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439"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1407617" cy="27898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7617" cy="278987"/>
                    </a:xfrm>
                    <a:prstGeom prst="rect">
                      <a:avLst/>
                    </a:prstGeom>
                  </pic:spPr>
                </pic:pic>
              </a:graphicData>
            </a:graphic>
          </wp:inline>
        </w:drawing>
      </w:r>
      <w:r>
        <w:rPr>
          <w:rFonts w:ascii="Times New Roman" w:hAnsi="Times New Roman" w:cs="Times New Roman" w:eastAsia="Times New Roman" w:hint="default"/>
          <w:position w:val="-8"/>
          <w:sz w:val="20"/>
          <w:szCs w:val="20"/>
        </w:rPr>
      </w:r>
    </w:p>
    <w:p>
      <w:pPr>
        <w:spacing w:line="240" w:lineRule="auto" w:before="4"/>
        <w:rPr>
          <w:rFonts w:ascii="Times New Roman" w:hAnsi="Times New Roman" w:cs="Times New Roman" w:eastAsia="Times New Roman" w:hint="default"/>
          <w:sz w:val="14"/>
          <w:szCs w:val="14"/>
        </w:rPr>
      </w:pPr>
    </w:p>
    <w:p>
      <w:pPr>
        <w:spacing w:line="460" w:lineRule="exact" w:before="0"/>
        <w:ind w:left="2060" w:right="2063" w:firstLine="0"/>
        <w:jc w:val="center"/>
        <w:rPr>
          <w:rFonts w:ascii="宋体" w:hAnsi="宋体" w:cs="宋体" w:eastAsia="宋体" w:hint="default"/>
          <w:sz w:val="36"/>
          <w:szCs w:val="36"/>
        </w:rPr>
      </w:pPr>
      <w:r>
        <w:rPr>
          <w:rFonts w:ascii="宋体" w:hAnsi="宋体" w:cs="宋体" w:eastAsia="宋体" w:hint="default"/>
          <w:b/>
          <w:bCs/>
          <w:sz w:val="36"/>
          <w:szCs w:val="36"/>
        </w:rPr>
        <w:t>大唐高鸿数据网络技术股份有限公司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60" w:right="206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2060" w:right="2061" w:firstLine="0"/>
        <w:jc w:val="center"/>
        <w:rPr>
          <w:rFonts w:ascii="Times New Roman" w:hAnsi="Times New Roman" w:cs="Times New Roman" w:eastAsia="Times New Roman" w:hint="default"/>
          <w:sz w:val="32"/>
          <w:szCs w:val="32"/>
        </w:rPr>
      </w:pPr>
      <w:r>
        <w:rPr>
          <w:rFonts w:ascii="Times New Roman"/>
          <w:b/>
          <w:sz w:val="32"/>
        </w:rPr>
        <w:t>2015-015</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37"/>
          <w:szCs w:val="37"/>
        </w:rPr>
      </w:pPr>
    </w:p>
    <w:p>
      <w:pPr>
        <w:spacing w:before="0"/>
        <w:ind w:left="2060" w:right="20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186" w:top="1060" w:bottom="13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0"/>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56" w:firstLine="562"/>
        <w:jc w:val="both"/>
        <w:rPr>
          <w:b w:val="0"/>
          <w:bCs w:val="0"/>
        </w:rPr>
      </w:pPr>
      <w:r>
        <w:rPr>
          <w:spacing w:val="2"/>
        </w:rPr>
        <w:t>本公司董事会、监事会及董事、监事、高级管理人员保证年度报告内容的</w:t>
      </w:r>
      <w:r>
        <w:rPr>
          <w:w w:val="99"/>
        </w:rPr>
        <w:t> </w:t>
      </w:r>
      <w:r>
        <w:rPr>
          <w:spacing w:val="2"/>
        </w:rPr>
        <w:t>真实、准确、完整，不存在虚假记载、误导性陈述或重大遗漏，并承担个别和</w:t>
      </w:r>
      <w:r>
        <w:rPr>
          <w:w w:val="99"/>
        </w:rPr>
        <w:t> </w:t>
      </w:r>
      <w:r>
        <w:rPr/>
        <w:t>连带的法律责任。</w:t>
      </w:r>
      <w:r>
        <w:rPr>
          <w:b w:val="0"/>
          <w:bCs w:val="0"/>
        </w:rPr>
      </w:r>
    </w:p>
    <w:p>
      <w:pPr>
        <w:pStyle w:val="Heading2"/>
        <w:spacing w:line="475" w:lineRule="auto" w:before="162"/>
        <w:ind w:left="714" w:right="0"/>
        <w:jc w:val="left"/>
        <w:rPr>
          <w:b w:val="0"/>
          <w:bCs w:val="0"/>
        </w:rPr>
      </w:pPr>
      <w:r>
        <w:rPr/>
        <w:t>所有董事均已出席了审议本报告的董事会会议。</w:t>
      </w:r>
      <w:r>
        <w:rPr>
          <w:w w:val="99"/>
        </w:rPr>
        <w:t> </w:t>
      </w:r>
      <w:r>
        <w:rPr/>
        <w:t>公司计划不派发现金红利，不送红股，不以公积金转增股本。</w:t>
      </w:r>
      <w:r>
        <w:rPr>
          <w:w w:val="99"/>
        </w:rPr>
        <w:t> </w:t>
      </w:r>
      <w:r>
        <w:rPr>
          <w:w w:val="95"/>
        </w:rPr>
        <w:t>公司负责人付景林、主管会计工作负责人丁明锋及会计机构负责人</w:t>
      </w:r>
      <w:r>
        <w:rPr>
          <w:rFonts w:ascii="Times New Roman" w:hAnsi="Times New Roman" w:cs="Times New Roman" w:eastAsia="Times New Roman" w:hint="default"/>
          <w:w w:val="95"/>
        </w:rPr>
        <w:t>(</w:t>
      </w:r>
      <w:r>
        <w:rPr>
          <w:w w:val="95"/>
        </w:rPr>
        <w:t>会计主</w:t>
      </w:r>
      <w:r>
        <w:rPr>
          <w:b w:val="0"/>
          <w:bCs w:val="0"/>
        </w:rPr>
      </w:r>
    </w:p>
    <w:p>
      <w:pPr>
        <w:pStyle w:val="Heading2"/>
        <w:spacing w:line="320" w:lineRule="exact"/>
        <w:ind w:right="0"/>
        <w:jc w:val="left"/>
        <w:rPr>
          <w:b w:val="0"/>
          <w:bCs w:val="0"/>
        </w:rPr>
      </w:pPr>
      <w:r>
        <w:rPr/>
        <w:t>管人员</w:t>
      </w:r>
      <w:r>
        <w:rPr>
          <w:rFonts w:ascii="Times New Roman" w:hAnsi="Times New Roman" w:cs="Times New Roman" w:eastAsia="Times New Roman" w:hint="default"/>
        </w:rPr>
        <w:t>)</w:t>
      </w:r>
      <w:r>
        <w:rPr/>
        <w:t>张锐声明：保证年度报告中财务报告的真实、准确、完整。</w:t>
      </w:r>
      <w:r>
        <w:rPr>
          <w:b w:val="0"/>
          <w:bCs w:val="0"/>
        </w:rPr>
      </w:r>
    </w:p>
    <w:p>
      <w:pPr>
        <w:spacing w:after="0" w:line="320" w:lineRule="exact"/>
        <w:jc w:val="left"/>
        <w:sectPr>
          <w:footerReference w:type="default" r:id="rId8"/>
          <w:pgSz w:w="11910" w:h="16840"/>
          <w:pgMar w:footer="1186" w:header="745" w:top="1060" w:bottom="138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060" w:right="206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316"/>
            <w:ind w:right="0"/>
            <w:jc w:val="left"/>
            <w:rPr>
              <w:rFonts w:ascii="Times New Roman" w:hAnsi="Times New Roman" w:cs="Times New Roman" w:eastAsia="Times New Roman" w:hint="default"/>
              <w:b w:val="0"/>
              <w:bCs w:val="0"/>
            </w:rPr>
          </w:pPr>
          <w:hyperlink w:history="true" w:anchor="_bookmark1">
            <w:r>
              <w:rPr/>
              <w:t>第一节</w:t>
            </w:r>
            <w:r>
              <w:rPr>
                <w:spacing w:val="-18"/>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18"/>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w:t>
            </w:r>
            <w:r>
              <w:rPr>
                <w:spacing w:val="-18"/>
              </w:rPr>
              <w:t> </w:t>
            </w:r>
            <w:r>
              <w:rPr/>
              <w:t>会计数据和财务指标摘要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17"/>
              </w:rPr>
              <w:t> </w:t>
            </w:r>
            <w:r>
              <w:rPr/>
              <w:t>董事会报告</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第五节</w:t>
            </w:r>
            <w:r>
              <w:rPr>
                <w:spacing w:val="-18"/>
              </w:rPr>
              <w:t> </w:t>
            </w:r>
            <w:r>
              <w:rPr/>
              <w:t>重要事项</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18"/>
              </w:rPr>
              <w:t> </w:t>
            </w:r>
            <w:r>
              <w:rPr/>
              <w:t>股份变动及股东情况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3" w:val="right" w:leader="dot"/>
            </w:tabs>
            <w:spacing w:line="240" w:lineRule="auto" w:before="316"/>
            <w:ind w:right="0"/>
            <w:jc w:val="left"/>
            <w:rPr>
              <w:rFonts w:ascii="Times New Roman" w:hAnsi="Times New Roman" w:cs="Times New Roman" w:eastAsia="Times New Roman" w:hint="default"/>
              <w:b w:val="0"/>
              <w:bCs w:val="0"/>
            </w:rPr>
          </w:pPr>
          <w:hyperlink w:history="true" w:anchor="_bookmark6">
            <w:r>
              <w:rPr/>
              <w:t>第七节</w:t>
            </w:r>
            <w:r>
              <w:rPr>
                <w:spacing w:val="-18"/>
              </w:rPr>
              <w:t> </w:t>
            </w:r>
            <w:r>
              <w:rPr/>
              <w:t>优先股相关情况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8"/>
              </w:rPr>
              <w:t> </w:t>
            </w:r>
            <w:r>
              <w:rPr/>
              <w:t>董事、监事、高级管理人员和员工情况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8"/>
              </w:rPr>
              <w:t> </w:t>
            </w:r>
            <w:r>
              <w:rPr/>
              <w:t>公司治理</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8"/>
              </w:rPr>
              <w:t> </w:t>
            </w:r>
            <w:r>
              <w:rPr/>
              <w:t>内部控制</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7"/>
              </w:rPr>
              <w:t> </w:t>
            </w:r>
            <w:r>
              <w:rPr/>
              <w:t>财务报告</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18"/>
              </w:rPr>
              <w:t> </w:t>
            </w:r>
            <w:r>
              <w:rPr/>
              <w:t>备查文件目录</w:t>
            </w:r>
            <w:r>
              <w:rPr>
                <w:rFonts w:ascii="Times New Roman" w:hAnsi="Times New Roman" w:cs="Times New Roman" w:eastAsia="Times New Roman" w:hint="default"/>
              </w:rPr>
              <w:tab/>
              <w:t>244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1186" w:top="1060" w:bottom="1380" w:left="980" w:right="980"/>
        </w:sectPr>
      </w:pPr>
    </w:p>
    <w:p>
      <w:pPr>
        <w:spacing w:before="945"/>
        <w:ind w:left="2060" w:right="206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高鸿股份或公司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高鸿数据</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高鸿软件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北京大唐高鸿软件技术有限公司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大唐高鸿信息技术有限公司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高鸿通信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大唐高鸿通信技术有限公司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大唐融合</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北京大唐融合通信技术有限公司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北京大唐高鸿科技发展有限公司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济宁高鸿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大唐高鸿济宁电子信息技术有限公司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高鸿商贸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北京大唐高鸿电子商贸有限公司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烟台高鸿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烟台高鸿电子信息技术有限公司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高鸿中网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大唐高鸿中网科技有限公司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高阳捷迅</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北京高阳捷迅信息技术有限公司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高鸿鼎恒</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江苏高鸿鼎恒信息技术有限公司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大唐投资管理（北京）有限公司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河南大唐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大唐融合（河南）信息服务有限公司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高鸿无线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北京大唐高鸿无线互联科技有限公司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贵州大数据</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贵州大数据旅游产业股份有限公司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贵州高鸿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贵州大唐高鸿电子信息技术有限公司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无锡融合</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大唐融合通信技术无锡有限公司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浙江高鸿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浙江高鸿电子技术有限公司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海岸淘金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北京海岸淘金创业投资有限公司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雷石雨花</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昆山雷石雨花股权投资合伙企业（有限合伙）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国资委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国务院国有资产监督管理委员会</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Heading2"/>
        <w:spacing w:line="453" w:lineRule="auto"/>
        <w:ind w:left="714" w:right="0" w:firstLine="3293"/>
        <w:jc w:val="left"/>
        <w:rPr>
          <w:b w:val="0"/>
          <w:bCs w:val="0"/>
        </w:rPr>
      </w:pPr>
      <w:r>
        <w:rPr>
          <w:spacing w:val="2"/>
          <w:sz w:val="32"/>
          <w:szCs w:val="32"/>
        </w:rPr>
        <w:t>重大风险提示</w:t>
      </w:r>
      <w:r>
        <w:rPr>
          <w:spacing w:val="2"/>
          <w:w w:val="99"/>
          <w:sz w:val="32"/>
          <w:szCs w:val="32"/>
        </w:rPr>
        <w:t> </w:t>
      </w:r>
      <w:r>
        <w:rPr/>
        <w:t>本公司请投资者认真阅读本年度报告全文，并特别注意下列风险因素：</w:t>
      </w:r>
      <w:r>
        <w:rPr>
          <w:w w:val="99"/>
        </w:rPr>
        <w:t> </w:t>
      </w:r>
      <w:r>
        <w:rPr/>
        <w:t>可能存在战略、市场、财务等风险，有关风险因素内容与对策措施已在本</w:t>
      </w:r>
      <w:r>
        <w:rPr>
          <w:b w:val="0"/>
          <w:bCs w:val="0"/>
        </w:rPr>
      </w:r>
    </w:p>
    <w:p>
      <w:pPr>
        <w:pStyle w:val="Heading2"/>
        <w:spacing w:line="240" w:lineRule="auto" w:before="8"/>
        <w:ind w:right="0"/>
        <w:jc w:val="left"/>
        <w:rPr>
          <w:b w:val="0"/>
          <w:bCs w:val="0"/>
        </w:rPr>
      </w:pPr>
      <w:r>
        <w:rPr/>
        <w:t>报告中第四节</w:t>
      </w:r>
      <w:r>
        <w:rPr>
          <w:rFonts w:ascii="Times New Roman" w:hAnsi="Times New Roman" w:cs="Times New Roman" w:eastAsia="Times New Roman" w:hint="default"/>
        </w:rPr>
        <w:t>“</w:t>
      </w:r>
      <w:r>
        <w:rPr/>
        <w:t>董事会报告</w:t>
      </w:r>
      <w:r>
        <w:rPr>
          <w:rFonts w:ascii="Times New Roman" w:hAnsi="Times New Roman" w:cs="Times New Roman" w:eastAsia="Times New Roman" w:hint="default"/>
        </w:rPr>
        <w:t>”</w:t>
      </w:r>
      <w:r>
        <w:rPr/>
        <w:t>部分予以描述。敬请广大投资者注意投资风险。</w:t>
      </w:r>
      <w:r>
        <w:rPr>
          <w:b w:val="0"/>
          <w:bCs w:val="0"/>
        </w:rPr>
      </w:r>
    </w:p>
    <w:p>
      <w:pPr>
        <w:spacing w:after="0" w:line="240" w:lineRule="auto"/>
        <w:jc w:val="left"/>
        <w:sectPr>
          <w:pgSz w:w="11910" w:h="16840"/>
          <w:pgMar w:header="745" w:footer="1186" w:top="1060" w:bottom="1380" w:left="980" w:right="980"/>
        </w:sectPr>
      </w:pPr>
    </w:p>
    <w:p>
      <w:pPr>
        <w:spacing w:line="240" w:lineRule="auto" w:before="0"/>
        <w:rPr>
          <w:rFonts w:ascii="宋体" w:hAnsi="宋体" w:cs="宋体" w:eastAsia="宋体" w:hint="default"/>
          <w:b/>
          <w:bCs/>
          <w:sz w:val="20"/>
          <w:szCs w:val="20"/>
        </w:rPr>
      </w:pPr>
      <w:r>
        <w:rPr/>
        <w:pict>
          <v:shape style="position:absolute;margin-left:138.024002pt;margin-top:269.78598pt;width:396.95pt;height:19.6pt;mso-position-horizontal-relative:page;mso-position-vertical-relative:page;z-index:-122612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2058"/>
        <w:jc w:val="center"/>
        <w:rPr>
          <w:b w:val="0"/>
          <w:bCs w:val="0"/>
        </w:rPr>
      </w:pPr>
      <w:bookmarkStart w:name="_bookmark1" w:id="2"/>
      <w:bookmarkEnd w:id="2"/>
      <w:r>
        <w:rPr>
          <w:b w:val="0"/>
          <w:bCs w:val="0"/>
        </w:rPr>
      </w:r>
      <w:r>
        <w:rPr/>
        <w:t>第二节</w:t>
      </w:r>
      <w:r>
        <w:rPr>
          <w:spacing w:val="-1"/>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85"/>
        <w:gridCol w:w="2954"/>
        <w:gridCol w:w="2155"/>
        <w:gridCol w:w="2177"/>
      </w:tblGrid>
      <w:tr>
        <w:trPr>
          <w:trHeight w:val="408"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高鸿股份</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000851</w:t>
            </w:r>
          </w:p>
        </w:tc>
      </w:tr>
      <w:tr>
        <w:trPr>
          <w:trHeight w:val="396"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高鸿股份</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GOHIGH </w:t>
            </w:r>
            <w:r>
              <w:rPr>
                <w:rFonts w:ascii="Times New Roman" w:hAnsi="Times New Roman" w:cs="Times New Roman" w:eastAsia="Times New Roman" w:hint="default"/>
                <w:spacing w:val="-9"/>
                <w:sz w:val="18"/>
                <w:szCs w:val="18"/>
              </w:rPr>
              <w:t>DATA </w:t>
            </w:r>
            <w:r>
              <w:rPr>
                <w:rFonts w:ascii="Times New Roman" w:hAnsi="Times New Roman" w:cs="Times New Roman" w:eastAsia="Times New Roman" w:hint="default"/>
                <w:sz w:val="18"/>
                <w:szCs w:val="18"/>
              </w:rPr>
              <w:t>NETWORKS TECHNOLOGY</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3"/>
                <w:sz w:val="18"/>
                <w:szCs w:val="18"/>
              </w:rPr>
              <w:t>CO.</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LTD</w:t>
            </w:r>
          </w:p>
        </w:tc>
      </w:tr>
      <w:tr>
        <w:trPr>
          <w:trHeight w:val="401" w:hRule="exact"/>
        </w:trPr>
        <w:tc>
          <w:tcPr>
            <w:tcW w:w="2285" w:type="dxa"/>
            <w:tcBorders>
              <w:top w:val="single" w:sz="4" w:space="0" w:color="000000"/>
              <w:left w:val="single" w:sz="4" w:space="0" w:color="000000"/>
              <w:bottom w:val="single" w:sz="4" w:space="0" w:color="000000"/>
              <w:right w:val="single" w:sz="14"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4" w:space="0" w:color="FFFFFF"/>
              <w:bottom w:val="single" w:sz="4" w:space="0" w:color="000000"/>
              <w:right w:val="single" w:sz="12" w:space="0" w:color="FFFFFF"/>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GOHIGH</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付景林</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贵州省贵阳市花溪区磊花路口</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550025</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号大唐电信集团主楼</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层</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100191</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http://www.gohigh.com.cn</w:t>
              </w:r>
            </w:hyperlink>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gohigh@gohigh.com.cn</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1"/>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张锐、孙迎辉</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号大唐电信集团</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主楼</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号大唐电信集团</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主楼</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1"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010-62301907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010-62301907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010-62301900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010-62301900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wangqian@gohigh.com.cn</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sunyinghui@gohigh.com.cn</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http/</w:t>
            </w:r>
            <w:hyperlink r:id="rId13">
              <w:r>
                <w:rPr>
                  <w:rFonts w:ascii="Times New Roman"/>
                  <w:sz w:val="18"/>
                </w:rPr>
                <w:t>/www</w:t>
              </w:r>
            </w:hyperlink>
            <w:r>
              <w:rPr>
                <w:rFonts w:ascii="Times New Roman"/>
                <w:sz w:val="18"/>
              </w:rPr>
              <w:t>.</w:t>
            </w:r>
            <w:hyperlink r:id="rId13">
              <w:r>
                <w:rPr>
                  <w:rFonts w:ascii="Times New Roman"/>
                  <w:sz w:val="18"/>
                </w:rPr>
                <w:t>cninfo.com.cn</w:t>
              </w:r>
            </w:hyperlink>
          </w:p>
        </w:tc>
      </w:tr>
      <w:tr>
        <w:trPr>
          <w:trHeight w:val="715"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3"/>
              <w:jc w:val="left"/>
              <w:rPr>
                <w:rFonts w:ascii="宋体" w:hAnsi="宋体" w:cs="宋体" w:eastAsia="宋体" w:hint="default"/>
                <w:sz w:val="18"/>
                <w:szCs w:val="18"/>
              </w:rPr>
            </w:pPr>
            <w:r>
              <w:rPr>
                <w:rFonts w:ascii="宋体" w:hAnsi="宋体" w:cs="宋体" w:eastAsia="宋体" w:hint="default"/>
                <w:sz w:val="18"/>
                <w:szCs w:val="18"/>
              </w:rPr>
              <w:t>贵州省贵阳市花溪区磊花路口大唐高鸿数据网络技术股份有限公司和 北京市海淀区学院路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号大唐电信集团主楼</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层</w:t>
            </w:r>
          </w:p>
        </w:tc>
      </w:tr>
    </w:tbl>
    <w:p>
      <w:pPr>
        <w:spacing w:after="0" w:line="316"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8"/>
        <w:rPr>
          <w:rFonts w:ascii="宋体" w:hAnsi="宋体" w:cs="宋体" w:eastAsia="宋体" w:hint="default"/>
          <w:b/>
          <w:bCs/>
          <w:sz w:val="23"/>
          <w:szCs w:val="23"/>
        </w:rPr>
      </w:pPr>
    </w:p>
    <w:p>
      <w:pPr>
        <w:pStyle w:val="Heading4"/>
        <w:spacing w:line="240" w:lineRule="auto" w:before="26"/>
        <w:ind w:right="0"/>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spacing w:before="44"/>
        <w:ind w:left="0" w:right="161" w:firstLine="0"/>
        <w:jc w:val="right"/>
        <w:rPr>
          <w:rFonts w:ascii="宋体" w:hAnsi="宋体" w:cs="宋体" w:eastAsia="宋体" w:hint="default"/>
          <w:sz w:val="18"/>
          <w:szCs w:val="18"/>
        </w:rPr>
      </w:pPr>
      <w:r>
        <w:rPr/>
        <w:pict>
          <v:shape style="position:absolute;margin-left:56.400002pt;margin-top:-154.568253pt;width:479.2pt;height:413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贵州省工商行政管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21443062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520181214426154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214426154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520000000027507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2189" w:hRule="exact"/>
                    </w:trPr>
                    <w:tc>
                      <w:tcPr>
                        <w:tcW w:w="31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4" w:space="0" w:color="000000"/>
                          <w:right w:val="single" w:sz="4" w:space="0" w:color="000000"/>
                        </w:tcBorders>
                      </w:tcPr>
                      <w:p>
                        <w:pPr>
                          <w:pStyle w:val="TableParagraph"/>
                          <w:spacing w:line="314"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1998 </w:t>
                        </w:r>
                        <w:r>
                          <w:rPr>
                            <w:rFonts w:ascii="宋体" w:hAnsi="宋体" w:cs="宋体" w:eastAsia="宋体" w:hint="default"/>
                            <w:sz w:val="18"/>
                            <w:szCs w:val="18"/>
                          </w:rPr>
                          <w:t>年上市，经营范围为：自产自销，批零兼营：磨料磨具，耐火材料， 磨料磨具标准检验筛，磨料磨具专用设备制造，二、三类机电产品，日用百货。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月资产重组完成，公司经营范围变更为：多业务宽带电信网络产品、通 信器材、通信终端设备、仪器仪表、电子多业务宽带电信网络产品、通信器材、 通信终端设备、仪器仪表、电子计算机软硬件及外部设备、系统集成的技术开发 转让、咨询、服务及制造、销售；通信及信息系统工程设计；信息服务；自营和 代理各类商品和技术的进出口；但国家限定公司经营或禁止进出口的商品和技术 </w:t>
                        </w:r>
                        <w:r>
                          <w:rPr>
                            <w:rFonts w:ascii="宋体" w:hAnsi="宋体" w:cs="宋体" w:eastAsia="宋体" w:hint="default"/>
                            <w:spacing w:val="-3"/>
                            <w:sz w:val="18"/>
                            <w:szCs w:val="18"/>
                          </w:rPr>
                          <w:t>除外，安全技术防范系统设计、施工、维修。目前公司经营范围为：法律、法规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国务院决定规定禁止的不得经营；法律、法规、国务院决定规定应当许可（审批</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的，经审批机关批准后凭许可（审批）文件经营；法律、法规、国务院决定规定 </w:t>
                        </w:r>
                        <w:r>
                          <w:rPr>
                            <w:rFonts w:ascii="宋体" w:hAnsi="宋体" w:cs="宋体" w:eastAsia="宋体" w:hint="default"/>
                            <w:spacing w:val="-5"/>
                            <w:sz w:val="18"/>
                            <w:szCs w:val="18"/>
                          </w:rPr>
                          <w:t>无需许可（审批）的市场主体自主选择经营。（多业务宽带电信网络产品、通信器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材、通信终端设备、仪器仪表、电子计算机软硬件及外部设备、系统集成的技术 开发、转让、咨询、服务及制造、销售；通信及信息系统工程设计；信息服务； 自营和代理各类商品和技术的进出口，但国家限定公司经营或禁止进出口的商品 </w:t>
                        </w:r>
                        <w:r>
                          <w:rPr>
                            <w:rFonts w:ascii="宋体" w:hAnsi="宋体" w:cs="宋体" w:eastAsia="宋体" w:hint="default"/>
                            <w:spacing w:val="-4"/>
                            <w:sz w:val="18"/>
                            <w:szCs w:val="18"/>
                          </w:rPr>
                          <w:t>和技术除外。）公司目前的主营业务为：企业信息化业务、</w:t>
                        </w:r>
                        <w:r>
                          <w:rPr>
                            <w:rFonts w:ascii="Times New Roman" w:hAnsi="Times New Roman" w:cs="Times New Roman" w:eastAsia="Times New Roman" w:hint="default"/>
                            <w:spacing w:val="-4"/>
                            <w:sz w:val="18"/>
                            <w:szCs w:val="18"/>
                          </w:rPr>
                          <w:t>IT</w:t>
                        </w:r>
                        <w:r>
                          <w:rPr>
                            <w:rFonts w:ascii="Times New Roman" w:hAnsi="Times New Roman" w:cs="Times New Roman" w:eastAsia="Times New Roman" w:hint="default"/>
                            <w:sz w:val="18"/>
                            <w:szCs w:val="18"/>
                          </w:rPr>
                          <w:t> </w:t>
                        </w:r>
                        <w:r>
                          <w:rPr>
                            <w:rFonts w:ascii="宋体" w:hAnsi="宋体" w:cs="宋体" w:eastAsia="宋体" w:hint="default"/>
                            <w:sz w:val="18"/>
                            <w:szCs w:val="18"/>
                          </w:rPr>
                          <w:t>销售业务、信息服</w:t>
                        </w:r>
                        <w:r>
                          <w:rPr>
                            <w:rFonts w:ascii="宋体" w:hAnsi="宋体" w:cs="宋体" w:eastAsia="宋体" w:hint="default"/>
                            <w:spacing w:val="-66"/>
                            <w:sz w:val="18"/>
                            <w:szCs w:val="18"/>
                          </w:rPr>
                          <w:t> </w:t>
                        </w:r>
                        <w:r>
                          <w:rPr>
                            <w:rFonts w:ascii="宋体" w:hAnsi="宋体" w:cs="宋体" w:eastAsia="宋体" w:hint="default"/>
                            <w:sz w:val="18"/>
                            <w:szCs w:val="18"/>
                          </w:rPr>
                          <w:t>务业务。</w:t>
                        </w:r>
                      </w:p>
                    </w:tc>
                  </w:tr>
                  <w:tr>
                    <w:trPr>
                      <w:trHeight w:val="706" w:hRule="exact"/>
                    </w:trPr>
                    <w:tc>
                      <w:tcPr>
                        <w:tcW w:w="319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vMerge/>
                        <w:tcBorders>
                          <w:left w:val="single" w:sz="4" w:space="0" w:color="000000"/>
                          <w:right w:val="single" w:sz="4" w:space="0" w:color="000000"/>
                        </w:tcBorders>
                      </w:tcPr>
                      <w:p>
                        <w:pPr/>
                      </w:p>
                    </w:tc>
                  </w:tr>
                  <w:tr>
                    <w:trPr>
                      <w:trHeight w:val="2189" w:hRule="exact"/>
                    </w:trPr>
                    <w:tc>
                      <w:tcPr>
                        <w:tcW w:w="31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4" w:space="0" w:color="000000"/>
                          <w:bottom w:val="single" w:sz="4" w:space="0" w:color="000000"/>
                          <w:right w:val="single" w:sz="4" w:space="0" w:color="000000"/>
                        </w:tcBorders>
                      </w:tcPr>
                      <w:p>
                        <w:pPr/>
                      </w:p>
                    </w:tc>
                  </w:tr>
                  <w:tr>
                    <w:trPr>
                      <w:trHeight w:val="473" w:hRule="exact"/>
                    </w:trPr>
                    <w:tc>
                      <w:tcPr>
                        <w:tcW w:w="31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4" w:space="0" w:color="000000"/>
                          <w:right w:val="single" w:sz="4" w:space="0" w:color="000000"/>
                        </w:tcBorders>
                      </w:tcPr>
                      <w:p>
                        <w:pPr>
                          <w:pStyle w:val="TableParagraph"/>
                          <w:spacing w:line="304"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大唐高鸿数据网络技术股份有限公司原名贵州中国第七砂轮股份有限公司，原控 股股东为中国七砂集团有限责任公司，</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年重组完成后，公司控股股东变更为 电信科学技术研究院。</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年公司发行股份购买资产完成后至本报告期末公司控 股股东无变更。</w:t>
                        </w:r>
                      </w:p>
                    </w:tc>
                  </w:tr>
                  <w:tr>
                    <w:trPr>
                      <w:trHeight w:val="392" w:hRule="exact"/>
                    </w:trPr>
                    <w:tc>
                      <w:tcPr>
                        <w:tcW w:w="319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vMerge/>
                        <w:tcBorders>
                          <w:left w:val="single" w:sz="4" w:space="0" w:color="000000"/>
                          <w:right w:val="single" w:sz="4" w:space="0" w:color="000000"/>
                        </w:tcBorders>
                      </w:tcPr>
                      <w:p>
                        <w:pPr/>
                      </w:p>
                    </w:tc>
                  </w:tr>
                  <w:tr>
                    <w:trPr>
                      <w:trHeight w:val="473" w:hRule="exact"/>
                    </w:trPr>
                    <w:tc>
                      <w:tcPr>
                        <w:tcW w:w="31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64"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北京市西城区北三环中路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号楼茅台大厦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郭健</w:t>
            </w:r>
            <w:r>
              <w:rPr>
                <w:rFonts w:ascii="宋体" w:hAnsi="宋体" w:cs="宋体" w:eastAsia="宋体" w:hint="default"/>
                <w:spacing w:val="1"/>
                <w:sz w:val="18"/>
                <w:szCs w:val="18"/>
              </w:rPr>
              <w:t> </w:t>
            </w:r>
            <w:r>
              <w:rPr>
                <w:rFonts w:ascii="宋体" w:hAnsi="宋体" w:cs="宋体" w:eastAsia="宋体" w:hint="default"/>
                <w:sz w:val="18"/>
                <w:szCs w:val="18"/>
              </w:rPr>
              <w:t>黄建和</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4"/>
        <w:gridCol w:w="2391"/>
        <w:gridCol w:w="2393"/>
        <w:gridCol w:w="2393"/>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李建功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bookmarkStart w:name="_bookmark2" w:id="3"/>
      <w:bookmarkEnd w:id="3"/>
      <w:r>
        <w:rPr>
          <w:b w:val="0"/>
          <w:bCs w:val="0"/>
        </w:rPr>
      </w:r>
      <w:r>
        <w:rPr/>
        <w:t>第三节</w:t>
      </w:r>
      <w:r>
        <w:rPr>
          <w:spacing w:val="-6"/>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2"/>
        <w:gridCol w:w="1738"/>
        <w:gridCol w:w="1738"/>
        <w:gridCol w:w="1738"/>
        <w:gridCol w:w="1736"/>
      </w:tblGrid>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7,080,629,879.50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6,211,789,477.89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4,634,762,925.86</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56,405,678.71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52,438,983.53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26,156,440.05</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38,712,637.06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8,535,612.03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20,867,046.52</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-354,300,790.65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156,939,641.78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-42,569,443.05</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0.1045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0.1016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0.0751</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0.1045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0.1016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0.0751</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6,176,831,960.60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5,532,242,273.60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3,616,957,593.96</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2,553,889,193.96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2,158,988,045.71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2,131,773,950.61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4"/>
        <w:spacing w:line="240" w:lineRule="auto" w:before="26"/>
        <w:ind w:right="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1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40" w:lineRule="auto" w:before="0"/>
        <w:ind w:left="152" w:right="1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三、非经常性损益项目及金额</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9"/>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266" w:type="dxa"/>
        <w:tblLayout w:type="fixed"/>
        <w:tblCellMar>
          <w:top w:w="0" w:type="dxa"/>
          <w:left w:w="0" w:type="dxa"/>
          <w:bottom w:w="0" w:type="dxa"/>
          <w:right w:w="0" w:type="dxa"/>
        </w:tblCellMar>
        <w:tblLook w:val="01E0"/>
      </w:tblPr>
      <w:tblGrid>
        <w:gridCol w:w="3946"/>
        <w:gridCol w:w="1817"/>
        <w:gridCol w:w="1820"/>
        <w:gridCol w:w="1822"/>
      </w:tblGrid>
      <w:tr>
        <w:trPr>
          <w:trHeight w:val="411" w:hRule="exact"/>
        </w:trPr>
        <w:tc>
          <w:tcPr>
            <w:tcW w:w="3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r>
      <w:tr>
        <w:trPr>
          <w:trHeight w:val="722" w:hRule="exact"/>
        </w:trPr>
        <w:tc>
          <w:tcPr>
            <w:tcW w:w="3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22"/>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非流动资产处置损益（包括已计提资产减值准备的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冲销部分）</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839,242.71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-1,532,704.78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-581,375.93</w:t>
            </w:r>
          </w:p>
        </w:tc>
      </w:tr>
      <w:tr>
        <w:trPr>
          <w:trHeight w:val="1061" w:hRule="exact"/>
        </w:trPr>
        <w:tc>
          <w:tcPr>
            <w:tcW w:w="3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24" w:right="-4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 按照国家统一标准定额或定量享受的政府补助除 外）</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12,827,097.86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49,553,465.92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5,878,020.22</w:t>
            </w:r>
          </w:p>
        </w:tc>
      </w:tr>
      <w:tr>
        <w:trPr>
          <w:trHeight w:val="720" w:hRule="exact"/>
        </w:trPr>
        <w:tc>
          <w:tcPr>
            <w:tcW w:w="3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 的当期净损益</w:t>
            </w:r>
          </w:p>
        </w:tc>
        <w:tc>
          <w:tcPr>
            <w:tcW w:w="18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-1,695,784.04</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3,728,496.56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1,132,872.21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-1,270,705.25</w:t>
            </w:r>
          </w:p>
        </w:tc>
      </w:tr>
      <w:tr>
        <w:trPr>
          <w:trHeight w:val="413" w:hRule="exact"/>
        </w:trPr>
        <w:tc>
          <w:tcPr>
            <w:tcW w:w="3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7,633,552.09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5,788,712.33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2,213,492.42</w:t>
            </w:r>
          </w:p>
        </w:tc>
      </w:tr>
      <w:tr>
        <w:trPr>
          <w:trHeight w:val="411" w:hRule="exact"/>
        </w:trPr>
        <w:tc>
          <w:tcPr>
            <w:tcW w:w="3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1,730,601.80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7,757,011.37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517,638.89</w:t>
            </w:r>
          </w:p>
        </w:tc>
      </w:tr>
      <w:tr>
        <w:trPr>
          <w:trHeight w:val="413" w:hRule="exact"/>
        </w:trPr>
        <w:tc>
          <w:tcPr>
            <w:tcW w:w="3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3,908,961.73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3,281,962.81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432,399.04</w:t>
            </w:r>
          </w:p>
        </w:tc>
      </w:tr>
      <w:tr>
        <w:trPr>
          <w:trHeight w:val="413" w:hRule="exact"/>
        </w:trPr>
        <w:tc>
          <w:tcPr>
            <w:tcW w:w="3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17,693,041.65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43,903,371.50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5,289,393.53</w:t>
            </w:r>
          </w:p>
        </w:tc>
      </w:tr>
    </w:tbl>
    <w:p>
      <w:pPr>
        <w:spacing w:before="49"/>
        <w:ind w:left="513" w:right="0"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非经常性损益》定义界定的非经常性损益项目，以及</w:t>
      </w:r>
    </w:p>
    <w:p>
      <w:pPr>
        <w:spacing w:line="300" w:lineRule="auto" w:before="60"/>
        <w:ind w:left="152" w:right="139" w:firstLine="0"/>
        <w:jc w:val="left"/>
        <w:rPr>
          <w:rFonts w:ascii="宋体" w:hAnsi="宋体" w:cs="宋体" w:eastAsia="宋体" w:hint="default"/>
          <w:sz w:val="18"/>
          <w:szCs w:val="18"/>
        </w:rPr>
      </w:pPr>
      <w:r>
        <w:rPr>
          <w:rFonts w:ascii="宋体" w:hAnsi="宋体" w:cs="宋体" w:eastAsia="宋体" w:hint="default"/>
          <w:spacing w:val="-2"/>
          <w:sz w:val="18"/>
          <w:szCs w:val="18"/>
        </w:rPr>
        <w:t>把《公开发行证券的公司信息披露解释性公告第</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非经常性损益》中列举的非经常性损益项目界定为经常性损益的项</w:t>
      </w:r>
      <w:r>
        <w:rPr>
          <w:rFonts w:ascii="宋体" w:hAnsi="宋体" w:cs="宋体" w:eastAsia="宋体" w:hint="default"/>
          <w:sz w:val="18"/>
          <w:szCs w:val="18"/>
        </w:rPr>
        <w:t> 目，应说明原因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4"/>
        <w:gridCol w:w="2127"/>
        <w:gridCol w:w="5181"/>
      </w:tblGrid>
      <w:tr>
        <w:trPr>
          <w:trHeight w:val="401"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软件企业增值税即征即退</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0" w:right="0"/>
              <w:jc w:val="left"/>
              <w:rPr>
                <w:rFonts w:ascii="Times New Roman" w:hAnsi="Times New Roman" w:cs="Times New Roman" w:eastAsia="Times New Roman" w:hint="default"/>
                <w:sz w:val="18"/>
                <w:szCs w:val="18"/>
              </w:rPr>
            </w:pPr>
            <w:r>
              <w:rPr>
                <w:rFonts w:ascii="Times New Roman"/>
                <w:sz w:val="18"/>
              </w:rPr>
              <w:t>5,070,849.61</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与公司主营业务密切相关，符合国家政策规定，按照一定标准定 额持续享受的政府补助</w:t>
            </w:r>
          </w:p>
        </w:tc>
      </w:tr>
    </w:tbl>
    <w:p>
      <w:pPr>
        <w:spacing w:after="0" w:line="316"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061"/>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0"/>
        <w:jc w:val="left"/>
        <w:rPr>
          <w:b w:val="0"/>
          <w:bCs w:val="0"/>
        </w:rPr>
      </w:pPr>
      <w:r>
        <w:rPr/>
        <w:t>一、概述</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148" w:firstLine="480"/>
        <w:jc w:val="both"/>
      </w:pPr>
      <w:r>
        <w:rPr/>
        <w:t>报告期内，公司始终坚持既定的“十二五”发展战略（即打造为具有较高投资价值和社 </w:t>
      </w:r>
      <w:r>
        <w:rPr>
          <w:spacing w:val="-8"/>
        </w:rPr>
        <w:t>会价值的企业），积极推进产融结合，充分与国家宏观与区域政策对接</w:t>
      </w:r>
      <w:r>
        <w:rPr>
          <w:rFonts w:ascii="宋体" w:hAnsi="宋体" w:cs="宋体" w:eastAsia="宋体" w:hint="default"/>
          <w:spacing w:val="-8"/>
        </w:rPr>
        <w:t>,</w:t>
      </w:r>
      <w:r>
        <w:rPr>
          <w:spacing w:val="-8"/>
        </w:rPr>
        <w:t>整合资源，形成以“面</w:t>
      </w:r>
      <w:r>
        <w:rPr>
          <w:spacing w:val="-104"/>
        </w:rPr>
        <w:t> </w:t>
      </w:r>
      <w:r>
        <w:rPr>
          <w:spacing w:val="-104"/>
        </w:rPr>
      </w:r>
      <w:r>
        <w:rPr/>
        <w:t>向企业信息化应用的物联网和融合通信技术、产品的服务提供商”与“面向广大个体消费群</w:t>
      </w:r>
      <w:r>
        <w:rPr>
          <w:spacing w:val="-87"/>
        </w:rPr>
        <w:t> </w:t>
      </w:r>
      <w:r>
        <w:rPr>
          <w:spacing w:val="-87"/>
        </w:rPr>
      </w:r>
      <w:r>
        <w:rPr/>
        <w:t>体的移动互联网和互联网支撑的服务提供商”的商业模式创新转型。</w:t>
      </w:r>
    </w:p>
    <w:p>
      <w:pPr>
        <w:pStyle w:val="BodyText"/>
        <w:spacing w:line="357" w:lineRule="auto"/>
        <w:ind w:right="154" w:firstLine="480"/>
        <w:jc w:val="both"/>
      </w:pPr>
      <w:r>
        <w:rPr/>
        <w:t>报告期内，公司深入优化业务和资产结构，逐步提高盈利水平，实现公司价值增值，整 合产业链价值资源，强化运营把控，提升运营支撑能力，全力推进“十二五”发展战略目标</w:t>
      </w:r>
      <w:r>
        <w:rPr>
          <w:spacing w:val="-87"/>
        </w:rPr>
        <w:t> </w:t>
      </w:r>
      <w:r>
        <w:rPr>
          <w:spacing w:val="-87"/>
        </w:rPr>
      </w:r>
      <w:r>
        <w:rPr/>
        <w:t>的落地。</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48" w:firstLine="480"/>
        <w:jc w:val="both"/>
      </w:pPr>
      <w:r>
        <w:rPr>
          <w:spacing w:val="-2"/>
        </w:rPr>
        <w:t>报告期内，公司实现营业收入</w:t>
      </w:r>
      <w:r>
        <w:rPr>
          <w:rFonts w:ascii="宋体" w:hAnsi="宋体" w:cs="宋体" w:eastAsia="宋体" w:hint="default"/>
          <w:spacing w:val="-2"/>
        </w:rPr>
        <w:t>708,062.99</w:t>
      </w:r>
      <w:r>
        <w:rPr>
          <w:spacing w:val="-2"/>
        </w:rPr>
        <w:t>万元，实现利润总额</w:t>
      </w:r>
      <w:r>
        <w:rPr>
          <w:rFonts w:ascii="宋体" w:hAnsi="宋体" w:cs="宋体" w:eastAsia="宋体" w:hint="default"/>
          <w:spacing w:val="-2"/>
        </w:rPr>
        <w:t>13,151.59</w:t>
      </w:r>
      <w:r>
        <w:rPr>
          <w:spacing w:val="-2"/>
        </w:rPr>
        <w:t>万元，实现归属</w:t>
      </w:r>
      <w:r>
        <w:rPr/>
        <w:t> 母公司净利润</w:t>
      </w:r>
      <w:r>
        <w:rPr>
          <w:rFonts w:ascii="宋体" w:hAnsi="宋体" w:cs="宋体" w:eastAsia="宋体" w:hint="default"/>
        </w:rPr>
        <w:t>5,640.57</w:t>
      </w:r>
      <w:r>
        <w:rPr/>
        <w:t>万元，较上年同期分别增长了</w:t>
      </w:r>
      <w:r>
        <w:rPr>
          <w:rFonts w:ascii="宋体" w:hAnsi="宋体" w:cs="宋体" w:eastAsia="宋体" w:hint="default"/>
        </w:rPr>
        <w:t>13.99%</w:t>
      </w:r>
      <w:r>
        <w:rPr/>
        <w:t>、</w:t>
      </w:r>
      <w:r>
        <w:rPr>
          <w:rFonts w:ascii="宋体" w:hAnsi="宋体" w:cs="宋体" w:eastAsia="宋体" w:hint="default"/>
        </w:rPr>
        <w:t>22.10%</w:t>
      </w:r>
      <w:r>
        <w:rPr/>
        <w:t>、</w:t>
      </w:r>
      <w:r>
        <w:rPr>
          <w:rFonts w:ascii="宋体" w:hAnsi="宋体" w:cs="宋体" w:eastAsia="宋体" w:hint="default"/>
        </w:rPr>
        <w:t>7.56%</w:t>
      </w:r>
      <w:r>
        <w:rPr>
          <w:rFonts w:ascii="宋体" w:hAnsi="宋体" w:cs="宋体" w:eastAsia="宋体" w:hint="default"/>
          <w:spacing w:val="31"/>
        </w:rPr>
        <w:t> </w:t>
      </w:r>
      <w:r>
        <w:rPr/>
        <w:t>。报告期内不</w:t>
      </w:r>
      <w:r>
        <w:rPr>
          <w:spacing w:val="-117"/>
        </w:rPr>
        <w:t> </w:t>
      </w:r>
      <w:r>
        <w:rPr>
          <w:spacing w:val="-117"/>
        </w:rPr>
      </w:r>
      <w:r>
        <w:rPr/>
        <w:t>存在利润构成或者利润来源发生重大变动的情况。</w:t>
      </w:r>
    </w:p>
    <w:p>
      <w:pPr>
        <w:pStyle w:val="BodyText"/>
        <w:spacing w:line="240" w:lineRule="auto"/>
        <w:ind w:left="633" w:right="0"/>
        <w:jc w:val="left"/>
      </w:pPr>
      <w:r>
        <w:rPr/>
        <w:t>主要经营数据情况：</w:t>
      </w:r>
    </w:p>
    <w:p>
      <w:pPr>
        <w:spacing w:line="240" w:lineRule="auto" w:before="10"/>
        <w:rPr>
          <w:rFonts w:ascii="宋体" w:hAnsi="宋体" w:cs="宋体" w:eastAsia="宋体" w:hint="default"/>
          <w:sz w:val="8"/>
          <w:szCs w:val="8"/>
        </w:rPr>
      </w:pPr>
    </w:p>
    <w:tbl>
      <w:tblPr>
        <w:tblW w:w="0" w:type="auto"/>
        <w:jc w:val="left"/>
        <w:tblInd w:w="323" w:type="dxa"/>
        <w:tblLayout w:type="fixed"/>
        <w:tblCellMar>
          <w:top w:w="0" w:type="dxa"/>
          <w:left w:w="0" w:type="dxa"/>
          <w:bottom w:w="0" w:type="dxa"/>
          <w:right w:w="0" w:type="dxa"/>
        </w:tblCellMar>
        <w:tblLook w:val="01E0"/>
      </w:tblPr>
      <w:tblGrid>
        <w:gridCol w:w="3459"/>
        <w:gridCol w:w="2201"/>
        <w:gridCol w:w="2201"/>
        <w:gridCol w:w="1428"/>
      </w:tblGrid>
      <w:tr>
        <w:trPr>
          <w:trHeight w:val="32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同比增减</w:t>
            </w:r>
          </w:p>
        </w:tc>
      </w:tr>
      <w:tr>
        <w:trPr>
          <w:trHeight w:val="32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6"/>
              <w:jc w:val="right"/>
              <w:rPr>
                <w:rFonts w:ascii="宋体" w:hAnsi="宋体" w:cs="宋体" w:eastAsia="宋体" w:hint="default"/>
                <w:sz w:val="22"/>
                <w:szCs w:val="22"/>
              </w:rPr>
            </w:pPr>
            <w:r>
              <w:rPr>
                <w:rFonts w:ascii="宋体"/>
                <w:spacing w:val="-1"/>
                <w:sz w:val="22"/>
              </w:rPr>
              <w:t>7,080,629,879.50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9"/>
              <w:jc w:val="right"/>
              <w:rPr>
                <w:rFonts w:ascii="宋体" w:hAnsi="宋体" w:cs="宋体" w:eastAsia="宋体" w:hint="default"/>
                <w:sz w:val="22"/>
                <w:szCs w:val="22"/>
              </w:rPr>
            </w:pPr>
            <w:r>
              <w:rPr>
                <w:rFonts w:ascii="宋体"/>
                <w:spacing w:val="-1"/>
                <w:sz w:val="22"/>
              </w:rPr>
              <w:t>6,211,789,477.89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6"/>
              <w:jc w:val="right"/>
              <w:rPr>
                <w:rFonts w:ascii="宋体" w:hAnsi="宋体" w:cs="宋体" w:eastAsia="宋体" w:hint="default"/>
                <w:sz w:val="22"/>
                <w:szCs w:val="22"/>
              </w:rPr>
            </w:pPr>
            <w:r>
              <w:rPr>
                <w:rFonts w:ascii="宋体"/>
                <w:sz w:val="22"/>
              </w:rPr>
              <w:t>13.99%</w:t>
            </w:r>
          </w:p>
        </w:tc>
      </w:tr>
      <w:tr>
        <w:trPr>
          <w:trHeight w:val="32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营业成本</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6"/>
              <w:jc w:val="right"/>
              <w:rPr>
                <w:rFonts w:ascii="宋体" w:hAnsi="宋体" w:cs="宋体" w:eastAsia="宋体" w:hint="default"/>
                <w:sz w:val="22"/>
                <w:szCs w:val="22"/>
              </w:rPr>
            </w:pPr>
            <w:r>
              <w:rPr>
                <w:rFonts w:ascii="宋体"/>
                <w:spacing w:val="-1"/>
                <w:sz w:val="22"/>
              </w:rPr>
              <w:t>6,579,476,962.36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9"/>
              <w:jc w:val="right"/>
              <w:rPr>
                <w:rFonts w:ascii="宋体" w:hAnsi="宋体" w:cs="宋体" w:eastAsia="宋体" w:hint="default"/>
                <w:sz w:val="22"/>
                <w:szCs w:val="22"/>
              </w:rPr>
            </w:pPr>
            <w:r>
              <w:rPr>
                <w:rFonts w:ascii="宋体"/>
                <w:spacing w:val="-1"/>
                <w:sz w:val="22"/>
              </w:rPr>
              <w:t>5,885,282,681.14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6"/>
              <w:jc w:val="right"/>
              <w:rPr>
                <w:rFonts w:ascii="宋体" w:hAnsi="宋体" w:cs="宋体" w:eastAsia="宋体" w:hint="default"/>
                <w:sz w:val="22"/>
                <w:szCs w:val="22"/>
              </w:rPr>
            </w:pPr>
            <w:r>
              <w:rPr>
                <w:rFonts w:ascii="宋体"/>
                <w:sz w:val="22"/>
              </w:rPr>
              <w:t>11.80%</w:t>
            </w:r>
          </w:p>
        </w:tc>
      </w:tr>
      <w:tr>
        <w:trPr>
          <w:trHeight w:val="32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营业税金及附加</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pacing w:val="-1"/>
                <w:sz w:val="22"/>
              </w:rPr>
              <w:t>16,599,812.23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9"/>
              <w:jc w:val="right"/>
              <w:rPr>
                <w:rFonts w:ascii="宋体" w:hAnsi="宋体" w:cs="宋体" w:eastAsia="宋体" w:hint="default"/>
                <w:sz w:val="22"/>
                <w:szCs w:val="22"/>
              </w:rPr>
            </w:pPr>
            <w:r>
              <w:rPr>
                <w:rFonts w:ascii="宋体"/>
                <w:spacing w:val="-1"/>
                <w:sz w:val="22"/>
              </w:rPr>
              <w:t>14,065,550.80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18.02%</w:t>
            </w:r>
          </w:p>
        </w:tc>
      </w:tr>
      <w:tr>
        <w:trPr>
          <w:trHeight w:val="32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营业费用</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pacing w:val="-1"/>
                <w:sz w:val="22"/>
              </w:rPr>
              <w:t>94,059,954.19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9"/>
              <w:jc w:val="right"/>
              <w:rPr>
                <w:rFonts w:ascii="宋体" w:hAnsi="宋体" w:cs="宋体" w:eastAsia="宋体" w:hint="default"/>
                <w:sz w:val="22"/>
                <w:szCs w:val="22"/>
              </w:rPr>
            </w:pPr>
            <w:r>
              <w:rPr>
                <w:rFonts w:ascii="宋体"/>
                <w:spacing w:val="-1"/>
                <w:sz w:val="22"/>
              </w:rPr>
              <w:t>81,276,959.63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15.73%</w:t>
            </w:r>
          </w:p>
        </w:tc>
      </w:tr>
      <w:tr>
        <w:trPr>
          <w:trHeight w:val="32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pacing w:val="-1"/>
                <w:sz w:val="22"/>
              </w:rPr>
              <w:t>175,267,974.37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9"/>
              <w:jc w:val="right"/>
              <w:rPr>
                <w:rFonts w:ascii="宋体" w:hAnsi="宋体" w:cs="宋体" w:eastAsia="宋体" w:hint="default"/>
                <w:sz w:val="22"/>
                <w:szCs w:val="22"/>
              </w:rPr>
            </w:pPr>
            <w:r>
              <w:rPr>
                <w:rFonts w:ascii="宋体"/>
                <w:spacing w:val="-1"/>
                <w:sz w:val="22"/>
              </w:rPr>
              <w:t>131,302,827.59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33.48%</w:t>
            </w:r>
          </w:p>
        </w:tc>
      </w:tr>
      <w:tr>
        <w:trPr>
          <w:trHeight w:val="32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pacing w:val="-1"/>
                <w:sz w:val="22"/>
              </w:rPr>
              <w:t>87,745,117.05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9"/>
              <w:jc w:val="right"/>
              <w:rPr>
                <w:rFonts w:ascii="宋体" w:hAnsi="宋体" w:cs="宋体" w:eastAsia="宋体" w:hint="default"/>
                <w:sz w:val="22"/>
                <w:szCs w:val="22"/>
              </w:rPr>
            </w:pPr>
            <w:r>
              <w:rPr>
                <w:rFonts w:ascii="宋体"/>
                <w:spacing w:val="-1"/>
                <w:sz w:val="22"/>
              </w:rPr>
              <w:t>64,578,850.28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35.87%</w:t>
            </w:r>
          </w:p>
        </w:tc>
      </w:tr>
      <w:tr>
        <w:trPr>
          <w:trHeight w:val="32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营业利润</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pacing w:val="-1"/>
                <w:sz w:val="22"/>
              </w:rPr>
              <w:t>111,038,424.15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9"/>
              <w:jc w:val="right"/>
              <w:rPr>
                <w:rFonts w:ascii="宋体" w:hAnsi="宋体" w:cs="宋体" w:eastAsia="宋体" w:hint="default"/>
                <w:sz w:val="22"/>
                <w:szCs w:val="22"/>
              </w:rPr>
            </w:pPr>
            <w:r>
              <w:rPr>
                <w:rFonts w:ascii="宋体"/>
                <w:spacing w:val="-1"/>
                <w:sz w:val="22"/>
              </w:rPr>
              <w:t>52,858,400.25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110.07%</w:t>
            </w:r>
          </w:p>
        </w:tc>
      </w:tr>
      <w:tr>
        <w:trPr>
          <w:trHeight w:val="32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利润总额</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6"/>
              <w:jc w:val="right"/>
              <w:rPr>
                <w:rFonts w:ascii="宋体" w:hAnsi="宋体" w:cs="宋体" w:eastAsia="宋体" w:hint="default"/>
                <w:sz w:val="22"/>
                <w:szCs w:val="22"/>
              </w:rPr>
            </w:pPr>
            <w:r>
              <w:rPr>
                <w:rFonts w:ascii="宋体"/>
                <w:spacing w:val="-1"/>
                <w:sz w:val="22"/>
              </w:rPr>
              <w:t>131,515,854.15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9"/>
              <w:jc w:val="right"/>
              <w:rPr>
                <w:rFonts w:ascii="宋体" w:hAnsi="宋体" w:cs="宋体" w:eastAsia="宋体" w:hint="default"/>
                <w:sz w:val="22"/>
                <w:szCs w:val="22"/>
              </w:rPr>
            </w:pPr>
            <w:r>
              <w:rPr>
                <w:rFonts w:ascii="宋体"/>
                <w:spacing w:val="-1"/>
                <w:sz w:val="22"/>
              </w:rPr>
              <w:t>107,715,849.04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6"/>
              <w:jc w:val="right"/>
              <w:rPr>
                <w:rFonts w:ascii="宋体" w:hAnsi="宋体" w:cs="宋体" w:eastAsia="宋体" w:hint="default"/>
                <w:sz w:val="22"/>
                <w:szCs w:val="22"/>
              </w:rPr>
            </w:pPr>
            <w:r>
              <w:rPr>
                <w:rFonts w:ascii="宋体"/>
                <w:sz w:val="22"/>
              </w:rPr>
              <w:t>22.10%</w:t>
            </w:r>
          </w:p>
        </w:tc>
      </w:tr>
      <w:tr>
        <w:trPr>
          <w:trHeight w:val="32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所得税费用</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pacing w:val="-1"/>
                <w:sz w:val="22"/>
              </w:rPr>
              <w:t>30,776,399.71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9"/>
              <w:jc w:val="right"/>
              <w:rPr>
                <w:rFonts w:ascii="宋体" w:hAnsi="宋体" w:cs="宋体" w:eastAsia="宋体" w:hint="default"/>
                <w:sz w:val="22"/>
                <w:szCs w:val="22"/>
              </w:rPr>
            </w:pPr>
            <w:r>
              <w:rPr>
                <w:rFonts w:ascii="宋体"/>
                <w:spacing w:val="-1"/>
                <w:sz w:val="22"/>
              </w:rPr>
              <w:t>31,359,736.24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-1.86%</w:t>
            </w:r>
          </w:p>
        </w:tc>
      </w:tr>
      <w:tr>
        <w:trPr>
          <w:trHeight w:val="32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归属于上市公司股东的净利润</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pacing w:val="-1"/>
                <w:sz w:val="22"/>
              </w:rPr>
              <w:t>56,405,678.71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9"/>
              <w:jc w:val="right"/>
              <w:rPr>
                <w:rFonts w:ascii="宋体" w:hAnsi="宋体" w:cs="宋体" w:eastAsia="宋体" w:hint="default"/>
                <w:sz w:val="22"/>
                <w:szCs w:val="22"/>
              </w:rPr>
            </w:pPr>
            <w:r>
              <w:rPr>
                <w:rFonts w:ascii="宋体"/>
                <w:spacing w:val="-1"/>
                <w:sz w:val="22"/>
              </w:rPr>
              <w:t>52,438,983.53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7.56%</w:t>
            </w:r>
          </w:p>
        </w:tc>
      </w:tr>
    </w:tbl>
    <w:p>
      <w:pPr>
        <w:spacing w:line="240" w:lineRule="auto" w:before="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pStyle w:val="BodyText"/>
        <w:spacing w:line="357" w:lineRule="auto" w:before="148"/>
        <w:ind w:right="0" w:firstLine="480"/>
        <w:jc w:val="left"/>
      </w:pPr>
      <w:r>
        <w:rPr/>
        <w:t>公司坚持以“建立面向广大独立决策的投资和消费主体的服务体系”为发展战略定位目 标，致力于从软件、硬件、服务等多方面满足各类客户多样化的需求，逐步将公司打造成为</w:t>
      </w:r>
    </w:p>
    <w:p>
      <w:pPr>
        <w:spacing w:after="0" w:line="357"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left="633" w:right="0" w:hanging="481"/>
        <w:jc w:val="left"/>
      </w:pPr>
      <w:r>
        <w:rPr/>
        <w:t>具有较高社会价值和投资价值的企业。 报告期内，公司逐步提升核心竞争力和盈利能力，在生产经营中深入贯彻落实科学发展</w:t>
      </w:r>
    </w:p>
    <w:p>
      <w:pPr>
        <w:pStyle w:val="BodyText"/>
        <w:spacing w:line="357" w:lineRule="auto"/>
        <w:ind w:left="0" w:right="149"/>
        <w:jc w:val="right"/>
      </w:pPr>
      <w:r>
        <w:rPr/>
        <w:t>观，降本增效，推动了面向企业客户的企业信息化业务、面向个人消费者和中小企业客户的</w:t>
      </w:r>
      <w:r>
        <w:rPr>
          <w:spacing w:val="-110"/>
        </w:rPr>
        <w:t> </w:t>
      </w:r>
      <w:r>
        <w:rPr>
          <w:spacing w:val="-110"/>
        </w:rPr>
      </w:r>
      <w:r>
        <w:rPr>
          <w:rFonts w:ascii="宋体" w:hAnsi="宋体" w:cs="宋体" w:eastAsia="宋体" w:hint="default"/>
        </w:rPr>
        <w:t>IT</w:t>
      </w:r>
      <w:r>
        <w:rPr/>
        <w:t>销售与服务业务以及面向个人消费者的信息服务业务三个业务板块稳健发展、持续增长。 公司紧密结合发展战略，对三大业务板块重点项目进行投资，提升产业链价值。</w:t>
      </w:r>
      <w:r>
        <w:rPr>
          <w:rFonts w:ascii="宋体" w:hAnsi="宋体" w:cs="宋体" w:eastAsia="宋体" w:hint="default"/>
        </w:rPr>
        <w:t>2014</w:t>
      </w:r>
      <w:r>
        <w:rPr/>
        <w:t>年 </w:t>
      </w:r>
      <w:r>
        <w:rPr>
          <w:spacing w:val="3"/>
        </w:rPr>
        <w:t>公司一方面通过内部优化自身业务</w:t>
      </w:r>
      <w:r>
        <w:rPr>
          <w:rFonts w:ascii="宋体" w:hAnsi="宋体" w:cs="宋体" w:eastAsia="宋体" w:hint="default"/>
          <w:spacing w:val="3"/>
        </w:rPr>
        <w:t>,</w:t>
      </w:r>
      <w:r>
        <w:rPr>
          <w:spacing w:val="3"/>
        </w:rPr>
        <w:t>提升业务竞争力</w:t>
      </w:r>
      <w:r>
        <w:rPr>
          <w:rFonts w:ascii="宋体" w:hAnsi="宋体" w:cs="宋体" w:eastAsia="宋体" w:hint="default"/>
          <w:spacing w:val="3"/>
        </w:rPr>
        <w:t>,</w:t>
      </w:r>
      <w:r>
        <w:rPr>
          <w:spacing w:val="3"/>
        </w:rPr>
        <w:t>另一方面</w:t>
      </w:r>
      <w:r>
        <w:rPr>
          <w:rFonts w:ascii="宋体" w:hAnsi="宋体" w:cs="宋体" w:eastAsia="宋体" w:hint="default"/>
          <w:spacing w:val="3"/>
        </w:rPr>
        <w:t>,</w:t>
      </w:r>
      <w:r>
        <w:rPr>
          <w:spacing w:val="3"/>
        </w:rPr>
        <w:t>公司将围绕自身业务及募投</w:t>
      </w:r>
      <w:r>
        <w:rPr/>
        <w:t> 项目</w:t>
      </w:r>
      <w:r>
        <w:rPr>
          <w:rFonts w:ascii="宋体" w:hAnsi="宋体" w:cs="宋体" w:eastAsia="宋体" w:hint="default"/>
        </w:rPr>
        <w:t>,</w:t>
      </w:r>
      <w:r>
        <w:rPr/>
        <w:t>实施产业整合。通过产融互动</w:t>
      </w:r>
      <w:r>
        <w:rPr>
          <w:rFonts w:ascii="宋体" w:hAnsi="宋体" w:cs="宋体" w:eastAsia="宋体" w:hint="default"/>
        </w:rPr>
        <w:t>,</w:t>
      </w:r>
      <w:r>
        <w:rPr>
          <w:rFonts w:ascii="宋体" w:hAnsi="宋体" w:cs="宋体" w:eastAsia="宋体" w:hint="default"/>
          <w:spacing w:val="-12"/>
        </w:rPr>
        <w:t> </w:t>
      </w:r>
      <w:r>
        <w:rPr>
          <w:spacing w:val="-3"/>
        </w:rPr>
        <w:t>推进“十二五”发展战略的实施。通过资本运营，为公</w:t>
      </w:r>
      <w:r>
        <w:rPr/>
        <w:t> 司三个业务板块注入新的活力。以资本促进业务成长，优化资产结构，提高盈利水平，实现</w:t>
      </w:r>
      <w:r>
        <w:rPr>
          <w:spacing w:val="-110"/>
        </w:rPr>
        <w:t> </w:t>
      </w:r>
      <w:r>
        <w:rPr>
          <w:spacing w:val="-110"/>
        </w:rPr>
      </w:r>
      <w:r>
        <w:rPr>
          <w:spacing w:val="3"/>
        </w:rPr>
        <w:t>公司价值增值</w:t>
      </w:r>
      <w:r>
        <w:rPr>
          <w:rFonts w:ascii="宋体" w:hAnsi="宋体" w:cs="宋体" w:eastAsia="宋体" w:hint="default"/>
          <w:spacing w:val="3"/>
        </w:rPr>
        <w:t>;</w:t>
      </w:r>
      <w:r>
        <w:rPr>
          <w:spacing w:val="3"/>
        </w:rPr>
        <w:t>充分与国家宏观与区域政策对接</w:t>
      </w:r>
      <w:r>
        <w:rPr>
          <w:rFonts w:ascii="宋体" w:hAnsi="宋体" w:cs="宋体" w:eastAsia="宋体" w:hint="default"/>
          <w:spacing w:val="3"/>
        </w:rPr>
        <w:t>,</w:t>
      </w:r>
      <w:r>
        <w:rPr>
          <w:spacing w:val="3"/>
        </w:rPr>
        <w:t>整合资源</w:t>
      </w:r>
      <w:r>
        <w:rPr>
          <w:rFonts w:ascii="宋体" w:hAnsi="宋体" w:cs="宋体" w:eastAsia="宋体" w:hint="default"/>
          <w:spacing w:val="3"/>
        </w:rPr>
        <w:t>,</w:t>
      </w:r>
      <w:r>
        <w:rPr>
          <w:spacing w:val="3"/>
        </w:rPr>
        <w:t>提升公司的可持续发展能力和盈</w:t>
      </w:r>
    </w:p>
    <w:p>
      <w:pPr>
        <w:pStyle w:val="BodyText"/>
        <w:spacing w:line="240" w:lineRule="auto" w:before="37"/>
        <w:ind w:right="0"/>
        <w:jc w:val="both"/>
      </w:pPr>
      <w:r>
        <w:rPr/>
        <w:t>利能力。</w:t>
      </w:r>
    </w:p>
    <w:p>
      <w:pPr>
        <w:pStyle w:val="BodyText"/>
        <w:spacing w:line="357" w:lineRule="auto" w:before="154"/>
        <w:ind w:left="633" w:right="0"/>
        <w:jc w:val="left"/>
      </w:pPr>
      <w:r>
        <w:rPr/>
        <w:t>报告期内，公司各业务板块发展情况： 企业信息化业务板块：报告期内完成“面向企业信息化应用的物联网和融合通信技术、</w:t>
      </w:r>
    </w:p>
    <w:p>
      <w:pPr>
        <w:pStyle w:val="BodyText"/>
        <w:spacing w:line="357" w:lineRule="auto"/>
        <w:ind w:right="154"/>
        <w:jc w:val="both"/>
      </w:pPr>
      <w:r>
        <w:rPr/>
        <w:t>产品的服务提供商”的转型，营业收入较</w:t>
      </w:r>
      <w:r>
        <w:rPr>
          <w:rFonts w:ascii="宋体" w:hAnsi="宋体" w:cs="宋体" w:eastAsia="宋体" w:hint="default"/>
        </w:rPr>
        <w:t>2013</w:t>
      </w:r>
      <w:r>
        <w:rPr/>
        <w:t>年大幅提升，增长了</w:t>
      </w:r>
      <w:r>
        <w:rPr>
          <w:rFonts w:ascii="宋体" w:hAnsi="宋体" w:cs="宋体" w:eastAsia="宋体" w:hint="default"/>
        </w:rPr>
        <w:t>141%</w:t>
      </w:r>
      <w:r>
        <w:rPr/>
        <w:t>。报告期内，公司企</w:t>
      </w:r>
      <w:r>
        <w:rPr>
          <w:spacing w:val="-87"/>
        </w:rPr>
        <w:t> </w:t>
      </w:r>
      <w:r>
        <w:rPr>
          <w:spacing w:val="-87"/>
        </w:rPr>
      </w:r>
      <w:r>
        <w:rPr/>
        <w:t>业信息化业务板块深入把握行业特点，引入外部资源，探索多样化合作模式，增强了行业内</w:t>
      </w:r>
      <w:r>
        <w:rPr>
          <w:spacing w:val="-91"/>
        </w:rPr>
        <w:t> </w:t>
      </w:r>
      <w:r>
        <w:rPr>
          <w:spacing w:val="-91"/>
        </w:rPr>
      </w:r>
      <w:r>
        <w:rPr/>
        <w:t>认知度，巩固拓展系统集成业务，进一步提升企业品牌价值；在广电行业呼叫中心市场传统</w:t>
      </w:r>
      <w:r>
        <w:rPr>
          <w:spacing w:val="-91"/>
        </w:rPr>
        <w:t> </w:t>
      </w:r>
      <w:r>
        <w:rPr>
          <w:spacing w:val="-91"/>
        </w:rPr>
      </w:r>
      <w:r>
        <w:rPr/>
        <w:t>业务方面，公司继续巩固行业优势扩充产品线，持续拓展教育、金融领域等信息化业务，强</w:t>
      </w:r>
      <w:r>
        <w:rPr>
          <w:spacing w:val="-91"/>
        </w:rPr>
        <w:t> </w:t>
      </w:r>
      <w:r>
        <w:rPr>
          <w:spacing w:val="-91"/>
        </w:rPr>
      </w:r>
      <w:r>
        <w:rPr/>
        <w:t>化内部业务的优化，提高业务活力，搭建了云呼叫中心运营体系，与三大运营商签订战略合</w:t>
      </w:r>
      <w:r>
        <w:rPr>
          <w:spacing w:val="-91"/>
        </w:rPr>
        <w:t> </w:t>
      </w:r>
      <w:r>
        <w:rPr>
          <w:spacing w:val="-91"/>
        </w:rPr>
      </w:r>
      <w:r>
        <w:rPr/>
        <w:t>作协议，完成了云通讯及云应用的初步市场布局；在广电与教育信息化行业中新业务均取得</w:t>
      </w:r>
      <w:r>
        <w:rPr>
          <w:spacing w:val="-91"/>
        </w:rPr>
        <w:t> </w:t>
      </w:r>
      <w:r>
        <w:rPr>
          <w:spacing w:val="-91"/>
        </w:rPr>
      </w:r>
      <w:r>
        <w:rPr/>
        <w:t>了一定突破。</w:t>
      </w:r>
    </w:p>
    <w:p>
      <w:pPr>
        <w:pStyle w:val="BodyText"/>
        <w:spacing w:line="357" w:lineRule="auto"/>
        <w:ind w:right="148" w:firstLine="480"/>
        <w:jc w:val="both"/>
      </w:pPr>
      <w:r>
        <w:rPr>
          <w:spacing w:val="-2"/>
        </w:rPr>
        <w:t>信息服务业务方面：报告期内，公司该业务板块收入较上年同期增长了</w:t>
      </w:r>
      <w:r>
        <w:rPr>
          <w:rFonts w:ascii="宋体" w:hAnsi="宋体" w:cs="宋体" w:eastAsia="宋体" w:hint="default"/>
          <w:spacing w:val="-2"/>
        </w:rPr>
        <w:t>80%</w:t>
      </w:r>
      <w:r>
        <w:rPr>
          <w:spacing w:val="-2"/>
        </w:rPr>
        <w:t>，在信息服务</w:t>
      </w:r>
      <w:r>
        <w:rPr/>
        <w:t> 业务方面，公司大力培养创新业务，综合卡兑换平台上线试运营，完善并优化了现有应用分</w:t>
      </w:r>
      <w:r>
        <w:rPr>
          <w:spacing w:val="-91"/>
        </w:rPr>
        <w:t> </w:t>
      </w:r>
      <w:r>
        <w:rPr>
          <w:spacing w:val="-91"/>
        </w:rPr>
      </w:r>
      <w:r>
        <w:rPr/>
        <w:t>发推广业务，拓展新的应用分发模式；在提供小额数字化商品交易信息服务业务方面，高阳</w:t>
      </w:r>
      <w:r>
        <w:rPr>
          <w:spacing w:val="-91"/>
        </w:rPr>
        <w:t> </w:t>
      </w:r>
      <w:r>
        <w:rPr>
          <w:spacing w:val="-91"/>
        </w:rPr>
      </w:r>
      <w:r>
        <w:rPr/>
        <w:t>捷迅对后台支撑系统升级改造，逐步引入新的渠道，降低成本，线上支付业务不断完善上游</w:t>
      </w:r>
      <w:r>
        <w:rPr>
          <w:spacing w:val="-91"/>
        </w:rPr>
        <w:t> </w:t>
      </w:r>
      <w:r>
        <w:rPr>
          <w:spacing w:val="-91"/>
        </w:rPr>
      </w:r>
      <w:r>
        <w:rPr/>
        <w:t>银行通道能力，努力抓住金融行业增值业务合作机会，实现交易量和毛利稳步增加。高鸿彩</w:t>
      </w:r>
      <w:r>
        <w:rPr>
          <w:spacing w:val="-91"/>
        </w:rPr>
        <w:t> </w:t>
      </w:r>
      <w:r>
        <w:rPr>
          <w:spacing w:val="-91"/>
        </w:rPr>
      </w:r>
      <w:r>
        <w:rPr/>
        <w:t>票网站上线试运营，推出高鸿彩票</w:t>
      </w:r>
      <w:r>
        <w:rPr>
          <w:rFonts w:ascii="宋体" w:hAnsi="宋体" w:cs="宋体" w:eastAsia="宋体" w:hint="default"/>
        </w:rPr>
        <w:t>B2B</w:t>
      </w:r>
      <w:r>
        <w:rPr/>
        <w:t>出票软件系统、</w:t>
      </w:r>
      <w:r>
        <w:rPr>
          <w:rFonts w:ascii="宋体" w:hAnsi="宋体" w:cs="宋体" w:eastAsia="宋体" w:hint="default"/>
        </w:rPr>
        <w:t>B2C</w:t>
      </w:r>
      <w:r>
        <w:rPr/>
        <w:t>售彩软件系统和移动售彩终端软件</w:t>
      </w:r>
      <w:r>
        <w:rPr>
          <w:spacing w:val="-86"/>
        </w:rPr>
        <w:t> </w:t>
      </w:r>
      <w:r>
        <w:rPr>
          <w:spacing w:val="-86"/>
        </w:rPr>
      </w:r>
      <w:r>
        <w:rPr/>
        <w:t>三条产品线，已具备上线运营及彩票基地介入条件</w:t>
      </w:r>
      <w:r>
        <w:rPr>
          <w:rFonts w:ascii="宋体" w:hAnsi="宋体" w:cs="宋体" w:eastAsia="宋体" w:hint="default"/>
        </w:rPr>
        <w:t>,</w:t>
      </w:r>
      <w:r>
        <w:rPr>
          <w:rFonts w:ascii="宋体" w:hAnsi="宋体" w:cs="宋体" w:eastAsia="宋体" w:hint="default"/>
          <w:spacing w:val="29"/>
        </w:rPr>
        <w:t> </w:t>
      </w:r>
      <w:r>
        <w:rPr/>
        <w:t>公司正密切关注国家政策，探索业务模</w:t>
      </w:r>
      <w:r>
        <w:rPr>
          <w:spacing w:val="-117"/>
        </w:rPr>
        <w:t> </w:t>
      </w:r>
      <w:r>
        <w:rPr>
          <w:spacing w:val="-117"/>
        </w:rPr>
      </w:r>
      <w:r>
        <w:rPr/>
        <w:t>式。</w:t>
      </w:r>
    </w:p>
    <w:p>
      <w:pPr>
        <w:pStyle w:val="BodyText"/>
        <w:spacing w:line="357" w:lineRule="auto"/>
        <w:ind w:right="0" w:firstLine="480"/>
        <w:jc w:val="left"/>
      </w:pPr>
      <w:r>
        <w:rPr>
          <w:rFonts w:ascii="宋体" w:hAnsi="宋体" w:cs="宋体" w:eastAsia="宋体" w:hint="default"/>
        </w:rPr>
        <w:t>IT</w:t>
      </w:r>
      <w:r>
        <w:rPr/>
        <w:t>销售业务方面：线下销售方面，公司充分发挥渠道优势，保持核心品牌产品的市场份 额的基础上，大力探索新产品。提高了直发货物的比例，减少物流环节，降低了仓储物流成</w:t>
      </w:r>
    </w:p>
    <w:p>
      <w:pPr>
        <w:spacing w:after="0" w:line="357"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left="633" w:right="97" w:hanging="481"/>
        <w:jc w:val="left"/>
      </w:pPr>
      <w:r>
        <w:rPr/>
        <w:t>本，提高了存货周转率，提升</w:t>
      </w:r>
      <w:r>
        <w:rPr>
          <w:rFonts w:ascii="宋体" w:hAnsi="宋体" w:cs="宋体" w:eastAsia="宋体" w:hint="default"/>
        </w:rPr>
        <w:t>IT</w:t>
      </w:r>
      <w:r>
        <w:rPr/>
        <w:t>销售业务的抗风险能力和盈利能力。 线上销售方面，公司调整和拓宽了产品品类，扩大虚拟商品销售，推动内部业务协同，</w:t>
      </w:r>
    </w:p>
    <w:p>
      <w:pPr>
        <w:pStyle w:val="BodyText"/>
        <w:spacing w:line="357" w:lineRule="auto"/>
        <w:ind w:left="633" w:right="97" w:hanging="481"/>
        <w:jc w:val="left"/>
      </w:pPr>
      <w:r>
        <w:rPr/>
        <w:t>深挖线下大客户业务。 报告期内，</w:t>
      </w:r>
      <w:r>
        <w:rPr>
          <w:rFonts w:ascii="宋体" w:hAnsi="宋体" w:cs="宋体" w:eastAsia="宋体" w:hint="default"/>
        </w:rPr>
        <w:t>IT</w:t>
      </w:r>
      <w:r>
        <w:rPr/>
        <w:t>销售收入略有下降，公司业务结构调整，逐步压缩毛利较小的业务板块，</w:t>
      </w:r>
    </w:p>
    <w:p>
      <w:pPr>
        <w:pStyle w:val="BodyText"/>
        <w:spacing w:line="357" w:lineRule="auto"/>
        <w:ind w:left="633" w:right="613" w:hanging="481"/>
        <w:jc w:val="left"/>
      </w:pPr>
      <w:r>
        <w:rPr/>
        <w:t>向高毛利板块倾斜，整体提升公司的盈利能力。 公司实际经营业绩较曾公开披露过的本年度盈利预测低于或高于</w:t>
      </w:r>
      <w:r>
        <w:rPr>
          <w:rFonts w:ascii="宋体" w:hAnsi="宋体" w:cs="宋体" w:eastAsia="宋体" w:hint="default"/>
        </w:rPr>
        <w:t>20%</w:t>
      </w:r>
      <w:r>
        <w:rPr/>
        <w:t>以上的差异原因</w:t>
      </w:r>
    </w:p>
    <w:p>
      <w:pPr>
        <w:spacing w:before="46"/>
        <w:ind w:left="578"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2"/>
        <w:ind w:right="97" w:firstLine="480"/>
        <w:jc w:val="left"/>
      </w:pPr>
      <w:r>
        <w:rPr>
          <w:spacing w:val="-7"/>
        </w:rPr>
        <w:t>公司</w:t>
      </w:r>
      <w:r>
        <w:rPr>
          <w:rFonts w:ascii="宋体" w:hAnsi="宋体" w:cs="宋体" w:eastAsia="宋体" w:hint="default"/>
          <w:spacing w:val="-7"/>
        </w:rPr>
        <w:t>2014</w:t>
      </w:r>
      <w:r>
        <w:rPr>
          <w:spacing w:val="-7"/>
        </w:rPr>
        <w:t>年</w:t>
      </w:r>
      <w:r>
        <w:rPr>
          <w:rFonts w:ascii="宋体" w:hAnsi="宋体" w:cs="宋体" w:eastAsia="宋体" w:hint="default"/>
          <w:spacing w:val="-7"/>
        </w:rPr>
        <w:t>3</w:t>
      </w:r>
      <w:r>
        <w:rPr>
          <w:spacing w:val="-7"/>
        </w:rPr>
        <w:t>月</w:t>
      </w:r>
      <w:r>
        <w:rPr>
          <w:rFonts w:ascii="宋体" w:hAnsi="宋体" w:cs="宋体" w:eastAsia="宋体" w:hint="default"/>
          <w:spacing w:val="-7"/>
        </w:rPr>
        <w:t>24</w:t>
      </w:r>
      <w:r>
        <w:rPr>
          <w:spacing w:val="-7"/>
        </w:rPr>
        <w:t>日披露了《备考盈利预测审核报告》，预计</w:t>
      </w:r>
      <w:r>
        <w:rPr>
          <w:rFonts w:ascii="宋体" w:hAnsi="宋体" w:cs="宋体" w:eastAsia="宋体" w:hint="default"/>
          <w:spacing w:val="-7"/>
        </w:rPr>
        <w:t>2014</w:t>
      </w:r>
      <w:r>
        <w:rPr>
          <w:spacing w:val="-7"/>
        </w:rPr>
        <w:t>年度完成盈利为</w:t>
      </w:r>
      <w:r>
        <w:rPr>
          <w:rFonts w:ascii="宋体" w:hAnsi="宋体" w:cs="宋体" w:eastAsia="宋体" w:hint="default"/>
          <w:spacing w:val="-7"/>
        </w:rPr>
        <w:t>2,624.80</w:t>
      </w:r>
      <w:r>
        <w:rPr>
          <w:rFonts w:ascii="宋体" w:hAnsi="宋体" w:cs="宋体" w:eastAsia="宋体" w:hint="default"/>
        </w:rPr>
        <w:t> </w:t>
      </w:r>
      <w:r>
        <w:rPr/>
        <w:t>万元，本年度业绩完成情况高于盈利预测</w:t>
      </w:r>
      <w:r>
        <w:rPr>
          <w:rFonts w:ascii="宋体" w:hAnsi="宋体" w:cs="宋体" w:eastAsia="宋体" w:hint="default"/>
        </w:rPr>
        <w:t>20%</w:t>
      </w:r>
      <w:r>
        <w:rPr/>
        <w:t>以上的原因主要为：</w:t>
      </w:r>
    </w:p>
    <w:p>
      <w:pPr>
        <w:pStyle w:val="BodyText"/>
        <w:spacing w:line="240" w:lineRule="auto" w:before="37"/>
        <w:ind w:left="633" w:right="97"/>
        <w:jc w:val="left"/>
      </w:pPr>
      <w:r>
        <w:rPr>
          <w:rFonts w:ascii="宋体" w:hAnsi="宋体" w:cs="宋体" w:eastAsia="宋体" w:hint="default"/>
        </w:rPr>
        <w:t>1.</w:t>
      </w:r>
      <w:r>
        <w:rPr/>
        <w:t>公司出具的盈利预测报告是基于高阳捷迅</w:t>
      </w:r>
      <w:r>
        <w:rPr>
          <w:rFonts w:ascii="宋体" w:hAnsi="宋体" w:cs="宋体" w:eastAsia="宋体" w:hint="default"/>
        </w:rPr>
        <w:t>2014</w:t>
      </w:r>
      <w:r>
        <w:rPr/>
        <w:t>年度完成盈利</w:t>
      </w:r>
      <w:r>
        <w:rPr>
          <w:rFonts w:ascii="宋体" w:hAnsi="宋体" w:cs="宋体" w:eastAsia="宋体" w:hint="default"/>
        </w:rPr>
        <w:t>5371.82</w:t>
      </w:r>
      <w:r>
        <w:rPr/>
        <w:t>万元做出的预测，</w:t>
      </w:r>
    </w:p>
    <w:p>
      <w:pPr>
        <w:pStyle w:val="BodyText"/>
        <w:spacing w:line="240" w:lineRule="auto" w:before="154"/>
        <w:ind w:right="97"/>
        <w:jc w:val="left"/>
      </w:pPr>
      <w:r>
        <w:rPr>
          <w:rFonts w:ascii="宋体" w:hAnsi="宋体" w:cs="宋体" w:eastAsia="宋体" w:hint="default"/>
        </w:rPr>
        <w:t>2014</w:t>
      </w:r>
      <w:r>
        <w:rPr/>
        <w:t>年度高阳捷迅实际完成净利润</w:t>
      </w:r>
      <w:r>
        <w:rPr>
          <w:rFonts w:ascii="宋体" w:hAnsi="宋体" w:cs="宋体" w:eastAsia="宋体" w:hint="default"/>
        </w:rPr>
        <w:t>6,143.03</w:t>
      </w:r>
      <w:r>
        <w:rPr/>
        <w:t>万元，较盈利预测金额增加</w:t>
      </w:r>
      <w:r>
        <w:rPr>
          <w:rFonts w:ascii="宋体" w:hAnsi="宋体" w:cs="宋体" w:eastAsia="宋体" w:hint="default"/>
        </w:rPr>
        <w:t>771.22</w:t>
      </w:r>
      <w:r>
        <w:rPr/>
        <w:t>万元。</w:t>
      </w:r>
    </w:p>
    <w:p>
      <w:pPr>
        <w:pStyle w:val="BodyText"/>
        <w:spacing w:line="357" w:lineRule="auto" w:before="154"/>
        <w:ind w:left="633" w:right="254"/>
        <w:jc w:val="left"/>
      </w:pPr>
      <w:r>
        <w:rPr>
          <w:rFonts w:ascii="宋体" w:hAnsi="宋体" w:cs="宋体" w:eastAsia="宋体" w:hint="default"/>
        </w:rPr>
        <w:t>2.</w:t>
      </w:r>
      <w:r>
        <w:rPr>
          <w:rFonts w:ascii="宋体" w:hAnsi="宋体" w:cs="宋体" w:eastAsia="宋体" w:hint="default"/>
          <w:spacing w:val="-1"/>
        </w:rPr>
        <w:t> </w:t>
      </w:r>
      <w:r>
        <w:rPr>
          <w:rFonts w:ascii="宋体" w:hAnsi="宋体" w:cs="宋体" w:eastAsia="宋体" w:hint="default"/>
        </w:rPr>
        <w:t>2014</w:t>
      </w:r>
      <w:r>
        <w:rPr/>
        <w:t>年企业信息化业务板块收入较上年同期增长了</w:t>
      </w:r>
      <w:r>
        <w:rPr>
          <w:rFonts w:ascii="宋体" w:hAnsi="宋体" w:cs="宋体" w:eastAsia="宋体" w:hint="default"/>
        </w:rPr>
        <w:t>141%</w:t>
      </w:r>
      <w:r>
        <w:rPr/>
        <w:t>，毛利增加</w:t>
      </w:r>
      <w:r>
        <w:rPr>
          <w:rFonts w:ascii="宋体" w:hAnsi="宋体" w:cs="宋体" w:eastAsia="宋体" w:hint="default"/>
        </w:rPr>
        <w:t>10,556.62</w:t>
      </w:r>
      <w:r>
        <w:rPr/>
        <w:t>万元。 综上公司实际完成业绩较《备考盈利预测审核报告》预计的完成情况高于</w:t>
      </w:r>
      <w:r>
        <w:rPr>
          <w:rFonts w:ascii="宋体" w:hAnsi="宋体" w:cs="宋体" w:eastAsia="宋体" w:hint="default"/>
        </w:rPr>
        <w:t>20%</w:t>
      </w:r>
      <w:r>
        <w:rPr/>
        <w:t>以上。</w:t>
      </w:r>
    </w:p>
    <w:p>
      <w:pPr>
        <w:spacing w:before="46"/>
        <w:ind w:left="152" w:right="97" w:firstLine="0"/>
        <w:jc w:val="left"/>
        <w:rPr>
          <w:rFonts w:ascii="宋体" w:hAnsi="宋体" w:cs="宋体" w:eastAsia="宋体" w:hint="default"/>
          <w:sz w:val="18"/>
          <w:szCs w:val="18"/>
        </w:rPr>
      </w:pPr>
      <w:r>
        <w:rPr>
          <w:rFonts w:ascii="宋体" w:hAnsi="宋体" w:cs="宋体" w:eastAsia="宋体" w:hint="default"/>
          <w:sz w:val="18"/>
          <w:szCs w:val="18"/>
        </w:rPr>
        <w:t>主要经营模式的变化情况</w:t>
      </w:r>
    </w:p>
    <w:p>
      <w:pPr>
        <w:spacing w:before="117"/>
        <w:ind w:left="152"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97"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240" w:lineRule="auto" w:before="148"/>
        <w:ind w:left="633" w:right="97"/>
        <w:jc w:val="left"/>
      </w:pPr>
      <w:r>
        <w:rPr>
          <w:rFonts w:ascii="宋体" w:hAnsi="宋体" w:cs="宋体" w:eastAsia="宋体" w:hint="default"/>
        </w:rPr>
        <w:t>2014</w:t>
      </w:r>
      <w:r>
        <w:rPr>
          <w:rFonts w:ascii="宋体" w:hAnsi="宋体" w:cs="宋体" w:eastAsia="宋体" w:hint="default"/>
          <w:spacing w:val="-77"/>
        </w:rPr>
        <w:t> </w:t>
      </w:r>
      <w:r>
        <w:rPr/>
        <w:t>年</w:t>
      </w:r>
      <w:r>
        <w:rPr>
          <w:spacing w:val="-78"/>
        </w:rPr>
        <w:t> </w:t>
      </w:r>
      <w:r>
        <w:rPr/>
        <w:t>公</w:t>
      </w:r>
      <w:r>
        <w:rPr>
          <w:spacing w:val="-78"/>
        </w:rPr>
        <w:t> </w:t>
      </w:r>
      <w:r>
        <w:rPr/>
        <w:t>司</w:t>
      </w:r>
      <w:r>
        <w:rPr>
          <w:spacing w:val="-78"/>
        </w:rPr>
        <w:t> </w:t>
      </w:r>
      <w:r>
        <w:rPr/>
        <w:t>主</w:t>
      </w:r>
      <w:r>
        <w:rPr>
          <w:spacing w:val="-78"/>
        </w:rPr>
        <w:t> </w:t>
      </w:r>
      <w:r>
        <w:rPr/>
        <w:t>营</w:t>
      </w:r>
      <w:r>
        <w:rPr>
          <w:spacing w:val="-78"/>
        </w:rPr>
        <w:t> </w:t>
      </w:r>
      <w:r>
        <w:rPr/>
        <w:t>业</w:t>
      </w:r>
      <w:r>
        <w:rPr>
          <w:spacing w:val="-75"/>
        </w:rPr>
        <w:t> </w:t>
      </w:r>
      <w:r>
        <w:rPr/>
        <w:t>务</w:t>
      </w:r>
      <w:r>
        <w:rPr>
          <w:spacing w:val="-78"/>
        </w:rPr>
        <w:t> </w:t>
      </w:r>
      <w:r>
        <w:rPr/>
        <w:t>收</w:t>
      </w:r>
      <w:r>
        <w:rPr>
          <w:spacing w:val="-78"/>
        </w:rPr>
        <w:t> </w:t>
      </w:r>
      <w:r>
        <w:rPr/>
        <w:t>入</w:t>
      </w:r>
      <w:r>
        <w:rPr>
          <w:spacing w:val="-75"/>
        </w:rPr>
        <w:t> </w:t>
      </w:r>
      <w:r>
        <w:rPr>
          <w:rFonts w:ascii="宋体" w:hAnsi="宋体" w:cs="宋体" w:eastAsia="宋体" w:hint="default"/>
        </w:rPr>
        <w:t>7,072,425,966.53</w:t>
      </w:r>
      <w:r>
        <w:rPr>
          <w:rFonts w:ascii="宋体" w:hAnsi="宋体" w:cs="宋体" w:eastAsia="宋体" w:hint="default"/>
          <w:spacing w:val="-77"/>
        </w:rPr>
        <w:t> </w:t>
      </w:r>
      <w:r>
        <w:rPr/>
        <w:t>元</w:t>
      </w:r>
      <w:r>
        <w:rPr>
          <w:spacing w:val="-78"/>
        </w:rPr>
        <w:t> </w:t>
      </w:r>
      <w:r>
        <w:rPr/>
        <w:t>，</w:t>
      </w:r>
      <w:r>
        <w:rPr>
          <w:spacing w:val="-78"/>
        </w:rPr>
        <w:t> </w:t>
      </w:r>
      <w:r>
        <w:rPr/>
        <w:t>较</w:t>
      </w:r>
      <w:r>
        <w:rPr>
          <w:spacing w:val="-78"/>
        </w:rPr>
        <w:t> </w:t>
      </w:r>
      <w:r>
        <w:rPr/>
        <w:t>去</w:t>
      </w:r>
      <w:r>
        <w:rPr>
          <w:spacing w:val="-78"/>
        </w:rPr>
        <w:t> </w:t>
      </w:r>
      <w:r>
        <w:rPr/>
        <w:t>年</w:t>
      </w:r>
      <w:r>
        <w:rPr>
          <w:spacing w:val="-78"/>
        </w:rPr>
        <w:t> </w:t>
      </w:r>
      <w:r>
        <w:rPr/>
        <w:t>同</w:t>
      </w:r>
      <w:r>
        <w:rPr>
          <w:spacing w:val="-78"/>
        </w:rPr>
        <w:t> </w:t>
      </w:r>
      <w:r>
        <w:rPr/>
        <w:t>期</w:t>
      </w:r>
      <w:r>
        <w:rPr>
          <w:spacing w:val="-75"/>
        </w:rPr>
        <w:t> </w:t>
      </w:r>
      <w:r>
        <w:rPr/>
        <w:t>增</w:t>
      </w:r>
      <w:r>
        <w:rPr>
          <w:spacing w:val="-78"/>
        </w:rPr>
        <w:t> </w:t>
      </w:r>
      <w:r>
        <w:rPr/>
        <w:t>长</w:t>
      </w:r>
      <w:r>
        <w:rPr>
          <w:spacing w:val="-75"/>
        </w:rPr>
        <w:t> </w:t>
      </w:r>
      <w:r>
        <w:rPr>
          <w:rFonts w:ascii="宋体" w:hAnsi="宋体" w:cs="宋体" w:eastAsia="宋体" w:hint="default"/>
        </w:rPr>
        <w:t>13.95%</w:t>
      </w:r>
      <w:r>
        <w:rPr>
          <w:rFonts w:ascii="宋体" w:hAnsi="宋体" w:cs="宋体" w:eastAsia="宋体" w:hint="default"/>
          <w:spacing w:val="-77"/>
        </w:rPr>
        <w:t> </w:t>
      </w:r>
      <w:r>
        <w:rPr>
          <w:spacing w:val="28"/>
        </w:rPr>
        <w:t>，毛利</w:t>
      </w:r>
      <w:r>
        <w:rPr>
          <w:spacing w:val="-77"/>
        </w:rPr>
        <w:t> </w:t>
      </w:r>
      <w:r>
        <w:rPr/>
      </w:r>
    </w:p>
    <w:p>
      <w:pPr>
        <w:spacing w:line="240" w:lineRule="auto" w:before="10"/>
        <w:rPr>
          <w:rFonts w:ascii="宋体" w:hAnsi="宋体" w:cs="宋体" w:eastAsia="宋体" w:hint="default"/>
          <w:sz w:val="9"/>
          <w:szCs w:val="9"/>
        </w:rPr>
      </w:pPr>
    </w:p>
    <w:p>
      <w:pPr>
        <w:pStyle w:val="BodyText"/>
        <w:spacing w:line="240" w:lineRule="auto" w:before="26"/>
        <w:ind w:right="97"/>
        <w:jc w:val="left"/>
      </w:pPr>
      <w:r>
        <w:rPr>
          <w:rFonts w:ascii="宋体" w:hAnsi="宋体" w:cs="宋体" w:eastAsia="宋体" w:hint="default"/>
        </w:rPr>
        <w:t>498,595,265.77</w:t>
      </w:r>
      <w:r>
        <w:rPr/>
        <w:t>元，较去年同期增长</w:t>
      </w:r>
      <w:r>
        <w:rPr>
          <w:rFonts w:ascii="宋体" w:hAnsi="宋体" w:cs="宋体" w:eastAsia="宋体" w:hint="default"/>
        </w:rPr>
        <w:t>52.98%</w:t>
      </w:r>
      <w:r>
        <w:rPr/>
        <w:t>。</w:t>
      </w:r>
    </w:p>
    <w:p>
      <w:pPr>
        <w:spacing w:before="164"/>
        <w:ind w:left="152" w:right="97"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5"/>
        <w:ind w:left="152"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5"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企业信息化服务业 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2,286,254,970.97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948,495,094.81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141.04%</w:t>
            </w:r>
          </w:p>
        </w:tc>
      </w:tr>
      <w:tr>
        <w:trPr>
          <w:trHeight w:val="71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2,067,912,699.91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835,721,587.36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147.44%</w:t>
            </w:r>
          </w:p>
        </w:tc>
      </w:tr>
      <w:tr>
        <w:trPr>
          <w:trHeight w:val="716"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945,732,172.54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241,802,398.55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291.12%</w:t>
            </w:r>
          </w:p>
        </w:tc>
      </w:tr>
      <w:tr>
        <w:trPr>
          <w:trHeight w:val="71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4,385,268,808.46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5,029,957,125.85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-12.82%</w:t>
            </w:r>
          </w:p>
        </w:tc>
      </w:tr>
      <w:tr>
        <w:trPr>
          <w:trHeight w:val="715"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4,297,615,270.74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4,911,332,011.08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8"/>
        <w:gridCol w:w="1593"/>
        <w:gridCol w:w="1594"/>
        <w:gridCol w:w="1596"/>
        <w:gridCol w:w="1594"/>
        <w:gridCol w:w="1596"/>
      </w:tblGrid>
      <w:tr>
        <w:trPr>
          <w:trHeight w:val="716" w:hRule="exact"/>
        </w:trPr>
        <w:tc>
          <w:tcPr>
            <w:tcW w:w="1598" w:type="dxa"/>
            <w:tcBorders>
              <w:top w:val="single" w:sz="4" w:space="0" w:color="000000"/>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大唐高鸿数据网络 技术股份有限公司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307,918,549.94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440,369,457.11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7" w:right="0"/>
              <w:jc w:val="left"/>
              <w:rPr>
                <w:rFonts w:ascii="Times New Roman" w:hAnsi="Times New Roman" w:cs="Times New Roman" w:eastAsia="Times New Roman" w:hint="default"/>
                <w:sz w:val="18"/>
                <w:szCs w:val="18"/>
              </w:rPr>
            </w:pPr>
            <w:r>
              <w:rPr>
                <w:rFonts w:ascii="Times New Roman"/>
                <w:sz w:val="18"/>
              </w:rPr>
              <w:t>-30.08%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right="159" w:firstLine="480"/>
        <w:jc w:val="both"/>
      </w:pPr>
      <w:r>
        <w:rPr>
          <w:rFonts w:ascii="宋体" w:hAnsi="宋体" w:cs="宋体" w:eastAsia="宋体" w:hint="default"/>
        </w:rPr>
        <w:t>2014</w:t>
      </w:r>
      <w:r>
        <w:rPr/>
        <w:t>年企业信息化业务板块产销量均大幅上升，主要由于公司采取了一些列措施促进该 板块业务的发展，整合部门结构、转变经营思路、积极拓展市场、优化现有资源等，使得公</w:t>
      </w:r>
      <w:r>
        <w:rPr>
          <w:spacing w:val="-91"/>
        </w:rPr>
        <w:t> </w:t>
      </w:r>
      <w:r>
        <w:rPr>
          <w:spacing w:val="-91"/>
        </w:rPr>
      </w:r>
      <w:r>
        <w:rPr/>
        <w:t>司在该领域的市场份额取得了一定的突破。</w:t>
      </w: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公司重大的在手订单情况</w:t>
      </w:r>
    </w:p>
    <w:p>
      <w:pPr>
        <w:spacing w:line="340" w:lineRule="auto" w:before="115"/>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公司报告期内产品或服务发生重大变化或调整有关情况</w:t>
      </w:r>
    </w:p>
    <w:p>
      <w:pPr>
        <w:spacing w:line="340" w:lineRule="auto" w:before="39"/>
        <w:ind w:left="152" w:right="7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公司主要销售客户情况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3"/>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4,627,642,986.33</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65.35%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1"/>
        <w:gridCol w:w="3303"/>
        <w:gridCol w:w="2321"/>
        <w:gridCol w:w="3145"/>
      </w:tblGrid>
      <w:tr>
        <w:trPr>
          <w:trHeight w:val="401"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苏宁云商集团股份有限公司苏宁采购中心</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1,714,234,152.14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24.21%</w:t>
            </w:r>
          </w:p>
        </w:tc>
      </w:tr>
      <w:tr>
        <w:trPr>
          <w:trHeight w:val="401"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中国机床销售与技术服务有限公司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1,009,886,490.31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14.26%</w:t>
            </w:r>
          </w:p>
        </w:tc>
      </w:tr>
      <w:tr>
        <w:trPr>
          <w:trHeight w:val="403"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江苏凯旋科技发展有限公司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908,925,136.73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12.84%</w:t>
            </w:r>
          </w:p>
        </w:tc>
      </w:tr>
      <w:tr>
        <w:trPr>
          <w:trHeight w:val="401"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江苏好家居网络科技有限公司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760,087,034.21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10.73%</w:t>
            </w:r>
          </w:p>
        </w:tc>
      </w:tr>
      <w:tr>
        <w:trPr>
          <w:trHeight w:val="403"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南京安纳佳电子科技有限公司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234,510,172.94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w:t>
            </w:r>
          </w:p>
        </w:tc>
      </w:tr>
      <w:tr>
        <w:trPr>
          <w:trHeight w:val="401"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4,627,642,986.33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620"/>
        <w:gridCol w:w="1616"/>
        <w:gridCol w:w="1616"/>
        <w:gridCol w:w="1615"/>
        <w:gridCol w:w="1616"/>
        <w:gridCol w:w="1616"/>
      </w:tblGrid>
      <w:tr>
        <w:trPr>
          <w:trHeight w:val="401" w:hRule="exact"/>
        </w:trPr>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620" w:type="dxa"/>
            <w:vMerge/>
            <w:tcBorders>
              <w:left w:val="single" w:sz="4" w:space="0" w:color="000000"/>
              <w:bottom w:val="single" w:sz="4" w:space="0" w:color="000000"/>
              <w:right w:val="single" w:sz="4" w:space="0" w:color="000000"/>
            </w:tcBorders>
            <w:shd w:val="clear" w:color="auto" w:fill="D2D2D2"/>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企业信息化服务业 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2,067,912,699.91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835,721,587.36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14.21%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147.44%</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208,302,730.11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133,891,186.28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55.58%</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4,297,615,270.74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4,911,332,011.08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83.51%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620"/>
        <w:gridCol w:w="1616"/>
        <w:gridCol w:w="1616"/>
        <w:gridCol w:w="1615"/>
        <w:gridCol w:w="1616"/>
        <w:gridCol w:w="1616"/>
      </w:tblGrid>
      <w:tr>
        <w:trPr>
          <w:trHeight w:val="403" w:hRule="exact"/>
        </w:trPr>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20" w:type="dxa"/>
            <w:vMerge/>
            <w:tcBorders>
              <w:left w:val="single" w:sz="4" w:space="0" w:color="000000"/>
              <w:bottom w:val="single" w:sz="4" w:space="0" w:color="000000"/>
              <w:right w:val="single" w:sz="4" w:space="0" w:color="000000"/>
            </w:tcBorders>
            <w:shd w:val="clear" w:color="auto" w:fill="D2D2D2"/>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通信设备产品及制 造业务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214,166,395.31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150,631,899.74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42.18%</w:t>
            </w:r>
          </w:p>
        </w:tc>
      </w:tr>
      <w:tr>
        <w:trPr>
          <w:trHeight w:val="102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7"/>
                <w:sz w:val="18"/>
                <w:szCs w:val="18"/>
              </w:rPr>
              <w:t>计算机涉密、系统集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成业务及外围设备 销售业务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1,853,746,304.60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685,089,687.62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170.58%</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208,302,730.11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133,891,186.28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55.58%</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4,297,615,270.74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4,911,332,011.08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83.51%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-12.50%</w:t>
            </w:r>
          </w:p>
        </w:tc>
      </w:tr>
    </w:tbl>
    <w:p>
      <w:pPr>
        <w:spacing w:line="360" w:lineRule="auto" w:before="49"/>
        <w:ind w:left="152" w:right="9414"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3"/>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4,780,635,961.56</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74.75%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神华天泓贸易有限公司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1,838,410,273.48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中国成套工程有限公司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1,468,427,384.30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22.96%</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华硕电脑（上海）有限公司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788,787,893.56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联想</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电子科技有限公司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364,372,451.24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华硕电脑（重庆）有限公司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320,637,958.98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4,780,635,961.56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090"/>
        <w:gridCol w:w="1832"/>
        <w:gridCol w:w="1829"/>
        <w:gridCol w:w="898"/>
        <w:gridCol w:w="4011"/>
      </w:tblGrid>
      <w:tr>
        <w:trPr>
          <w:trHeight w:val="341" w:hRule="exact"/>
        </w:trPr>
        <w:tc>
          <w:tcPr>
            <w:tcW w:w="1090"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10"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8" w:right="0"/>
              <w:jc w:val="left"/>
              <w:rPr>
                <w:rFonts w:ascii="宋体" w:hAnsi="宋体" w:cs="宋体" w:eastAsia="宋体" w:hint="default"/>
                <w:sz w:val="20"/>
                <w:szCs w:val="20"/>
              </w:rPr>
            </w:pPr>
            <w:r>
              <w:rPr>
                <w:rFonts w:ascii="宋体" w:hAnsi="宋体" w:cs="宋体" w:eastAsia="宋体" w:hint="default"/>
                <w:sz w:val="20"/>
                <w:szCs w:val="20"/>
              </w:rPr>
              <w:t>上年同期</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同比变化</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变化原因</w:t>
            </w:r>
          </w:p>
        </w:tc>
      </w:tr>
      <w:tr>
        <w:trPr>
          <w:trHeight w:val="344"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94,059,954.19</w:t>
            </w:r>
            <w:r>
              <w:rPr>
                <w:rFonts w:ascii="Times New Roman"/>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81,276,959.63</w:t>
            </w:r>
            <w:r>
              <w:rPr>
                <w:rFonts w:ascii="Times New Roman"/>
                <w:sz w:val="20"/>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15.7%</w:t>
            </w:r>
          </w:p>
        </w:tc>
        <w:tc>
          <w:tcPr>
            <w:tcW w:w="4011" w:type="dxa"/>
            <w:tcBorders>
              <w:top w:val="single" w:sz="4" w:space="0" w:color="000000"/>
              <w:left w:val="single" w:sz="4" w:space="0" w:color="000000"/>
              <w:bottom w:val="single" w:sz="4" w:space="0" w:color="000000"/>
              <w:right w:val="single" w:sz="4" w:space="0" w:color="000000"/>
            </w:tcBorders>
          </w:tcPr>
          <w:p>
            <w:pPr/>
          </w:p>
        </w:tc>
      </w:tr>
      <w:tr>
        <w:trPr>
          <w:trHeight w:val="1277"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175,267,974.37</w:t>
            </w:r>
            <w:r>
              <w:rPr>
                <w:rFonts w:ascii="Times New Roman"/>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131,302,827.59</w:t>
            </w:r>
            <w:r>
              <w:rPr>
                <w:rFonts w:ascii="Times New Roman"/>
                <w:sz w:val="20"/>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33.5%</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
              <w:ind w:left="7" w:right="-3"/>
              <w:jc w:val="left"/>
              <w:rPr>
                <w:rFonts w:ascii="宋体" w:hAnsi="宋体" w:cs="宋体" w:eastAsia="宋体" w:hint="default"/>
                <w:sz w:val="20"/>
                <w:szCs w:val="20"/>
              </w:rPr>
            </w:pPr>
            <w:r>
              <w:rPr>
                <w:rFonts w:ascii="宋体" w:hAnsi="宋体" w:cs="宋体" w:eastAsia="宋体" w:hint="default"/>
                <w:sz w:val="20"/>
                <w:szCs w:val="20"/>
              </w:rPr>
              <w:t>本报告期业务规模扩大，且上年同期数据中，</w:t>
            </w:r>
            <w:r>
              <w:rPr>
                <w:rFonts w:ascii="宋体" w:hAnsi="宋体" w:cs="宋体" w:eastAsia="宋体" w:hint="default"/>
                <w:w w:val="99"/>
                <w:sz w:val="20"/>
                <w:szCs w:val="20"/>
              </w:rPr>
              <w:t> </w:t>
            </w:r>
            <w:r>
              <w:rPr>
                <w:rFonts w:ascii="宋体" w:hAnsi="宋体" w:cs="宋体" w:eastAsia="宋体" w:hint="default"/>
                <w:sz w:val="20"/>
                <w:szCs w:val="20"/>
              </w:rPr>
              <w:t>高阳捷迅费用只包含收购日（</w:t>
            </w:r>
            <w:r>
              <w:rPr>
                <w:rFonts w:ascii="Times New Roman" w:hAnsi="Times New Roman" w:cs="Times New Roman" w:eastAsia="Times New Roman" w:hint="default"/>
                <w:sz w:val="20"/>
                <w:szCs w:val="20"/>
              </w:rPr>
              <w:t>2013.07.26</w:t>
            </w:r>
            <w:r>
              <w:rPr>
                <w:rFonts w:ascii="宋体" w:hAnsi="宋体" w:cs="宋体" w:eastAsia="宋体" w:hint="default"/>
                <w:sz w:val="20"/>
                <w:szCs w:val="20"/>
              </w:rPr>
              <w:t>）后</w:t>
            </w:r>
            <w:r>
              <w:rPr>
                <w:rFonts w:ascii="宋体" w:hAnsi="宋体" w:cs="宋体" w:eastAsia="宋体" w:hint="default"/>
                <w:w w:val="99"/>
                <w:sz w:val="20"/>
                <w:szCs w:val="20"/>
              </w:rPr>
              <w:t> </w:t>
            </w:r>
            <w:r>
              <w:rPr>
                <w:rFonts w:ascii="宋体" w:hAnsi="宋体" w:cs="宋体" w:eastAsia="宋体" w:hint="default"/>
                <w:sz w:val="20"/>
                <w:szCs w:val="20"/>
              </w:rPr>
              <w:t>的发生额，本报告期则包含高阳捷迅全年费用</w:t>
            </w:r>
            <w:r>
              <w:rPr>
                <w:rFonts w:ascii="宋体" w:hAnsi="宋体" w:cs="宋体" w:eastAsia="宋体" w:hint="default"/>
                <w:w w:val="99"/>
                <w:sz w:val="20"/>
                <w:szCs w:val="20"/>
              </w:rPr>
              <w:t> </w:t>
            </w:r>
            <w:r>
              <w:rPr>
                <w:rFonts w:ascii="宋体" w:hAnsi="宋体" w:cs="宋体" w:eastAsia="宋体" w:hint="default"/>
                <w:sz w:val="20"/>
                <w:szCs w:val="20"/>
              </w:rPr>
              <w:t>发生额。</w:t>
            </w:r>
          </w:p>
        </w:tc>
      </w:tr>
      <w:tr>
        <w:trPr>
          <w:trHeight w:val="655"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87,745,117.05</w:t>
            </w:r>
            <w:r>
              <w:rPr>
                <w:rFonts w:ascii="Times New Roman"/>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64,578,850.28</w:t>
            </w:r>
            <w:r>
              <w:rPr>
                <w:rFonts w:ascii="Times New Roman"/>
                <w:sz w:val="20"/>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35.9%</w:t>
            </w:r>
          </w:p>
        </w:tc>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7" w:right="3"/>
              <w:jc w:val="left"/>
              <w:rPr>
                <w:rFonts w:ascii="宋体" w:hAnsi="宋体" w:cs="宋体" w:eastAsia="宋体" w:hint="default"/>
                <w:sz w:val="20"/>
                <w:szCs w:val="20"/>
              </w:rPr>
            </w:pPr>
            <w:r>
              <w:rPr>
                <w:rFonts w:ascii="宋体" w:hAnsi="宋体" w:cs="宋体" w:eastAsia="宋体" w:hint="default"/>
                <w:w w:val="95"/>
                <w:sz w:val="20"/>
                <w:szCs w:val="20"/>
              </w:rPr>
              <w:t>本报告期业务拓展导致借款增加，故利息支出</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增加。</w:t>
            </w:r>
          </w:p>
        </w:tc>
      </w:tr>
    </w:tbl>
    <w:p>
      <w:pPr>
        <w:spacing w:after="0" w:line="285" w:lineRule="auto"/>
        <w:jc w:val="left"/>
        <w:rPr>
          <w:rFonts w:ascii="宋体" w:hAnsi="宋体" w:cs="宋体" w:eastAsia="宋体" w:hint="default"/>
          <w:sz w:val="20"/>
          <w:szCs w:val="20"/>
        </w:rPr>
        <w:sectPr>
          <w:pgSz w:w="11910" w:h="16840"/>
          <w:pgMar w:header="745" w:footer="1186" w:top="1060" w:bottom="1380" w:left="980" w:right="980"/>
        </w:sectPr>
      </w:pPr>
    </w:p>
    <w:p>
      <w:pPr>
        <w:spacing w:line="240" w:lineRule="auto" w:before="6"/>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1090"/>
        <w:gridCol w:w="1832"/>
        <w:gridCol w:w="1829"/>
        <w:gridCol w:w="898"/>
        <w:gridCol w:w="4011"/>
      </w:tblGrid>
      <w:tr>
        <w:trPr>
          <w:trHeight w:val="343"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67" w:right="0"/>
              <w:jc w:val="left"/>
              <w:rPr>
                <w:rFonts w:ascii="Times New Roman" w:hAnsi="Times New Roman" w:cs="Times New Roman" w:eastAsia="Times New Roman" w:hint="default"/>
                <w:sz w:val="20"/>
                <w:szCs w:val="20"/>
              </w:rPr>
            </w:pPr>
            <w:r>
              <w:rPr>
                <w:rFonts w:ascii="Times New Roman"/>
                <w:sz w:val="20"/>
              </w:rPr>
              <w:t>30,776,399.71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64" w:right="0"/>
              <w:jc w:val="left"/>
              <w:rPr>
                <w:rFonts w:ascii="Times New Roman" w:hAnsi="Times New Roman" w:cs="Times New Roman" w:eastAsia="Times New Roman" w:hint="default"/>
                <w:sz w:val="20"/>
                <w:szCs w:val="20"/>
              </w:rPr>
            </w:pPr>
            <w:r>
              <w:rPr>
                <w:rFonts w:ascii="Times New Roman"/>
                <w:sz w:val="20"/>
              </w:rPr>
              <w:t>31,359,736.24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Times New Roman" w:hAnsi="Times New Roman" w:cs="Times New Roman" w:eastAsia="Times New Roman" w:hint="default"/>
                <w:sz w:val="20"/>
                <w:szCs w:val="20"/>
              </w:rPr>
            </w:pPr>
            <w:r>
              <w:rPr>
                <w:rFonts w:ascii="Times New Roman"/>
                <w:sz w:val="20"/>
              </w:rPr>
              <w:t>-1.9%</w:t>
            </w:r>
          </w:p>
        </w:tc>
        <w:tc>
          <w:tcPr>
            <w:tcW w:w="40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6"/>
        <w:ind w:left="152" w:right="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350" w:firstLine="600"/>
        <w:jc w:val="both"/>
      </w:pPr>
      <w:r>
        <w:rPr>
          <w:spacing w:val="-3"/>
        </w:rPr>
        <w:t>报告期内，公司设立了研发中心，开展视频智能分析、移动密话、车联网等技术和产品</w:t>
      </w:r>
      <w:r>
        <w:rPr/>
        <w:t> 研发，取得阶段性进展；构建产学研协同创新联盟，与北邮多媒体实验室深度合作，联合研</w:t>
      </w:r>
      <w:r>
        <w:rPr>
          <w:spacing w:val="-91"/>
        </w:rPr>
        <w:t> </w:t>
      </w:r>
      <w:r>
        <w:rPr>
          <w:spacing w:val="-91"/>
        </w:rPr>
      </w:r>
      <w:r>
        <w:rPr>
          <w:spacing w:val="-2"/>
        </w:rPr>
        <w:t>发视频智能分析技术；协同集团创新中心建立“车联网实验室”，成功开发了</w:t>
      </w:r>
      <w:r>
        <w:rPr>
          <w:rFonts w:ascii="宋体" w:hAnsi="宋体" w:cs="宋体" w:eastAsia="宋体" w:hint="default"/>
          <w:spacing w:val="-2"/>
        </w:rPr>
        <w:t>LTE-V</w:t>
      </w:r>
      <w:r>
        <w:rPr>
          <w:spacing w:val="-2"/>
        </w:rPr>
        <w:t>演示验证</w:t>
      </w:r>
      <w:r>
        <w:rPr>
          <w:spacing w:val="-115"/>
        </w:rPr>
        <w:t> </w:t>
      </w:r>
      <w:r>
        <w:rPr/>
        <w:t>系统，累计提交</w:t>
      </w:r>
      <w:r>
        <w:rPr>
          <w:rFonts w:ascii="宋体" w:hAnsi="宋体" w:cs="宋体" w:eastAsia="宋体" w:hint="default"/>
        </w:rPr>
        <w:t>43</w:t>
      </w:r>
      <w:r>
        <w:rPr/>
        <w:t>项专利申请；立项移动密话，深挖移动网络的安全通信领域应用。</w:t>
      </w:r>
    </w:p>
    <w:p>
      <w:pPr>
        <w:spacing w:line="240" w:lineRule="auto" w:before="10"/>
        <w:rPr>
          <w:rFonts w:ascii="宋体" w:hAnsi="宋体" w:cs="宋体" w:eastAsia="宋体" w:hint="default"/>
          <w:sz w:val="21"/>
          <w:szCs w:val="21"/>
        </w:rPr>
      </w:pPr>
    </w:p>
    <w:p>
      <w:pPr>
        <w:spacing w:before="0"/>
        <w:ind w:left="152" w:right="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3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4"/>
        <w:gridCol w:w="2391"/>
        <w:gridCol w:w="2393"/>
        <w:gridCol w:w="2393"/>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50,632,904,027.27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17,433,087,482.88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190.44%</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50,987,204,817.92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17,276,147,841.10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195.13%</w:t>
            </w:r>
          </w:p>
        </w:tc>
      </w:tr>
      <w:tr>
        <w:trPr>
          <w:trHeight w:val="71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-354,300,790.65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156,939,641.78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-325.76%</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1,558,136,061.66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1,516,067,218.03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2.77%</w:t>
            </w:r>
          </w:p>
        </w:tc>
      </w:tr>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1,721,947,922.89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2,035,486,533.35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-15.40%</w:t>
            </w:r>
          </w:p>
        </w:tc>
      </w:tr>
      <w:tr>
        <w:trPr>
          <w:trHeight w:val="716"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-163,811,861.23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-519,419,315.32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68.46%</w:t>
            </w:r>
          </w:p>
        </w:tc>
      </w:tr>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2,594,436,388.23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2,045,320,000.00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26.85%</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2,588,397,540.36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1,723,488,326.52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50.18%</w:t>
            </w:r>
          </w:p>
        </w:tc>
      </w:tr>
      <w:tr>
        <w:trPr>
          <w:trHeight w:val="71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6,038,847.87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321,831,673.48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-98.12%</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-512,073,804.01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-40,648,000.06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-1,159.78%</w:t>
            </w:r>
          </w:p>
        </w:tc>
      </w:tr>
    </w:tbl>
    <w:p>
      <w:pPr>
        <w:spacing w:before="49"/>
        <w:ind w:left="152" w:right="10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right="100" w:firstLine="480"/>
        <w:jc w:val="left"/>
      </w:pPr>
      <w:r>
        <w:rPr>
          <w:spacing w:val="-2"/>
        </w:rPr>
        <w:t>经营活动现金流入较去年同期增长</w:t>
      </w:r>
      <w:r>
        <w:rPr>
          <w:rFonts w:ascii="宋体" w:hAnsi="宋体" w:cs="宋体" w:eastAsia="宋体" w:hint="default"/>
          <w:spacing w:val="-2"/>
        </w:rPr>
        <w:t>190.44%</w:t>
      </w:r>
      <w:r>
        <w:rPr>
          <w:spacing w:val="-2"/>
        </w:rPr>
        <w:t>，主要是因为高阳捷迅话费充值业务迅速扩展，</w:t>
      </w:r>
      <w:r>
        <w:rPr/>
        <w:t> 代收款项增加所致；经营活动现金流出较去年同期增长</w:t>
      </w:r>
      <w:r>
        <w:rPr>
          <w:rFonts w:ascii="宋体" w:hAnsi="宋体" w:cs="宋体" w:eastAsia="宋体" w:hint="default"/>
        </w:rPr>
        <w:t>195.13%</w:t>
      </w:r>
      <w:r>
        <w:rPr/>
        <w:t>，主要是因为高阳捷迅话费充 值业务迅速扩展，代付款项增加所致；经营活动产生的现金流净额较上年同期减少</w:t>
      </w:r>
      <w:r>
        <w:rPr>
          <w:rFonts w:ascii="宋体" w:hAnsi="宋体" w:cs="宋体" w:eastAsia="宋体" w:hint="default"/>
        </w:rPr>
        <w:t>325.76%</w:t>
      </w:r>
      <w:r>
        <w:rPr/>
        <w:t>，</w:t>
      </w:r>
      <w:r>
        <w:rPr>
          <w:spacing w:val="-88"/>
        </w:rPr>
        <w:t> </w:t>
      </w:r>
      <w:r>
        <w:rPr/>
        <w:t>主要因公司拓展企业信息化业务和信息服务业务所致。投资活动产生的现金流量净额较上年</w:t>
      </w:r>
      <w:r>
        <w:rPr>
          <w:spacing w:val="-86"/>
        </w:rPr>
        <w:t> </w:t>
      </w:r>
      <w:r>
        <w:rPr>
          <w:spacing w:val="-86"/>
        </w:rPr>
      </w:r>
      <w:r>
        <w:rPr/>
        <w:t>同期增长</w:t>
      </w:r>
      <w:r>
        <w:rPr>
          <w:rFonts w:ascii="宋体" w:hAnsi="宋体" w:cs="宋体" w:eastAsia="宋体" w:hint="default"/>
        </w:rPr>
        <w:t>68.46%</w:t>
      </w:r>
      <w:r>
        <w:rPr/>
        <w:t>，本年购买理财产品支出减少，取得子公司股权以增发方式为主所致；筹资</w:t>
      </w:r>
      <w:r>
        <w:rPr>
          <w:spacing w:val="-87"/>
        </w:rPr>
        <w:t> </w:t>
      </w:r>
      <w:r>
        <w:rPr>
          <w:spacing w:val="-87"/>
        </w:rPr>
      </w:r>
      <w:r>
        <w:rPr/>
        <w:t>活动现金流出增长</w:t>
      </w:r>
      <w:r>
        <w:rPr>
          <w:rFonts w:ascii="宋体" w:hAnsi="宋体" w:cs="宋体" w:eastAsia="宋体" w:hint="default"/>
        </w:rPr>
        <w:t>50.18%</w:t>
      </w:r>
      <w:r>
        <w:rPr/>
        <w:t>，主要是偿还贷款支付的现金增加所致；筹资活动产生的现金流量</w:t>
      </w:r>
    </w:p>
    <w:p>
      <w:pPr>
        <w:spacing w:after="0" w:line="357" w:lineRule="auto"/>
        <w:jc w:val="left"/>
        <w:sectPr>
          <w:pgSz w:w="11910" w:h="16840"/>
          <w:pgMar w:header="745" w:footer="1186" w:top="1060" w:bottom="1380" w:left="980" w:right="780"/>
        </w:sectPr>
      </w:pPr>
    </w:p>
    <w:p>
      <w:pPr>
        <w:spacing w:line="240" w:lineRule="auto" w:before="6"/>
        <w:rPr>
          <w:rFonts w:ascii="宋体" w:hAnsi="宋体" w:cs="宋体" w:eastAsia="宋体" w:hint="default"/>
          <w:sz w:val="29"/>
          <w:szCs w:val="29"/>
        </w:rPr>
      </w:pPr>
    </w:p>
    <w:p>
      <w:pPr>
        <w:pStyle w:val="BodyText"/>
        <w:spacing w:line="240" w:lineRule="auto" w:before="26"/>
        <w:ind w:right="0"/>
        <w:jc w:val="left"/>
      </w:pPr>
      <w:r>
        <w:rPr/>
        <w:t>净额较上年同期减少</w:t>
      </w:r>
      <w:r>
        <w:rPr>
          <w:rFonts w:ascii="宋体" w:hAnsi="宋体" w:cs="宋体" w:eastAsia="宋体" w:hint="default"/>
        </w:rPr>
        <w:t>98.12%</w:t>
      </w:r>
      <w:r>
        <w:rPr/>
        <w:t>，主要是偿还贷款支付的现金增加所致。</w:t>
      </w:r>
    </w:p>
    <w:p>
      <w:pPr>
        <w:spacing w:line="240" w:lineRule="auto" w:before="0"/>
        <w:rPr>
          <w:rFonts w:ascii="宋体" w:hAnsi="宋体" w:cs="宋体" w:eastAsia="宋体" w:hint="default"/>
          <w:sz w:val="24"/>
          <w:szCs w:val="24"/>
        </w:rPr>
      </w:pPr>
    </w:p>
    <w:p>
      <w:pPr>
        <w:spacing w:before="162"/>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right="0" w:firstLine="480"/>
        <w:jc w:val="left"/>
      </w:pPr>
      <w:r>
        <w:rPr/>
        <w:t>报告期内公司经营活动的现金流量与本年度净利润存在重大差异，主要因公司拓展企业 信息化业务和信息服务业务，备货增加，支付款项增加。</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6"/>
        <w:gridCol w:w="1366"/>
        <w:gridCol w:w="1371"/>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企业信息化服务 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2,286,254,970.97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2,067,912,699.91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147.44%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386,621,734.74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208,302,730.11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4,385,268,808.46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4,297,615,270.74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14,280,452.36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通信设备产品及 制造业务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342,511,235.44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214,166,395.31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42.18%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-0.37%</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计算机涉密、系 统集成业务及外 围设备销售业务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1,943,743,735.53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1,853,746,304.60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386,621,734.74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208,302,730.11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4,385,268,808.46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4,297,615,270.74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14,280,452.36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78,771,171.42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65,574,146.31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57.47%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2,239,400,209.26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1,916,592,504.38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22.94%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4,410,689,158.84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4,280,102,453.70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343,565,427.01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311,561,596.37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956"/>
        <w:gridCol w:w="1664"/>
        <w:gridCol w:w="1520"/>
        <w:gridCol w:w="1709"/>
        <w:gridCol w:w="1517"/>
        <w:gridCol w:w="1332"/>
      </w:tblGrid>
      <w:tr>
        <w:trPr>
          <w:trHeight w:val="401" w:hRule="exact"/>
        </w:trPr>
        <w:tc>
          <w:tcPr>
            <w:tcW w:w="1956" w:type="dxa"/>
            <w:vMerge w:val="restart"/>
            <w:tcBorders>
              <w:top w:val="single" w:sz="4" w:space="0" w:color="000000"/>
              <w:left w:val="single" w:sz="4" w:space="0" w:color="000000"/>
              <w:right w:val="single" w:sz="4" w:space="0" w:color="000000"/>
            </w:tcBorders>
            <w:shd w:val="clear" w:color="auto" w:fill="D2D2D2"/>
          </w:tcPr>
          <w:p>
            <w:pPr/>
          </w:p>
        </w:tc>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32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3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比重增减</w:t>
            </w:r>
          </w:p>
        </w:tc>
      </w:tr>
      <w:tr>
        <w:trPr>
          <w:trHeight w:val="403" w:hRule="exact"/>
        </w:trPr>
        <w:tc>
          <w:tcPr>
            <w:tcW w:w="1956" w:type="dxa"/>
            <w:vMerge/>
            <w:tcBorders>
              <w:left w:val="single" w:sz="4" w:space="0" w:color="000000"/>
              <w:bottom w:val="single" w:sz="4" w:space="0" w:color="000000"/>
              <w:right w:val="single" w:sz="4" w:space="0" w:color="000000"/>
            </w:tcBorders>
            <w:shd w:val="clear" w:color="auto" w:fill="D2D2D2"/>
          </w:tcPr>
          <w:p>
            <w:pP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4"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33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661,417,900.16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1,153,749,545.83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-10.15%</w:t>
            </w:r>
          </w:p>
        </w:tc>
      </w:tr>
      <w:tr>
        <w:trPr>
          <w:trHeight w:val="40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1,401,348,328.35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1,111,290,192.83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w:t>
            </w:r>
          </w:p>
        </w:tc>
      </w:tr>
      <w:tr>
        <w:trPr>
          <w:trHeight w:val="401"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1,253,650,722.48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20.30%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682,171,855.66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w:t>
            </w:r>
          </w:p>
        </w:tc>
      </w:tr>
      <w:tr>
        <w:trPr>
          <w:trHeight w:val="40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223,445,269.86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134,995,504.78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w:t>
            </w:r>
          </w:p>
        </w:tc>
      </w:tr>
      <w:tr>
        <w:trPr>
          <w:trHeight w:val="401"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74,709,342.23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40,254,249.69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w:t>
            </w:r>
          </w:p>
        </w:tc>
      </w:tr>
      <w:tr>
        <w:trPr>
          <w:trHeight w:val="40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182,736,056.66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151,407,494.10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r>
      <w:tr>
        <w:trPr>
          <w:trHeight w:val="401"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22,009,569.74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10,993,609.34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994"/>
        <w:gridCol w:w="1697"/>
        <w:gridCol w:w="1551"/>
        <w:gridCol w:w="1743"/>
        <w:gridCol w:w="1548"/>
        <w:gridCol w:w="1164"/>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2D2D2"/>
          </w:tcPr>
          <w:p>
            <w:pPr/>
          </w:p>
        </w:tc>
        <w:tc>
          <w:tcPr>
            <w:tcW w:w="32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比重增减</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0" w:right="0"/>
              <w:jc w:val="left"/>
              <w:rPr>
                <w:rFonts w:ascii="Times New Roman" w:hAnsi="Times New Roman" w:cs="Times New Roman" w:eastAsia="Times New Roman" w:hint="default"/>
                <w:sz w:val="18"/>
                <w:szCs w:val="18"/>
              </w:rPr>
            </w:pPr>
            <w:r>
              <w:rPr>
                <w:rFonts w:ascii="Times New Roman"/>
                <w:sz w:val="18"/>
              </w:rPr>
              <w:t>899,768,094.00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2" w:right="0"/>
              <w:jc w:val="left"/>
              <w:rPr>
                <w:rFonts w:ascii="Times New Roman" w:hAnsi="Times New Roman" w:cs="Times New Roman" w:eastAsia="Times New Roman" w:hint="default"/>
                <w:sz w:val="18"/>
                <w:szCs w:val="18"/>
              </w:rPr>
            </w:pPr>
            <w:r>
              <w:rPr>
                <w:rFonts w:ascii="Times New Roman"/>
                <w:sz w:val="18"/>
              </w:rPr>
              <w:t>14.57%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1,290,400,000.00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2" w:right="0"/>
              <w:jc w:val="left"/>
              <w:rPr>
                <w:rFonts w:ascii="Times New Roman" w:hAnsi="Times New Roman" w:cs="Times New Roman" w:eastAsia="Times New Roman" w:hint="default"/>
                <w:sz w:val="18"/>
                <w:szCs w:val="18"/>
              </w:rPr>
            </w:pPr>
            <w:r>
              <w:rPr>
                <w:rFonts w:ascii="Times New Roman"/>
                <w:sz w:val="18"/>
              </w:rPr>
              <w:t>23.33%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-8.76%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692" w:lineRule="exact" w:before="41"/>
        <w:ind w:left="633" w:right="7373" w:hanging="481"/>
        <w:jc w:val="left"/>
        <w:rPr>
          <w:rFonts w:ascii="宋体" w:hAnsi="宋体" w:cs="宋体" w:eastAsia="宋体" w:hint="default"/>
          <w:sz w:val="24"/>
          <w:szCs w:val="24"/>
        </w:rPr>
      </w:pPr>
      <w:r>
        <w:rPr>
          <w:rFonts w:ascii="宋体" w:hAnsi="宋体" w:cs="宋体" w:eastAsia="宋体" w:hint="default"/>
          <w:b/>
          <w:bCs/>
          <w:sz w:val="24"/>
          <w:szCs w:val="24"/>
        </w:rPr>
        <w:t>五、核心竞争力分析</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企业信息化业务</w:t>
      </w:r>
    </w:p>
    <w:p>
      <w:pPr>
        <w:pStyle w:val="BodyText"/>
        <w:spacing w:line="357" w:lineRule="auto" w:before="49"/>
        <w:ind w:right="148" w:firstLine="480"/>
        <w:jc w:val="both"/>
      </w:pPr>
      <w:r>
        <w:rPr>
          <w:spacing w:val="-2"/>
        </w:rPr>
        <w:t>（</w:t>
      </w:r>
      <w:r>
        <w:rPr>
          <w:rFonts w:ascii="宋体" w:hAnsi="宋体" w:cs="宋体" w:eastAsia="宋体" w:hint="default"/>
          <w:spacing w:val="-2"/>
        </w:rPr>
        <w:t>1</w:t>
      </w:r>
      <w:r>
        <w:rPr>
          <w:spacing w:val="-2"/>
        </w:rPr>
        <w:t>）技术优势：公司在</w:t>
      </w:r>
      <w:r>
        <w:rPr>
          <w:rFonts w:ascii="宋体" w:hAnsi="宋体" w:cs="宋体" w:eastAsia="宋体" w:hint="default"/>
          <w:spacing w:val="-2"/>
        </w:rPr>
        <w:t>IP</w:t>
      </w:r>
      <w:r>
        <w:rPr>
          <w:spacing w:val="-2"/>
        </w:rPr>
        <w:t>和宽带数据通信、</w:t>
      </w:r>
      <w:r>
        <w:rPr>
          <w:rFonts w:ascii="宋体" w:hAnsi="宋体" w:cs="宋体" w:eastAsia="宋体" w:hint="default"/>
          <w:spacing w:val="-2"/>
        </w:rPr>
        <w:t>IP</w:t>
      </w:r>
      <w:r>
        <w:rPr>
          <w:spacing w:val="-2"/>
        </w:rPr>
        <w:t>语音、视频等领域具有深厚的技术积累和</w:t>
      </w:r>
      <w:r>
        <w:rPr/>
        <w:t> </w:t>
      </w:r>
      <w:r>
        <w:rPr>
          <w:spacing w:val="-2"/>
        </w:rPr>
        <w:t>研究基础。公司</w:t>
      </w:r>
      <w:r>
        <w:rPr>
          <w:rFonts w:ascii="宋体" w:hAnsi="宋体" w:cs="宋体" w:eastAsia="宋体" w:hint="default"/>
          <w:spacing w:val="-2"/>
        </w:rPr>
        <w:t>IP</w:t>
      </w:r>
      <w:r>
        <w:rPr>
          <w:spacing w:val="-2"/>
        </w:rPr>
        <w:t>广播对讲产品线发布了两款新产品，一是</w:t>
      </w:r>
      <w:r>
        <w:rPr>
          <w:rFonts w:ascii="宋体" w:hAnsi="宋体" w:cs="宋体" w:eastAsia="宋体" w:hint="default"/>
          <w:spacing w:val="-2"/>
        </w:rPr>
        <w:t>IP</w:t>
      </w:r>
      <w:r>
        <w:rPr>
          <w:spacing w:val="-2"/>
        </w:rPr>
        <w:t>寻呼话筒</w:t>
      </w:r>
      <w:r>
        <w:rPr>
          <w:rFonts w:ascii="宋体" w:hAnsi="宋体" w:cs="宋体" w:eastAsia="宋体" w:hint="default"/>
          <w:spacing w:val="-2"/>
        </w:rPr>
        <w:t>MG3000-SK0X</w:t>
      </w:r>
      <w:r>
        <w:rPr>
          <w:spacing w:val="-2"/>
        </w:rPr>
        <w:t>，该产品</w:t>
      </w:r>
      <w:r>
        <w:rPr>
          <w:spacing w:val="-104"/>
        </w:rPr>
        <w:t> </w:t>
      </w:r>
      <w:r>
        <w:rPr>
          <w:spacing w:val="-104"/>
        </w:rPr>
      </w:r>
      <w:r>
        <w:rPr/>
        <w:t>在某军队项目中使用，目前在市场上非常具有竞争力，属于一款高毛利产品。二是铁路求助</w:t>
      </w:r>
    </w:p>
    <w:p>
      <w:pPr>
        <w:spacing w:after="0" w:line="357" w:lineRule="auto"/>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212"/>
        <w:jc w:val="both"/>
      </w:pPr>
      <w:r>
        <w:rPr>
          <w:spacing w:val="-7"/>
        </w:rPr>
        <w:t>对讲终端</w:t>
      </w:r>
      <w:r>
        <w:rPr>
          <w:rFonts w:ascii="宋体" w:hAnsi="宋体" w:cs="宋体" w:eastAsia="宋体" w:hint="default"/>
          <w:spacing w:val="-7"/>
        </w:rPr>
        <w:t>MG3000-PT5308</w:t>
      </w:r>
      <w:r>
        <w:rPr>
          <w:spacing w:val="-7"/>
        </w:rPr>
        <w:t>，该产品可应用于火车站、隧道、电梯等需要长距离传输语音的场合。</w:t>
      </w:r>
      <w:r>
        <w:rPr>
          <w:spacing w:val="-106"/>
        </w:rPr>
        <w:t> </w:t>
      </w:r>
      <w:r>
        <w:rPr>
          <w:spacing w:val="-106"/>
        </w:rPr>
      </w:r>
      <w:r>
        <w:rPr/>
        <w:t>信息化解决方案是将语音、数据、视频、监控、互联网服务和丰富的增值业务应用整合到一</w:t>
      </w:r>
      <w:r>
        <w:rPr>
          <w:spacing w:val="-91"/>
        </w:rPr>
        <w:t> </w:t>
      </w:r>
      <w:r>
        <w:rPr>
          <w:spacing w:val="-91"/>
        </w:rPr>
      </w:r>
      <w:r>
        <w:rPr/>
        <w:t>个系统中，具有开放、可靠、易于扩展和升级等特点。同时，作为国内主要电信运营商的首</w:t>
      </w:r>
      <w:r>
        <w:rPr>
          <w:spacing w:val="-91"/>
        </w:rPr>
        <w:t> </w:t>
      </w:r>
      <w:r>
        <w:rPr>
          <w:spacing w:val="-91"/>
        </w:rPr>
      </w:r>
      <w:r>
        <w:rPr/>
        <w:t>选网络解决方案和服务提供商之一，公司目前已拥有软交换平台、中继网关、接入网关、</w:t>
      </w:r>
      <w:r>
        <w:rPr>
          <w:rFonts w:ascii="宋体" w:hAnsi="宋体" w:cs="宋体" w:eastAsia="宋体" w:hint="default"/>
        </w:rPr>
        <w:t>IP</w:t>
      </w:r>
      <w:r>
        <w:rPr>
          <w:rFonts w:ascii="宋体" w:hAnsi="宋体" w:cs="宋体" w:eastAsia="宋体" w:hint="default"/>
          <w:spacing w:val="-85"/>
        </w:rPr>
        <w:t> </w:t>
      </w:r>
      <w:r>
        <w:rPr/>
        <w:t>电话等全系列软交换</w:t>
      </w:r>
      <w:r>
        <w:rPr>
          <w:rFonts w:ascii="宋体" w:hAnsi="宋体" w:cs="宋体" w:eastAsia="宋体" w:hint="default"/>
        </w:rPr>
        <w:t>/VoIP</w:t>
      </w:r>
      <w:r>
        <w:rPr/>
        <w:t>产品。</w:t>
      </w:r>
    </w:p>
    <w:p>
      <w:pPr>
        <w:pStyle w:val="BodyText"/>
        <w:spacing w:line="357" w:lineRule="auto"/>
        <w:ind w:right="0" w:firstLine="480"/>
        <w:jc w:val="left"/>
      </w:pPr>
      <w:r>
        <w:rPr/>
        <w:t>（</w:t>
      </w:r>
      <w:r>
        <w:rPr>
          <w:rFonts w:ascii="宋体" w:hAnsi="宋体" w:cs="宋体" w:eastAsia="宋体" w:hint="default"/>
        </w:rPr>
        <w:t>2</w:t>
      </w:r>
      <w:r>
        <w:rPr/>
        <w:t>）资质优势：公司已取得多项资质，包括计算机系统集成一级资质、涉密甲级资质、 建筑智能化设计甲级资质、安防资质等，在建筑智能化弱电集成、计算机集成、</w:t>
      </w:r>
      <w:r>
        <w:rPr>
          <w:rFonts w:ascii="宋体" w:hAnsi="宋体" w:cs="宋体" w:eastAsia="宋体" w:hint="default"/>
        </w:rPr>
        <w:t>RFID</w:t>
      </w:r>
      <w:r>
        <w:rPr/>
        <w:t>集成项</w:t>
      </w:r>
      <w:r>
        <w:rPr>
          <w:spacing w:val="-88"/>
        </w:rPr>
        <w:t> </w:t>
      </w:r>
      <w:r>
        <w:rPr/>
        <w:t>目中有较强的资质优势。</w:t>
      </w:r>
      <w:r>
        <w:rPr>
          <w:rFonts w:ascii="宋体" w:hAnsi="宋体" w:cs="宋体" w:eastAsia="宋体" w:hint="default"/>
        </w:rPr>
        <w:t>2014</w:t>
      </w:r>
      <w:r>
        <w:rPr/>
        <w:t>年，大唐融合获得计算机信息系统集成企业三级资质证书。</w:t>
      </w:r>
    </w:p>
    <w:p>
      <w:pPr>
        <w:pStyle w:val="BodyText"/>
        <w:spacing w:line="357" w:lineRule="auto"/>
        <w:ind w:right="212" w:firstLine="480"/>
        <w:jc w:val="both"/>
      </w:pPr>
      <w:r>
        <w:rPr>
          <w:spacing w:val="-3"/>
        </w:rPr>
        <w:t>（</w:t>
      </w:r>
      <w:r>
        <w:rPr>
          <w:rFonts w:ascii="宋体" w:hAnsi="宋体" w:cs="宋体" w:eastAsia="宋体" w:hint="default"/>
          <w:spacing w:val="-3"/>
        </w:rPr>
        <w:t>3</w:t>
      </w:r>
      <w:r>
        <w:rPr>
          <w:spacing w:val="-3"/>
        </w:rPr>
        <w:t>）营销网络优势：公司在全国大部分省市都设立有办理处和分支机构，并建立了完善</w:t>
      </w:r>
      <w:r>
        <w:rPr/>
        <w:t> 的地区总代、一级代理商、二级代理商、增值业务代理商的渠道体系，在销售体系建设方面</w:t>
      </w:r>
      <w:r>
        <w:rPr>
          <w:spacing w:val="-91"/>
        </w:rPr>
        <w:t> </w:t>
      </w:r>
      <w:r>
        <w:rPr>
          <w:spacing w:val="-91"/>
        </w:rPr>
      </w:r>
      <w:r>
        <w:rPr/>
        <w:t>具有较强的竞争优势。</w:t>
      </w:r>
      <w:r>
        <w:rPr>
          <w:rFonts w:ascii="宋体" w:hAnsi="宋体" w:cs="宋体" w:eastAsia="宋体" w:hint="default"/>
        </w:rPr>
        <w:t>2014</w:t>
      </w:r>
      <w:r>
        <w:rPr/>
        <w:t>年，公司</w:t>
      </w:r>
      <w:r>
        <w:rPr>
          <w:rFonts w:ascii="宋体" w:hAnsi="宋体" w:cs="宋体" w:eastAsia="宋体" w:hint="default"/>
        </w:rPr>
        <w:t>IP</w:t>
      </w:r>
      <w:r>
        <w:rPr/>
        <w:t>呼叫业务开拓了东北、河南等市场，全国居家养老呼</w:t>
      </w:r>
      <w:r>
        <w:rPr>
          <w:spacing w:val="-89"/>
        </w:rPr>
        <w:t> </w:t>
      </w:r>
      <w:r>
        <w:rPr>
          <w:spacing w:val="-89"/>
        </w:rPr>
      </w:r>
      <w:r>
        <w:rPr/>
        <w:t>叫业务遍地开花。</w:t>
      </w:r>
    </w:p>
    <w:p>
      <w:pPr>
        <w:pStyle w:val="BodyText"/>
        <w:spacing w:line="357" w:lineRule="auto"/>
        <w:ind w:right="211" w:firstLine="480"/>
        <w:jc w:val="both"/>
      </w:pPr>
      <w:r>
        <w:rPr>
          <w:spacing w:val="-8"/>
        </w:rPr>
        <w:t>（</w:t>
      </w:r>
      <w:r>
        <w:rPr>
          <w:rFonts w:ascii="宋体" w:hAnsi="宋体" w:cs="宋体" w:eastAsia="宋体" w:hint="default"/>
          <w:spacing w:val="-8"/>
        </w:rPr>
        <w:t>4</w:t>
      </w:r>
      <w:r>
        <w:rPr>
          <w:spacing w:val="-8"/>
        </w:rPr>
        <w:t>）细分市场占有率：运营商电子支付方案市场占有率较高，产品覆盖中国联通</w:t>
      </w:r>
      <w:r>
        <w:rPr>
          <w:rFonts w:ascii="宋体" w:hAnsi="宋体" w:cs="宋体" w:eastAsia="宋体" w:hint="default"/>
          <w:spacing w:val="-8"/>
        </w:rPr>
        <w:t>23</w:t>
      </w:r>
      <w:r>
        <w:rPr>
          <w:spacing w:val="-8"/>
        </w:rPr>
        <w:t>个省，</w:t>
      </w:r>
      <w:r>
        <w:rPr/>
        <w:t> 中国电信</w:t>
      </w:r>
      <w:r>
        <w:rPr>
          <w:rFonts w:ascii="宋体" w:hAnsi="宋体" w:cs="宋体" w:eastAsia="宋体" w:hint="default"/>
        </w:rPr>
        <w:t>5</w:t>
      </w:r>
      <w:r>
        <w:rPr/>
        <w:t>个省，中国移动</w:t>
      </w:r>
      <w:r>
        <w:rPr>
          <w:rFonts w:ascii="宋体" w:hAnsi="宋体" w:cs="宋体" w:eastAsia="宋体" w:hint="default"/>
        </w:rPr>
        <w:t>2</w:t>
      </w:r>
      <w:r>
        <w:rPr/>
        <w:t>个省。</w:t>
      </w:r>
    </w:p>
    <w:p>
      <w:pPr>
        <w:pStyle w:val="BodyText"/>
        <w:spacing w:line="240" w:lineRule="auto"/>
        <w:ind w:left="633" w:right="0"/>
        <w:jc w:val="left"/>
      </w:pPr>
      <w:r>
        <w:rPr>
          <w:rFonts w:ascii="宋体" w:hAnsi="宋体" w:cs="宋体" w:eastAsia="宋体" w:hint="default"/>
        </w:rPr>
        <w:t>2.IT</w:t>
      </w:r>
      <w:r>
        <w:rPr/>
        <w:t>销售业务</w:t>
      </w:r>
    </w:p>
    <w:p>
      <w:pPr>
        <w:pStyle w:val="BodyText"/>
        <w:spacing w:line="357" w:lineRule="auto" w:before="154"/>
        <w:ind w:right="208" w:firstLine="480"/>
        <w:jc w:val="both"/>
      </w:pPr>
      <w:r>
        <w:rPr>
          <w:spacing w:val="-2"/>
        </w:rPr>
        <w:t>（</w:t>
      </w:r>
      <w:r>
        <w:rPr>
          <w:rFonts w:ascii="宋体" w:hAnsi="宋体" w:cs="宋体" w:eastAsia="宋体" w:hint="default"/>
          <w:spacing w:val="-2"/>
        </w:rPr>
        <w:t>1</w:t>
      </w:r>
      <w:r>
        <w:rPr>
          <w:spacing w:val="-2"/>
        </w:rPr>
        <w:t>）品牌优势：高鸿商城（</w:t>
      </w:r>
      <w:hyperlink r:id="rId14">
        <w:r>
          <w:rPr>
            <w:rFonts w:ascii="宋体" w:hAnsi="宋体" w:cs="宋体" w:eastAsia="宋体" w:hint="default"/>
            <w:spacing w:val="-2"/>
          </w:rPr>
          <w:t>http://www.tao3c.com</w:t>
        </w:r>
      </w:hyperlink>
      <w:r>
        <w:rPr>
          <w:spacing w:val="-2"/>
        </w:rPr>
        <w:t>）被商务部确定为“电子商务示范企</w:t>
      </w:r>
      <w:r>
        <w:rPr/>
        <w:t> 业”。</w:t>
      </w:r>
    </w:p>
    <w:p>
      <w:pPr>
        <w:pStyle w:val="BodyText"/>
        <w:spacing w:line="357" w:lineRule="auto"/>
        <w:ind w:right="211" w:firstLine="480"/>
        <w:jc w:val="both"/>
      </w:pPr>
      <w:r>
        <w:rPr>
          <w:spacing w:val="-9"/>
        </w:rPr>
        <w:t>（</w:t>
      </w:r>
      <w:r>
        <w:rPr>
          <w:rFonts w:ascii="宋体" w:hAnsi="宋体" w:cs="宋体" w:eastAsia="宋体" w:hint="default"/>
          <w:spacing w:val="-9"/>
        </w:rPr>
        <w:t>2</w:t>
      </w:r>
      <w:r>
        <w:rPr>
          <w:spacing w:val="-9"/>
        </w:rPr>
        <w:t>）经营模式优势：公司制定了以“注重体验消费、专业诚信服务”为理念的运营模式，</w:t>
      </w:r>
      <w:r>
        <w:rPr/>
        <w:t> 以品牌店和品类店相结合、网上营销平台和网下实体店面相结合的新型模式进行</w:t>
      </w:r>
      <w:r>
        <w:rPr>
          <w:rFonts w:ascii="宋体" w:hAnsi="宋体" w:cs="宋体" w:eastAsia="宋体" w:hint="default"/>
        </w:rPr>
        <w:t>IT</w:t>
      </w:r>
      <w:r>
        <w:rPr/>
        <w:t>产品的销</w:t>
      </w:r>
      <w:r>
        <w:rPr>
          <w:spacing w:val="-86"/>
        </w:rPr>
        <w:t> </w:t>
      </w:r>
      <w:r>
        <w:rPr>
          <w:spacing w:val="-86"/>
        </w:rPr>
      </w:r>
      <w:r>
        <w:rPr/>
        <w:t>售与服务。该新型模式拉近了消费者与</w:t>
      </w:r>
      <w:r>
        <w:rPr>
          <w:rFonts w:ascii="宋体" w:hAnsi="宋体" w:cs="宋体" w:eastAsia="宋体" w:hint="default"/>
        </w:rPr>
        <w:t>IT</w:t>
      </w:r>
      <w:r>
        <w:rPr/>
        <w:t>品牌、产品之间的距离，推动了公司</w:t>
      </w:r>
      <w:r>
        <w:rPr>
          <w:rFonts w:ascii="宋体" w:hAnsi="宋体" w:cs="宋体" w:eastAsia="宋体" w:hint="default"/>
        </w:rPr>
        <w:t>IT</w:t>
      </w:r>
      <w:r>
        <w:rPr/>
        <w:t>销售和电子</w:t>
      </w:r>
      <w:r>
        <w:rPr>
          <w:spacing w:val="-87"/>
        </w:rPr>
        <w:t> </w:t>
      </w:r>
      <w:r>
        <w:rPr>
          <w:spacing w:val="-87"/>
        </w:rPr>
      </w:r>
      <w:r>
        <w:rPr/>
        <w:t>商务系统业务的发展。</w:t>
      </w:r>
    </w:p>
    <w:p>
      <w:pPr>
        <w:pStyle w:val="BodyText"/>
        <w:spacing w:line="240" w:lineRule="auto"/>
        <w:ind w:left="633" w:right="0"/>
        <w:jc w:val="left"/>
      </w:pPr>
      <w:r>
        <w:rPr>
          <w:rFonts w:ascii="宋体" w:hAnsi="宋体" w:cs="宋体" w:eastAsia="宋体" w:hint="default"/>
        </w:rPr>
        <w:t>3.</w:t>
      </w:r>
      <w:r>
        <w:rPr/>
        <w:t>信息服务业务</w:t>
      </w:r>
    </w:p>
    <w:p>
      <w:pPr>
        <w:pStyle w:val="BodyText"/>
        <w:spacing w:line="357" w:lineRule="auto" w:before="154"/>
        <w:ind w:right="212" w:firstLine="480"/>
        <w:jc w:val="both"/>
      </w:pPr>
      <w:r>
        <w:rPr>
          <w:spacing w:val="-3"/>
        </w:rPr>
        <w:t>（</w:t>
      </w:r>
      <w:r>
        <w:rPr>
          <w:rFonts w:ascii="宋体" w:hAnsi="宋体" w:cs="宋体" w:eastAsia="宋体" w:hint="default"/>
          <w:spacing w:val="-3"/>
        </w:rPr>
        <w:t>1</w:t>
      </w:r>
      <w:r>
        <w:rPr>
          <w:spacing w:val="-3"/>
        </w:rPr>
        <w:t>）资源优势：公司凭借良好的品牌以及公信力已经聚合了优秀的内容、产品和渠道资</w:t>
      </w:r>
      <w:r>
        <w:rPr/>
        <w:t> 源，打造了强强合作联盟，形成自身的资源整合优势。</w:t>
      </w:r>
    </w:p>
    <w:p>
      <w:pPr>
        <w:pStyle w:val="BodyText"/>
        <w:spacing w:line="357" w:lineRule="auto"/>
        <w:ind w:right="213" w:firstLine="480"/>
        <w:jc w:val="both"/>
      </w:pPr>
      <w:r>
        <w:rPr>
          <w:spacing w:val="-9"/>
        </w:rPr>
        <w:t>（</w:t>
      </w:r>
      <w:r>
        <w:rPr>
          <w:rFonts w:ascii="宋体" w:hAnsi="宋体" w:cs="宋体" w:eastAsia="宋体" w:hint="default"/>
          <w:spacing w:val="-9"/>
        </w:rPr>
        <w:t>2</w:t>
      </w:r>
      <w:r>
        <w:rPr>
          <w:spacing w:val="-9"/>
        </w:rPr>
        <w:t>）技术优势：公司作为一家通信领域高科技上市企业，在技术创新、系统运行稳定性、</w:t>
      </w:r>
      <w:r>
        <w:rPr/>
        <w:t> 产品服务完整性等方面与传统增值业务企业相比具有明显优势。公司拥有强大的技术团队以</w:t>
      </w:r>
      <w:r>
        <w:rPr>
          <w:spacing w:val="-91"/>
        </w:rPr>
        <w:t> </w:t>
      </w:r>
      <w:r>
        <w:rPr>
          <w:spacing w:val="-91"/>
        </w:rPr>
      </w:r>
      <w:r>
        <w:rPr/>
        <w:t>及开发经验，可为用户提供各种优质的产品和服务；同时还可完成基础运营商在各项业务平</w:t>
      </w:r>
      <w:r>
        <w:rPr>
          <w:spacing w:val="-91"/>
        </w:rPr>
        <w:t> </w:t>
      </w:r>
      <w:r>
        <w:rPr>
          <w:spacing w:val="-91"/>
        </w:rPr>
      </w:r>
      <w:r>
        <w:rPr/>
        <w:t>台的委托开发、运行维护乃至合作运营领域展开更高层面、更深程度的合作。</w:t>
      </w:r>
      <w:r>
        <w:rPr>
          <w:rFonts w:ascii="宋体" w:hAnsi="宋体" w:cs="宋体" w:eastAsia="宋体" w:hint="default"/>
        </w:rPr>
        <w:t>2014</w:t>
      </w:r>
      <w:r>
        <w:rPr/>
        <w:t>年公司收</w:t>
      </w:r>
      <w:r>
        <w:rPr>
          <w:spacing w:val="-88"/>
        </w:rPr>
        <w:t> </w:t>
      </w:r>
      <w:r>
        <w:rPr/>
        <w:t>购的子公司高阳捷迅子公司一九付支付科技有限公司具有第三方支付牌照。</w:t>
      </w:r>
    </w:p>
    <w:p>
      <w:pPr>
        <w:spacing w:after="0" w:line="357" w:lineRule="auto"/>
        <w:jc w:val="both"/>
        <w:sectPr>
          <w:pgSz w:w="11910" w:h="16840"/>
          <w:pgMar w:header="745" w:footer="1186" w:top="1060" w:bottom="1380" w:left="980" w:right="920"/>
        </w:sectPr>
      </w:pPr>
    </w:p>
    <w:p>
      <w:pPr>
        <w:spacing w:line="240" w:lineRule="auto" w:before="6"/>
        <w:rPr>
          <w:rFonts w:ascii="宋体" w:hAnsi="宋体" w:cs="宋体" w:eastAsia="宋体" w:hint="default"/>
          <w:sz w:val="29"/>
          <w:szCs w:val="29"/>
        </w:rPr>
      </w:pPr>
    </w:p>
    <w:p>
      <w:pPr>
        <w:pStyle w:val="BodyText"/>
        <w:spacing w:line="357" w:lineRule="auto" w:before="26"/>
        <w:ind w:right="0" w:firstLine="480"/>
        <w:jc w:val="left"/>
      </w:pPr>
      <w:r>
        <w:rPr>
          <w:spacing w:val="-3"/>
        </w:rPr>
        <w:t>（</w:t>
      </w:r>
      <w:r>
        <w:rPr>
          <w:rFonts w:ascii="宋体" w:hAnsi="宋体" w:cs="宋体" w:eastAsia="宋体" w:hint="default"/>
          <w:spacing w:val="-3"/>
        </w:rPr>
        <w:t>3</w:t>
      </w:r>
      <w:r>
        <w:rPr>
          <w:spacing w:val="-3"/>
        </w:rPr>
        <w:t>）渠道优势：公司旗下拥有电子产品销售平台，在与包括笔记本电脑、智能终端等多</w:t>
      </w:r>
      <w:r>
        <w:rPr/>
        <w:t> 种终端类产品的增值业务内嵌合作领域具有广泛前景。</w:t>
      </w:r>
    </w:p>
    <w:p>
      <w:pPr>
        <w:pStyle w:val="BodyText"/>
        <w:spacing w:line="357" w:lineRule="auto"/>
        <w:ind w:right="149" w:firstLine="480"/>
        <w:jc w:val="left"/>
      </w:pPr>
      <w:r>
        <w:rPr>
          <w:spacing w:val="-3"/>
        </w:rPr>
        <w:t>（</w:t>
      </w:r>
      <w:r>
        <w:rPr>
          <w:rFonts w:ascii="宋体" w:hAnsi="宋体" w:cs="宋体" w:eastAsia="宋体" w:hint="default"/>
          <w:spacing w:val="-3"/>
        </w:rPr>
        <w:t>4</w:t>
      </w:r>
      <w:r>
        <w:rPr>
          <w:spacing w:val="-3"/>
        </w:rPr>
        <w:t>）在互联网小额数字化服务交易业务方面，互联网话费充值的差错管理有别人无法具</w:t>
      </w:r>
      <w:r>
        <w:rPr/>
        <w:t> </w:t>
      </w:r>
      <w:r>
        <w:rPr>
          <w:spacing w:val="-5"/>
        </w:rPr>
        <w:t>备的经验优势，客户粘性大。</w:t>
      </w:r>
      <w:r>
        <w:rPr>
          <w:rFonts w:ascii="宋体" w:hAnsi="宋体" w:cs="宋体" w:eastAsia="宋体" w:hint="default"/>
          <w:spacing w:val="-5"/>
        </w:rPr>
        <w:t>2014</w:t>
      </w:r>
      <w:r>
        <w:rPr>
          <w:spacing w:val="-5"/>
        </w:rPr>
        <w:t>年公司开展了综合卡兑换业务，爱优兑综合兑换平台上线。</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943,539,189.00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943,909,800.00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大唐高鸿中网科技有限公司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大唐融合（河南）信息服务有限公司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大唐投资管理（北京）有限公司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北京大唐高鸿电子商贸有限公司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北京大唐高鸿科技发展有限公司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北京大唐高鸿无线互联科技有限公司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大唐融合（哈尔滨）云数科技有限公司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75.75%</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昆山雷石雨花股权投资合伙企业（有限 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大唐同威投资管理（深圳）有限公司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贵州大数据旅游产业股份有限公司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北京凯华东方科技有限公司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信息服务业务和企业信息化业务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北京高阳捷迅信息技术有限公司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信息服务业务和企业信息化业务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北京大唐融合通信技术有限公司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上海迪爱斯通信设备有限公司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大唐高新创业投资有限公司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创业投资业务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37.93%</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76"/>
        <w:gridCol w:w="881"/>
        <w:gridCol w:w="869"/>
        <w:gridCol w:w="871"/>
        <w:gridCol w:w="869"/>
        <w:gridCol w:w="869"/>
        <w:gridCol w:w="869"/>
        <w:gridCol w:w="869"/>
        <w:gridCol w:w="869"/>
        <w:gridCol w:w="869"/>
        <w:gridCol w:w="855"/>
      </w:tblGrid>
      <w:tr>
        <w:trPr>
          <w:trHeight w:val="713" w:hRule="exact"/>
        </w:trPr>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7"/>
                <w:sz w:val="18"/>
                <w:szCs w:val="18"/>
              </w:rPr>
              <w:t>成本（元）</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1" w:firstLine="45"/>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before="77"/>
              <w:ind w:left="-1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6"/>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
              <w:jc w:val="righ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9" w:right="67" w:hanging="180"/>
              <w:jc w:val="left"/>
              <w:rPr>
                <w:rFonts w:ascii="宋体" w:hAnsi="宋体" w:cs="宋体" w:eastAsia="宋体" w:hint="default"/>
                <w:sz w:val="18"/>
                <w:szCs w:val="18"/>
              </w:rPr>
            </w:pPr>
            <w:r>
              <w:rPr>
                <w:rFonts w:ascii="宋体" w:hAnsi="宋体" w:cs="宋体" w:eastAsia="宋体" w:hint="default"/>
                <w:sz w:val="18"/>
                <w:szCs w:val="18"/>
              </w:rPr>
              <w:t>期末持股 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1027"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both"/>
              <w:rPr>
                <w:rFonts w:ascii="宋体" w:hAnsi="宋体" w:cs="宋体" w:eastAsia="宋体" w:hint="default"/>
                <w:sz w:val="18"/>
                <w:szCs w:val="18"/>
              </w:rPr>
            </w:pPr>
            <w:r>
              <w:rPr>
                <w:rFonts w:ascii="宋体" w:hAnsi="宋体" w:cs="宋体" w:eastAsia="宋体" w:hint="default"/>
                <w:sz w:val="18"/>
                <w:szCs w:val="18"/>
              </w:rPr>
              <w:t>国泰君安 证券股份 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证券公司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635,958.00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588,850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588,850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635,958.00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13"/>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635,958.00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588,850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588,850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635,958.00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pict>
          <v:shape style="position:absolute;margin-left:276.410004pt;margin-top:-119.76033pt;width:85.25pt;height:35.2pt;mso-position-horizontal-relative:page;mso-position-vertical-relative:paragraph;z-index:-1226080"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公司报告期不存在证券投资。</w:t>
      </w: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）持有其他上市公司股权情况的说明</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公司报告期未持有其他上市公司股权。</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9"/>
        <w:gridCol w:w="797"/>
        <w:gridCol w:w="814"/>
        <w:gridCol w:w="797"/>
        <w:gridCol w:w="797"/>
        <w:gridCol w:w="797"/>
        <w:gridCol w:w="797"/>
        <w:gridCol w:w="797"/>
        <w:gridCol w:w="799"/>
        <w:gridCol w:w="794"/>
        <w:gridCol w:w="785"/>
      </w:tblGrid>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5" w:right="31" w:hanging="269"/>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6" w:right="29"/>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9"/>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9"/>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7"/>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55.48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55.48</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宁波银行 北京丰台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22.93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22.93</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49.32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49.32</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3"/>
              <w:jc w:val="both"/>
              <w:rPr>
                <w:rFonts w:ascii="宋体" w:hAnsi="宋体" w:cs="宋体" w:eastAsia="宋体" w:hint="default"/>
                <w:sz w:val="18"/>
                <w:szCs w:val="18"/>
              </w:rPr>
            </w:pPr>
            <w:r>
              <w:rPr>
                <w:rFonts w:ascii="宋体" w:hAnsi="宋体" w:cs="宋体" w:eastAsia="宋体" w:hint="default"/>
                <w:sz w:val="18"/>
                <w:szCs w:val="18"/>
              </w:rPr>
              <w:t>宁波银行 北京丰台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22.93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22.93</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32.88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799"/>
        <w:gridCol w:w="797"/>
        <w:gridCol w:w="814"/>
        <w:gridCol w:w="797"/>
        <w:gridCol w:w="797"/>
        <w:gridCol w:w="797"/>
        <w:gridCol w:w="797"/>
        <w:gridCol w:w="797"/>
        <w:gridCol w:w="799"/>
        <w:gridCol w:w="794"/>
        <w:gridCol w:w="785"/>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43"/>
              <w:jc w:val="left"/>
              <w:rPr>
                <w:rFonts w:ascii="宋体" w:hAnsi="宋体" w:cs="宋体" w:eastAsia="宋体" w:hint="default"/>
                <w:sz w:val="18"/>
                <w:szCs w:val="18"/>
              </w:rPr>
            </w:pPr>
            <w:r>
              <w:rPr>
                <w:rFonts w:ascii="宋体" w:hAnsi="宋体" w:cs="宋体" w:eastAsia="宋体" w:hint="default"/>
                <w:sz w:val="18"/>
                <w:szCs w:val="18"/>
              </w:rPr>
              <w:t>中信银行 望京支行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9"/>
              <w:jc w:val="both"/>
              <w:rPr>
                <w:rFonts w:ascii="宋体" w:hAnsi="宋体" w:cs="宋体" w:eastAsia="宋体" w:hint="default"/>
                <w:sz w:val="18"/>
                <w:szCs w:val="18"/>
              </w:rPr>
            </w:pPr>
            <w:r>
              <w:rPr>
                <w:rFonts w:ascii="宋体" w:hAnsi="宋体" w:cs="宋体" w:eastAsia="宋体" w:hint="default"/>
                <w:sz w:val="18"/>
                <w:szCs w:val="18"/>
              </w:rPr>
              <w:t>保本浮动 收益型、 封闭型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23.67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23.67</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宁波银行 北京丰台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12.49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12.49</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宁波银行 北京丰台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22.36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22.36</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43"/>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53.01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53.01</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61.85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61.85</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宁波银行 北京丰台 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预期年化 收益率： </w:t>
            </w:r>
            <w:r>
              <w:rPr>
                <w:rFonts w:ascii="Times New Roman" w:hAnsi="Times New Roman" w:cs="Times New Roman" w:eastAsia="Times New Roman" w:hint="default"/>
                <w:sz w:val="18"/>
                <w:szCs w:val="18"/>
              </w:rPr>
              <w:t>4.97%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125.86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61.85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61.85</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43"/>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90.41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90.41</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83.18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83.18</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43"/>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42.19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42.19</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北京银行 广源支行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 率：</w:t>
            </w:r>
            <w:r>
              <w:rPr>
                <w:rFonts w:ascii="Times New Roman" w:hAnsi="Times New Roman" w:cs="Times New Roman" w:eastAsia="Times New Roman" w:hint="default"/>
                <w:sz w:val="18"/>
                <w:szCs w:val="18"/>
              </w:rPr>
              <w:t>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41.23</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中国农业 银行深圳 华侨城支 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9"/>
              <w:jc w:val="both"/>
              <w:rPr>
                <w:rFonts w:ascii="宋体" w:hAnsi="宋体" w:cs="宋体" w:eastAsia="宋体" w:hint="default"/>
                <w:sz w:val="18"/>
                <w:szCs w:val="18"/>
              </w:rPr>
            </w:pPr>
            <w:r>
              <w:rPr>
                <w:rFonts w:ascii="宋体" w:hAnsi="宋体" w:cs="宋体" w:eastAsia="宋体" w:hint="default"/>
                <w:sz w:val="18"/>
                <w:szCs w:val="18"/>
              </w:rPr>
              <w:t>保本浮动 收益型理 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480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3"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预期年化 收益率： </w:t>
            </w:r>
            <w:r>
              <w:rPr>
                <w:rFonts w:ascii="Times New Roman" w:hAnsi="Times New Roman" w:cs="Times New Roman" w:eastAsia="Times New Roman" w:hint="default"/>
                <w:sz w:val="18"/>
                <w:szCs w:val="18"/>
              </w:rPr>
              <w:t>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2.18</w:t>
            </w: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165,480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803.82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760.41</w:t>
            </w:r>
          </w:p>
        </w:tc>
      </w:tr>
      <w:tr>
        <w:trPr>
          <w:trHeight w:val="756" w:hRule="exact"/>
        </w:trPr>
        <w:tc>
          <w:tcPr>
            <w:tcW w:w="32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64" w:type="dxa"/>
            <w:gridSpan w:val="8"/>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3" w:right="1288"/>
              <w:jc w:val="left"/>
              <w:rPr>
                <w:rFonts w:ascii="宋体" w:hAnsi="宋体" w:cs="宋体" w:eastAsia="宋体" w:hint="default"/>
                <w:sz w:val="18"/>
                <w:szCs w:val="18"/>
              </w:rPr>
            </w:pPr>
            <w:r>
              <w:rPr>
                <w:rFonts w:ascii="宋体" w:hAnsi="宋体" w:cs="宋体" w:eastAsia="宋体" w:hint="default"/>
                <w:sz w:val="18"/>
                <w:szCs w:val="18"/>
              </w:rPr>
              <w:t>北京银行、中信银行、宁波银行理财资金来源为闲置募集资金； 农业银行理财资金来源为自有资金。</w:t>
            </w:r>
          </w:p>
        </w:tc>
      </w:tr>
    </w:tbl>
    <w:p>
      <w:pPr>
        <w:spacing w:after="0" w:line="357"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9"/>
        <w:gridCol w:w="6364"/>
      </w:tblGrid>
      <w:tr>
        <w:trPr>
          <w:trHeight w:val="401"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715"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36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备注：公司使用自有资金在农业银行理财可以随时赎回。</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公司报告期不存在衍生品投资。</w:t>
      </w: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44"/>
        <w:ind w:left="0" w:right="155" w:firstLine="0"/>
        <w:jc w:val="right"/>
        <w:rPr>
          <w:rFonts w:ascii="宋体" w:hAnsi="宋体" w:cs="宋体" w:eastAsia="宋体" w:hint="default"/>
          <w:sz w:val="18"/>
          <w:szCs w:val="18"/>
        </w:rPr>
      </w:pPr>
      <w:r>
        <w:rPr/>
        <w:pict>
          <v:shape style="position:absolute;margin-left:56.400002pt;margin-top:-203.798264pt;width:479.3pt;height:284.2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03"/>
                    <w:gridCol w:w="5469"/>
                  </w:tblGrid>
                  <w:tr>
                    <w:trPr>
                      <w:trHeight w:val="403" w:hRule="exact"/>
                    </w:trPr>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107,943.48</w:t>
                        </w:r>
                      </w:p>
                    </w:tc>
                  </w:tr>
                  <w:tr>
                    <w:trPr>
                      <w:trHeight w:val="401" w:hRule="exact"/>
                    </w:trPr>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12,209.4</w:t>
                        </w:r>
                      </w:p>
                    </w:tc>
                  </w:tr>
                  <w:tr>
                    <w:trPr>
                      <w:trHeight w:val="403" w:hRule="exact"/>
                    </w:trPr>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58,874.75</w:t>
                        </w:r>
                      </w:p>
                    </w:tc>
                  </w:tr>
                  <w:tr>
                    <w:trPr>
                      <w:trHeight w:val="401" w:hRule="exact"/>
                    </w:trPr>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w:t>
                        </w:r>
                      </w:p>
                    </w:tc>
                  </w:tr>
                  <w:tr>
                    <w:trPr>
                      <w:trHeight w:val="403" w:hRule="exact"/>
                    </w:trPr>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67,018</w:t>
                        </w:r>
                      </w:p>
                    </w:tc>
                  </w:tr>
                  <w:tr>
                    <w:trPr>
                      <w:trHeight w:val="406" w:hRule="exact"/>
                    </w:trPr>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62.09%</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85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日收到的中国证监会证监许可</w:t>
                        </w:r>
                        <w:r>
                          <w:rPr>
                            <w:rFonts w:ascii="Times New Roman" w:hAnsi="Times New Roman" w:cs="Times New Roman" w:eastAsia="Times New Roman" w:hint="default"/>
                            <w:sz w:val="18"/>
                            <w:szCs w:val="18"/>
                          </w:rPr>
                          <w:t>[2012]690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号文核准，公司于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日采取非公开发行股票方</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式向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家特定对象发行股份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18,304 </w:t>
                        </w:r>
                        <w:r>
                          <w:rPr>
                            <w:rFonts w:ascii="宋体" w:hAnsi="宋体" w:cs="宋体" w:eastAsia="宋体" w:hint="default"/>
                            <w:sz w:val="18"/>
                            <w:szCs w:val="18"/>
                          </w:rPr>
                          <w:t>万股股票，每股发行价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6.12 </w:t>
                        </w:r>
                        <w:r>
                          <w:rPr>
                            <w:rFonts w:ascii="宋体" w:hAnsi="宋体" w:cs="宋体" w:eastAsia="宋体" w:hint="default"/>
                            <w:sz w:val="18"/>
                            <w:szCs w:val="18"/>
                          </w:rPr>
                          <w:t>元，特定投资者均以货币资金认购。经中瑞岳华会计师事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务所有限公司出具的中瑞岳华验字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号《验资报告》验证，本次共募集资金人民币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1,120,204,800.00 </w:t>
                        </w:r>
                        <w:r>
                          <w:rPr>
                            <w:rFonts w:ascii="宋体" w:hAnsi="宋体" w:cs="宋体" w:eastAsia="宋体" w:hint="default"/>
                            <w:sz w:val="18"/>
                            <w:szCs w:val="18"/>
                          </w:rPr>
                          <w:t>元，扣除</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承销、保荐及其他费用人民币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40,770,000.00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元后，本次实际募集资金净额为人民币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1,079,434,800.00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68"/>
                            <w:sz w:val="18"/>
                            <w:szCs w:val="18"/>
                          </w:rPr>
                          <w:t>，</w:t>
                        </w:r>
                        <w:r>
                          <w:rPr>
                            <w:rFonts w:ascii="宋体" w:hAnsi="宋体" w:cs="宋体" w:eastAsia="宋体" w:hint="default"/>
                            <w:sz w:val="18"/>
                            <w:szCs w:val="18"/>
                          </w:rPr>
                          <w:t>公司在中信银行股份有限公司北京望京支行开立的专户账号为</w:t>
                        </w:r>
                        <w:r>
                          <w:rPr>
                            <w:rFonts w:ascii="宋体" w:hAnsi="宋体" w:cs="宋体" w:eastAsia="宋体" w:hint="default"/>
                            <w:spacing w:val="-67"/>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3"/>
                            <w:sz w:val="18"/>
                            <w:szCs w:val="18"/>
                          </w:rPr>
                          <w:t>8</w:t>
                        </w:r>
                        <w:r>
                          <w:rPr>
                            <w:rFonts w:ascii="宋体" w:hAnsi="宋体" w:cs="宋体" w:eastAsia="宋体" w:hint="default"/>
                            <w:spacing w:val="-70"/>
                            <w:sz w:val="18"/>
                            <w:szCs w:val="18"/>
                          </w:rPr>
                          <w:t>，</w:t>
                        </w:r>
                        <w:r>
                          <w:rPr>
                            <w:rFonts w:ascii="宋体" w:hAnsi="宋体" w:cs="宋体" w:eastAsia="宋体" w:hint="default"/>
                            <w:sz w:val="18"/>
                            <w:szCs w:val="18"/>
                          </w:rPr>
                          <w:t>存入人民币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在北京银行股份有限公司广源支行开立的专户账号为：</w:t>
                        </w:r>
                        <w:r>
                          <w:rPr>
                            <w:rFonts w:ascii="Times New Roman" w:hAnsi="Times New Roman" w:cs="Times New Roman" w:eastAsia="Times New Roman" w:hint="default"/>
                            <w:sz w:val="18"/>
                            <w:szCs w:val="18"/>
                          </w:rPr>
                          <w:t>01091565100120109003920</w:t>
                        </w:r>
                        <w:r>
                          <w:rPr>
                            <w:rFonts w:ascii="宋体" w:hAnsi="宋体" w:cs="宋体" w:eastAsia="宋体" w:hint="default"/>
                            <w:sz w:val="18"/>
                            <w:szCs w:val="18"/>
                          </w:rPr>
                          <w:t>，存入人民币 </w:t>
                        </w:r>
                        <w:r>
                          <w:rPr>
                            <w:rFonts w:ascii="Times New Roman" w:hAnsi="Times New Roman" w:cs="Times New Roman" w:eastAsia="Times New Roman" w:hint="default"/>
                            <w:sz w:val="18"/>
                            <w:szCs w:val="18"/>
                          </w:rPr>
                          <w:t>419,874,800.00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元；公司 子公司大唐高鸿通信技术有限公司（以下简称：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高鸿通信</w:t>
                        </w:r>
                        <w:r>
                          <w:rPr>
                            <w:rFonts w:ascii="Times New Roman" w:hAnsi="Times New Roman" w:cs="Times New Roman" w:eastAsia="Times New Roman" w:hint="default"/>
                            <w:sz w:val="18"/>
                            <w:szCs w:val="18"/>
                          </w:rPr>
                          <w:t>”</w:t>
                        </w:r>
                        <w:r>
                          <w:rPr>
                            <w:rFonts w:ascii="宋体" w:hAnsi="宋体" w:cs="宋体" w:eastAsia="宋体" w:hint="default"/>
                            <w:sz w:val="18"/>
                            <w:szCs w:val="18"/>
                          </w:rPr>
                          <w:t>）在宁波银行股份有限公司北京分行开立的专户账号为： </w:t>
                        </w:r>
                        <w:r>
                          <w:rPr>
                            <w:rFonts w:ascii="Times New Roman" w:hAnsi="Times New Roman" w:cs="Times New Roman" w:eastAsia="Times New Roman" w:hint="default"/>
                            <w:spacing w:val="-4"/>
                            <w:sz w:val="18"/>
                            <w:szCs w:val="18"/>
                          </w:rPr>
                          <w:t>77010122000211049</w:t>
                        </w:r>
                        <w:r>
                          <w:rPr>
                            <w:rFonts w:ascii="宋体" w:hAnsi="宋体" w:cs="宋体" w:eastAsia="宋体" w:hint="default"/>
                            <w:spacing w:val="-4"/>
                            <w:sz w:val="18"/>
                            <w:szCs w:val="18"/>
                          </w:rPr>
                          <w:t>，存入人民币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379,200,000.00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日公司在宁波银行股份有限公司北京丰台支行营业部 开立的专户账号为：</w:t>
                        </w:r>
                        <w:r>
                          <w:rPr>
                            <w:rFonts w:ascii="Times New Roman" w:hAnsi="Times New Roman" w:cs="Times New Roman" w:eastAsia="Times New Roman" w:hint="default"/>
                            <w:sz w:val="18"/>
                            <w:szCs w:val="18"/>
                          </w:rPr>
                          <w:t>77040122000002366</w:t>
                        </w:r>
                        <w:r>
                          <w:rPr>
                            <w:rFonts w:ascii="宋体" w:hAnsi="宋体" w:cs="宋体" w:eastAsia="宋体" w:hint="default"/>
                            <w:sz w:val="18"/>
                            <w:szCs w:val="18"/>
                          </w:rPr>
                          <w:t>，由高鸿通信在宁波银行股份有限公司北京分行开立的专户账号</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11"/>
        <w:rPr>
          <w:rFonts w:ascii="宋体" w:hAnsi="宋体" w:cs="宋体" w:eastAsia="宋体" w:hint="default"/>
          <w:sz w:val="28"/>
          <w:szCs w:val="28"/>
        </w:rPr>
      </w:pPr>
    </w:p>
    <w:p>
      <w:pPr>
        <w:spacing w:line="3794" w:lineRule="exact"/>
        <w:ind w:left="152" w:right="0" w:firstLine="0"/>
        <w:rPr>
          <w:rFonts w:ascii="宋体" w:hAnsi="宋体" w:cs="宋体" w:eastAsia="宋体" w:hint="default"/>
          <w:sz w:val="20"/>
          <w:szCs w:val="20"/>
        </w:rPr>
      </w:pPr>
      <w:r>
        <w:rPr>
          <w:rFonts w:ascii="宋体" w:hAnsi="宋体" w:cs="宋体" w:eastAsia="宋体" w:hint="default"/>
          <w:position w:val="-75"/>
          <w:sz w:val="20"/>
          <w:szCs w:val="20"/>
        </w:rPr>
        <w:pict>
          <v:shape style="width:478.6pt;height:189.75pt;mso-position-horizontal-relative:char;mso-position-vertical-relative:line" type="#_x0000_t202" filled="false" stroked="true" strokeweight=".48004pt" strokecolor="#000000">
            <w10:anchorlock/>
            <v:textbox inset="0,0,0,0">
              <w:txbxContent>
                <w:p>
                  <w:pPr>
                    <w:spacing w:line="300" w:lineRule="auto" w:before="8"/>
                    <w:ind w:left="24"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77010122000211049 </w:t>
                  </w:r>
                  <w:r>
                    <w:rPr>
                      <w:rFonts w:ascii="宋体" w:hAnsi="宋体" w:cs="宋体" w:eastAsia="宋体" w:hint="default"/>
                      <w:sz w:val="18"/>
                      <w:szCs w:val="18"/>
                    </w:rPr>
                    <w:t>转入人民币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121,453,390.00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同时存入自有资金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日，公司在中信银 行股份有限公司北京望京支行开立的专户账号为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7113210182600033768</w:t>
                  </w:r>
                  <w:r>
                    <w:rPr>
                      <w:rFonts w:ascii="宋体" w:hAnsi="宋体" w:cs="宋体" w:eastAsia="宋体" w:hint="default"/>
                      <w:sz w:val="18"/>
                      <w:szCs w:val="18"/>
                    </w:rPr>
                    <w:t>，账户余额为人民币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52,135,533.81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元；在北京银行</w:t>
                  </w:r>
                  <w:r>
                    <w:rPr>
                      <w:rFonts w:ascii="宋体" w:hAnsi="宋体" w:cs="宋体" w:eastAsia="宋体" w:hint="default"/>
                      <w:sz w:val="18"/>
                      <w:szCs w:val="18"/>
                    </w:rPr>
                    <w:t> 股份有限公司广源支行开立的专户账号为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01091565100120109003920</w:t>
                  </w:r>
                  <w:r>
                    <w:rPr>
                      <w:rFonts w:ascii="宋体" w:hAnsi="宋体" w:cs="宋体" w:eastAsia="宋体" w:hint="default"/>
                      <w:sz w:val="18"/>
                      <w:szCs w:val="18"/>
                    </w:rPr>
                    <w:t>，账户余额为人民币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23,355,252.96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元；公司子公司大 唐高鸿通信技术有限公司在宁波银行股份有限公司北京分行开立的专户账号为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77010122000211049</w:t>
                  </w:r>
                  <w:r>
                    <w:rPr>
                      <w:rFonts w:ascii="宋体" w:hAnsi="宋体" w:cs="宋体" w:eastAsia="宋体" w:hint="default"/>
                      <w:sz w:val="18"/>
                      <w:szCs w:val="18"/>
                    </w:rPr>
                    <w:t>，账户余额为人民币 </w:t>
                  </w:r>
                  <w:r>
                    <w:rPr>
                      <w:rFonts w:ascii="Times New Roman" w:hAnsi="Times New Roman" w:cs="Times New Roman" w:eastAsia="Times New Roman" w:hint="default"/>
                      <w:spacing w:val="-1"/>
                      <w:sz w:val="18"/>
                      <w:szCs w:val="18"/>
                    </w:rPr>
                    <w:t>1,811,942.51</w:t>
                  </w:r>
                  <w:r>
                    <w:rPr>
                      <w:rFonts w:ascii="Times New Roman" w:hAnsi="Times New Roman" w:cs="Times New Roman" w:eastAsia="Times New Roman" w:hint="default"/>
                      <w:spacing w:val="33"/>
                      <w:sz w:val="18"/>
                      <w:szCs w:val="18"/>
                    </w:rPr>
                    <w:t> </w:t>
                  </w:r>
                  <w:r>
                    <w:rPr>
                      <w:rFonts w:ascii="宋体" w:hAnsi="宋体" w:cs="宋体" w:eastAsia="宋体" w:hint="default"/>
                      <w:spacing w:val="-1"/>
                      <w:sz w:val="18"/>
                      <w:szCs w:val="18"/>
                    </w:rPr>
                    <w:t>元，公司在宁波银行股份有限公司北京丰台支行营业部开立的专户账号为：</w:t>
                  </w:r>
                  <w:r>
                    <w:rPr>
                      <w:rFonts w:ascii="Times New Roman" w:hAnsi="Times New Roman" w:cs="Times New Roman" w:eastAsia="Times New Roman" w:hint="default"/>
                      <w:spacing w:val="-1"/>
                      <w:sz w:val="18"/>
                      <w:szCs w:val="18"/>
                    </w:rPr>
                    <w:t>77040122000002366</w:t>
                  </w:r>
                  <w:r>
                    <w:rPr>
                      <w:rFonts w:ascii="宋体" w:hAnsi="宋体" w:cs="宋体" w:eastAsia="宋体" w:hint="default"/>
                      <w:spacing w:val="-1"/>
                      <w:sz w:val="18"/>
                      <w:szCs w:val="18"/>
                    </w:rPr>
                    <w:t>，账户余额为</w:t>
                  </w:r>
                </w:p>
                <w:p>
                  <w:pPr>
                    <w:spacing w:before="13"/>
                    <w:ind w:left="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44,062.96</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元。本报告期投入募集资金总额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122,093,981.03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元，累计投入资金总额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588,747,537.23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元。同时，</w:t>
                  </w:r>
                  <w:r>
                    <w:rPr>
                      <w:rFonts w:ascii="Times New Roman" w:hAnsi="Times New Roman" w:cs="Times New Roman" w:eastAsia="Times New Roman" w:hint="default"/>
                      <w:sz w:val="18"/>
                      <w:szCs w:val="18"/>
                    </w:rPr>
                    <w:t>2012</w:t>
                  </w:r>
                </w:p>
                <w:p>
                  <w:pPr>
                    <w:spacing w:before="63"/>
                    <w:ind w:left="24"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日公司使用闲置募集资金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万元补充流动资金，于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万元全部归还并存入</w:t>
                  </w:r>
                </w:p>
                <w:p>
                  <w:pPr>
                    <w:spacing w:before="63"/>
                    <w:ind w:left="24" w:right="0" w:firstLine="0"/>
                    <w:jc w:val="left"/>
                    <w:rPr>
                      <w:rFonts w:ascii="宋体" w:hAnsi="宋体" w:cs="宋体" w:eastAsia="宋体" w:hint="default"/>
                      <w:sz w:val="18"/>
                      <w:szCs w:val="18"/>
                    </w:rPr>
                  </w:pPr>
                  <w:r>
                    <w:rPr>
                      <w:rFonts w:ascii="宋体" w:hAnsi="宋体" w:cs="宋体" w:eastAsia="宋体" w:hint="default"/>
                      <w:sz w:val="18"/>
                      <w:szCs w:val="18"/>
                    </w:rPr>
                    <w:t>公司募集资金专用账户；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万元补充流动资金，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日提前归</w:t>
                  </w:r>
                </w:p>
                <w:p>
                  <w:pPr>
                    <w:spacing w:before="63"/>
                    <w:ind w:left="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还</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w:t>
                  </w:r>
                  <w:r>
                    <w:rPr>
                      <w:rFonts w:ascii="宋体" w:hAnsi="宋体" w:cs="宋体" w:eastAsia="宋体" w:hint="default"/>
                      <w:spacing w:val="-92"/>
                      <w:sz w:val="18"/>
                      <w:szCs w:val="18"/>
                    </w:rPr>
                    <w:t>，</w:t>
                  </w:r>
                  <w:r>
                    <w:rPr>
                      <w:rFonts w:ascii="宋体" w:hAnsi="宋体" w:cs="宋体" w:eastAsia="宋体" w:hint="default"/>
                      <w:sz w:val="18"/>
                      <w:szCs w:val="18"/>
                    </w:rPr>
                    <w:t>截止至</w:t>
                  </w:r>
                  <w:r>
                    <w:rPr>
                      <w:rFonts w:ascii="宋体" w:hAnsi="宋体" w:cs="宋体" w:eastAsia="宋体" w:hint="default"/>
                      <w:spacing w:val="-6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日已将</w:t>
                  </w:r>
                  <w:r>
                    <w:rPr>
                      <w:rFonts w:ascii="宋体" w:hAnsi="宋体" w:cs="宋体" w:eastAsia="宋体" w:hint="default"/>
                      <w:spacing w:val="-64"/>
                      <w:sz w:val="18"/>
                      <w:szCs w:val="18"/>
                    </w:rPr>
                    <w:t> </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万元全部</w:t>
                  </w:r>
                  <w:r>
                    <w:rPr>
                      <w:rFonts w:ascii="宋体" w:hAnsi="宋体" w:cs="宋体" w:eastAsia="宋体" w:hint="default"/>
                      <w:spacing w:val="-3"/>
                      <w:sz w:val="18"/>
                      <w:szCs w:val="18"/>
                    </w:rPr>
                    <w:t>归</w:t>
                  </w:r>
                  <w:r>
                    <w:rPr>
                      <w:rFonts w:ascii="宋体" w:hAnsi="宋体" w:cs="宋体" w:eastAsia="宋体" w:hint="default"/>
                      <w:sz w:val="18"/>
                      <w:szCs w:val="18"/>
                    </w:rPr>
                    <w:t>还并存入募集资金专户</w:t>
                  </w:r>
                  <w:r>
                    <w:rPr>
                      <w:rFonts w:ascii="宋体" w:hAnsi="宋体" w:cs="宋体" w:eastAsia="宋体" w:hint="default"/>
                      <w:spacing w:val="-91"/>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日滚动使用</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spacing w:before="63"/>
                    <w:ind w:left="24" w:right="0" w:firstLine="0"/>
                    <w:jc w:val="left"/>
                    <w:rPr>
                      <w:rFonts w:ascii="宋体" w:hAnsi="宋体" w:cs="宋体" w:eastAsia="宋体" w:hint="default"/>
                      <w:sz w:val="18"/>
                      <w:szCs w:val="18"/>
                    </w:rPr>
                  </w:pPr>
                  <w:r>
                    <w:rPr>
                      <w:rFonts w:ascii="宋体" w:hAnsi="宋体" w:cs="宋体" w:eastAsia="宋体" w:hint="default"/>
                      <w:sz w:val="18"/>
                      <w:szCs w:val="18"/>
                    </w:rPr>
                    <w:t>万元闲置募集资金购买理财产品，于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日全部归还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万元并存入募集资金专户；</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日滚动</w:t>
                  </w:r>
                </w:p>
                <w:p>
                  <w:pPr>
                    <w:spacing w:before="63"/>
                    <w:ind w:left="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万元闲置募集资金购买理财产品，报告期末已提前归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万元并存入募集资金专户，余款尚未归还；</w:t>
                  </w:r>
                  <w:r>
                    <w:rPr>
                      <w:rFonts w:ascii="Times New Roman" w:hAnsi="Times New Roman" w:cs="Times New Roman" w:eastAsia="Times New Roman" w:hint="default"/>
                      <w:sz w:val="18"/>
                      <w:szCs w:val="18"/>
                    </w:rPr>
                    <w:t>2014</w:t>
                  </w:r>
                </w:p>
                <w:p>
                  <w:pPr>
                    <w:spacing w:before="63"/>
                    <w:ind w:left="24"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万元补充流动资金，于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日提前归还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万，余款尚未归还。</w:t>
                  </w:r>
                </w:p>
              </w:txbxContent>
            </v:textbox>
          </v:shape>
        </w:pict>
      </w:r>
      <w:r>
        <w:rPr>
          <w:rFonts w:ascii="宋体" w:hAnsi="宋体" w:cs="宋体" w:eastAsia="宋体" w:hint="default"/>
          <w:position w:val="-75"/>
          <w:sz w:val="20"/>
          <w:szCs w:val="20"/>
        </w:rPr>
      </w:r>
    </w:p>
    <w:p>
      <w:pPr>
        <w:spacing w:line="240" w:lineRule="auto" w:before="9"/>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81"/>
        <w:gridCol w:w="780"/>
        <w:gridCol w:w="780"/>
        <w:gridCol w:w="778"/>
        <w:gridCol w:w="780"/>
        <w:gridCol w:w="780"/>
        <w:gridCol w:w="781"/>
        <w:gridCol w:w="780"/>
        <w:gridCol w:w="780"/>
        <w:gridCol w:w="780"/>
      </w:tblGrid>
      <w:tr>
        <w:trPr>
          <w:trHeight w:val="133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67"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2"/>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企业信息化项系列产 品研发升级与产业化 项目</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13,036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2,635.92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电子商务项目</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41,987.48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23,822.73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移动增值业务升级扩 容建设与数字新媒体 内容采集与运营项目</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37,920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4,066.75</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4,066.93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107,943.4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40,925.48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834.69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6,856.75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398.41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107,943.4</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40,925.48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834.69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6,856.75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398.41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r>
      <w:tr>
        <w:trPr>
          <w:trHeight w:val="164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公司初步拟定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年度募集资金可行性研究报告的时间为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月份，而募集资金实际到位时</w:t>
            </w:r>
          </w:p>
          <w:p>
            <w:pPr>
              <w:pStyle w:val="TableParagraph"/>
              <w:spacing w:line="300"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月份，募集资金到位时间晚于预期。三个项目的投资均未达到计划进度，未达到预 期收益。</w:t>
            </w:r>
          </w:p>
          <w:p>
            <w:pPr>
              <w:pStyle w:val="TableParagraph"/>
              <w:spacing w:line="300" w:lineRule="auto" w:before="70"/>
              <w:ind w:left="24" w:right="2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）企业信息化系列产品研发升级与产业化项目，因实际取得募集资金款项时间较可研报告出具日</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晚，整体计划有所延后，公司将在后续年度根据计划和项目市场环境继续投入。故此项目未达到预</w:t>
            </w:r>
          </w:p>
        </w:tc>
      </w:tr>
    </w:tbl>
    <w:p>
      <w:pPr>
        <w:spacing w:after="0" w:line="30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6"/>
          <w:szCs w:val="26"/>
        </w:rPr>
      </w:pPr>
      <w:r>
        <w:rPr/>
        <w:pict>
          <v:shape style="position:absolute;margin-left:56.459999pt;margin-top:71.999985pt;width:479.25pt;height:682.5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800"/>
                  </w:tblGrid>
                  <w:tr>
                    <w:trPr>
                      <w:trHeight w:val="449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pacing w:val="-5"/>
                            <w:sz w:val="18"/>
                            <w:szCs w:val="18"/>
                          </w:rPr>
                          <w:t>期进度，未达到预期收益。</w:t>
                        </w:r>
                        <w:r>
                          <w:rPr>
                            <w:rFonts w:ascii="宋体" w:hAnsi="宋体" w:cs="宋体" w:eastAsia="宋体" w:hint="default"/>
                            <w:spacing w:val="-57"/>
                            <w:sz w:val="18"/>
                            <w:szCs w:val="18"/>
                          </w:rPr>
                          <w:t> </w:t>
                        </w:r>
                        <w:r>
                          <w:rPr>
                            <w:rFonts w:ascii="宋体" w:hAnsi="宋体" w:cs="宋体" w:eastAsia="宋体" w:hint="default"/>
                            <w:spacing w:val="-2"/>
                            <w:sz w:val="18"/>
                            <w:szCs w:val="18"/>
                          </w:rPr>
                          <w:t>公司为保证募集资金的使用效率，变更了此项目的部分募集资金的用途</w:t>
                        </w:r>
                      </w:p>
                      <w:p>
                        <w:pPr>
                          <w:pStyle w:val="TableParagraph"/>
                          <w:spacing w:line="240" w:lineRule="auto" w:before="117"/>
                          <w:ind w:left="24" w:right="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）电子商务项目，根据电子商务项目的募集资金使用计划，该项目募集资金投资期为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年，由于</w:t>
                        </w:r>
                      </w:p>
                      <w:p>
                        <w:pPr>
                          <w:pStyle w:val="TableParagraph"/>
                          <w:spacing w:line="312"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募集资金到位晚于预期，且属于该募投项目的物流园基建项目受</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年下半年政策性因素影响，截</w:t>
                        </w:r>
                        <w:r>
                          <w:rPr>
                            <w:rFonts w:ascii="宋体" w:hAnsi="宋体" w:cs="宋体" w:eastAsia="宋体" w:hint="default"/>
                            <w:sz w:val="18"/>
                            <w:szCs w:val="18"/>
                          </w:rPr>
                          <w:t> 至报告期末尚未进入招拍挂阶段，电子商务项目建设较原计划进度大幅延后。公司考虑到电子商务 </w:t>
                        </w:r>
                        <w:r>
                          <w:rPr>
                            <w:rFonts w:ascii="宋体" w:hAnsi="宋体" w:cs="宋体" w:eastAsia="宋体" w:hint="default"/>
                            <w:spacing w:val="-3"/>
                            <w:sz w:val="18"/>
                            <w:szCs w:val="18"/>
                          </w:rPr>
                          <w:t>实体商品经营，仓储物流成本较高，</w:t>
                        </w:r>
                        <w:r>
                          <w:rPr>
                            <w:rFonts w:ascii="Times New Roman" w:hAnsi="Times New Roman" w:cs="Times New Roman" w:eastAsia="Times New Roman" w:hint="default"/>
                            <w:spacing w:val="-3"/>
                            <w:sz w:val="18"/>
                            <w:szCs w:val="18"/>
                          </w:rPr>
                          <w:t>3C</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类产品价格透明化毛利较低，行业内竞争激烈，且公司电子 商务在行业内表现并不突出，基于作为境内上市公司对盈利能力的诉求，并希望保证募集资金的使 用可以实现有效回报，公司在此电子商务项目现有经营上并未进行规模性投入。公司为保证募集资 金的使用效率，变更了此项目的部分募集资金的用途。</w:t>
                        </w:r>
                      </w:p>
                      <w:p>
                        <w:pPr>
                          <w:pStyle w:val="TableParagraph"/>
                          <w:spacing w:line="240" w:lineRule="auto" w:before="61"/>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）移动增值业务升级扩容建设与数字新媒体内容采集与运营项目，公司初步拟定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年度募集</w:t>
                        </w:r>
                      </w:p>
                      <w:p>
                        <w:pPr>
                          <w:pStyle w:val="TableParagraph"/>
                          <w:spacing w:line="309" w:lineRule="auto" w:before="63"/>
                          <w:ind w:left="24" w:right="21"/>
                          <w:jc w:val="both"/>
                          <w:rPr>
                            <w:rFonts w:ascii="宋体" w:hAnsi="宋体" w:cs="宋体" w:eastAsia="宋体" w:hint="default"/>
                            <w:sz w:val="18"/>
                            <w:szCs w:val="18"/>
                          </w:rPr>
                        </w:pPr>
                        <w:r>
                          <w:rPr>
                            <w:rFonts w:ascii="宋体" w:hAnsi="宋体" w:cs="宋体" w:eastAsia="宋体" w:hint="default"/>
                            <w:sz w:val="18"/>
                            <w:szCs w:val="18"/>
                          </w:rPr>
                          <w:t>资金可行性研究报告的时间为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pacing w:val="-3"/>
                            <w:sz w:val="18"/>
                            <w:szCs w:val="18"/>
                          </w:rPr>
                          <w:t>月份，而募集资金实际到位时间为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8"/>
                            <w:sz w:val="18"/>
                            <w:szCs w:val="18"/>
                          </w:rPr>
                          <w:t>月份，募集资</w:t>
                        </w:r>
                        <w:r>
                          <w:rPr>
                            <w:rFonts w:ascii="宋体" w:hAnsi="宋体" w:cs="宋体" w:eastAsia="宋体" w:hint="default"/>
                            <w:sz w:val="18"/>
                            <w:szCs w:val="18"/>
                          </w:rPr>
                          <w:t> 金到位时间晚于预期，公司移动增值业务升级扩容建设及数字新媒体内容采集与运营项目的募集资 金项目进度受到严重耽搁，另外，由于政策等外部环境发生较大变化，移动增值业务升级扩容建设 及数字新媒体内容采集与运营项目前景低于公司</w:t>
                        </w:r>
                        <w:r>
                          <w:rPr>
                            <w:rFonts w:ascii="宋体" w:hAnsi="宋体" w:cs="宋体" w:eastAsia="宋体" w:hint="default"/>
                            <w:spacing w:val="-38"/>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年时对于该项目的业务趋势研判。公司为保证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募集资金的使用效率，变更了此项目的部分募集资金的用途。</w:t>
                        </w:r>
                      </w:p>
                    </w:tc>
                  </w:tr>
                  <w:tr>
                    <w:trPr>
                      <w:trHeight w:val="485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23"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）根据电子商务项目的募集资金使用计划，该项目募集资金投资期为</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年，由于募集资金到位晚</w:t>
                        </w:r>
                      </w:p>
                      <w:p>
                        <w:pPr>
                          <w:pStyle w:val="TableParagraph"/>
                          <w:spacing w:line="300" w:lineRule="auto" w:before="63"/>
                          <w:ind w:left="24" w:right="20"/>
                          <w:jc w:val="both"/>
                          <w:rPr>
                            <w:rFonts w:ascii="宋体" w:hAnsi="宋体" w:cs="宋体" w:eastAsia="宋体" w:hint="default"/>
                            <w:sz w:val="18"/>
                            <w:szCs w:val="18"/>
                          </w:rPr>
                        </w:pPr>
                        <w:r>
                          <w:rPr>
                            <w:rFonts w:ascii="宋体" w:hAnsi="宋体" w:cs="宋体" w:eastAsia="宋体" w:hint="default"/>
                            <w:spacing w:val="-3"/>
                            <w:sz w:val="18"/>
                            <w:szCs w:val="18"/>
                          </w:rPr>
                          <w:t>于预期，且属于该募投项目的物流园基建项目受</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年下半年外部因素影响，截至目前尚未进入招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拍挂阶段，电子商务项目建设较原计划进度大幅延后，公司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销售业务盈利能力和规模拓展亟待提 升。</w:t>
                        </w:r>
                      </w:p>
                      <w:p>
                        <w:pPr>
                          <w:pStyle w:val="TableParagraph"/>
                          <w:spacing w:line="240" w:lineRule="auto" w:before="72"/>
                          <w:ind w:left="24" w:right="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）公司初步拟定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年度募集资金可行性研究报告的时间为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月份，而募集资金实际到</w:t>
                        </w:r>
                      </w:p>
                      <w:p>
                        <w:pPr>
                          <w:pStyle w:val="TableParagraph"/>
                          <w:spacing w:line="307" w:lineRule="auto" w:before="63"/>
                          <w:ind w:left="24" w:right="21"/>
                          <w:jc w:val="both"/>
                          <w:rPr>
                            <w:rFonts w:ascii="宋体" w:hAnsi="宋体" w:cs="宋体" w:eastAsia="宋体" w:hint="default"/>
                            <w:sz w:val="18"/>
                            <w:szCs w:val="18"/>
                          </w:rPr>
                        </w:pPr>
                        <w:r>
                          <w:rPr>
                            <w:rFonts w:ascii="宋体" w:hAnsi="宋体" w:cs="宋体" w:eastAsia="宋体" w:hint="default"/>
                            <w:sz w:val="18"/>
                            <w:szCs w:val="18"/>
                          </w:rPr>
                          <w:t>位时间为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月份，由于募集资金到位时间晚于预期，公司移动增值业务升级扩容建设及数 字新媒体内容采集与运营项目的募集资金项目进度受到严重耽搁，另外，由于政策等外部环境发生 </w:t>
                        </w:r>
                        <w:r>
                          <w:rPr>
                            <w:rFonts w:ascii="宋体" w:hAnsi="宋体" w:cs="宋体" w:eastAsia="宋体" w:hint="default"/>
                            <w:spacing w:val="-3"/>
                            <w:sz w:val="18"/>
                            <w:szCs w:val="18"/>
                          </w:rPr>
                          <w:t>较大变化，移动增值业务升级扩容建设及数字新媒体内容采集与运营项目前景低于公司</w:t>
                        </w:r>
                        <w:r>
                          <w:rPr>
                            <w:rFonts w:ascii="宋体" w:hAnsi="宋体" w:cs="宋体" w:eastAsia="宋体" w:hint="default"/>
                            <w:spacing w:val="-28"/>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年时对</w:t>
                        </w:r>
                        <w:r>
                          <w:rPr>
                            <w:rFonts w:ascii="宋体" w:hAnsi="宋体" w:cs="宋体" w:eastAsia="宋体" w:hint="default"/>
                            <w:spacing w:val="-86"/>
                            <w:sz w:val="18"/>
                            <w:szCs w:val="18"/>
                          </w:rPr>
                          <w:t> </w:t>
                        </w:r>
                        <w:r>
                          <w:rPr>
                            <w:rFonts w:ascii="宋体" w:hAnsi="宋体" w:cs="宋体" w:eastAsia="宋体" w:hint="default"/>
                            <w:sz w:val="18"/>
                            <w:szCs w:val="18"/>
                          </w:rPr>
                          <w:t>于该项目的业务趋势研判。</w:t>
                        </w:r>
                      </w:p>
                      <w:p>
                        <w:pPr>
                          <w:pStyle w:val="TableParagraph"/>
                          <w:spacing w:line="240" w:lineRule="auto" w:before="64"/>
                          <w:ind w:left="24" w:right="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）公司初步拟定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年度募集资金可行性研究报告的时间为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月份，而募集资金实际到</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位时间为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月份，</w:t>
                        </w:r>
                        <w:r>
                          <w:rPr>
                            <w:rFonts w:ascii="宋体" w:hAnsi="宋体" w:cs="宋体" w:eastAsia="宋体" w:hint="default"/>
                            <w:spacing w:val="-1"/>
                            <w:sz w:val="18"/>
                            <w:szCs w:val="18"/>
                          </w:rPr>
                          <w:t> </w:t>
                        </w:r>
                        <w:r>
                          <w:rPr>
                            <w:rFonts w:ascii="宋体" w:hAnsi="宋体" w:cs="宋体" w:eastAsia="宋体" w:hint="default"/>
                            <w:sz w:val="18"/>
                            <w:szCs w:val="18"/>
                          </w:rPr>
                          <w:t>根据企业信息化系列产品研发升级与产业化项目的募集资金使用计划</w:t>
                        </w:r>
                      </w:p>
                      <w:p>
                        <w:pPr>
                          <w:pStyle w:val="TableParagraph"/>
                          <w:spacing w:line="312" w:lineRule="auto" w:before="63"/>
                          <w:ind w:left="24" w:right="24"/>
                          <w:jc w:val="both"/>
                          <w:rPr>
                            <w:rFonts w:ascii="宋体" w:hAnsi="宋体" w:cs="宋体" w:eastAsia="宋体" w:hint="default"/>
                            <w:sz w:val="18"/>
                            <w:szCs w:val="18"/>
                          </w:rPr>
                        </w:pPr>
                        <w:r>
                          <w:rPr>
                            <w:rFonts w:ascii="宋体" w:hAnsi="宋体" w:cs="宋体" w:eastAsia="宋体" w:hint="default"/>
                            <w:sz w:val="18"/>
                            <w:szCs w:val="18"/>
                          </w:rPr>
                          <w:t>该项目募集资金投资期为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年，由于募集资金到位晚于预期，该项目拟开发新产品的现有市场环境 变动较大，截至目前公司对此项目投入较少，企业信息化系列产品研发升级与产业化项目建设较原 计划进度大幅延后，而目前公司盈利能力和规模拓展亟待提升。以上项目的可行性均出现了重大变 化。</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3" w:right="19"/>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及使用进展情况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4" w:lineRule="auto"/>
                          <w:ind w:left="23"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3"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314" w:lineRule="auto"/>
                          <w:ind w:left="23"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7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日，公司以自筹资金投入募集资金总额为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万元，全部为移动增值业务升级</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扩容建设及数字新媒体内容采集与运营项目的投入。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日，经公司第七届董事会第十</w:t>
                        </w:r>
                      </w:p>
                    </w:tc>
                  </w:tr>
                </w:tbl>
                <w:p>
                  <w:pPr/>
                </w:p>
              </w:txbxContent>
            </v:textbox>
            <w10:wrap type="none"/>
          </v:shape>
        </w:pict>
      </w:r>
    </w:p>
    <w:p>
      <w:pPr>
        <w:spacing w:before="44"/>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before="44"/>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6"/>
          <w:szCs w:val="26"/>
        </w:rPr>
      </w:pPr>
    </w:p>
    <w:p>
      <w:pPr>
        <w:spacing w:before="44"/>
        <w:ind w:left="0" w:right="160" w:firstLine="0"/>
        <w:jc w:val="right"/>
        <w:rPr>
          <w:rFonts w:ascii="宋体" w:hAnsi="宋体" w:cs="宋体" w:eastAsia="宋体" w:hint="default"/>
          <w:sz w:val="18"/>
          <w:szCs w:val="18"/>
        </w:rPr>
      </w:pPr>
      <w:r>
        <w:rPr/>
        <w:pict>
          <v:shape style="position:absolute;margin-left:56.459999pt;margin-top:1.311738pt;width:479.25pt;height:502.0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800"/>
                  </w:tblGrid>
                  <w:tr>
                    <w:trPr>
                      <w:trHeight w:val="161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2"/>
                          <w:jc w:val="both"/>
                          <w:rPr>
                            <w:rFonts w:ascii="宋体" w:hAnsi="宋体" w:cs="宋体" w:eastAsia="宋体" w:hint="default"/>
                            <w:sz w:val="18"/>
                            <w:szCs w:val="18"/>
                          </w:rPr>
                        </w:pPr>
                        <w:r>
                          <w:rPr>
                            <w:rFonts w:ascii="宋体" w:hAnsi="宋体" w:cs="宋体" w:eastAsia="宋体" w:hint="default"/>
                            <w:spacing w:val="-3"/>
                            <w:sz w:val="18"/>
                            <w:szCs w:val="18"/>
                          </w:rPr>
                          <w:t>三次会议审议通过《关于募集资金置换预先投入募集资金投资项目的自筹资金的议案》，独立董事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监事会、保荐机构分别发表了意见，同意公司使用募集资金人民币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万元置换已预先投入募集资</w:t>
                        </w:r>
                      </w:p>
                      <w:p>
                        <w:pPr>
                          <w:pStyle w:val="TableParagraph"/>
                          <w:spacing w:line="309" w:lineRule="auto"/>
                          <w:ind w:left="24" w:right="21"/>
                          <w:jc w:val="both"/>
                          <w:rPr>
                            <w:rFonts w:ascii="宋体" w:hAnsi="宋体" w:cs="宋体" w:eastAsia="宋体" w:hint="default"/>
                            <w:sz w:val="18"/>
                            <w:szCs w:val="18"/>
                          </w:rPr>
                        </w:pPr>
                        <w:r>
                          <w:rPr>
                            <w:rFonts w:ascii="宋体" w:hAnsi="宋体" w:cs="宋体" w:eastAsia="宋体" w:hint="default"/>
                            <w:sz w:val="18"/>
                            <w:szCs w:val="18"/>
                          </w:rPr>
                          <w:t>金投资项目的自筹资金。会计师出具了中瑞岳华专审字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0846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号《以自筹资金预先投入募集 </w:t>
                        </w:r>
                        <w:r>
                          <w:rPr>
                            <w:rFonts w:ascii="宋体" w:hAnsi="宋体" w:cs="宋体" w:eastAsia="宋体" w:hint="default"/>
                            <w:spacing w:val="-5"/>
                            <w:sz w:val="18"/>
                            <w:szCs w:val="18"/>
                          </w:rPr>
                          <w:t>资金投资项目情况的专项审核报告》。经公司保荐机构国信证券股份有限公司核查，国信证券及保荐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代表人同意公司以本次非公开发行募集资金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万元置换预先投入募集资金投资项目的自筹资金。</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3"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16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日公司第七届董事会第九次会议审议通过并于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年第八次临</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时股东大会审议批准，将不超过</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万元的闲置募集资金暂时用于补充公司流动资金，期限自股</w:t>
                        </w:r>
                      </w:p>
                      <w:p>
                        <w:pPr>
                          <w:pStyle w:val="TableParagraph"/>
                          <w:spacing w:line="300"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东大会批准之日起不超过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个月。公司聘请的保荐机构国信证券就上述事项出具了核查意见。国信 </w:t>
                        </w:r>
                        <w:r>
                          <w:rPr>
                            <w:rFonts w:ascii="宋体" w:hAnsi="宋体" w:cs="宋体" w:eastAsia="宋体" w:hint="default"/>
                            <w:spacing w:val="-2"/>
                            <w:sz w:val="18"/>
                            <w:szCs w:val="18"/>
                          </w:rPr>
                          <w:t>证券保荐代表人对高鸿股份拟进行的上述使用部分闲置募集资金补充流动资金事项无异议。</w:t>
                        </w:r>
                        <w:r>
                          <w:rPr>
                            <w:rFonts w:ascii="Times New Roman" w:hAnsi="Times New Roman" w:cs="Times New Roman" w:eastAsia="Times New Roman" w:hint="default"/>
                            <w:spacing w:val="-2"/>
                            <w:sz w:val="18"/>
                            <w:szCs w:val="18"/>
                          </w:rPr>
                          <w:t>2012</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万元补充流动资金，于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 部归还并存入公司募集资金专用账户。</w:t>
                        </w:r>
                      </w:p>
                      <w:p>
                        <w:pPr>
                          <w:pStyle w:val="TableParagraph"/>
                          <w:spacing w:line="240" w:lineRule="auto" w:before="72"/>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日经公司董事会第七届第十五次会议审议通过并于第二次临时股东大会会议审议批</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4"/>
                            <w:sz w:val="18"/>
                            <w:szCs w:val="18"/>
                          </w:rPr>
                          <w:t>准，将不超过</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万元的闲置募集资金暂时用于补充公司流动资金，使用期限为临时股东大会批</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准之日起不超过</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个月。公司聘请的保荐机构国信证券就上述事项出具了核查意见。国信证券保荐</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代表人对高鸿股份拟进行的上述使用部分闲置募集资金补充流动资金事项无异议。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日公司使用闲置募集资金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 </w:t>
                        </w:r>
                        <w:r>
                          <w:rPr>
                            <w:rFonts w:ascii="宋体" w:hAnsi="宋体" w:cs="宋体" w:eastAsia="宋体" w:hint="default"/>
                            <w:sz w:val="18"/>
                            <w:szCs w:val="18"/>
                          </w:rPr>
                          <w:t>万元补充流动资金，于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日提前归还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7000 </w:t>
                        </w:r>
                        <w:r>
                          <w:rPr>
                            <w:rFonts w:ascii="宋体" w:hAnsi="宋体" w:cs="宋体" w:eastAsia="宋体" w:hint="default"/>
                            <w:sz w:val="18"/>
                            <w:szCs w:val="18"/>
                          </w:rPr>
                          <w:t>万元并存</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入募集资金专用账户，剩余资金于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日全部归还并存入募集资金专用账户。</w:t>
                        </w:r>
                      </w:p>
                      <w:p>
                        <w:pPr>
                          <w:pStyle w:val="TableParagraph"/>
                          <w:spacing w:line="240" w:lineRule="auto" w:before="10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日经公司董事会第七届第二十七次会议审议通过并于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年第三次临时股东大会会</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3"/>
                            <w:sz w:val="18"/>
                            <w:szCs w:val="18"/>
                          </w:rPr>
                          <w:t>议审议批准，将不超过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万元的闲置募集资金暂时用于补充公司流动资金，使用期限为临时股</w:t>
                        </w:r>
                      </w:p>
                      <w:p>
                        <w:pPr>
                          <w:pStyle w:val="TableParagraph"/>
                          <w:spacing w:line="300"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东大会批准之日起不超过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14"/>
                            <w:sz w:val="18"/>
                            <w:szCs w:val="18"/>
                          </w:rPr>
                          <w:t>个月。</w:t>
                        </w:r>
                        <w:r>
                          <w:rPr>
                            <w:rFonts w:ascii="Times New Roman" w:hAnsi="Times New Roman" w:cs="Times New Roman" w:eastAsia="Times New Roman" w:hint="default"/>
                            <w:spacing w:val="-14"/>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日公司使用闲置募集资金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39,000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万元补充流动资</w:t>
                        </w:r>
                        <w:r>
                          <w:rPr>
                            <w:rFonts w:ascii="宋体" w:hAnsi="宋体" w:cs="宋体" w:eastAsia="宋体" w:hint="default"/>
                            <w:sz w:val="18"/>
                            <w:szCs w:val="18"/>
                          </w:rPr>
                          <w:t> 金，尚未到期，尚未归还。</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3"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日起，使用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万元闲置募集资金用于暂时购买银行理财产品，资金 流动循环使用；</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）剩余资金存放于公司在开户银行设立的募集资金专用账户，将依照承诺项目 计划进度使用。</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9"/>
        <w:gridCol w:w="958"/>
        <w:gridCol w:w="956"/>
        <w:gridCol w:w="958"/>
        <w:gridCol w:w="958"/>
        <w:gridCol w:w="955"/>
        <w:gridCol w:w="958"/>
        <w:gridCol w:w="956"/>
        <w:gridCol w:w="958"/>
        <w:gridCol w:w="958"/>
      </w:tblGrid>
      <w:tr>
        <w:trPr>
          <w:trHeight w:val="1340"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5" w:right="21"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0"/>
              <w:ind w:left="23"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2" w:right="20"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江苏高鸿鼎 恒项目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电子商务项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15,118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15,118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4,179.53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4pt;height:684.3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0"/>
                    <w:gridCol w:w="958"/>
                    <w:gridCol w:w="956"/>
                    <w:gridCol w:w="958"/>
                    <w:gridCol w:w="958"/>
                    <w:gridCol w:w="955"/>
                    <w:gridCol w:w="958"/>
                    <w:gridCol w:w="956"/>
                    <w:gridCol w:w="958"/>
                    <w:gridCol w:w="958"/>
                  </w:tblGrid>
                  <w:tr>
                    <w:trPr>
                      <w:trHeight w:val="196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收购高阳捷 迅并对其增 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移动增值业 务升级扩容 建设与数字 新媒体内容 采集与运营 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26,900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1,374.71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6,612.32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浙江义乌建 设大唐高鸿 电子信息产 业园</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企业信息化 系列产品研 发升级与产 业化项目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24"/>
                          <w:jc w:val="both"/>
                          <w:rPr>
                            <w:rFonts w:ascii="宋体" w:hAnsi="宋体" w:cs="宋体" w:eastAsia="宋体" w:hint="default"/>
                            <w:sz w:val="18"/>
                            <w:szCs w:val="18"/>
                          </w:rPr>
                        </w:pPr>
                        <w:r>
                          <w:rPr>
                            <w:rFonts w:ascii="宋体" w:hAnsi="宋体" w:cs="宋体" w:eastAsia="宋体" w:hint="default"/>
                            <w:sz w:val="18"/>
                            <w:szCs w:val="18"/>
                          </w:rPr>
                          <w:t>增资北京高 阳捷迅信息 技术有限公 司投资综合 卡兑换平台 业务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移动增值业 务升级扩容 建设与数字 新媒体内容 采集与运营 项目和电子 商务项目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-469.28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67,018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11,374.71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52,018</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10,322.57</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7700"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4"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变更原因：</w:t>
                        </w:r>
                      </w:p>
                      <w:p>
                        <w:pPr>
                          <w:pStyle w:val="TableParagraph"/>
                          <w:spacing w:line="240" w:lineRule="auto" w:before="115"/>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）根据电子商务项目的募集资金使用计划，该项目募集资金投资期为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年，由于</w:t>
                        </w:r>
                      </w:p>
                      <w:p>
                        <w:pPr>
                          <w:pStyle w:val="TableParagraph"/>
                          <w:spacing w:line="309" w:lineRule="auto" w:before="63"/>
                          <w:ind w:left="24" w:right="89"/>
                          <w:jc w:val="both"/>
                          <w:rPr>
                            <w:rFonts w:ascii="宋体" w:hAnsi="宋体" w:cs="宋体" w:eastAsia="宋体" w:hint="default"/>
                            <w:sz w:val="18"/>
                            <w:szCs w:val="18"/>
                          </w:rPr>
                        </w:pPr>
                        <w:r>
                          <w:rPr>
                            <w:rFonts w:ascii="宋体" w:hAnsi="宋体" w:cs="宋体" w:eastAsia="宋体" w:hint="default"/>
                            <w:sz w:val="18"/>
                            <w:szCs w:val="18"/>
                          </w:rPr>
                          <w:t>募集资金到位晚于预期，且属于该募投项目的物流园基建项目受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年下半年外部 </w:t>
                        </w:r>
                        <w:r>
                          <w:rPr>
                            <w:rFonts w:ascii="宋体" w:hAnsi="宋体" w:cs="宋体" w:eastAsia="宋体" w:hint="default"/>
                            <w:spacing w:val="-4"/>
                            <w:sz w:val="18"/>
                            <w:szCs w:val="18"/>
                          </w:rPr>
                          <w:t>因素影响，截至目前尚未进入招拍挂阶段，电子商务项目建设较原计划进度大幅延后</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销售业务盈利能力和规模拓展亟待提升。</w:t>
                        </w:r>
                      </w:p>
                      <w:p>
                        <w:pPr>
                          <w:pStyle w:val="TableParagraph"/>
                          <w:spacing w:line="240" w:lineRule="auto" w:before="46"/>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）公司初步拟定</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年度募集资金可行性研究报告的时间为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月份，而</w:t>
                        </w:r>
                      </w:p>
                      <w:p>
                        <w:pPr>
                          <w:pStyle w:val="TableParagraph"/>
                          <w:spacing w:line="312"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募集资金实际到位时间为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月份，由于募集资金到位时间晚于预期，公司移 动增值业务升级扩容建设及数字新媒体内容采集与运营项目的募集资金项目进度受 </w:t>
                        </w:r>
                        <w:r>
                          <w:rPr>
                            <w:rFonts w:ascii="宋体" w:hAnsi="宋体" w:cs="宋体" w:eastAsia="宋体" w:hint="default"/>
                            <w:spacing w:val="-1"/>
                            <w:sz w:val="18"/>
                            <w:szCs w:val="18"/>
                          </w:rPr>
                          <w:t>到严重耽搁，另外，由于政策等外部环境发生较大变化，移动增值业务升级扩容建设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及数字新媒体内容采集与运营项目前景低于公司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年时对于该项目的业务趋势研</w:t>
                        </w:r>
                      </w:p>
                      <w:p>
                        <w:pPr>
                          <w:pStyle w:val="TableParagraph"/>
                          <w:spacing w:line="240" w:lineRule="auto" w:before="3"/>
                          <w:ind w:left="24" w:right="0"/>
                          <w:jc w:val="both"/>
                          <w:rPr>
                            <w:rFonts w:ascii="宋体" w:hAnsi="宋体" w:cs="宋体" w:eastAsia="宋体" w:hint="default"/>
                            <w:sz w:val="18"/>
                            <w:szCs w:val="18"/>
                          </w:rPr>
                        </w:pPr>
                        <w:r>
                          <w:rPr>
                            <w:rFonts w:ascii="宋体" w:hAnsi="宋体" w:cs="宋体" w:eastAsia="宋体" w:hint="default"/>
                            <w:sz w:val="18"/>
                            <w:szCs w:val="18"/>
                          </w:rPr>
                          <w:t>判</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）公司初步拟定</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度募集资金可行性研究报告的时间为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
                            <w:sz w:val="18"/>
                            <w:szCs w:val="18"/>
                          </w:rPr>
                          <w:t>份</w:t>
                        </w:r>
                        <w:r>
                          <w:rPr>
                            <w:rFonts w:ascii="宋体" w:hAnsi="宋体" w:cs="宋体" w:eastAsia="宋体" w:hint="default"/>
                            <w:sz w:val="18"/>
                            <w:szCs w:val="18"/>
                          </w:rPr>
                          <w:t>，</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而募集资金实际到位时间为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月份，</w:t>
                        </w:r>
                        <w:r>
                          <w:rPr>
                            <w:rFonts w:ascii="宋体" w:hAnsi="宋体" w:cs="宋体" w:eastAsia="宋体" w:hint="default"/>
                            <w:spacing w:val="-1"/>
                            <w:sz w:val="18"/>
                            <w:szCs w:val="18"/>
                          </w:rPr>
                          <w:t> </w:t>
                        </w:r>
                        <w:r>
                          <w:rPr>
                            <w:rFonts w:ascii="宋体" w:hAnsi="宋体" w:cs="宋体" w:eastAsia="宋体" w:hint="default"/>
                            <w:sz w:val="18"/>
                            <w:szCs w:val="18"/>
                          </w:rPr>
                          <w:t>根据企业信息化系列产品研发升级与</w:t>
                        </w:r>
                      </w:p>
                      <w:p>
                        <w:pPr>
                          <w:pStyle w:val="TableParagraph"/>
                          <w:spacing w:line="314"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产业化项目的募集资金使用计划，该项目募集资金投资期为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年，由于募集资金到位 </w:t>
                        </w:r>
                        <w:r>
                          <w:rPr>
                            <w:rFonts w:ascii="宋体" w:hAnsi="宋体" w:cs="宋体" w:eastAsia="宋体" w:hint="default"/>
                            <w:spacing w:val="-1"/>
                            <w:sz w:val="18"/>
                            <w:szCs w:val="18"/>
                          </w:rPr>
                          <w:t>晚于预期，该项目拟开发新产品的现有市场环境变动较大，截至目前公司对此项目投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入较少，企业信息化系列产品研发升级与产业化项目建设较原计划进度大幅延后，而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目前公司盈利能力和规模拓展亟待提升。为提高募集资金的使用效率，避免募集资金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闲置导致的资金效率低下，公司根据各项目的实施进度，为有效实现对公司现有业务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的补充与延伸，推动业务发展规划的顺利实现，公司变更了以上项目。</w:t>
                        </w:r>
                      </w:p>
                      <w:p>
                        <w:pPr>
                          <w:pStyle w:val="TableParagraph"/>
                          <w:spacing w:line="240" w:lineRule="auto" w:before="62"/>
                          <w:ind w:left="24" w:right="0"/>
                          <w:jc w:val="both"/>
                          <w:rPr>
                            <w:rFonts w:ascii="宋体" w:hAnsi="宋体" w:cs="宋体" w:eastAsia="宋体" w:hint="default"/>
                            <w:sz w:val="18"/>
                            <w:szCs w:val="18"/>
                          </w:rPr>
                        </w:pPr>
                        <w:r>
                          <w:rPr>
                            <w:rFonts w:ascii="宋体" w:hAnsi="宋体" w:cs="宋体" w:eastAsia="宋体" w:hint="default"/>
                            <w:sz w:val="18"/>
                            <w:szCs w:val="18"/>
                          </w:rPr>
                          <w:t>决策程序及披露情况：</w:t>
                        </w:r>
                      </w:p>
                      <w:p>
                        <w:pPr>
                          <w:pStyle w:val="TableParagraph"/>
                          <w:spacing w:line="300" w:lineRule="auto" w:before="115"/>
                          <w:ind w:left="24" w:right="8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）江苏高鸿鼎恒项目：经第七届第十三次董事会审议的《关于变更部分募集资金 投向的议案》通过，独立董事、监事会和保荐机构发表了独立意见，并经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股东大会审议批准。信息披露情况详见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日的《第七届第十三次董事会</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决议公告</w:t>
                        </w:r>
                        <w:r>
                          <w:rPr>
                            <w:rFonts w:ascii="宋体" w:hAnsi="宋体" w:cs="宋体" w:eastAsia="宋体" w:hint="default"/>
                            <w:spacing w:val="-92"/>
                            <w:sz w:val="18"/>
                            <w:szCs w:val="18"/>
                          </w:rPr>
                          <w:t>》</w:t>
                        </w:r>
                        <w:r>
                          <w:rPr>
                            <w:rFonts w:ascii="宋体" w:hAnsi="宋体" w:cs="宋体" w:eastAsia="宋体" w:hint="default"/>
                            <w:sz w:val="18"/>
                            <w:szCs w:val="18"/>
                          </w:rPr>
                          <w:t>（公告号</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年股东大会决议公告》</w:t>
                        </w:r>
                      </w:p>
                      <w:p>
                        <w:pPr>
                          <w:pStyle w:val="TableParagraph"/>
                          <w:spacing w:line="240" w:lineRule="auto" w:before="62"/>
                          <w:ind w:left="24" w:right="0"/>
                          <w:jc w:val="both"/>
                          <w:rPr>
                            <w:rFonts w:ascii="宋体" w:hAnsi="宋体" w:cs="宋体" w:eastAsia="宋体" w:hint="default"/>
                            <w:sz w:val="18"/>
                            <w:szCs w:val="18"/>
                          </w:rPr>
                        </w:pPr>
                        <w:r>
                          <w:rPr>
                            <w:rFonts w:ascii="宋体" w:hAnsi="宋体" w:cs="宋体" w:eastAsia="宋体" w:hint="default"/>
                            <w:sz w:val="18"/>
                            <w:szCs w:val="18"/>
                          </w:rPr>
                          <w:t>（公告号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028</w:t>
                        </w:r>
                        <w:r>
                          <w:rPr>
                            <w:rFonts w:ascii="宋体" w:hAnsi="宋体" w:cs="宋体" w:eastAsia="宋体" w:hint="default"/>
                            <w:sz w:val="18"/>
                            <w:szCs w:val="18"/>
                          </w:rPr>
                          <w:t>）及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日的《关于变更部分募集资金投向暨对外投</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44"/>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3"/>
        <w:gridCol w:w="6700"/>
      </w:tblGrid>
      <w:tr>
        <w:trPr>
          <w:trHeight w:val="418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资的公告</w:t>
            </w:r>
            <w:r>
              <w:rPr>
                <w:rFonts w:ascii="宋体" w:hAnsi="宋体" w:cs="宋体" w:eastAsia="宋体" w:hint="default"/>
                <w:spacing w:val="-92"/>
                <w:sz w:val="18"/>
                <w:szCs w:val="18"/>
              </w:rPr>
              <w:t>》</w:t>
            </w:r>
            <w:r>
              <w:rPr>
                <w:rFonts w:ascii="宋体" w:hAnsi="宋体" w:cs="宋体" w:eastAsia="宋体" w:hint="default"/>
                <w:sz w:val="18"/>
                <w:szCs w:val="18"/>
              </w:rPr>
              <w:t>（公告号</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w:t>
            </w:r>
          </w:p>
          <w:p>
            <w:pPr>
              <w:pStyle w:val="TableParagraph"/>
              <w:spacing w:line="300" w:lineRule="auto" w:before="104"/>
              <w:ind w:left="24" w:right="9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）收购高阳捷迅并对其增资项目：经第七届第十七次董事会审议的《关于变更部 分募集资金投向的议案》通过，并经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年第三次临时股东大会批准。信息披露情</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况详见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87"/>
                <w:sz w:val="18"/>
                <w:szCs w:val="18"/>
              </w:rPr>
              <w:t>的</w:t>
            </w:r>
            <w:r>
              <w:rPr>
                <w:rFonts w:ascii="宋体" w:hAnsi="宋体" w:cs="宋体" w:eastAsia="宋体" w:hint="default"/>
                <w:sz w:val="18"/>
                <w:szCs w:val="18"/>
              </w:rPr>
              <w:t>《</w:t>
            </w:r>
            <w:r>
              <w:rPr>
                <w:rFonts w:ascii="宋体" w:hAnsi="宋体" w:cs="宋体" w:eastAsia="宋体" w:hint="default"/>
                <w:spacing w:val="-3"/>
                <w:sz w:val="18"/>
                <w:szCs w:val="18"/>
              </w:rPr>
              <w:t>第</w:t>
            </w:r>
            <w:r>
              <w:rPr>
                <w:rFonts w:ascii="宋体" w:hAnsi="宋体" w:cs="宋体" w:eastAsia="宋体" w:hint="default"/>
                <w:sz w:val="18"/>
                <w:szCs w:val="18"/>
              </w:rPr>
              <w:t>七届第十七次董事会决议公告</w:t>
            </w:r>
            <w:r>
              <w:rPr>
                <w:rFonts w:ascii="宋体" w:hAnsi="宋体" w:cs="宋体" w:eastAsia="宋体" w:hint="default"/>
                <w:spacing w:val="-176"/>
                <w:sz w:val="18"/>
                <w:szCs w:val="18"/>
              </w:rPr>
              <w:t>》</w:t>
            </w:r>
            <w:r>
              <w:rPr>
                <w:rFonts w:ascii="宋体" w:hAnsi="宋体" w:cs="宋体" w:eastAsia="宋体" w:hint="default"/>
                <w:sz w:val="18"/>
                <w:szCs w:val="18"/>
              </w:rPr>
              <w:t>（公告编号</w:t>
            </w:r>
            <w:r>
              <w:rPr>
                <w:rFonts w:ascii="宋体" w:hAnsi="宋体" w:cs="宋体" w:eastAsia="宋体" w:hint="default"/>
                <w:spacing w:val="-86"/>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47</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《关于变更部分募集资金投向暨对外投资关联交易的公告</w:t>
            </w:r>
            <w:r>
              <w:rPr>
                <w:rFonts w:ascii="宋体" w:hAnsi="宋体" w:cs="宋体" w:eastAsia="宋体" w:hint="default"/>
                <w:spacing w:val="-118"/>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公告编号</w:t>
            </w:r>
            <w:r>
              <w:rPr>
                <w:rFonts w:ascii="宋体" w:hAnsi="宋体" w:cs="宋体" w:eastAsia="宋体" w:hint="default"/>
                <w:spacing w:val="-26"/>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48</w:t>
            </w:r>
            <w:r>
              <w:rPr>
                <w:rFonts w:ascii="宋体" w:hAnsi="宋体" w:cs="宋体" w:eastAsia="宋体" w:hint="default"/>
                <w:spacing w:val="-27"/>
                <w:sz w:val="18"/>
                <w:szCs w:val="18"/>
              </w:rPr>
              <w:t>）及</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第</w:t>
            </w:r>
            <w:r>
              <w:rPr>
                <w:rFonts w:ascii="宋体" w:hAnsi="宋体" w:cs="宋体" w:eastAsia="宋体" w:hint="default"/>
                <w:sz w:val="18"/>
                <w:szCs w:val="18"/>
              </w:rPr>
              <w:t>四次临时股东大会决议公告</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57</w:t>
            </w:r>
            <w:r>
              <w:rPr>
                <w:rFonts w:ascii="宋体" w:hAnsi="宋体" w:cs="宋体" w:eastAsia="宋体" w:hint="default"/>
                <w:spacing w:val="-94"/>
                <w:sz w:val="18"/>
                <w:szCs w:val="18"/>
              </w:rPr>
              <w:t>）。</w:t>
            </w:r>
            <w:r>
              <w:rPr>
                <w:rFonts w:ascii="宋体" w:hAnsi="宋体" w:cs="宋体" w:eastAsia="宋体" w:hint="default"/>
                <w:sz w:val="18"/>
                <w:szCs w:val="18"/>
              </w:rPr>
            </w:r>
          </w:p>
          <w:p>
            <w:pPr>
              <w:pStyle w:val="TableParagraph"/>
              <w:spacing w:line="309" w:lineRule="auto" w:before="101"/>
              <w:ind w:left="24"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）浙江义乌建设大唐高鸿电子信息产业园项目及增资北京高阳捷迅信息技术有限 </w:t>
            </w:r>
            <w:r>
              <w:rPr>
                <w:rFonts w:ascii="宋体" w:hAnsi="宋体" w:cs="宋体" w:eastAsia="宋体" w:hint="default"/>
                <w:spacing w:val="-1"/>
                <w:sz w:val="18"/>
                <w:szCs w:val="18"/>
              </w:rPr>
              <w:t>公司投资综合卡兑换平台业务：经第七届第三十五次董事会审议的《关于变更部分募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集资金投向的议案》通过，并经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年第六次临时股东大会审议批准。信息披露情</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况详见</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pacing w:val="-92"/>
                <w:sz w:val="18"/>
                <w:szCs w:val="18"/>
              </w:rPr>
              <w:t>日</w:t>
            </w:r>
            <w:r>
              <w:rPr>
                <w:rFonts w:ascii="宋体" w:hAnsi="宋体" w:cs="宋体" w:eastAsia="宋体" w:hint="default"/>
                <w:sz w:val="18"/>
                <w:szCs w:val="18"/>
              </w:rPr>
              <w:t>《第</w:t>
            </w:r>
            <w:r>
              <w:rPr>
                <w:rFonts w:ascii="宋体" w:hAnsi="宋体" w:cs="宋体" w:eastAsia="宋体" w:hint="default"/>
                <w:spacing w:val="-3"/>
                <w:sz w:val="18"/>
                <w:szCs w:val="18"/>
              </w:rPr>
              <w:t>七</w:t>
            </w:r>
            <w:r>
              <w:rPr>
                <w:rFonts w:ascii="宋体" w:hAnsi="宋体" w:cs="宋体" w:eastAsia="宋体" w:hint="default"/>
                <w:sz w:val="18"/>
                <w:szCs w:val="18"/>
              </w:rPr>
              <w:t>届第三十五次董事会决议公告</w:t>
            </w:r>
            <w:r>
              <w:rPr>
                <w:rFonts w:ascii="宋体" w:hAnsi="宋体" w:cs="宋体" w:eastAsia="宋体" w:hint="default"/>
                <w:spacing w:val="-180"/>
                <w:sz w:val="18"/>
                <w:szCs w:val="18"/>
              </w:rPr>
              <w:t>》</w:t>
            </w:r>
            <w:r>
              <w:rPr>
                <w:rFonts w:ascii="宋体" w:hAnsi="宋体" w:cs="宋体" w:eastAsia="宋体" w:hint="default"/>
                <w:sz w:val="18"/>
                <w:szCs w:val="18"/>
              </w:rPr>
              <w:t>（公告编号</w:t>
            </w:r>
            <w:r>
              <w:rPr>
                <w:rFonts w:ascii="宋体" w:hAnsi="宋体" w:cs="宋体" w:eastAsia="宋体" w:hint="default"/>
                <w:spacing w:val="-91"/>
                <w:sz w:val="18"/>
                <w:szCs w:val="18"/>
              </w:rPr>
              <w:t>：</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23</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00" w:lineRule="auto" w:before="63"/>
              <w:ind w:left="24" w:right="32"/>
              <w:jc w:val="both"/>
              <w:rPr>
                <w:rFonts w:ascii="宋体" w:hAnsi="宋体" w:cs="宋体" w:eastAsia="宋体" w:hint="default"/>
                <w:sz w:val="18"/>
                <w:szCs w:val="18"/>
              </w:rPr>
            </w:pPr>
            <w:r>
              <w:rPr>
                <w:rFonts w:ascii="宋体" w:hAnsi="宋体" w:cs="宋体" w:eastAsia="宋体" w:hint="default"/>
                <w:sz w:val="18"/>
                <w:szCs w:val="18"/>
              </w:rPr>
              <w:t>《关于变更部分募集资金投向暨对外投资公告（一</w:t>
            </w:r>
            <w:r>
              <w:rPr>
                <w:rFonts w:ascii="宋体" w:hAnsi="宋体" w:cs="宋体" w:eastAsia="宋体" w:hint="default"/>
                <w:spacing w:val="-92"/>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告</w:t>
            </w:r>
            <w:r>
              <w:rPr>
                <w:rFonts w:ascii="宋体" w:hAnsi="宋体" w:cs="宋体" w:eastAsia="宋体" w:hint="default"/>
                <w:sz w:val="18"/>
                <w:szCs w:val="18"/>
              </w:rPr>
              <w:t>编号</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24</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宋体" w:hAnsi="宋体" w:cs="宋体" w:eastAsia="宋体" w:hint="default"/>
                <w:sz w:val="18"/>
                <w:szCs w:val="18"/>
              </w:rPr>
              <w:t> 变更部分募集资金投向暨对外投资公告（二</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pacing w:val="1"/>
                <w:sz w:val="18"/>
                <w:szCs w:val="18"/>
              </w:rPr>
              <w:t>01</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25</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w:t>
            </w:r>
            <w:r>
              <w:rPr>
                <w:rFonts w:ascii="宋体" w:hAnsi="宋体" w:cs="宋体" w:eastAsia="宋体" w:hint="default"/>
                <w:spacing w:val="-3"/>
                <w:sz w:val="18"/>
                <w:szCs w:val="18"/>
              </w:rPr>
              <w:t>股</w:t>
            </w:r>
            <w:r>
              <w:rPr>
                <w:rFonts w:ascii="宋体" w:hAnsi="宋体" w:cs="宋体" w:eastAsia="宋体" w:hint="default"/>
                <w:sz w:val="18"/>
                <w:szCs w:val="18"/>
              </w:rPr>
              <w:t>东大会决议公告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w:t>
            </w:r>
          </w:p>
        </w:tc>
      </w:tr>
      <w:tr>
        <w:trPr>
          <w:trHeight w:val="71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1186" w:top="1060" w:bottom="1380" w:left="980" w:right="98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2313" w:space="660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1"/>
        <w:gridCol w:w="1078"/>
        <w:gridCol w:w="944"/>
        <w:gridCol w:w="941"/>
        <w:gridCol w:w="944"/>
        <w:gridCol w:w="941"/>
        <w:gridCol w:w="943"/>
        <w:gridCol w:w="941"/>
        <w:gridCol w:w="943"/>
        <w:gridCol w:w="944"/>
      </w:tblGrid>
      <w:tr>
        <w:trPr>
          <w:trHeight w:val="713" w:hRule="exact"/>
        </w:trPr>
        <w:tc>
          <w:tcPr>
            <w:tcW w:w="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96" w:right="103" w:hanging="92"/>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4"/>
              <w:jc w:val="both"/>
              <w:rPr>
                <w:rFonts w:ascii="宋体" w:hAnsi="宋体" w:cs="宋体" w:eastAsia="宋体" w:hint="default"/>
                <w:sz w:val="18"/>
                <w:szCs w:val="18"/>
              </w:rPr>
            </w:pPr>
            <w:r>
              <w:rPr>
                <w:rFonts w:ascii="宋体" w:hAnsi="宋体" w:cs="宋体" w:eastAsia="宋体" w:hint="default"/>
                <w:sz w:val="18"/>
                <w:szCs w:val="18"/>
              </w:rPr>
              <w:t>北京大唐 高鸿数据 网络技术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88"/>
              <w:jc w:val="left"/>
              <w:rPr>
                <w:rFonts w:ascii="宋体" w:hAnsi="宋体" w:cs="宋体" w:eastAsia="宋体" w:hint="default"/>
                <w:sz w:val="18"/>
                <w:szCs w:val="18"/>
              </w:rPr>
            </w:pPr>
            <w:r>
              <w:rPr>
                <w:rFonts w:ascii="宋体" w:hAnsi="宋体" w:cs="宋体" w:eastAsia="宋体" w:hint="default"/>
                <w:sz w:val="18"/>
                <w:szCs w:val="18"/>
              </w:rPr>
              <w:t>通信系统 设备制造</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通讯设备 </w:t>
            </w:r>
            <w:r>
              <w:rPr>
                <w:rFonts w:ascii="宋体" w:hAnsi="宋体" w:cs="宋体" w:eastAsia="宋体" w:hint="default"/>
                <w:spacing w:val="-3"/>
                <w:sz w:val="18"/>
                <w:szCs w:val="18"/>
              </w:rPr>
              <w:t>生产，系统</w:t>
            </w:r>
            <w:r>
              <w:rPr>
                <w:rFonts w:ascii="宋体" w:hAnsi="宋体" w:cs="宋体" w:eastAsia="宋体" w:hint="default"/>
                <w:sz w:val="18"/>
                <w:szCs w:val="18"/>
              </w:rPr>
              <w:t> </w:t>
            </w:r>
            <w:r>
              <w:rPr>
                <w:rFonts w:ascii="宋体" w:hAnsi="宋体" w:cs="宋体" w:eastAsia="宋体" w:hint="default"/>
                <w:spacing w:val="-3"/>
                <w:sz w:val="18"/>
                <w:szCs w:val="18"/>
              </w:rPr>
              <w:t>集成、贸易</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2,112,051,1</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39.93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397,437,71</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3.07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3,168,806,8</w:t>
            </w:r>
          </w:p>
          <w:p>
            <w:pPr>
              <w:pStyle w:val="TableParagraph"/>
              <w:spacing w:line="240" w:lineRule="auto" w:before="102"/>
              <w:ind w:left="504" w:right="0"/>
              <w:jc w:val="left"/>
              <w:rPr>
                <w:rFonts w:ascii="Times New Roman" w:hAnsi="Times New Roman" w:cs="Times New Roman" w:eastAsia="Times New Roman" w:hint="default"/>
                <w:sz w:val="18"/>
                <w:szCs w:val="18"/>
              </w:rPr>
            </w:pPr>
            <w:r>
              <w:rPr>
                <w:rFonts w:ascii="Times New Roman"/>
                <w:sz w:val="18"/>
              </w:rPr>
              <w:t>06.95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13,298,818.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17,116,743.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52</w:t>
            </w:r>
          </w:p>
        </w:tc>
      </w:tr>
      <w:tr>
        <w:trPr>
          <w:trHeight w:val="1337"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4"/>
              <w:jc w:val="both"/>
              <w:rPr>
                <w:rFonts w:ascii="宋体" w:hAnsi="宋体" w:cs="宋体" w:eastAsia="宋体" w:hint="default"/>
                <w:sz w:val="18"/>
                <w:szCs w:val="18"/>
              </w:rPr>
            </w:pPr>
            <w:r>
              <w:rPr>
                <w:rFonts w:ascii="宋体" w:hAnsi="宋体" w:cs="宋体" w:eastAsia="宋体" w:hint="default"/>
                <w:sz w:val="18"/>
                <w:szCs w:val="18"/>
              </w:rPr>
              <w:t>北京大唐 高鸿软件 技术有限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30,000,000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129,384,04</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8.76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50,977,011.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39,983,641.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1,634,238.3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2,017,851.6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8"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4"/>
              <w:jc w:val="both"/>
              <w:rPr>
                <w:rFonts w:ascii="宋体" w:hAnsi="宋体" w:cs="宋体" w:eastAsia="宋体" w:hint="default"/>
                <w:sz w:val="18"/>
                <w:szCs w:val="18"/>
              </w:rPr>
            </w:pPr>
            <w:r>
              <w:rPr>
                <w:rFonts w:ascii="宋体" w:hAnsi="宋体" w:cs="宋体" w:eastAsia="宋体" w:hint="default"/>
                <w:sz w:val="18"/>
                <w:szCs w:val="18"/>
              </w:rPr>
              <w:t>大唐高鸿 通信技术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88"/>
              <w:jc w:val="left"/>
              <w:rPr>
                <w:rFonts w:ascii="宋体" w:hAnsi="宋体" w:cs="宋体" w:eastAsia="宋体" w:hint="default"/>
                <w:sz w:val="18"/>
                <w:szCs w:val="18"/>
              </w:rPr>
            </w:pPr>
            <w:r>
              <w:rPr>
                <w:rFonts w:ascii="宋体" w:hAnsi="宋体" w:cs="宋体" w:eastAsia="宋体" w:hint="default"/>
                <w:sz w:val="18"/>
                <w:szCs w:val="18"/>
              </w:rPr>
              <w:t>互联网信 息服务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85"/>
              <w:jc w:val="left"/>
              <w:rPr>
                <w:rFonts w:ascii="宋体" w:hAnsi="宋体" w:cs="宋体" w:eastAsia="宋体" w:hint="default"/>
                <w:sz w:val="18"/>
                <w:szCs w:val="18"/>
              </w:rPr>
            </w:pPr>
            <w:r>
              <w:rPr>
                <w:rFonts w:ascii="宋体" w:hAnsi="宋体" w:cs="宋体" w:eastAsia="宋体" w:hint="default"/>
                <w:sz w:val="18"/>
                <w:szCs w:val="18"/>
              </w:rPr>
              <w:t>信息服务 业务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185,000,00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246,891,23</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3.89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189,663,81</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9.99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161,145,78</w:t>
            </w:r>
          </w:p>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9.47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4,252,228.4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2,039,855.4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4"/>
              <w:jc w:val="both"/>
              <w:rPr>
                <w:rFonts w:ascii="宋体" w:hAnsi="宋体" w:cs="宋体" w:eastAsia="宋体" w:hint="default"/>
                <w:sz w:val="18"/>
                <w:szCs w:val="18"/>
              </w:rPr>
            </w:pPr>
            <w:r>
              <w:rPr>
                <w:rFonts w:ascii="宋体" w:hAnsi="宋体" w:cs="宋体" w:eastAsia="宋体" w:hint="default"/>
                <w:sz w:val="18"/>
                <w:szCs w:val="18"/>
              </w:rPr>
              <w:t>大唐高鸿 信息技术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3"/>
                <w:sz w:val="18"/>
                <w:szCs w:val="18"/>
              </w:rPr>
              <w:t>计算机、软</w:t>
            </w:r>
            <w:r>
              <w:rPr>
                <w:rFonts w:ascii="宋体" w:hAnsi="宋体" w:cs="宋体" w:eastAsia="宋体" w:hint="default"/>
                <w:sz w:val="18"/>
                <w:szCs w:val="18"/>
              </w:rPr>
              <w:t> 件及辅助 设备批发</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电子产品 销售</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1,323,349,8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20.70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351,922,12</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2.24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1,030,535,6</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07.46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23,571,262.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21,462,661.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r>
      <w:tr>
        <w:trPr>
          <w:trHeight w:val="715"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94"/>
              <w:jc w:val="left"/>
              <w:rPr>
                <w:rFonts w:ascii="宋体" w:hAnsi="宋体" w:cs="宋体" w:eastAsia="宋体" w:hint="default"/>
                <w:sz w:val="18"/>
                <w:szCs w:val="18"/>
              </w:rPr>
            </w:pPr>
            <w:r>
              <w:rPr>
                <w:rFonts w:ascii="宋体" w:hAnsi="宋体" w:cs="宋体" w:eastAsia="宋体" w:hint="default"/>
                <w:sz w:val="18"/>
                <w:szCs w:val="18"/>
              </w:rPr>
              <w:t>大唐高鸿 中网科技</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22"/>
              <w:jc w:val="left"/>
              <w:rPr>
                <w:rFonts w:ascii="宋体" w:hAnsi="宋体" w:cs="宋体" w:eastAsia="宋体" w:hint="default"/>
                <w:sz w:val="18"/>
                <w:szCs w:val="18"/>
              </w:rPr>
            </w:pPr>
            <w:r>
              <w:rPr>
                <w:rFonts w:ascii="宋体" w:hAnsi="宋体" w:cs="宋体" w:eastAsia="宋体" w:hint="default"/>
                <w:spacing w:val="-3"/>
                <w:sz w:val="18"/>
                <w:szCs w:val="18"/>
              </w:rPr>
              <w:t>计算机、软</w:t>
            </w:r>
            <w:r>
              <w:rPr>
                <w:rFonts w:ascii="宋体" w:hAnsi="宋体" w:cs="宋体" w:eastAsia="宋体" w:hint="default"/>
                <w:sz w:val="18"/>
                <w:szCs w:val="18"/>
              </w:rPr>
              <w:t> 件及辅助</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5"/>
              <w:jc w:val="left"/>
              <w:rPr>
                <w:rFonts w:ascii="宋体" w:hAnsi="宋体" w:cs="宋体" w:eastAsia="宋体" w:hint="default"/>
                <w:sz w:val="18"/>
                <w:szCs w:val="18"/>
              </w:rPr>
            </w:pPr>
            <w:r>
              <w:rPr>
                <w:rFonts w:ascii="宋体" w:hAnsi="宋体" w:cs="宋体" w:eastAsia="宋体" w:hint="default"/>
                <w:sz w:val="18"/>
                <w:szCs w:val="18"/>
              </w:rPr>
              <w:t>计算机软 硬件销售、</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68,500,000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222,767,06</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0.08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39,985,219.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109,196,22</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8.86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-11,896,426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-3,699,828.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1"/>
        <w:gridCol w:w="1078"/>
        <w:gridCol w:w="944"/>
        <w:gridCol w:w="941"/>
        <w:gridCol w:w="944"/>
        <w:gridCol w:w="941"/>
        <w:gridCol w:w="943"/>
        <w:gridCol w:w="941"/>
        <w:gridCol w:w="943"/>
        <w:gridCol w:w="944"/>
      </w:tblGrid>
      <w:tr>
        <w:trPr>
          <w:trHeight w:val="362"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78"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设备批发</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94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4"/>
              <w:jc w:val="both"/>
              <w:rPr>
                <w:rFonts w:ascii="宋体" w:hAnsi="宋体" w:cs="宋体" w:eastAsia="宋体" w:hint="default"/>
                <w:sz w:val="18"/>
                <w:szCs w:val="18"/>
              </w:rPr>
            </w:pPr>
            <w:r>
              <w:rPr>
                <w:rFonts w:ascii="宋体" w:hAnsi="宋体" w:cs="宋体" w:eastAsia="宋体" w:hint="default"/>
                <w:sz w:val="18"/>
                <w:szCs w:val="18"/>
              </w:rPr>
              <w:t>大唐高鸿 济宁电子 信息技术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3"/>
                <w:sz w:val="18"/>
                <w:szCs w:val="18"/>
              </w:rPr>
              <w:t>计算机、软</w:t>
            </w:r>
            <w:r>
              <w:rPr>
                <w:rFonts w:ascii="宋体" w:hAnsi="宋体" w:cs="宋体" w:eastAsia="宋体" w:hint="default"/>
                <w:sz w:val="18"/>
                <w:szCs w:val="18"/>
              </w:rPr>
              <w:t> 件及辅助 设备批发</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85"/>
              <w:jc w:val="left"/>
              <w:rPr>
                <w:rFonts w:ascii="宋体" w:hAnsi="宋体" w:cs="宋体" w:eastAsia="宋体" w:hint="default"/>
                <w:sz w:val="18"/>
                <w:szCs w:val="18"/>
              </w:rPr>
            </w:pPr>
            <w:r>
              <w:rPr>
                <w:rFonts w:ascii="宋体" w:hAnsi="宋体" w:cs="宋体" w:eastAsia="宋体" w:hint="default"/>
                <w:sz w:val="18"/>
                <w:szCs w:val="18"/>
              </w:rPr>
              <w:t>电子产品 销售</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87,824,828.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80,825,255.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-287,508.23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-287,508.23</w:t>
            </w:r>
          </w:p>
        </w:tc>
      </w:tr>
      <w:tr>
        <w:trPr>
          <w:trHeight w:val="133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4"/>
              <w:jc w:val="both"/>
              <w:rPr>
                <w:rFonts w:ascii="宋体" w:hAnsi="宋体" w:cs="宋体" w:eastAsia="宋体" w:hint="default"/>
                <w:sz w:val="18"/>
                <w:szCs w:val="18"/>
              </w:rPr>
            </w:pPr>
            <w:r>
              <w:rPr>
                <w:rFonts w:ascii="宋体" w:hAnsi="宋体" w:cs="宋体" w:eastAsia="宋体" w:hint="default"/>
                <w:sz w:val="18"/>
                <w:szCs w:val="18"/>
              </w:rPr>
              <w:t>江苏高鸿 鼎恒信息 技术有限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3"/>
                <w:sz w:val="18"/>
                <w:szCs w:val="18"/>
              </w:rPr>
              <w:t>计算机、软</w:t>
            </w:r>
            <w:r>
              <w:rPr>
                <w:rFonts w:ascii="宋体" w:hAnsi="宋体" w:cs="宋体" w:eastAsia="宋体" w:hint="default"/>
                <w:sz w:val="18"/>
                <w:szCs w:val="18"/>
              </w:rPr>
              <w:t> 件及辅助 设备批发</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5"/>
              <w:jc w:val="left"/>
              <w:rPr>
                <w:rFonts w:ascii="宋体" w:hAnsi="宋体" w:cs="宋体" w:eastAsia="宋体" w:hint="default"/>
                <w:sz w:val="18"/>
                <w:szCs w:val="18"/>
              </w:rPr>
            </w:pPr>
            <w:r>
              <w:rPr>
                <w:rFonts w:ascii="宋体" w:hAnsi="宋体" w:cs="宋体" w:eastAsia="宋体" w:hint="default"/>
                <w:sz w:val="18"/>
                <w:szCs w:val="18"/>
              </w:rPr>
              <w:t>电子产品 销售</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785,972,09</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6.46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363,929,43</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0.84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2,191,427,0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74.42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55,425,494.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41,795,259.</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1337"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4"/>
              <w:jc w:val="both"/>
              <w:rPr>
                <w:rFonts w:ascii="宋体" w:hAnsi="宋体" w:cs="宋体" w:eastAsia="宋体" w:hint="default"/>
                <w:sz w:val="18"/>
                <w:szCs w:val="18"/>
              </w:rPr>
            </w:pPr>
            <w:r>
              <w:rPr>
                <w:rFonts w:ascii="宋体" w:hAnsi="宋体" w:cs="宋体" w:eastAsia="宋体" w:hint="default"/>
                <w:sz w:val="18"/>
                <w:szCs w:val="18"/>
              </w:rPr>
              <w:t>贵州大唐 高鸿电子 信息技术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3"/>
                <w:sz w:val="18"/>
                <w:szCs w:val="18"/>
              </w:rPr>
              <w:t>计算机、软</w:t>
            </w:r>
            <w:r>
              <w:rPr>
                <w:rFonts w:ascii="宋体" w:hAnsi="宋体" w:cs="宋体" w:eastAsia="宋体" w:hint="default"/>
                <w:sz w:val="18"/>
                <w:szCs w:val="18"/>
              </w:rPr>
              <w:t> 件及辅助 设备批发</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5"/>
              <w:jc w:val="left"/>
              <w:rPr>
                <w:rFonts w:ascii="宋体" w:hAnsi="宋体" w:cs="宋体" w:eastAsia="宋体" w:hint="default"/>
                <w:sz w:val="18"/>
                <w:szCs w:val="18"/>
              </w:rPr>
            </w:pPr>
            <w:r>
              <w:rPr>
                <w:rFonts w:ascii="宋体" w:hAnsi="宋体" w:cs="宋体" w:eastAsia="宋体" w:hint="default"/>
                <w:sz w:val="18"/>
                <w:szCs w:val="18"/>
              </w:rPr>
              <w:t>电子产品 销售</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58,693,223.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9,993,223.5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-1,575.68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-1,575.68</w:t>
            </w:r>
          </w:p>
        </w:tc>
      </w:tr>
      <w:tr>
        <w:trPr>
          <w:trHeight w:val="133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4"/>
              <w:jc w:val="both"/>
              <w:rPr>
                <w:rFonts w:ascii="宋体" w:hAnsi="宋体" w:cs="宋体" w:eastAsia="宋体" w:hint="default"/>
                <w:sz w:val="18"/>
                <w:szCs w:val="18"/>
              </w:rPr>
            </w:pPr>
            <w:r>
              <w:rPr>
                <w:rFonts w:ascii="宋体" w:hAnsi="宋体" w:cs="宋体" w:eastAsia="宋体" w:hint="default"/>
                <w:sz w:val="18"/>
                <w:szCs w:val="18"/>
              </w:rPr>
              <w:t>北京大唐 融合通信 技术有限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8"/>
              <w:jc w:val="left"/>
              <w:rPr>
                <w:rFonts w:ascii="宋体" w:hAnsi="宋体" w:cs="宋体" w:eastAsia="宋体" w:hint="default"/>
                <w:sz w:val="18"/>
                <w:szCs w:val="18"/>
              </w:rPr>
            </w:pPr>
            <w:r>
              <w:rPr>
                <w:rFonts w:ascii="宋体" w:hAnsi="宋体" w:cs="宋体" w:eastAsia="宋体" w:hint="default"/>
                <w:sz w:val="18"/>
                <w:szCs w:val="18"/>
              </w:rPr>
              <w:t>通信系统 设备制造</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5"/>
              <w:jc w:val="left"/>
              <w:rPr>
                <w:rFonts w:ascii="宋体" w:hAnsi="宋体" w:cs="宋体" w:eastAsia="宋体" w:hint="default"/>
                <w:sz w:val="18"/>
                <w:szCs w:val="18"/>
              </w:rPr>
            </w:pPr>
            <w:r>
              <w:rPr>
                <w:rFonts w:ascii="宋体" w:hAnsi="宋体" w:cs="宋体" w:eastAsia="宋体" w:hint="default"/>
                <w:sz w:val="18"/>
                <w:szCs w:val="18"/>
              </w:rPr>
              <w:t>企业信息 化</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190,422,17</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6.82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92,698,883.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281,589,12</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5.73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702,043.95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10,642,253.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r>
      <w:tr>
        <w:trPr>
          <w:trHeight w:val="1337"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4"/>
              <w:jc w:val="both"/>
              <w:rPr>
                <w:rFonts w:ascii="宋体" w:hAnsi="宋体" w:cs="宋体" w:eastAsia="宋体" w:hint="default"/>
                <w:sz w:val="18"/>
                <w:szCs w:val="18"/>
              </w:rPr>
            </w:pPr>
            <w:r>
              <w:rPr>
                <w:rFonts w:ascii="宋体" w:hAnsi="宋体" w:cs="宋体" w:eastAsia="宋体" w:hint="default"/>
                <w:sz w:val="18"/>
                <w:szCs w:val="18"/>
              </w:rPr>
              <w:t>北京高阳 捷迅信息 技术有限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8"/>
              <w:jc w:val="left"/>
              <w:rPr>
                <w:rFonts w:ascii="宋体" w:hAnsi="宋体" w:cs="宋体" w:eastAsia="宋体" w:hint="default"/>
                <w:sz w:val="18"/>
                <w:szCs w:val="18"/>
              </w:rPr>
            </w:pPr>
            <w:r>
              <w:rPr>
                <w:rFonts w:ascii="宋体" w:hAnsi="宋体" w:cs="宋体" w:eastAsia="宋体" w:hint="default"/>
                <w:sz w:val="18"/>
                <w:szCs w:val="18"/>
              </w:rPr>
              <w:t>互联网信 息服务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5"/>
              <w:jc w:val="left"/>
              <w:rPr>
                <w:rFonts w:ascii="宋体" w:hAnsi="宋体" w:cs="宋体" w:eastAsia="宋体" w:hint="default"/>
                <w:sz w:val="18"/>
                <w:szCs w:val="18"/>
              </w:rPr>
            </w:pPr>
            <w:r>
              <w:rPr>
                <w:rFonts w:ascii="宋体" w:hAnsi="宋体" w:cs="宋体" w:eastAsia="宋体" w:hint="default"/>
                <w:sz w:val="18"/>
                <w:szCs w:val="18"/>
              </w:rPr>
              <w:t>信息服务 业务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13,528,125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629,469,32</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0.76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376,293,12</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0.95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227,705,75</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2.63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70,109,822.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61,430,334.</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1340"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大唐投资 管理（北 京）有限公 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8"/>
              <w:jc w:val="left"/>
              <w:rPr>
                <w:rFonts w:ascii="宋体" w:hAnsi="宋体" w:cs="宋体" w:eastAsia="宋体" w:hint="default"/>
                <w:sz w:val="18"/>
                <w:szCs w:val="18"/>
              </w:rPr>
            </w:pPr>
            <w:r>
              <w:rPr>
                <w:rFonts w:ascii="宋体" w:hAnsi="宋体" w:cs="宋体" w:eastAsia="宋体" w:hint="default"/>
                <w:sz w:val="18"/>
                <w:szCs w:val="18"/>
              </w:rPr>
              <w:t>创业投资 业务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64,579,959.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63,224,947.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14,400,452.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1,357,232.0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2,082,299.6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337"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4"/>
              <w:jc w:val="both"/>
              <w:rPr>
                <w:rFonts w:ascii="宋体" w:hAnsi="宋体" w:cs="宋体" w:eastAsia="宋体" w:hint="default"/>
                <w:sz w:val="18"/>
                <w:szCs w:val="18"/>
              </w:rPr>
            </w:pPr>
            <w:r>
              <w:rPr>
                <w:rFonts w:ascii="宋体" w:hAnsi="宋体" w:cs="宋体" w:eastAsia="宋体" w:hint="default"/>
                <w:sz w:val="18"/>
                <w:szCs w:val="18"/>
              </w:rPr>
              <w:t>北京海岸 淘金创业 投资有限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8"/>
              <w:jc w:val="left"/>
              <w:rPr>
                <w:rFonts w:ascii="宋体" w:hAnsi="宋体" w:cs="宋体" w:eastAsia="宋体" w:hint="default"/>
                <w:sz w:val="18"/>
                <w:szCs w:val="18"/>
              </w:rPr>
            </w:pPr>
            <w:r>
              <w:rPr>
                <w:rFonts w:ascii="宋体" w:hAnsi="宋体" w:cs="宋体" w:eastAsia="宋体" w:hint="default"/>
                <w:sz w:val="18"/>
                <w:szCs w:val="18"/>
              </w:rPr>
              <w:t>创业投资 业务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5"/>
              <w:jc w:val="left"/>
              <w:rPr>
                <w:rFonts w:ascii="宋体" w:hAnsi="宋体" w:cs="宋体" w:eastAsia="宋体" w:hint="default"/>
                <w:sz w:val="18"/>
                <w:szCs w:val="18"/>
              </w:rPr>
            </w:pPr>
            <w:r>
              <w:rPr>
                <w:rFonts w:ascii="宋体" w:hAnsi="宋体" w:cs="宋体" w:eastAsia="宋体" w:hint="default"/>
                <w:sz w:val="18"/>
                <w:szCs w:val="18"/>
              </w:rPr>
              <w:t>创业投资 业务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24,670,000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38,185,194.</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27,944,196.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-1,398,772.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-1,398,772.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w:t>
      </w:r>
    </w:p>
    <w:p>
      <w:pPr>
        <w:pStyle w:val="BodyText"/>
        <w:spacing w:line="357" w:lineRule="auto" w:before="148"/>
        <w:ind w:right="138" w:firstLine="480"/>
        <w:jc w:val="left"/>
      </w:pPr>
      <w:r>
        <w:rPr>
          <w:spacing w:val="-2"/>
        </w:rPr>
        <w:t>海岸淘金的本期净利润比上年同期下降</w:t>
      </w:r>
      <w:r>
        <w:rPr>
          <w:rFonts w:ascii="宋体" w:hAnsi="宋体" w:cs="宋体" w:eastAsia="宋体" w:hint="default"/>
          <w:spacing w:val="-2"/>
        </w:rPr>
        <w:t>101.44%</w:t>
      </w:r>
      <w:r>
        <w:rPr>
          <w:spacing w:val="-2"/>
        </w:rPr>
        <w:t>，原因为投资项目在本报告期内暂未产生</w:t>
      </w:r>
      <w:r>
        <w:rPr/>
        <w:t> 效益。</w:t>
      </w: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4"/>
        <w:gridCol w:w="2391"/>
        <w:gridCol w:w="2393"/>
        <w:gridCol w:w="2393"/>
      </w:tblGrid>
      <w:tr>
        <w:trPr>
          <w:trHeight w:val="71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5"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大唐投资管理（北京）有限公 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拓宽经营领域，增加公司盈利 能力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拓宽了经营领域，增加净利润</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208 </w:t>
            </w:r>
            <w:r>
              <w:rPr>
                <w:rFonts w:ascii="宋体" w:hAnsi="宋体" w:cs="宋体" w:eastAsia="宋体" w:hint="default"/>
                <w:sz w:val="18"/>
                <w:szCs w:val="18"/>
              </w:rPr>
              <w:t>万元。</w:t>
            </w:r>
          </w:p>
        </w:tc>
      </w:tr>
      <w:tr>
        <w:trPr>
          <w:trHeight w:val="401"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上海高鸿恒昌电子科技有限</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主营业务调整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减少经营亏损</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4"/>
        <w:gridCol w:w="2391"/>
        <w:gridCol w:w="2393"/>
        <w:gridCol w:w="2393"/>
      </w:tblGrid>
      <w:tr>
        <w:trPr>
          <w:trHeight w:val="362"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广州高鸿恒昌计算机科技有 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主营业务调整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减少经营亏损</w:t>
            </w:r>
          </w:p>
        </w:tc>
      </w:tr>
      <w:tr>
        <w:trPr>
          <w:trHeight w:val="715"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南京高鸿恒昌计算机有限公 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主营业务调整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减少经营亏损</w:t>
            </w:r>
          </w:p>
        </w:tc>
      </w:tr>
      <w:tr>
        <w:trPr>
          <w:trHeight w:val="401"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郑州高鸿恒昌科技有限公司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主营业务调整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减少经营亏损</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成都高鸿恒昌科技有限公司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主营业务调整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减少经营亏损</w:t>
            </w:r>
          </w:p>
        </w:tc>
      </w:tr>
      <w:tr>
        <w:trPr>
          <w:trHeight w:val="401"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陕西高鸿恒昌科技有限公司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主营业务调整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减少经营亏损</w:t>
            </w:r>
          </w:p>
        </w:tc>
      </w:tr>
      <w:tr>
        <w:trPr>
          <w:trHeight w:val="715"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湖南高鸿恒昌电子科技有限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主营业务调整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减少经营亏损</w:t>
            </w:r>
          </w:p>
        </w:tc>
      </w:tr>
      <w:tr>
        <w:trPr>
          <w:trHeight w:val="713"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内蒙古高鸿恒昌科技有限公 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主营业务调整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减少经营亏损</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杭州高鸿恒昌科技有限公司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主营业务调整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减少经营亏损</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6"/>
        <w:gridCol w:w="1195"/>
        <w:gridCol w:w="1196"/>
        <w:gridCol w:w="1198"/>
        <w:gridCol w:w="1196"/>
        <w:gridCol w:w="1195"/>
        <w:gridCol w:w="1198"/>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1"/>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项目收益情况</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10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1"/>
              <w:jc w:val="both"/>
              <w:rPr>
                <w:rFonts w:ascii="宋体" w:hAnsi="宋体" w:cs="宋体" w:eastAsia="宋体" w:hint="default"/>
                <w:sz w:val="18"/>
                <w:szCs w:val="18"/>
              </w:rPr>
            </w:pPr>
            <w:r>
              <w:rPr>
                <w:rFonts w:ascii="宋体" w:hAnsi="宋体" w:cs="宋体" w:eastAsia="宋体" w:hint="default"/>
                <w:sz w:val="18"/>
                <w:szCs w:val="18"/>
              </w:rPr>
              <w:t>大唐高鸿科研 产业发展基地 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24" w:right="90"/>
              <w:jc w:val="left"/>
              <w:rPr>
                <w:rFonts w:ascii="Times New Roman" w:hAnsi="Times New Roman" w:cs="Times New Roman" w:eastAsia="Times New Roman" w:hint="default"/>
                <w:sz w:val="18"/>
                <w:szCs w:val="18"/>
              </w:rPr>
            </w:pPr>
            <w:r>
              <w:rPr>
                <w:rFonts w:ascii="Times New Roman"/>
                <w:spacing w:val="-2"/>
                <w:sz w:val="18"/>
              </w:rPr>
              <w:t>http://www.cni</w:t>
            </w:r>
            <w:r>
              <w:rPr>
                <w:rFonts w:ascii="Times New Roman"/>
                <w:spacing w:val="-34"/>
                <w:sz w:val="18"/>
              </w:rPr>
              <w:t> </w:t>
            </w:r>
            <w:r>
              <w:rPr>
                <w:rFonts w:ascii="Times New Roman"/>
                <w:spacing w:val="-34"/>
                <w:sz w:val="18"/>
              </w:rPr>
            </w:r>
            <w:r>
              <w:rPr>
                <w:rFonts w:ascii="Times New Roman"/>
                <w:sz w:val="18"/>
              </w:rPr>
              <w:t>nfo.com.cn/</w:t>
            </w:r>
          </w:p>
        </w:tc>
      </w:tr>
      <w:tr>
        <w:trPr>
          <w:trHeight w:val="102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济宁市大唐高 鸿信息科技大 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461.1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-28.75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90"/>
              <w:jc w:val="left"/>
              <w:rPr>
                <w:rFonts w:ascii="Times New Roman" w:hAnsi="Times New Roman" w:cs="Times New Roman" w:eastAsia="Times New Roman" w:hint="default"/>
                <w:sz w:val="18"/>
                <w:szCs w:val="18"/>
              </w:rPr>
            </w:pPr>
            <w:r>
              <w:rPr>
                <w:rFonts w:ascii="Times New Roman"/>
                <w:spacing w:val="-2"/>
                <w:sz w:val="18"/>
              </w:rPr>
              <w:t>http://www.cni</w:t>
            </w:r>
            <w:r>
              <w:rPr>
                <w:rFonts w:ascii="Times New Roman"/>
                <w:spacing w:val="-34"/>
                <w:sz w:val="18"/>
              </w:rPr>
              <w:t> </w:t>
            </w:r>
            <w:r>
              <w:rPr>
                <w:rFonts w:ascii="Times New Roman"/>
                <w:spacing w:val="-34"/>
                <w:sz w:val="18"/>
              </w:rPr>
            </w:r>
            <w:r>
              <w:rPr>
                <w:rFonts w:ascii="Times New Roman"/>
                <w:sz w:val="18"/>
              </w:rPr>
              <w:t>nfo.com.cn/</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4,311.1</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300" w:lineRule="auto" w:before="49"/>
        <w:ind w:left="152" w:right="137" w:firstLine="0"/>
        <w:jc w:val="left"/>
        <w:rPr>
          <w:rFonts w:ascii="宋体" w:hAnsi="宋体" w:cs="宋体" w:eastAsia="宋体" w:hint="default"/>
          <w:sz w:val="18"/>
          <w:szCs w:val="18"/>
        </w:rPr>
      </w:pPr>
      <w:r>
        <w:rPr>
          <w:rFonts w:ascii="宋体" w:hAnsi="宋体" w:cs="宋体" w:eastAsia="宋体" w:hint="default"/>
          <w:sz w:val="18"/>
          <w:szCs w:val="18"/>
        </w:rPr>
        <w:t>备注：大唐高鸿科研产业发展基地项目总投资预计为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4.65</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亿元，其中</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亿元投资为募集资金投资项目，</w:t>
      </w:r>
      <w:r>
        <w:rPr>
          <w:rFonts w:ascii="Times New Roman" w:hAnsi="Times New Roman" w:cs="Times New Roman" w:eastAsia="Times New Roman" w:hint="default"/>
          <w:sz w:val="18"/>
          <w:szCs w:val="18"/>
        </w:rPr>
        <w:t>1.95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亿元为非募集 资金投资。</w:t>
      </w:r>
    </w:p>
    <w:p>
      <w:pPr>
        <w:spacing w:line="300" w:lineRule="auto" w:before="70"/>
        <w:ind w:left="152" w:right="220" w:firstLine="0"/>
        <w:jc w:val="left"/>
        <w:rPr>
          <w:rFonts w:ascii="宋体" w:hAnsi="宋体" w:cs="宋体" w:eastAsia="宋体" w:hint="default"/>
          <w:sz w:val="18"/>
          <w:szCs w:val="18"/>
        </w:rPr>
      </w:pPr>
      <w:r>
        <w:rPr>
          <w:rFonts w:ascii="宋体" w:hAnsi="宋体" w:cs="宋体" w:eastAsia="宋体" w:hint="default"/>
          <w:sz w:val="18"/>
          <w:szCs w:val="18"/>
        </w:rPr>
        <w:t>注：公司应当列表披露项目投资总额超过公司上年度末经审计净资产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的非募集资金投资的重大项目相关情况。如果公 司存在之前年度达到前述标准的非募集资金投资重大项目持续到本期的情况，也应当披露相关情况。</w:t>
      </w:r>
    </w:p>
    <w:p>
      <w:pPr>
        <w:spacing w:line="240" w:lineRule="auto" w:before="11"/>
        <w:rPr>
          <w:rFonts w:ascii="宋体" w:hAnsi="宋体" w:cs="宋体" w:eastAsia="宋体" w:hint="default"/>
          <w:sz w:val="21"/>
          <w:szCs w:val="21"/>
        </w:rPr>
      </w:pPr>
    </w:p>
    <w:p>
      <w:pPr>
        <w:pStyle w:val="Heading4"/>
        <w:spacing w:line="240" w:lineRule="auto"/>
        <w:ind w:right="0"/>
        <w:jc w:val="left"/>
        <w:rPr>
          <w:b w:val="0"/>
          <w:bCs w:val="0"/>
        </w:rPr>
      </w:pPr>
      <w:r>
        <w:rPr/>
        <w:t>七、</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60"/>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月经营业绩的预计</w:t>
      </w:r>
      <w:r>
        <w:rPr>
          <w:b w:val="0"/>
          <w:bCs w:val="0"/>
        </w:rPr>
      </w:r>
    </w:p>
    <w:p>
      <w:pPr>
        <w:spacing w:line="240" w:lineRule="auto" w:before="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预测年初至下一报告期期末的累计净利润可能为亏损或者与上年同期相比发生大幅度变动的警示及原因说明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8"/>
        <w:rPr>
          <w:rFonts w:ascii="宋体" w:hAnsi="宋体" w:cs="宋体" w:eastAsia="宋体" w:hint="default"/>
          <w:sz w:val="23"/>
          <w:szCs w:val="23"/>
        </w:rPr>
      </w:pPr>
    </w:p>
    <w:p>
      <w:pPr>
        <w:pStyle w:val="Heading4"/>
        <w:spacing w:line="240" w:lineRule="auto" w:before="26"/>
        <w:ind w:right="0"/>
        <w:jc w:val="both"/>
        <w:rPr>
          <w:b w:val="0"/>
          <w:bCs w:val="0"/>
        </w:rPr>
      </w:pPr>
      <w:r>
        <w:rPr/>
        <w:t>八、公司控制的特殊目的主体情况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r>
        <w:rPr/>
        <w:t>九、公司未来发展的展望</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left="633" w:right="97"/>
        <w:jc w:val="left"/>
      </w:pPr>
      <w:r>
        <w:rPr/>
        <w:t>（一）行业竞争格局和发展趋势。 当前，我国经济发展进入新常态，创新驱动已成为转方式、调结构、提质增效的关键手</w:t>
      </w:r>
    </w:p>
    <w:p>
      <w:pPr>
        <w:pStyle w:val="BodyText"/>
        <w:spacing w:line="357" w:lineRule="auto"/>
        <w:ind w:left="633" w:right="97" w:hanging="481"/>
        <w:jc w:val="left"/>
      </w:pPr>
      <w:r>
        <w:rPr/>
        <w:t>段和动力来源。 </w:t>
      </w:r>
      <w:r>
        <w:rPr>
          <w:spacing w:val="-6"/>
        </w:rPr>
        <w:t>习近平总书记指出：“推进国企改革要奔着问题去，以增强企业活力、提高效率为中心，</w:t>
      </w:r>
    </w:p>
    <w:p>
      <w:pPr>
        <w:pStyle w:val="BodyText"/>
        <w:spacing w:line="357" w:lineRule="auto"/>
        <w:ind w:right="234"/>
        <w:jc w:val="both"/>
      </w:pPr>
      <w:r>
        <w:rPr/>
        <w:t>提高核心竞争力”。中央企业将以“增强企业活力、提高效率和竞争力”为中心。创新型高</w:t>
      </w:r>
      <w:r>
        <w:rPr>
          <w:spacing w:val="-88"/>
        </w:rPr>
        <w:t> </w:t>
      </w:r>
      <w:r>
        <w:rPr>
          <w:spacing w:val="-88"/>
        </w:rPr>
      </w:r>
      <w:r>
        <w:rPr/>
        <w:t>科技央企将在新一轮国资国企改革中获益，有望获得更灵活、更贴近市场的考核激励机制；</w:t>
      </w:r>
      <w:r>
        <w:rPr>
          <w:spacing w:val="-91"/>
        </w:rPr>
        <w:t> </w:t>
      </w:r>
      <w:r>
        <w:rPr>
          <w:spacing w:val="-91"/>
        </w:rPr>
      </w:r>
      <w:r>
        <w:rPr/>
        <w:t>在国家拉动基础设施投资、带动消费结构升级、促进“两化”深度融合和促进经济增长方式</w:t>
      </w:r>
      <w:r>
        <w:rPr>
          <w:spacing w:val="-88"/>
        </w:rPr>
        <w:t> </w:t>
      </w:r>
      <w:r>
        <w:rPr>
          <w:spacing w:val="-88"/>
        </w:rPr>
      </w:r>
      <w:r>
        <w:rPr/>
        <w:t>转变等方面作用日益凸显；移动互联网等新兴产业发展持续加速，公司移动互联网业务布局</w:t>
      </w:r>
      <w:r>
        <w:rPr>
          <w:spacing w:val="-91"/>
        </w:rPr>
        <w:t> </w:t>
      </w:r>
      <w:r>
        <w:rPr>
          <w:spacing w:val="-91"/>
        </w:rPr>
      </w:r>
      <w:r>
        <w:rPr/>
        <w:t>将迎来发展新机遇。</w:t>
      </w:r>
    </w:p>
    <w:p>
      <w:pPr>
        <w:pStyle w:val="BodyText"/>
        <w:spacing w:line="357" w:lineRule="auto"/>
        <w:ind w:right="231" w:firstLine="480"/>
        <w:jc w:val="both"/>
      </w:pPr>
      <w:r>
        <w:rPr>
          <w:spacing w:val="-6"/>
        </w:rPr>
        <w:t>企业信息化业务方面，国家层面的基础投资持续放缓，对信息安全的重视程度逐渐提升；</w:t>
      </w:r>
      <w:r>
        <w:rPr/>
        <w:t> </w:t>
      </w:r>
      <w:r>
        <w:rPr>
          <w:rFonts w:ascii="宋体" w:hAnsi="宋体" w:cs="宋体" w:eastAsia="宋体" w:hint="default"/>
        </w:rPr>
        <w:t>IP</w:t>
      </w:r>
      <w:r>
        <w:rPr/>
        <w:t>通信领域受到行业增速放缓影响，增长空间被挤压；</w:t>
      </w:r>
      <w:r>
        <w:rPr>
          <w:rFonts w:ascii="宋体" w:hAnsi="宋体" w:cs="宋体" w:eastAsia="宋体" w:hint="default"/>
        </w:rPr>
        <w:t>IT</w:t>
      </w:r>
      <w:r>
        <w:rPr/>
        <w:t>服务业务竞争进一步加剧，通用服</w:t>
      </w:r>
      <w:r>
        <w:rPr>
          <w:spacing w:val="-88"/>
        </w:rPr>
        <w:t> </w:t>
      </w:r>
      <w:r>
        <w:rPr>
          <w:spacing w:val="-88"/>
        </w:rPr>
      </w:r>
      <w:r>
        <w:rPr>
          <w:spacing w:val="-2"/>
        </w:rPr>
        <w:t>务提供者竞争力下降。广电行业市场集中客服产品线本轮建设周期将渐入尾声，</w:t>
      </w:r>
      <w:r>
        <w:rPr>
          <w:rFonts w:ascii="宋体" w:hAnsi="宋体" w:cs="宋体" w:eastAsia="宋体" w:hint="default"/>
          <w:spacing w:val="-2"/>
        </w:rPr>
        <w:t>BSS/OSS</w:t>
      </w:r>
      <w:r>
        <w:rPr>
          <w:spacing w:val="-2"/>
        </w:rPr>
        <w:t>领域</w:t>
      </w:r>
      <w:r>
        <w:rPr>
          <w:spacing w:val="-112"/>
        </w:rPr>
        <w:t> </w:t>
      </w:r>
      <w:r>
        <w:rPr/>
        <w:t>以及市场营销领域商机需求迫切。</w:t>
      </w:r>
    </w:p>
    <w:p>
      <w:pPr>
        <w:pStyle w:val="BodyText"/>
        <w:spacing w:line="357" w:lineRule="auto"/>
        <w:ind w:right="97" w:firstLine="480"/>
        <w:jc w:val="left"/>
      </w:pPr>
      <w:r>
        <w:rPr/>
        <w:t>信息服务方面，移动互联网的发展，有力地促进互联网线上虚拟商品电子交易业务的发 展；电商平台与运营商的关系及合作更加紧密，可能压缩我公司的市场空间；随着智能手机</w:t>
      </w:r>
      <w:r>
        <w:rPr>
          <w:spacing w:val="-91"/>
        </w:rPr>
        <w:t> </w:t>
      </w:r>
      <w:r>
        <w:rPr>
          <w:spacing w:val="-91"/>
        </w:rPr>
      </w:r>
      <w:r>
        <w:rPr>
          <w:spacing w:val="-5"/>
        </w:rPr>
        <w:t>及网络的发展，流量充值业务存在较大空间。中国移动充值平台有电商化和集中化发展计划，</w:t>
      </w:r>
      <w:r>
        <w:rPr>
          <w:spacing w:val="-117"/>
        </w:rPr>
        <w:t> </w:t>
      </w:r>
      <w:r>
        <w:rPr>
          <w:spacing w:val="-117"/>
        </w:rPr>
      </w:r>
      <w:r>
        <w:rPr/>
        <w:t>在此过程中，公司有获得中国移动充值平台的建设机会；市场对个性化的支付解决方案的需</w:t>
      </w:r>
      <w:r>
        <w:rPr>
          <w:spacing w:val="-91"/>
        </w:rPr>
        <w:t> </w:t>
      </w:r>
      <w:r>
        <w:rPr>
          <w:spacing w:val="-91"/>
        </w:rPr>
      </w:r>
      <w:r>
        <w:rPr/>
        <w:t>求很多。行业巨头在移动支付等领域的投入很大；人民银行、银联近期的监管趋紧；线上应</w:t>
      </w:r>
      <w:r>
        <w:rPr>
          <w:spacing w:val="-91"/>
        </w:rPr>
        <w:t> </w:t>
      </w:r>
      <w:r>
        <w:rPr>
          <w:spacing w:val="-91"/>
        </w:rPr>
      </w:r>
      <w:r>
        <w:rPr>
          <w:spacing w:val="-6"/>
        </w:rPr>
        <w:t>用分发格局基本稳定，移动互联网巨头已经完成市场瓜分，线下应用分发市场尚处于发展期</w:t>
      </w:r>
      <w:r>
        <w:rPr>
          <w:spacing w:val="37"/>
        </w:rPr>
        <w:t> </w:t>
      </w:r>
      <w:r>
        <w:rPr/>
        <w:t>；</w:t>
      </w:r>
      <w:r>
        <w:rPr>
          <w:spacing w:val="-118"/>
        </w:rPr>
        <w:t> </w:t>
      </w:r>
      <w:r>
        <w:rPr>
          <w:spacing w:val="-118"/>
        </w:rPr>
      </w:r>
      <w:r>
        <w:rPr>
          <w:rFonts w:ascii="宋体" w:hAnsi="宋体" w:cs="宋体" w:eastAsia="宋体" w:hint="default"/>
          <w:spacing w:val="-5"/>
        </w:rPr>
        <w:t>3G</w:t>
      </w:r>
      <w:r>
        <w:rPr>
          <w:spacing w:val="-5"/>
        </w:rPr>
        <w:t>移动终端更换红利逐渐减弱，进入平稳期，</w:t>
      </w:r>
      <w:r>
        <w:rPr>
          <w:rFonts w:ascii="宋体" w:hAnsi="宋体" w:cs="宋体" w:eastAsia="宋体" w:hint="default"/>
          <w:spacing w:val="-5"/>
        </w:rPr>
        <w:t>4G</w:t>
      </w:r>
      <w:r>
        <w:rPr>
          <w:spacing w:val="-5"/>
        </w:rPr>
        <w:t>移动终端更新大潮受网络建设影响暂未到来。</w:t>
      </w:r>
      <w:r>
        <w:rPr>
          <w:spacing w:val="-107"/>
        </w:rPr>
        <w:t> </w:t>
      </w:r>
      <w:r>
        <w:rPr/>
        <w:t>移动互联网入口抢夺促成</w:t>
      </w:r>
      <w:r>
        <w:rPr>
          <w:rFonts w:ascii="宋体" w:hAnsi="宋体" w:cs="宋体" w:eastAsia="宋体" w:hint="default"/>
        </w:rPr>
        <w:t>BAT</w:t>
      </w:r>
      <w:r>
        <w:rPr/>
        <w:t>基本格局，细分入口应用端及</w:t>
      </w:r>
      <w:r>
        <w:rPr>
          <w:rFonts w:ascii="宋体" w:hAnsi="宋体" w:cs="宋体" w:eastAsia="宋体" w:hint="default"/>
        </w:rPr>
        <w:t>O2O</w:t>
      </w:r>
      <w:r>
        <w:rPr/>
        <w:t>成为新的焦点。</w:t>
      </w:r>
    </w:p>
    <w:p>
      <w:pPr>
        <w:pStyle w:val="BodyText"/>
        <w:spacing w:line="357" w:lineRule="auto" w:before="37"/>
        <w:ind w:right="228" w:firstLine="480"/>
        <w:jc w:val="both"/>
      </w:pPr>
      <w:r>
        <w:rPr>
          <w:rFonts w:ascii="宋体" w:hAnsi="宋体" w:cs="宋体" w:eastAsia="宋体" w:hint="default"/>
        </w:rPr>
        <w:t>IT</w:t>
      </w:r>
      <w:r>
        <w:rPr>
          <w:rFonts w:ascii="宋体" w:hAnsi="宋体" w:cs="宋体" w:eastAsia="宋体" w:hint="default"/>
          <w:spacing w:val="31"/>
        </w:rPr>
        <w:t> </w:t>
      </w:r>
      <w:r>
        <w:rPr>
          <w:spacing w:val="-3"/>
        </w:rPr>
        <w:t>销售业务方面，最近三年的洗牌过程中，</w:t>
      </w:r>
      <w:r>
        <w:rPr>
          <w:rFonts w:ascii="宋体" w:hAnsi="宋体" w:cs="宋体" w:eastAsia="宋体" w:hint="default"/>
          <w:spacing w:val="-3"/>
        </w:rPr>
        <w:t>IT</w:t>
      </w:r>
      <w:r>
        <w:rPr>
          <w:spacing w:val="-3"/>
        </w:rPr>
        <w:t>产品品牌和销售通路都进一步的集中，中</w:t>
      </w:r>
      <w:r>
        <w:rPr/>
        <w:t> 小品牌和传统电脑城渠道大幅度萎缩；随着电子产品同质化日益严重，电子商务平台在销售</w:t>
      </w:r>
      <w:r>
        <w:rPr>
          <w:spacing w:val="-91"/>
        </w:rPr>
        <w:t> </w:t>
      </w:r>
      <w:r>
        <w:rPr>
          <w:spacing w:val="-91"/>
        </w:rPr>
      </w:r>
      <w:r>
        <w:rPr>
          <w:spacing w:val="-2"/>
        </w:rPr>
        <w:t>电子产品上迅速发展；国内</w:t>
      </w:r>
      <w:r>
        <w:rPr>
          <w:rFonts w:ascii="宋体" w:hAnsi="宋体" w:cs="宋体" w:eastAsia="宋体" w:hint="default"/>
          <w:spacing w:val="-2"/>
        </w:rPr>
        <w:t>IT</w:t>
      </w:r>
      <w:r>
        <w:rPr>
          <w:spacing w:val="-2"/>
        </w:rPr>
        <w:t>产品的销售增速放缓，产业链的整体盈利能力下滑；</w:t>
      </w:r>
      <w:r>
        <w:rPr>
          <w:rFonts w:ascii="宋体" w:hAnsi="宋体" w:cs="宋体" w:eastAsia="宋体" w:hint="default"/>
          <w:spacing w:val="-2"/>
        </w:rPr>
        <w:t>B2C</w:t>
      </w:r>
      <w:r>
        <w:rPr>
          <w:spacing w:val="-2"/>
        </w:rPr>
        <w:t>业务竞</w:t>
      </w:r>
      <w:r>
        <w:rPr>
          <w:spacing w:val="-113"/>
        </w:rPr>
        <w:t> </w:t>
      </w:r>
      <w:r>
        <w:rPr/>
        <w:t>争激烈，线上业务对线下业务的冲击较大，线下业务市场空间受到挤压</w:t>
      </w:r>
      <w:r>
        <w:rPr>
          <w:spacing w:val="2"/>
        </w:rPr>
        <w:t> </w:t>
      </w:r>
      <w:r>
        <w:rPr/>
        <w:t>。</w:t>
      </w:r>
    </w:p>
    <w:p>
      <w:pPr>
        <w:pStyle w:val="BodyText"/>
        <w:spacing w:line="240" w:lineRule="auto"/>
        <w:ind w:left="633" w:right="97"/>
        <w:jc w:val="left"/>
      </w:pPr>
      <w:r>
        <w:rPr/>
        <w:t>（二）公司经营面临以下困难</w:t>
      </w:r>
    </w:p>
    <w:p>
      <w:pPr>
        <w:spacing w:after="0" w:line="240"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151" w:firstLine="480"/>
        <w:jc w:val="both"/>
      </w:pPr>
      <w:r>
        <w:rPr>
          <w:spacing w:val="-6"/>
        </w:rPr>
        <w:t>公司整体技术创新能力缺失，商业模式创新、管理创新、机制创新能力和意识有待提升。</w:t>
      </w:r>
      <w:r>
        <w:rPr/>
        <w:t> </w:t>
      </w:r>
      <w:r>
        <w:rPr>
          <w:spacing w:val="-5"/>
        </w:rPr>
        <w:t>公司各项业务持续拓展，但各业务及整体的盈利能力仍显不足，需要公司认真研究业务模式，</w:t>
      </w:r>
      <w:r>
        <w:rPr>
          <w:spacing w:val="-117"/>
        </w:rPr>
        <w:t> </w:t>
      </w:r>
      <w:r>
        <w:rPr>
          <w:spacing w:val="-117"/>
        </w:rPr>
      </w:r>
      <w:r>
        <w:rPr/>
        <w:t>降本增效。</w:t>
      </w:r>
    </w:p>
    <w:p>
      <w:pPr>
        <w:pStyle w:val="BodyText"/>
        <w:spacing w:line="357" w:lineRule="auto"/>
        <w:ind w:right="159" w:firstLine="480"/>
        <w:jc w:val="both"/>
      </w:pPr>
      <w:r>
        <w:rPr/>
        <w:t>企业信息化服务方面，产品核心竞争力不突出，部分产品及解决方案盈利能力有限，缺 乏挖掘优质行业应用潜力的模式，缺乏优势行业市场目标。部分产品及解决方案盈利能力有</w:t>
      </w:r>
      <w:r>
        <w:rPr>
          <w:spacing w:val="-91"/>
        </w:rPr>
        <w:t> </w:t>
      </w:r>
      <w:r>
        <w:rPr>
          <w:spacing w:val="-91"/>
        </w:rPr>
      </w:r>
      <w:r>
        <w:rPr/>
        <w:t>限，缺乏挖掘优质行业应用潜力的模式，缺乏优势行业市场目标。重点实施行业细分差异化</w:t>
      </w:r>
      <w:r>
        <w:rPr>
          <w:spacing w:val="-91"/>
        </w:rPr>
        <w:t> </w:t>
      </w:r>
      <w:r>
        <w:rPr>
          <w:spacing w:val="-91"/>
        </w:rPr>
      </w:r>
      <w:r>
        <w:rPr/>
        <w:t>营销，在广度和深度上加强对行业应用的拓展；</w:t>
      </w:r>
    </w:p>
    <w:p>
      <w:pPr>
        <w:pStyle w:val="BodyText"/>
        <w:spacing w:line="357" w:lineRule="auto"/>
        <w:ind w:right="153" w:firstLine="480"/>
        <w:jc w:val="both"/>
      </w:pPr>
      <w:r>
        <w:rPr/>
        <w:t>信息服务业务方面，电信增值业务方面，营收规模及盈利能力有待进一步巩固和提升。 公司需保持好与同上下游合作方的沟通与合作，保证公司信息服务业务的质量，提升客户满</w:t>
      </w:r>
      <w:r>
        <w:rPr>
          <w:spacing w:val="-91"/>
        </w:rPr>
        <w:t> </w:t>
      </w:r>
      <w:r>
        <w:rPr>
          <w:spacing w:val="-91"/>
        </w:rPr>
      </w:r>
      <w:r>
        <w:rPr>
          <w:spacing w:val="-5"/>
        </w:rPr>
        <w:t>意度。同时，面对不断变化的市场情况，积极增加服务内容，优化服务内容，提高客户粘性，</w:t>
      </w:r>
      <w:r>
        <w:rPr/>
        <w:t> 提升盈利水平。基础增值业务增长处于瓶颈期，运营商基地业务尚未进入快速增长期，大量</w:t>
      </w:r>
      <w:r>
        <w:rPr>
          <w:spacing w:val="-91"/>
        </w:rPr>
        <w:t> </w:t>
      </w:r>
      <w:r>
        <w:rPr>
          <w:spacing w:val="-91"/>
        </w:rPr>
      </w:r>
      <w:r>
        <w:rPr/>
        <w:t>信息增值业务服务商的进入为公司建设有高鸿特色的信息增值业务服务带来了更高的挑战。</w:t>
      </w:r>
      <w:r>
        <w:rPr>
          <w:spacing w:val="-91"/>
        </w:rPr>
        <w:t> </w:t>
      </w:r>
      <w:r>
        <w:rPr>
          <w:spacing w:val="-91"/>
        </w:rPr>
      </w:r>
      <w:r>
        <w:rPr/>
        <w:t>小额数字商品交易平台方面，目前移动支付普及率显著提高，话值充值交易额高速增长的阶</w:t>
      </w:r>
      <w:r>
        <w:rPr>
          <w:spacing w:val="-87"/>
        </w:rPr>
        <w:t> </w:t>
      </w:r>
      <w:r>
        <w:rPr>
          <w:spacing w:val="-87"/>
        </w:rPr>
      </w:r>
      <w:r>
        <w:rPr/>
        <w:t>段已经结束，卡兑换业务增长乏力，流量充值、综合卡兑换（爱优兑）未来成长空间尚不确</w:t>
      </w:r>
      <w:r>
        <w:rPr>
          <w:spacing w:val="-88"/>
        </w:rPr>
        <w:t> </w:t>
      </w:r>
      <w:r>
        <w:rPr>
          <w:spacing w:val="-88"/>
        </w:rPr>
      </w:r>
      <w:r>
        <w:rPr/>
        <w:t>定。互联网彩票国家政策不明朗，需要探索符合国家政策的业务模式。</w:t>
      </w:r>
    </w:p>
    <w:p>
      <w:pPr>
        <w:pStyle w:val="BodyText"/>
        <w:spacing w:line="357" w:lineRule="auto"/>
        <w:ind w:right="150" w:firstLine="480"/>
        <w:jc w:val="both"/>
      </w:pPr>
      <w:r>
        <w:rPr>
          <w:rFonts w:ascii="宋体" w:hAnsi="宋体" w:cs="宋体" w:eastAsia="宋体" w:hint="default"/>
          <w:spacing w:val="-3"/>
        </w:rPr>
        <w:t>IT</w:t>
      </w:r>
      <w:r>
        <w:rPr>
          <w:spacing w:val="-3"/>
        </w:rPr>
        <w:t>销售业务方面，产品资源整合有待深化</w:t>
      </w:r>
      <w:r>
        <w:rPr>
          <w:rFonts w:ascii="宋体" w:hAnsi="宋体" w:cs="宋体" w:eastAsia="宋体" w:hint="default"/>
          <w:spacing w:val="-3"/>
        </w:rPr>
        <w:t>,</w:t>
      </w:r>
      <w:r>
        <w:rPr>
          <w:spacing w:val="-3"/>
        </w:rPr>
        <w:t>主要客户苏宁销售全面转向电商平台，公司品</w:t>
      </w:r>
      <w:r>
        <w:rPr/>
        <w:t> 类和物流管理都面临挑战。</w:t>
      </w:r>
    </w:p>
    <w:p>
      <w:pPr>
        <w:pStyle w:val="BodyText"/>
        <w:spacing w:line="357" w:lineRule="auto"/>
        <w:ind w:left="633" w:right="0"/>
        <w:jc w:val="left"/>
      </w:pPr>
      <w:r>
        <w:rPr/>
        <w:t>（三）公司发展战略 公司始终坚持既定的“十二五”发展战略，公司仍将继续在“建立面向广大独立决策的</w:t>
      </w:r>
    </w:p>
    <w:p>
      <w:pPr>
        <w:pStyle w:val="BodyText"/>
        <w:spacing w:line="357" w:lineRule="auto"/>
        <w:ind w:right="151"/>
        <w:jc w:val="both"/>
      </w:pPr>
      <w:r>
        <w:rPr>
          <w:spacing w:val="-5"/>
        </w:rPr>
        <w:t>投资和消费者主体的服务体系”发展战略的指引下，秉承“诚信为本、服务至上、勇于创新、</w:t>
      </w:r>
      <w:r>
        <w:rPr>
          <w:spacing w:val="-118"/>
        </w:rPr>
        <w:t> </w:t>
      </w:r>
      <w:r>
        <w:rPr>
          <w:spacing w:val="-118"/>
        </w:rPr>
      </w:r>
      <w:r>
        <w:rPr/>
        <w:t>追求卓越”的服务理念推进公司三个业务板块稳健、快速发展，竭力提升公司的可持续发展</w:t>
      </w:r>
      <w:r>
        <w:rPr>
          <w:spacing w:val="-91"/>
        </w:rPr>
        <w:t> </w:t>
      </w:r>
      <w:r>
        <w:rPr>
          <w:spacing w:val="-91"/>
        </w:rPr>
      </w:r>
      <w:r>
        <w:rPr/>
        <w:t>能力、核心竞争力及盈利能力，逐步将公司打造为具有高社会价值、投资价值的企业，致力</w:t>
      </w:r>
      <w:r>
        <w:rPr>
          <w:spacing w:val="-91"/>
        </w:rPr>
        <w:t> </w:t>
      </w:r>
      <w:r>
        <w:rPr>
          <w:spacing w:val="-91"/>
        </w:rPr>
      </w:r>
      <w:r>
        <w:rPr/>
        <w:t>于成为“面向企业信息化应用的物联网和融合通信技术、产品、服务提供商”与“面向广大</w:t>
      </w:r>
      <w:r>
        <w:rPr>
          <w:spacing w:val="-88"/>
        </w:rPr>
        <w:t> </w:t>
      </w:r>
      <w:r>
        <w:rPr>
          <w:spacing w:val="-88"/>
        </w:rPr>
      </w:r>
      <w:r>
        <w:rPr/>
        <w:t>个体消费群体的移动互联网和互联网支撑的服务提供商”，与产业链上下游合作共赢，实现</w:t>
      </w:r>
      <w:r>
        <w:rPr>
          <w:spacing w:val="-88"/>
        </w:rPr>
        <w:t> </w:t>
      </w:r>
      <w:r>
        <w:rPr>
          <w:spacing w:val="-88"/>
        </w:rPr>
      </w:r>
      <w:r>
        <w:rPr/>
        <w:t>价值共享。积极推动产融结合，优化商业模式，深入优化业务和资产结构，整合产业链价值</w:t>
      </w:r>
      <w:r>
        <w:rPr>
          <w:spacing w:val="-91"/>
        </w:rPr>
        <w:t> </w:t>
      </w:r>
      <w:r>
        <w:rPr>
          <w:spacing w:val="-91"/>
        </w:rPr>
      </w:r>
      <w:r>
        <w:rPr/>
        <w:t>资源，加强公司内部控制风险管理，逐步提升综合管理水平，强化运营把控，提升运营支撑</w:t>
      </w:r>
      <w:r>
        <w:rPr>
          <w:spacing w:val="-91"/>
        </w:rPr>
        <w:t> </w:t>
      </w:r>
      <w:r>
        <w:rPr>
          <w:spacing w:val="-91"/>
        </w:rPr>
      </w:r>
      <w:r>
        <w:rPr/>
        <w:t>能力，全力推进“十二五”发展战略目标的落地。</w:t>
      </w:r>
    </w:p>
    <w:p>
      <w:pPr>
        <w:pStyle w:val="BodyText"/>
        <w:spacing w:line="357" w:lineRule="auto"/>
        <w:ind w:left="633" w:right="0"/>
        <w:jc w:val="left"/>
      </w:pPr>
      <w:r>
        <w:rPr>
          <w:rFonts w:ascii="宋体" w:hAnsi="宋体" w:cs="宋体" w:eastAsia="宋体" w:hint="default"/>
        </w:rPr>
        <w:t>1.</w:t>
      </w:r>
      <w:r>
        <w:rPr/>
        <w:t>经营战略 </w:t>
      </w:r>
      <w:r>
        <w:rPr>
          <w:spacing w:val="-3"/>
        </w:rPr>
        <w:t>深入贯彻落实“科学发展观”，坚持以公司的“十二五”发展战略为引领</w:t>
      </w:r>
      <w:r>
        <w:rPr>
          <w:rFonts w:ascii="宋体" w:hAnsi="宋体" w:cs="宋体" w:eastAsia="宋体" w:hint="default"/>
          <w:spacing w:val="-3"/>
        </w:rPr>
        <w:t>,</w:t>
      </w:r>
      <w:r>
        <w:rPr>
          <w:spacing w:val="-3"/>
        </w:rPr>
        <w:t>通过建设渠道</w:t>
      </w:r>
    </w:p>
    <w:p>
      <w:pPr>
        <w:spacing w:after="0" w:line="357"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154"/>
        <w:jc w:val="both"/>
      </w:pPr>
      <w:r>
        <w:rPr/>
        <w:t>平台对客户广泛覆盖，横向整合资源，纵向整合业务，在传统渠道上整合新型业务，努力使</w:t>
      </w:r>
      <w:r>
        <w:rPr>
          <w:spacing w:val="-91"/>
        </w:rPr>
        <w:t> </w:t>
      </w:r>
      <w:r>
        <w:rPr>
          <w:spacing w:val="-91"/>
        </w:rPr>
      </w:r>
      <w:r>
        <w:rPr/>
        <w:t>各业务板块在行业细分领域成为具有竞争优势的一流企业，实现企业信息化、</w:t>
      </w:r>
      <w:r>
        <w:rPr>
          <w:rFonts w:ascii="宋体" w:hAnsi="宋体" w:cs="宋体" w:eastAsia="宋体" w:hint="default"/>
        </w:rPr>
        <w:t>IT</w:t>
      </w:r>
      <w:r>
        <w:rPr/>
        <w:t>销售业务、</w:t>
      </w:r>
      <w:r>
        <w:rPr>
          <w:spacing w:val="-86"/>
        </w:rPr>
        <w:t> </w:t>
      </w:r>
      <w:r>
        <w:rPr>
          <w:spacing w:val="-86"/>
        </w:rPr>
      </w:r>
      <w:r>
        <w:rPr/>
        <w:t>信息服务业务全面、协调、可持续发展。</w:t>
      </w:r>
    </w:p>
    <w:p>
      <w:pPr>
        <w:pStyle w:val="BodyText"/>
        <w:spacing w:line="240" w:lineRule="auto"/>
        <w:ind w:left="633" w:right="0"/>
        <w:jc w:val="left"/>
      </w:pPr>
      <w:r>
        <w:rPr>
          <w:rFonts w:ascii="宋体" w:hAnsi="宋体" w:cs="宋体" w:eastAsia="宋体" w:hint="default"/>
        </w:rPr>
        <w:t>2.</w:t>
      </w:r>
      <w:r>
        <w:rPr/>
        <w:t>市场战略</w:t>
      </w:r>
    </w:p>
    <w:p>
      <w:pPr>
        <w:pStyle w:val="BodyText"/>
        <w:spacing w:line="357" w:lineRule="auto" w:before="154"/>
        <w:ind w:left="633" w:right="0"/>
        <w:jc w:val="left"/>
      </w:pPr>
      <w:r>
        <w:rPr/>
        <w:t>（</w:t>
      </w:r>
      <w:r>
        <w:rPr>
          <w:rFonts w:ascii="宋体" w:hAnsi="宋体" w:cs="宋体" w:eastAsia="宋体" w:hint="default"/>
        </w:rPr>
        <w:t>1</w:t>
      </w:r>
      <w:r>
        <w:rPr/>
        <w:t>）企业信息化业务 充分利用推动信息化和工业化深度融合和物联网应用为政策导向扩大内需的机遇，结合</w:t>
      </w:r>
    </w:p>
    <w:p>
      <w:pPr>
        <w:pStyle w:val="BodyText"/>
        <w:spacing w:line="357" w:lineRule="auto"/>
        <w:ind w:right="155"/>
        <w:jc w:val="both"/>
      </w:pPr>
      <w:r>
        <w:rPr/>
        <w:t>自有技术积累，整合多项业务，提供有特色的信息化解决方案，拓宽物联网细分领域和企业</w:t>
      </w:r>
      <w:r>
        <w:rPr>
          <w:spacing w:val="-91"/>
        </w:rPr>
        <w:t> </w:t>
      </w:r>
      <w:r>
        <w:rPr>
          <w:spacing w:val="-91"/>
        </w:rPr>
      </w:r>
      <w:r>
        <w:rPr/>
        <w:t>信息化服务市场，建设专业技术领域的职业团队，逐步实现到“面向企业信息化应用的物联</w:t>
      </w:r>
      <w:r>
        <w:rPr>
          <w:spacing w:val="-89"/>
        </w:rPr>
        <w:t> </w:t>
      </w:r>
      <w:r>
        <w:rPr>
          <w:spacing w:val="-89"/>
        </w:rPr>
      </w:r>
      <w:r>
        <w:rPr/>
        <w:t>网和融合通信技术、产品、服务提供商”的转变。</w:t>
      </w:r>
    </w:p>
    <w:p>
      <w:pPr>
        <w:pStyle w:val="BodyText"/>
        <w:spacing w:line="357" w:lineRule="auto" w:before="37"/>
        <w:ind w:left="633" w:right="0"/>
        <w:jc w:val="left"/>
      </w:pPr>
      <w:r>
        <w:rPr/>
        <w:t>（</w:t>
      </w:r>
      <w:r>
        <w:rPr>
          <w:rFonts w:ascii="宋体" w:hAnsi="宋体" w:cs="宋体" w:eastAsia="宋体" w:hint="default"/>
        </w:rPr>
        <w:t>2</w:t>
      </w:r>
      <w:r>
        <w:rPr/>
        <w:t>）</w:t>
      </w:r>
      <w:r>
        <w:rPr>
          <w:rFonts w:ascii="宋体" w:hAnsi="宋体" w:cs="宋体" w:eastAsia="宋体" w:hint="default"/>
        </w:rPr>
        <w:t>IT</w:t>
      </w:r>
      <w:r>
        <w:rPr/>
        <w:t>销售业务 线上销售方面，调整和拓宽产品品类，不断向外延扩散逐步转向，扩大虚拟商品销售，</w:t>
      </w:r>
    </w:p>
    <w:p>
      <w:pPr>
        <w:pStyle w:val="BodyText"/>
        <w:spacing w:line="357" w:lineRule="auto"/>
        <w:ind w:left="633" w:right="0" w:hanging="481"/>
        <w:jc w:val="left"/>
      </w:pPr>
      <w:r>
        <w:rPr/>
        <w:t>推动内部业务协同，深挖线下大客户业务。 线下销售方面，充分发挥渠道优势，保持核心品牌产品的市场份额，大力探索新产品，</w:t>
      </w:r>
    </w:p>
    <w:p>
      <w:pPr>
        <w:pStyle w:val="BodyText"/>
        <w:spacing w:line="240" w:lineRule="auto"/>
        <w:ind w:right="0"/>
        <w:jc w:val="both"/>
      </w:pPr>
      <w:r>
        <w:rPr/>
        <w:t>提升公司盈利能力。</w:t>
      </w:r>
    </w:p>
    <w:p>
      <w:pPr>
        <w:pStyle w:val="BodyText"/>
        <w:spacing w:line="357" w:lineRule="auto" w:before="154"/>
        <w:ind w:left="633" w:right="0"/>
        <w:jc w:val="left"/>
      </w:pPr>
      <w:r>
        <w:rPr/>
        <w:t>（</w:t>
      </w:r>
      <w:r>
        <w:rPr>
          <w:rFonts w:ascii="宋体" w:hAnsi="宋体" w:cs="宋体" w:eastAsia="宋体" w:hint="default"/>
        </w:rPr>
        <w:t>3</w:t>
      </w:r>
      <w:r>
        <w:rPr/>
        <w:t>）信息服务业务 根据政策导向，紧盯物联网、三网融合加速推进的机遇，加强业务多样化发展，深入挖</w:t>
      </w:r>
    </w:p>
    <w:p>
      <w:pPr>
        <w:pStyle w:val="BodyText"/>
        <w:spacing w:line="357" w:lineRule="auto"/>
        <w:ind w:right="159"/>
        <w:jc w:val="both"/>
      </w:pPr>
      <w:r>
        <w:rPr/>
        <w:t>掘移动互联网信息增值业务，加大投入，获取核心技术，支撑业务规模化发展；进军文化创</w:t>
      </w:r>
      <w:r>
        <w:rPr>
          <w:spacing w:val="-91"/>
        </w:rPr>
        <w:t> </w:t>
      </w:r>
      <w:r>
        <w:rPr>
          <w:spacing w:val="-91"/>
        </w:rPr>
      </w:r>
      <w:r>
        <w:rPr/>
        <w:t>意领域，以内容资源支撑业务规模拓展，拓展加强新媒体业务，基地接入，逐步塑造为数字</w:t>
      </w:r>
      <w:r>
        <w:rPr>
          <w:spacing w:val="-91"/>
        </w:rPr>
        <w:t> </w:t>
      </w:r>
      <w:r>
        <w:rPr>
          <w:spacing w:val="-91"/>
        </w:rPr>
      </w:r>
      <w:r>
        <w:rPr/>
        <w:t>化信息服务的主力企业。</w:t>
      </w:r>
    </w:p>
    <w:p>
      <w:pPr>
        <w:pStyle w:val="BodyText"/>
        <w:spacing w:line="357" w:lineRule="auto"/>
        <w:ind w:left="633" w:right="0"/>
        <w:jc w:val="left"/>
      </w:pPr>
      <w:r>
        <w:rPr>
          <w:rFonts w:ascii="宋体" w:hAnsi="宋体" w:cs="宋体" w:eastAsia="宋体" w:hint="default"/>
        </w:rPr>
        <w:t>3.</w:t>
      </w:r>
      <w:r>
        <w:rPr/>
        <w:t>产品和品牌战略 </w:t>
      </w:r>
      <w:r>
        <w:rPr>
          <w:spacing w:val="-6"/>
        </w:rPr>
        <w:t>以市场战略为基础，保证整体产品质量，服务质量，提升品牌形象；以服务客户为中心，</w:t>
      </w:r>
    </w:p>
    <w:p>
      <w:pPr>
        <w:pStyle w:val="BodyText"/>
        <w:spacing w:line="357" w:lineRule="auto"/>
        <w:ind w:left="633" w:right="0" w:hanging="481"/>
        <w:jc w:val="left"/>
      </w:pPr>
      <w:r>
        <w:rPr/>
        <w:t>打造符合市场需求的有特色产品及服务，突出品牌定位及核心价值。 针对企业信息化服务方面，公司深度挖掘市场需求，将产品打造成精品，拓展物联网细</w:t>
      </w:r>
    </w:p>
    <w:p>
      <w:pPr>
        <w:pStyle w:val="BodyText"/>
        <w:spacing w:line="357" w:lineRule="auto"/>
        <w:ind w:right="153"/>
        <w:jc w:val="both"/>
      </w:pPr>
      <w:r>
        <w:rPr/>
        <w:t>分行业市场和</w:t>
      </w:r>
      <w:r>
        <w:rPr>
          <w:rFonts w:ascii="宋体" w:hAnsi="宋体" w:cs="宋体" w:eastAsia="宋体" w:hint="default"/>
        </w:rPr>
        <w:t>IP</w:t>
      </w:r>
      <w:r>
        <w:rPr/>
        <w:t>语音应用领域，推广企业信息化服务；</w:t>
      </w:r>
      <w:r>
        <w:rPr>
          <w:rFonts w:ascii="宋体" w:hAnsi="宋体" w:cs="宋体" w:eastAsia="宋体" w:hint="default"/>
        </w:rPr>
        <w:t>IT</w:t>
      </w:r>
      <w:r>
        <w:rPr/>
        <w:t>销售业务领域，公司将致力于用具</w:t>
      </w:r>
      <w:r>
        <w:rPr>
          <w:spacing w:val="-89"/>
        </w:rPr>
        <w:t> </w:t>
      </w:r>
      <w:r>
        <w:rPr>
          <w:spacing w:val="-89"/>
        </w:rPr>
      </w:r>
      <w:r>
        <w:rPr/>
        <w:t>有特色的高质量终端产品与丰富的品类组合服务消费者；信息服务业务方面，公司努力拓展</w:t>
      </w:r>
      <w:r>
        <w:rPr>
          <w:spacing w:val="-91"/>
        </w:rPr>
        <w:t> </w:t>
      </w:r>
      <w:r>
        <w:rPr>
          <w:spacing w:val="-91"/>
        </w:rPr>
      </w:r>
      <w:r>
        <w:rPr/>
        <w:t>移动互联网信息服务和新媒体业务，拓宽信息服务业务内容，为客户提供贴心的信息服务。</w:t>
      </w:r>
      <w:r>
        <w:rPr>
          <w:spacing w:val="-91"/>
        </w:rPr>
        <w:t> </w:t>
      </w:r>
      <w:r>
        <w:rPr>
          <w:spacing w:val="-91"/>
        </w:rPr>
      </w:r>
      <w:r>
        <w:rPr/>
        <w:t>高阳捷迅以充值业务为基础，大力拓展多种数字化商品综合兑换平台，实现小额数字商品交</w:t>
      </w:r>
      <w:r>
        <w:rPr>
          <w:spacing w:val="-91"/>
        </w:rPr>
        <w:t> </w:t>
      </w:r>
      <w:r>
        <w:rPr>
          <w:spacing w:val="-91"/>
        </w:rPr>
      </w:r>
      <w:r>
        <w:rPr/>
        <w:t>易品种和交易额的重大突破。公司通过三个业务板块的推进，为消费者提供具有“高鸿”特</w:t>
      </w:r>
      <w:r>
        <w:rPr>
          <w:spacing w:val="-86"/>
        </w:rPr>
        <w:t> </w:t>
      </w:r>
      <w:r>
        <w:rPr>
          <w:spacing w:val="-86"/>
        </w:rPr>
      </w:r>
      <w:r>
        <w:rPr/>
        <w:t>色的产品与服务。</w:t>
      </w:r>
    </w:p>
    <w:p>
      <w:pPr>
        <w:spacing w:after="0" w:line="357" w:lineRule="auto"/>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left="633" w:right="97"/>
        <w:jc w:val="left"/>
      </w:pPr>
      <w:r>
        <w:rPr>
          <w:rFonts w:ascii="宋体" w:hAnsi="宋体" w:cs="宋体" w:eastAsia="宋体" w:hint="default"/>
        </w:rPr>
        <w:t>4.</w:t>
      </w:r>
      <w:r>
        <w:rPr/>
        <w:t>人才战略 </w:t>
      </w:r>
      <w:r>
        <w:rPr>
          <w:spacing w:val="-3"/>
        </w:rPr>
        <w:t>建立和完善公司激励政策，逐步建立短、中、长期的激励机制</w:t>
      </w:r>
      <w:r>
        <w:rPr>
          <w:rFonts w:ascii="宋体" w:hAnsi="宋体" w:cs="宋体" w:eastAsia="宋体" w:hint="default"/>
          <w:spacing w:val="-3"/>
        </w:rPr>
        <w:t>,</w:t>
      </w:r>
      <w:r>
        <w:rPr>
          <w:spacing w:val="-3"/>
        </w:rPr>
        <w:t>优化人才结构，塑造人才</w:t>
      </w:r>
    </w:p>
    <w:p>
      <w:pPr>
        <w:pStyle w:val="BodyText"/>
        <w:spacing w:line="357" w:lineRule="auto"/>
        <w:ind w:right="238"/>
        <w:jc w:val="both"/>
      </w:pPr>
      <w:r>
        <w:rPr/>
        <w:t>精品战略。引进与培养适合公司新业务发展的综合型人才（或专业型人才）。加强人力资源</w:t>
      </w:r>
      <w:r>
        <w:rPr>
          <w:spacing w:val="-90"/>
        </w:rPr>
        <w:t> </w:t>
      </w:r>
      <w:r>
        <w:rPr>
          <w:spacing w:val="-90"/>
        </w:rPr>
      </w:r>
      <w:r>
        <w:rPr/>
        <w:t>能力建设，通过干部巡讲，逐步培养和建设一支年轻、有朝气、有激情、吃苦耐劳、逆境生</w:t>
      </w:r>
      <w:r>
        <w:rPr>
          <w:spacing w:val="-91"/>
        </w:rPr>
        <w:t> </w:t>
      </w:r>
      <w:r>
        <w:rPr>
          <w:spacing w:val="-91"/>
        </w:rPr>
      </w:r>
      <w:r>
        <w:rPr/>
        <w:t>存的队伍。</w:t>
      </w:r>
    </w:p>
    <w:p>
      <w:pPr>
        <w:pStyle w:val="BodyText"/>
        <w:spacing w:line="357" w:lineRule="auto"/>
        <w:ind w:left="633" w:right="97"/>
        <w:jc w:val="left"/>
      </w:pPr>
      <w:r>
        <w:rPr>
          <w:rFonts w:ascii="宋体" w:hAnsi="宋体" w:cs="宋体" w:eastAsia="宋体" w:hint="default"/>
        </w:rPr>
        <w:t>5.</w:t>
      </w:r>
      <w:r>
        <w:rPr/>
        <w:t>资本战略 公司充分发挥上市公司的资本平台优势，围绕相关业务开展资本经营活动，运用资本经</w:t>
      </w:r>
    </w:p>
    <w:p>
      <w:pPr>
        <w:pStyle w:val="BodyText"/>
        <w:spacing w:line="357" w:lineRule="auto"/>
        <w:ind w:right="233"/>
        <w:jc w:val="both"/>
      </w:pPr>
      <w:r>
        <w:rPr>
          <w:spacing w:val="-5"/>
        </w:rPr>
        <w:t>营手段，整合产业链具有价值的资源，并与公司核心竞争力相结合，提升公司整体竞争能力，</w:t>
      </w:r>
      <w:r>
        <w:rPr/>
        <w:t> 实现资本保值增值，使公司的规模和效益得到有效提升。</w:t>
      </w:r>
    </w:p>
    <w:p>
      <w:pPr>
        <w:pStyle w:val="BodyText"/>
        <w:spacing w:line="357" w:lineRule="auto" w:before="37"/>
        <w:ind w:left="633" w:right="97"/>
        <w:jc w:val="left"/>
      </w:pPr>
      <w:r>
        <w:rPr/>
        <w:t>（四）经营计划 </w:t>
      </w:r>
      <w:r>
        <w:rPr>
          <w:rFonts w:ascii="宋体" w:hAnsi="宋体" w:cs="宋体" w:eastAsia="宋体" w:hint="default"/>
        </w:rPr>
        <w:t>2015</w:t>
      </w:r>
      <w:r>
        <w:rPr/>
        <w:t>年公司的总体工作思路是：全面贯彻落实十八届三中、四中全会和中央经济工作会</w:t>
      </w:r>
    </w:p>
    <w:p>
      <w:pPr>
        <w:pStyle w:val="BodyText"/>
        <w:spacing w:line="357" w:lineRule="auto"/>
        <w:ind w:right="96"/>
        <w:jc w:val="left"/>
      </w:pPr>
      <w:r>
        <w:rPr/>
        <w:t>议精神，牢牢把握住国企改革进入关键年、移动互联网进入高速增长期、国家加大教育行业</w:t>
      </w:r>
      <w:r>
        <w:rPr>
          <w:spacing w:val="-91"/>
        </w:rPr>
        <w:t> </w:t>
      </w:r>
      <w:r>
        <w:rPr>
          <w:spacing w:val="-91"/>
        </w:rPr>
      </w:r>
      <w:r>
        <w:rPr>
          <w:spacing w:val="-2"/>
        </w:rPr>
        <w:t>基础设施投入、政府扶持服务外包产业发展以及国家构建信息安全产业保障体系的发展机遇，</w:t>
      </w:r>
      <w:r>
        <w:rPr/>
        <w:t> 坚持以依法治企为指导方针，以提升价值为战略目标，以优化结构为发展手段，以聚合资源</w:t>
      </w:r>
      <w:r>
        <w:rPr>
          <w:spacing w:val="-91"/>
        </w:rPr>
        <w:t> </w:t>
      </w:r>
      <w:r>
        <w:rPr>
          <w:spacing w:val="-91"/>
        </w:rPr>
      </w:r>
      <w:r>
        <w:rPr>
          <w:spacing w:val="-5"/>
        </w:rPr>
        <w:t>为支撑保障，加快产业结构转型升级，完善公司法人治理结构，持续推进管理长效机制建设，</w:t>
      </w:r>
      <w:r>
        <w:rPr/>
        <w:t> 鼓足干劲、努力拼搏，实现核心竞争力和盈利能力的提升，确保“十二五”战略规划目标圆</w:t>
      </w:r>
      <w:r>
        <w:rPr>
          <w:spacing w:val="-87"/>
        </w:rPr>
        <w:t> </w:t>
      </w:r>
      <w:r>
        <w:rPr>
          <w:spacing w:val="-87"/>
        </w:rPr>
      </w:r>
      <w:r>
        <w:rPr/>
        <w:t>满完成。</w:t>
      </w:r>
    </w:p>
    <w:p>
      <w:pPr>
        <w:pStyle w:val="BodyText"/>
        <w:spacing w:line="357" w:lineRule="auto"/>
        <w:ind w:left="633" w:right="97"/>
        <w:jc w:val="left"/>
      </w:pPr>
      <w:r>
        <w:rPr>
          <w:rFonts w:ascii="宋体" w:hAnsi="宋体" w:cs="宋体" w:eastAsia="宋体" w:hint="default"/>
        </w:rPr>
        <w:t>1</w:t>
      </w:r>
      <w:r>
        <w:rPr/>
        <w:t>、企业信息化业务要抢抓行业信息化、信息安全发展的难得机遇 公司要继续优化下属子公司的组织管理架构，统一市场平台管理，实施直销模式和代理</w:t>
      </w:r>
    </w:p>
    <w:p>
      <w:pPr>
        <w:pStyle w:val="BodyText"/>
        <w:spacing w:line="357" w:lineRule="auto"/>
        <w:ind w:right="238"/>
        <w:jc w:val="both"/>
      </w:pPr>
      <w:r>
        <w:rPr/>
        <w:t>模式相结合的市场策略，推进自研产品业务走向自主可控的核心产品输出，推进系统集成业</w:t>
      </w:r>
      <w:r>
        <w:rPr>
          <w:spacing w:val="-91"/>
        </w:rPr>
        <w:t> </w:t>
      </w:r>
      <w:r>
        <w:rPr>
          <w:spacing w:val="-91"/>
        </w:rPr>
      </w:r>
      <w:r>
        <w:rPr/>
        <w:t>务向自主实施的核心解决方案演进；要坚持行业解决方案和运营服务平台并举的经营规划思</w:t>
      </w:r>
      <w:r>
        <w:rPr>
          <w:spacing w:val="-91"/>
        </w:rPr>
        <w:t> </w:t>
      </w:r>
      <w:r>
        <w:rPr>
          <w:spacing w:val="-91"/>
        </w:rPr>
      </w:r>
      <w:r>
        <w:rPr/>
        <w:t>路，加强内部业务协同，努力成为国内领先的解决方案及运营服务的提供商；继续贯彻广电</w:t>
      </w:r>
      <w:r>
        <w:rPr>
          <w:spacing w:val="-91"/>
        </w:rPr>
        <w:t> </w:t>
      </w:r>
      <w:r>
        <w:rPr>
          <w:spacing w:val="-91"/>
        </w:rPr>
      </w:r>
      <w:r>
        <w:rPr/>
        <w:t>纵深战略，全力拓展行业信息安全领域，推出新产品，提高市场份额；加强与三大运营商密</w:t>
      </w:r>
      <w:r>
        <w:rPr>
          <w:spacing w:val="-91"/>
        </w:rPr>
        <w:t> </w:t>
      </w:r>
      <w:r>
        <w:rPr>
          <w:spacing w:val="-91"/>
        </w:rPr>
      </w:r>
      <w:r>
        <w:rPr/>
        <w:t>切合作，完善服务外包业务布局，扎实做好运营基地管理体系建设，加强区域政策对接。软</w:t>
      </w:r>
      <w:r>
        <w:rPr>
          <w:spacing w:val="-91"/>
        </w:rPr>
        <w:t> </w:t>
      </w:r>
      <w:r>
        <w:rPr>
          <w:spacing w:val="-91"/>
        </w:rPr>
      </w:r>
      <w:r>
        <w:rPr/>
        <w:t>件业务方面深耕老市场，继续跟进原有客户，推广新产品或新功能，提高软件产品附加值；</w:t>
      </w:r>
      <w:r>
        <w:rPr>
          <w:spacing w:val="-91"/>
        </w:rPr>
        <w:t> </w:t>
      </w:r>
      <w:r>
        <w:rPr>
          <w:spacing w:val="-91"/>
        </w:rPr>
      </w:r>
      <w:r>
        <w:rPr/>
        <w:t>另一方面要利用老产品技术优势，拓展新市场，通过内部协同拓展广电市场，提高利润增长</w:t>
      </w:r>
      <w:r>
        <w:rPr>
          <w:spacing w:val="-91"/>
        </w:rPr>
        <w:t> </w:t>
      </w:r>
      <w:r>
        <w:rPr>
          <w:spacing w:val="-91"/>
        </w:rPr>
      </w:r>
      <w:r>
        <w:rPr/>
        <w:t>点。</w:t>
      </w:r>
    </w:p>
    <w:p>
      <w:pPr>
        <w:pStyle w:val="BodyText"/>
        <w:spacing w:line="357" w:lineRule="auto"/>
        <w:ind w:right="97" w:firstLine="480"/>
        <w:jc w:val="left"/>
      </w:pPr>
      <w:r>
        <w:rPr>
          <w:rFonts w:ascii="宋体" w:hAnsi="宋体" w:cs="宋体" w:eastAsia="宋体" w:hint="default"/>
          <w:spacing w:val="-3"/>
        </w:rPr>
        <w:t>2</w:t>
      </w:r>
      <w:r>
        <w:rPr>
          <w:spacing w:val="-3"/>
        </w:rPr>
        <w:t>、信息服务业务板块要积极面对互联网商业模式创新快速更新的挑战，抢抓移动互联网</w:t>
      </w:r>
      <w:r>
        <w:rPr/>
        <w:t> 产业快速发展的机遇</w:t>
      </w:r>
    </w:p>
    <w:p>
      <w:pPr>
        <w:spacing w:after="0" w:line="357"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152" w:firstLine="480"/>
        <w:jc w:val="both"/>
      </w:pPr>
      <w:r>
        <w:rPr>
          <w:rFonts w:ascii="宋体" w:hAnsi="宋体" w:cs="宋体" w:eastAsia="宋体" w:hint="default"/>
        </w:rPr>
        <w:t>2015</w:t>
      </w:r>
      <w:r>
        <w:rPr/>
        <w:t>年公司话费充值兑换业务要在深耕细作的基础上，积极占领互联网入口；加快爱优 兑业务的拓展进度，全力拓展面向</w:t>
      </w:r>
      <w:r>
        <w:rPr>
          <w:rFonts w:ascii="宋体" w:hAnsi="宋体" w:cs="宋体" w:eastAsia="宋体" w:hint="default"/>
        </w:rPr>
        <w:t>C</w:t>
      </w:r>
      <w:r>
        <w:rPr/>
        <w:t>类用户的综合卡兑换，深入拓展</w:t>
      </w:r>
      <w:r>
        <w:rPr>
          <w:rFonts w:ascii="宋体" w:hAnsi="宋体" w:cs="宋体" w:eastAsia="宋体" w:hint="default"/>
        </w:rPr>
        <w:t>3</w:t>
      </w:r>
      <w:r>
        <w:rPr/>
        <w:t>个细分行业，面向商户</w:t>
      </w:r>
      <w:r>
        <w:rPr>
          <w:spacing w:val="-86"/>
        </w:rPr>
        <w:t> </w:t>
      </w:r>
      <w:r>
        <w:rPr>
          <w:spacing w:val="-86"/>
        </w:rPr>
      </w:r>
      <w:r>
        <w:rPr/>
        <w:t>进行试推广，并收集反馈意见快速完善产品功能。在巩固传统通道业务基础上，拓展渠道合</w:t>
      </w:r>
      <w:r>
        <w:rPr>
          <w:spacing w:val="-91"/>
        </w:rPr>
        <w:t> </w:t>
      </w:r>
      <w:r>
        <w:rPr>
          <w:spacing w:val="-91"/>
        </w:rPr>
      </w:r>
      <w:r>
        <w:rPr/>
        <w:t>作伙伴，推进综合支付</w:t>
      </w:r>
      <w:r>
        <w:rPr>
          <w:rFonts w:ascii="宋体" w:hAnsi="宋体" w:cs="宋体" w:eastAsia="宋体" w:hint="default"/>
        </w:rPr>
        <w:t>SDK</w:t>
      </w:r>
      <w:r>
        <w:rPr/>
        <w:t>业务发展。</w:t>
      </w:r>
    </w:p>
    <w:p>
      <w:pPr>
        <w:pStyle w:val="BodyText"/>
        <w:spacing w:line="357" w:lineRule="auto"/>
        <w:ind w:right="153" w:firstLine="480"/>
        <w:jc w:val="both"/>
      </w:pPr>
      <w:r>
        <w:rPr>
          <w:rFonts w:ascii="宋体" w:hAnsi="宋体" w:cs="宋体" w:eastAsia="宋体" w:hint="default"/>
          <w:spacing w:val="-3"/>
        </w:rPr>
        <w:t>3</w:t>
      </w:r>
      <w:r>
        <w:rPr>
          <w:spacing w:val="-3"/>
        </w:rPr>
        <w:t>、</w:t>
      </w:r>
      <w:r>
        <w:rPr>
          <w:rFonts w:ascii="宋体" w:hAnsi="宋体" w:cs="宋体" w:eastAsia="宋体" w:hint="default"/>
          <w:spacing w:val="-3"/>
        </w:rPr>
        <w:t>IT</w:t>
      </w:r>
      <w:r>
        <w:rPr>
          <w:spacing w:val="-3"/>
        </w:rPr>
        <w:t>销售业务面对行业激烈的市场竞争，发挥渠道和客户资源优势，引入新产品，开拓</w:t>
      </w:r>
      <w:r>
        <w:rPr/>
        <w:t> 新市场</w:t>
      </w:r>
      <w:r>
        <w:rPr>
          <w:rFonts w:ascii="宋体" w:hAnsi="宋体" w:cs="宋体" w:eastAsia="宋体" w:hint="default"/>
        </w:rPr>
        <w:t>,</w:t>
      </w:r>
      <w:r>
        <w:rPr/>
        <w:t>提高盈利水平</w:t>
      </w:r>
    </w:p>
    <w:p>
      <w:pPr>
        <w:pStyle w:val="BodyText"/>
        <w:spacing w:line="357" w:lineRule="auto"/>
        <w:ind w:right="152" w:firstLine="480"/>
        <w:jc w:val="both"/>
      </w:pPr>
      <w:r>
        <w:rPr>
          <w:spacing w:val="-6"/>
        </w:rPr>
        <w:t>公司将全力拓展国内知名电子商务平台市场，利用现有销售平台的优势，深挖客户资源，</w:t>
      </w:r>
      <w:r>
        <w:rPr/>
        <w:t> 聚焦重点产品，利用现有渠道优势，在提高资金使用效率的基础上实现业绩稳步增长。</w:t>
      </w:r>
    </w:p>
    <w:p>
      <w:pPr>
        <w:pStyle w:val="BodyText"/>
        <w:spacing w:line="357" w:lineRule="auto"/>
        <w:ind w:left="633" w:right="0"/>
        <w:jc w:val="left"/>
      </w:pPr>
      <w:r>
        <w:rPr/>
        <w:t>（五）可能面临的风险及应对措施 战略风险：企业信息化和信息服务在国家政策支持、行业技术进步及市场需求转换不断</w:t>
      </w:r>
    </w:p>
    <w:p>
      <w:pPr>
        <w:pStyle w:val="BodyText"/>
        <w:spacing w:line="357" w:lineRule="auto"/>
        <w:ind w:right="0"/>
        <w:jc w:val="left"/>
      </w:pPr>
      <w:r>
        <w:rPr/>
        <w:t>加快的背景下，细分行业发展迅猛，吸引社会资本进入，推动了行业竞争愈发激烈和行业产</w:t>
      </w:r>
      <w:r>
        <w:rPr>
          <w:spacing w:val="-91"/>
        </w:rPr>
        <w:t> </w:t>
      </w:r>
      <w:r>
        <w:rPr>
          <w:spacing w:val="-91"/>
        </w:rPr>
      </w:r>
      <w:r>
        <w:rPr/>
        <w:t>品迭代加快，进而对我公司业务发展战略的有效落地产生一定的风险。</w:t>
      </w:r>
    </w:p>
    <w:p>
      <w:pPr>
        <w:pStyle w:val="BodyText"/>
        <w:spacing w:line="357" w:lineRule="auto"/>
        <w:ind w:right="153" w:firstLine="480"/>
        <w:jc w:val="both"/>
      </w:pPr>
      <w:r>
        <w:rPr/>
        <w:t>措施：公司的主要业务为企业信息化业务、信息服务业务及</w:t>
      </w:r>
      <w:r>
        <w:rPr>
          <w:rFonts w:ascii="宋体" w:hAnsi="宋体" w:cs="宋体" w:eastAsia="宋体" w:hint="default"/>
        </w:rPr>
        <w:t>IT</w:t>
      </w:r>
      <w:r>
        <w:rPr/>
        <w:t>销售业务，各业务均有一 </w:t>
      </w:r>
      <w:r>
        <w:rPr>
          <w:spacing w:val="-5"/>
        </w:rPr>
        <w:t>定的行业竞争压力，为了规避上述业务战略风险，公司将密切跟踪行业发展态势与市场变化，</w:t>
      </w:r>
      <w:r>
        <w:rPr>
          <w:spacing w:val="-117"/>
        </w:rPr>
        <w:t> </w:t>
      </w:r>
      <w:r>
        <w:rPr>
          <w:spacing w:val="-117"/>
        </w:rPr>
      </w:r>
      <w:r>
        <w:rPr/>
        <w:t>适时调整业务战略及对应策略；着重加强三个业务板块的业务协同，努力提升优势互补的能</w:t>
      </w:r>
      <w:r>
        <w:rPr>
          <w:spacing w:val="-91"/>
        </w:rPr>
        <w:t> </w:t>
      </w:r>
      <w:r>
        <w:rPr>
          <w:spacing w:val="-91"/>
        </w:rPr>
      </w:r>
      <w:r>
        <w:rPr/>
        <w:t>力，放大业务协同效应，提升公司整体综合竞争力；深挖公司原有业务的新应用，提升盈利</w:t>
      </w:r>
      <w:r>
        <w:rPr>
          <w:spacing w:val="-88"/>
        </w:rPr>
        <w:t> </w:t>
      </w:r>
      <w:r>
        <w:rPr>
          <w:spacing w:val="-88"/>
        </w:rPr>
      </w:r>
      <w:r>
        <w:rPr/>
        <w:t>能力；</w:t>
      </w:r>
    </w:p>
    <w:p>
      <w:pPr>
        <w:pStyle w:val="BodyText"/>
        <w:spacing w:line="357" w:lineRule="auto"/>
        <w:ind w:right="160" w:firstLine="480"/>
        <w:jc w:val="both"/>
      </w:pPr>
      <w:r>
        <w:rPr/>
        <w:t>市场风险：受到技术进步和市场需求变化的影响，企业信息化业务的部分产品线市场出 现一定的萎缩；信息服务业务市场空间受到挤压。</w:t>
      </w:r>
    </w:p>
    <w:p>
      <w:pPr>
        <w:pStyle w:val="BodyText"/>
        <w:spacing w:line="357" w:lineRule="auto"/>
        <w:ind w:right="159" w:firstLine="480"/>
        <w:jc w:val="both"/>
      </w:pPr>
      <w:r>
        <w:rPr/>
        <w:t>措施：企业信息化业务方面，加大资源投入，加强资源整合，推动原有产品转型升级和 新业务拓展；信息服务业务方面，加大资源投入，在原有产品基础上不断创新，将产品做细</w:t>
      </w:r>
      <w:r>
        <w:rPr>
          <w:spacing w:val="-91"/>
        </w:rPr>
        <w:t> </w:t>
      </w:r>
      <w:r>
        <w:rPr>
          <w:spacing w:val="-91"/>
        </w:rPr>
      </w:r>
      <w:r>
        <w:rPr/>
        <w:t>做强，优化创新商业模式，提升市场占有率和盈利能力。</w:t>
      </w:r>
    </w:p>
    <w:p>
      <w:pPr>
        <w:pStyle w:val="BodyText"/>
        <w:spacing w:line="357" w:lineRule="auto"/>
        <w:ind w:right="160" w:firstLine="480"/>
        <w:jc w:val="both"/>
      </w:pPr>
      <w:r>
        <w:rPr/>
        <w:t>财务风险：公司业务规模日益扩大以及根据业务战略开展的产业并购，导致对于资金的 需求随之扩大，面临资金安全风险与投资回收风险。</w:t>
      </w:r>
    </w:p>
    <w:p>
      <w:pPr>
        <w:pStyle w:val="BodyText"/>
        <w:spacing w:line="357" w:lineRule="auto"/>
        <w:ind w:right="159" w:firstLine="480"/>
        <w:jc w:val="both"/>
      </w:pPr>
      <w:r>
        <w:rPr/>
        <w:t>措施：对于业务导致的资金回收风险，加强库存周转和业务回款管理力度，逐步建立合 作方信用体系；对于投资并购导致的资金短缺风险，一方面，丰富投资策略，降低现金支出</w:t>
      </w:r>
      <w:r>
        <w:rPr>
          <w:spacing w:val="-91"/>
        </w:rPr>
        <w:t> </w:t>
      </w:r>
      <w:r>
        <w:rPr>
          <w:spacing w:val="-91"/>
        </w:rPr>
      </w:r>
      <w:r>
        <w:rPr/>
        <w:t>比例，另一方面，针对投资项目，优化短、中、长期融资结构，降低公司的资金链风险。</w:t>
      </w:r>
    </w:p>
    <w:p>
      <w:pPr>
        <w:pStyle w:val="BodyText"/>
        <w:spacing w:line="357" w:lineRule="auto"/>
        <w:ind w:left="633" w:right="0"/>
        <w:jc w:val="left"/>
      </w:pPr>
      <w:r>
        <w:rPr/>
        <w:t>投资风险：项目投资低于预期，固定资产等大型投资进展低于预期。 措施：通过控股大唐投资公司，提升产业并购投资专业管理水平，密切跟踪产业并购对</w:t>
      </w:r>
    </w:p>
    <w:p>
      <w:pPr>
        <w:spacing w:after="0" w:line="357"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159"/>
        <w:jc w:val="both"/>
      </w:pPr>
      <w:r>
        <w:rPr/>
        <w:t>象所处的行业发展趋势和市场需求的转变，强化公司产业并购事项的事前、事中、事后的全</w:t>
      </w:r>
      <w:r>
        <w:rPr>
          <w:spacing w:val="-91"/>
        </w:rPr>
        <w:t> </w:t>
      </w:r>
      <w:r>
        <w:rPr>
          <w:spacing w:val="-91"/>
        </w:rPr>
      </w:r>
      <w:r>
        <w:rPr/>
        <w:t>过程管理，努力降低产业投资风险；做好固定资产大型基建项目的事前规划工作，严格实施</w:t>
      </w:r>
      <w:r>
        <w:rPr>
          <w:spacing w:val="-91"/>
        </w:rPr>
        <w:t> </w:t>
      </w:r>
      <w:r>
        <w:rPr>
          <w:spacing w:val="-91"/>
        </w:rPr>
      </w:r>
      <w:r>
        <w:rPr/>
        <w:t>事中进度管控。</w:t>
      </w:r>
    </w:p>
    <w:p>
      <w:pPr>
        <w:pStyle w:val="BodyText"/>
        <w:spacing w:line="357" w:lineRule="auto"/>
        <w:ind w:left="633" w:right="0"/>
        <w:jc w:val="left"/>
      </w:pPr>
      <w:r>
        <w:rPr/>
        <w:t>政策风险：互联网彩票受政策影响已全面暂停。 措施：公司互联网彩票信息服务业务继续强化技术能力，积极开拓线下用户，寻找符合</w:t>
      </w:r>
    </w:p>
    <w:p>
      <w:pPr>
        <w:pStyle w:val="BodyText"/>
        <w:spacing w:line="240" w:lineRule="auto"/>
        <w:ind w:right="0"/>
        <w:jc w:val="both"/>
      </w:pPr>
      <w:r>
        <w:rPr/>
        <w:t>政策的发展模式。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6"/>
          <w:szCs w:val="16"/>
        </w:rPr>
      </w:pPr>
    </w:p>
    <w:p>
      <w:pPr>
        <w:pStyle w:val="Heading4"/>
        <w:spacing w:line="240" w:lineRule="auto"/>
        <w:ind w:right="0"/>
        <w:jc w:val="both"/>
        <w:rPr>
          <w:b w:val="0"/>
          <w:bCs w:val="0"/>
        </w:rPr>
      </w:pPr>
      <w:r>
        <w:rPr/>
        <w:t>十、董事会、监事会对会计师事务所本报告期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r>
        <w:rPr/>
        <w:t>十一、与上年度财务报告相比，会计政策、会计估计和核算方法发生变化的情况说明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4"/>
        <w:ind w:left="633" w:right="0"/>
        <w:jc w:val="left"/>
      </w:pPr>
      <w:r>
        <w:rPr>
          <w:rFonts w:ascii="宋体" w:hAnsi="宋体" w:cs="宋体" w:eastAsia="宋体" w:hint="default"/>
        </w:rPr>
        <w:t>1</w:t>
      </w:r>
      <w:r>
        <w:rPr/>
        <w:t>、会计政策变更</w:t>
      </w:r>
    </w:p>
    <w:p>
      <w:pPr>
        <w:pStyle w:val="BodyText"/>
        <w:spacing w:line="357" w:lineRule="auto" w:before="154"/>
        <w:ind w:left="873" w:right="1613" w:hanging="240"/>
        <w:jc w:val="left"/>
      </w:pPr>
      <w:r>
        <w:rPr/>
        <w:t>（</w:t>
      </w:r>
      <w:r>
        <w:rPr>
          <w:rFonts w:ascii="宋体" w:hAnsi="宋体" w:cs="宋体" w:eastAsia="宋体" w:hint="default"/>
        </w:rPr>
        <w:t>1</w:t>
      </w:r>
      <w:r>
        <w:rPr/>
        <w:t>）执行财政部于</w:t>
      </w:r>
      <w:r>
        <w:rPr>
          <w:rFonts w:ascii="宋体" w:hAnsi="宋体" w:cs="宋体" w:eastAsia="宋体" w:hint="default"/>
        </w:rPr>
        <w:t>2014</w:t>
      </w:r>
      <w:r>
        <w:rPr/>
        <w:t>年修订及新颁布的准则 本公司已执行财政部于</w:t>
      </w:r>
      <w:r>
        <w:rPr>
          <w:rFonts w:ascii="宋体" w:hAnsi="宋体" w:cs="宋体" w:eastAsia="宋体" w:hint="default"/>
        </w:rPr>
        <w:t>2014</w:t>
      </w:r>
      <w:r>
        <w:rPr/>
        <w:t>年颁布的下列新的及修订的企业会计准则：</w:t>
      </w:r>
    </w:p>
    <w:p>
      <w:pPr>
        <w:pStyle w:val="BodyText"/>
        <w:spacing w:line="240" w:lineRule="auto"/>
        <w:ind w:left="633" w:right="0"/>
        <w:jc w:val="left"/>
      </w:pPr>
      <w:r>
        <w:rPr/>
        <w:t>《企业会计准则—基本准则》（修订）、</w:t>
      </w:r>
    </w:p>
    <w:p>
      <w:pPr>
        <w:pStyle w:val="BodyText"/>
        <w:spacing w:line="240" w:lineRule="auto" w:before="154"/>
        <w:ind w:left="633" w:right="0"/>
        <w:jc w:val="left"/>
      </w:pPr>
      <w:r>
        <w:rPr/>
        <w:t>《企业会计准则第</w:t>
      </w:r>
      <w:r>
        <w:rPr>
          <w:rFonts w:ascii="宋体" w:hAnsi="宋体" w:cs="宋体" w:eastAsia="宋体" w:hint="default"/>
        </w:rPr>
        <w:t>2</w:t>
      </w:r>
      <w:r>
        <w:rPr/>
        <w:t>号——长期股权投资》（修订）、</w:t>
      </w:r>
    </w:p>
    <w:p>
      <w:pPr>
        <w:pStyle w:val="BodyText"/>
        <w:spacing w:line="240" w:lineRule="auto" w:before="154"/>
        <w:ind w:left="633" w:right="0"/>
        <w:jc w:val="left"/>
      </w:pPr>
      <w:r>
        <w:rPr/>
        <w:t>《企业会计准则第</w:t>
      </w:r>
      <w:r>
        <w:rPr>
          <w:rFonts w:ascii="宋体" w:hAnsi="宋体" w:cs="宋体" w:eastAsia="宋体" w:hint="default"/>
        </w:rPr>
        <w:t>9</w:t>
      </w:r>
      <w:r>
        <w:rPr/>
        <w:t>号——职工薪酬》（修订）、</w:t>
      </w:r>
    </w:p>
    <w:p>
      <w:pPr>
        <w:pStyle w:val="BodyText"/>
        <w:spacing w:line="240" w:lineRule="auto" w:before="154"/>
        <w:ind w:left="633" w:right="0"/>
        <w:jc w:val="left"/>
      </w:pPr>
      <w:r>
        <w:rPr/>
        <w:t>《企业会计准则第</w:t>
      </w:r>
      <w:r>
        <w:rPr>
          <w:rFonts w:ascii="宋体" w:hAnsi="宋体" w:cs="宋体" w:eastAsia="宋体" w:hint="default"/>
        </w:rPr>
        <w:t>30</w:t>
      </w:r>
      <w:r>
        <w:rPr/>
        <w:t>号——财务报表列报》（修订）、</w:t>
      </w:r>
    </w:p>
    <w:p>
      <w:pPr>
        <w:pStyle w:val="BodyText"/>
        <w:spacing w:line="240" w:lineRule="auto" w:before="154"/>
        <w:ind w:left="633" w:right="0"/>
        <w:jc w:val="left"/>
      </w:pPr>
      <w:r>
        <w:rPr/>
        <w:t>《企业会计准则第</w:t>
      </w:r>
      <w:r>
        <w:rPr>
          <w:rFonts w:ascii="宋体" w:hAnsi="宋体" w:cs="宋体" w:eastAsia="宋体" w:hint="default"/>
        </w:rPr>
        <w:t>33</w:t>
      </w:r>
      <w:r>
        <w:rPr/>
        <w:t>号——合并财务报表》（修订）、</w:t>
      </w:r>
    </w:p>
    <w:p>
      <w:pPr>
        <w:pStyle w:val="BodyText"/>
        <w:spacing w:line="240" w:lineRule="auto" w:before="154"/>
        <w:ind w:left="633" w:right="0"/>
        <w:jc w:val="left"/>
      </w:pPr>
      <w:r>
        <w:rPr/>
        <w:t>《企业会计准则第</w:t>
      </w:r>
      <w:r>
        <w:rPr>
          <w:rFonts w:ascii="宋体" w:hAnsi="宋体" w:cs="宋体" w:eastAsia="宋体" w:hint="default"/>
        </w:rPr>
        <w:t>37</w:t>
      </w:r>
      <w:r>
        <w:rPr/>
        <w:t>号——金融工具列报》（修订）、</w:t>
      </w:r>
    </w:p>
    <w:p>
      <w:pPr>
        <w:pStyle w:val="BodyText"/>
        <w:spacing w:line="240" w:lineRule="auto" w:before="154"/>
        <w:ind w:left="633" w:right="0"/>
        <w:jc w:val="left"/>
      </w:pPr>
      <w:r>
        <w:rPr/>
        <w:t>《企业会计准则第</w:t>
      </w:r>
      <w:r>
        <w:rPr>
          <w:rFonts w:ascii="宋体" w:hAnsi="宋体" w:cs="宋体" w:eastAsia="宋体" w:hint="default"/>
        </w:rPr>
        <w:t>39</w:t>
      </w:r>
      <w:r>
        <w:rPr/>
        <w:t>号——公允价值计量》、</w:t>
      </w:r>
    </w:p>
    <w:p>
      <w:pPr>
        <w:pStyle w:val="BodyText"/>
        <w:spacing w:line="240" w:lineRule="auto" w:before="154"/>
        <w:ind w:left="633" w:right="0"/>
        <w:jc w:val="left"/>
      </w:pPr>
      <w:r>
        <w:rPr/>
        <w:t>《企业会计准则第</w:t>
      </w:r>
      <w:r>
        <w:rPr>
          <w:rFonts w:ascii="宋体" w:hAnsi="宋体" w:cs="宋体" w:eastAsia="宋体" w:hint="default"/>
        </w:rPr>
        <w:t>40</w:t>
      </w:r>
      <w:r>
        <w:rPr/>
        <w:t>号——合营安排》、</w:t>
      </w:r>
    </w:p>
    <w:p>
      <w:pPr>
        <w:pStyle w:val="BodyText"/>
        <w:spacing w:line="357" w:lineRule="auto" w:before="154"/>
        <w:ind w:left="633" w:right="3293"/>
        <w:jc w:val="left"/>
      </w:pPr>
      <w:r>
        <w:rPr/>
        <w:t>《企业会计准则第</w:t>
      </w:r>
      <w:r>
        <w:rPr>
          <w:rFonts w:ascii="宋体" w:hAnsi="宋体" w:cs="宋体" w:eastAsia="宋体" w:hint="default"/>
        </w:rPr>
        <w:t>41</w:t>
      </w:r>
      <w:r>
        <w:rPr/>
        <w:t>号——在其他主体中权益的披露》。 本公司执行上述企业会计准则的影响如下： 执行《企业会计准则第</w:t>
      </w:r>
      <w:r>
        <w:rPr>
          <w:rFonts w:ascii="宋体" w:hAnsi="宋体" w:cs="宋体" w:eastAsia="宋体" w:hint="default"/>
        </w:rPr>
        <w:t>2</w:t>
      </w:r>
      <w:r>
        <w:rPr/>
        <w:t>号——长期股权投资》（修订）</w:t>
      </w:r>
    </w:p>
    <w:p>
      <w:pPr>
        <w:pStyle w:val="BodyText"/>
        <w:spacing w:line="357" w:lineRule="auto"/>
        <w:ind w:right="151" w:firstLine="480"/>
        <w:jc w:val="both"/>
        <w:rPr>
          <w:rFonts w:ascii="宋体" w:hAnsi="宋体" w:cs="宋体" w:eastAsia="宋体" w:hint="default"/>
        </w:rPr>
      </w:pPr>
      <w:r>
        <w:rPr/>
        <w:t>本公司根据《企业会计准则第 </w:t>
      </w:r>
      <w:r>
        <w:rPr>
          <w:rFonts w:ascii="宋体" w:hAnsi="宋体" w:cs="宋体" w:eastAsia="宋体" w:hint="default"/>
        </w:rPr>
        <w:t>2</w:t>
      </w:r>
      <w:r>
        <w:rPr>
          <w:rFonts w:ascii="宋体" w:hAnsi="宋体" w:cs="宋体" w:eastAsia="宋体" w:hint="default"/>
          <w:spacing w:val="104"/>
        </w:rPr>
        <w:t> </w:t>
      </w:r>
      <w:r>
        <w:rPr>
          <w:spacing w:val="-3"/>
        </w:rPr>
        <w:t>号——长期股权投资》（修订）将本公司对被投资单</w:t>
      </w:r>
      <w:r>
        <w:rPr/>
        <w:t> 位不具有共同控制或重大影响，并且在活跃市场中没有报价、公允计量的股权投资分类至可</w:t>
      </w:r>
      <w:r>
        <w:rPr>
          <w:spacing w:val="-91"/>
        </w:rPr>
        <w:t> </w:t>
      </w:r>
      <w:r>
        <w:rPr>
          <w:spacing w:val="-91"/>
        </w:rPr>
      </w:r>
      <w:r>
        <w:rPr>
          <w:spacing w:val="2"/>
        </w:rPr>
        <w:t>供出售金融资产核算，并进行追溯调整，期初可供出售金融资产增加金额为</w:t>
      </w:r>
      <w:r>
        <w:rPr>
          <w:rFonts w:ascii="宋体" w:hAnsi="宋体" w:cs="宋体" w:eastAsia="宋体" w:hint="default"/>
          <w:spacing w:val="2"/>
        </w:rPr>
        <w:t>61,697,142.00</w:t>
      </w:r>
    </w:p>
    <w:p>
      <w:pPr>
        <w:spacing w:after="0" w:line="357" w:lineRule="auto"/>
        <w:jc w:val="both"/>
        <w:rPr>
          <w:rFonts w:ascii="宋体" w:hAnsi="宋体" w:cs="宋体" w:eastAsia="宋体" w:hint="default"/>
        </w:rPr>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240" w:lineRule="auto" w:before="26"/>
        <w:ind w:right="0"/>
        <w:jc w:val="left"/>
      </w:pPr>
      <w:r>
        <w:rPr/>
        <w:t>元。</w:t>
      </w:r>
    </w:p>
    <w:p>
      <w:pPr>
        <w:pStyle w:val="BodyText"/>
        <w:spacing w:line="240" w:lineRule="auto" w:before="154"/>
        <w:ind w:left="633" w:right="0"/>
        <w:jc w:val="left"/>
      </w:pPr>
      <w:r>
        <w:rPr/>
        <w:t>本公司根据《企业会计准则第</w:t>
      </w:r>
      <w:r>
        <w:rPr>
          <w:rFonts w:ascii="宋体" w:hAnsi="宋体" w:cs="宋体" w:eastAsia="宋体" w:hint="default"/>
        </w:rPr>
        <w:t>30</w:t>
      </w:r>
      <w:r>
        <w:rPr/>
        <w:t>号——财务报表列报》（修订）将原在其他非流动资产</w:t>
      </w:r>
    </w:p>
    <w:p>
      <w:pPr>
        <w:spacing w:line="240" w:lineRule="auto" w:before="10"/>
        <w:rPr>
          <w:rFonts w:ascii="宋体" w:hAnsi="宋体" w:cs="宋体" w:eastAsia="宋体" w:hint="default"/>
          <w:sz w:val="9"/>
          <w:szCs w:val="9"/>
        </w:rPr>
      </w:pPr>
    </w:p>
    <w:p>
      <w:pPr>
        <w:pStyle w:val="BodyText"/>
        <w:spacing w:line="357" w:lineRule="auto" w:before="26"/>
        <w:ind w:right="0"/>
        <w:jc w:val="left"/>
      </w:pPr>
      <w:r>
        <w:rPr>
          <w:spacing w:val="27"/>
        </w:rPr>
        <w:t>列报的递延收益分类至递延收益核算，并进行追溯调整，期初递延收益增加金额为</w:t>
      </w:r>
      <w:r>
        <w:rPr>
          <w:spacing w:val="-92"/>
        </w:rPr>
        <w:t> </w:t>
      </w:r>
      <w:r>
        <w:rPr>
          <w:rFonts w:ascii="宋体" w:hAnsi="宋体" w:cs="宋体" w:eastAsia="宋体" w:hint="default"/>
        </w:rPr>
        <w:t>9,395,833.58</w:t>
      </w:r>
      <w:r>
        <w:rPr/>
        <w:t>元。</w:t>
      </w:r>
    </w:p>
    <w:p>
      <w:pPr>
        <w:spacing w:line="240" w:lineRule="auto" w:before="9"/>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sz w:val="21"/>
          <w:szCs w:val="21"/>
        </w:rPr>
      </w:r>
    </w:p>
    <w:p>
      <w:pPr>
        <w:pStyle w:val="BodyText"/>
        <w:spacing w:line="240" w:lineRule="auto" w:before="72"/>
        <w:ind w:left="873" w:right="0"/>
        <w:jc w:val="left"/>
      </w:pPr>
      <w:r>
        <w:rPr/>
        <w:t>本报告期公司主要会计估计未发生变更。</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8"/>
          <w:szCs w:val="28"/>
        </w:rPr>
      </w:pPr>
    </w:p>
    <w:p>
      <w:pPr>
        <w:pStyle w:val="Heading4"/>
        <w:spacing w:line="240" w:lineRule="auto"/>
        <w:ind w:right="0"/>
        <w:jc w:val="left"/>
        <w:rPr>
          <w:b w:val="0"/>
          <w:bCs w:val="0"/>
        </w:rPr>
      </w:pPr>
      <w:r>
        <w:rPr/>
        <w:t>十二、报告期内发生重大会计差错更正需追溯重述的情况说明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528" w:lineRule="auto" w:before="132"/>
        <w:ind w:left="152" w:right="2787" w:firstLine="480"/>
        <w:jc w:val="left"/>
        <w:rPr>
          <w:rFonts w:ascii="宋体" w:hAnsi="宋体" w:cs="宋体" w:eastAsia="宋体" w:hint="default"/>
          <w:sz w:val="24"/>
          <w:szCs w:val="24"/>
        </w:rPr>
      </w:pPr>
      <w:r>
        <w:rPr>
          <w:rFonts w:ascii="宋体" w:hAnsi="宋体" w:cs="宋体" w:eastAsia="宋体" w:hint="default"/>
          <w:sz w:val="24"/>
          <w:szCs w:val="24"/>
        </w:rPr>
        <w:t>公司报告期无重大会计差错更正需追溯重述的情况。 </w:t>
      </w:r>
      <w:r>
        <w:rPr>
          <w:rFonts w:ascii="宋体" w:hAnsi="宋体" w:cs="宋体" w:eastAsia="宋体" w:hint="default"/>
          <w:b/>
          <w:bCs/>
          <w:sz w:val="24"/>
          <w:szCs w:val="24"/>
        </w:rPr>
        <w:t>十三、与上年度财务报告相比，合并报表范围发生变化的情况说明</w:t>
      </w:r>
      <w:r>
        <w:rPr>
          <w:rFonts w:ascii="宋体" w:hAnsi="宋体" w:cs="宋体" w:eastAsia="宋体" w:hint="default"/>
          <w:sz w:val="24"/>
          <w:szCs w:val="24"/>
        </w:rPr>
      </w:r>
    </w:p>
    <w:p>
      <w:pPr>
        <w:spacing w:before="58"/>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2"/>
        <w:ind w:left="633" w:right="0"/>
        <w:jc w:val="left"/>
      </w:pPr>
      <w:r>
        <w:rPr>
          <w:rFonts w:ascii="宋体" w:hAnsi="宋体" w:cs="宋体" w:eastAsia="宋体" w:hint="default"/>
        </w:rPr>
        <w:t>1</w:t>
      </w:r>
      <w:r>
        <w:rPr/>
        <w:t>、本期同一控制下企业合并大唐投资管理（北京）有限公司，合并范围增加；</w:t>
      </w:r>
    </w:p>
    <w:p>
      <w:pPr>
        <w:pStyle w:val="BodyText"/>
        <w:spacing w:line="357" w:lineRule="auto" w:before="154"/>
        <w:ind w:right="158" w:firstLine="480"/>
        <w:jc w:val="both"/>
      </w:pPr>
      <w:r>
        <w:rPr>
          <w:rFonts w:ascii="宋体" w:hAnsi="宋体" w:cs="宋体" w:eastAsia="宋体" w:hint="default"/>
        </w:rPr>
        <w:t>2</w:t>
      </w:r>
      <w:r>
        <w:rPr/>
        <w:t>、本期减少合并单位</w:t>
      </w:r>
      <w:r>
        <w:rPr>
          <w:rFonts w:ascii="宋体" w:hAnsi="宋体" w:cs="宋体" w:eastAsia="宋体" w:hint="default"/>
        </w:rPr>
        <w:t>9</w:t>
      </w:r>
      <w:r>
        <w:rPr/>
        <w:t>家，原因为：本期本公司全资子公司大唐高鸿中网科技有限公司 将其全资子公司陕西高鸿恒昌科技有限公司、成都高鸿恒昌科技有限公司、上海高鸿恒昌电</w:t>
      </w:r>
      <w:r>
        <w:rPr>
          <w:spacing w:val="-91"/>
        </w:rPr>
        <w:t> </w:t>
      </w:r>
      <w:r>
        <w:rPr>
          <w:spacing w:val="-91"/>
        </w:rPr>
      </w:r>
      <w:r>
        <w:rPr/>
        <w:t>子科技有限公司、南京高鸿恒昌计算机有限公司、郑州高鸿恒昌科技有限公司、湖南高鸿恒</w:t>
      </w:r>
      <w:r>
        <w:rPr>
          <w:spacing w:val="-91"/>
        </w:rPr>
        <w:t> </w:t>
      </w:r>
      <w:r>
        <w:rPr>
          <w:spacing w:val="-91"/>
        </w:rPr>
      </w:r>
      <w:r>
        <w:rPr/>
        <w:t>昌电子科技有限公司、广州高鸿恒昌计算机科技有限公司予以转让，将杭州高鸿恒昌科技有</w:t>
      </w:r>
      <w:r>
        <w:rPr>
          <w:spacing w:val="-91"/>
        </w:rPr>
        <w:t> </w:t>
      </w:r>
      <w:r>
        <w:rPr>
          <w:spacing w:val="-91"/>
        </w:rPr>
      </w:r>
      <w:r>
        <w:rPr/>
        <w:t>限公司、内蒙古高鸿恒昌科技有限公司予以注销。</w:t>
      </w:r>
    </w:p>
    <w:p>
      <w:pPr>
        <w:pStyle w:val="BodyText"/>
        <w:spacing w:line="357" w:lineRule="auto"/>
        <w:ind w:right="151" w:firstLine="480"/>
        <w:jc w:val="both"/>
      </w:pPr>
      <w:r>
        <w:rPr>
          <w:rFonts w:ascii="宋体" w:hAnsi="宋体" w:cs="宋体" w:eastAsia="宋体" w:hint="default"/>
          <w:spacing w:val="-3"/>
        </w:rPr>
        <w:t>3</w:t>
      </w:r>
      <w:r>
        <w:rPr>
          <w:spacing w:val="-3"/>
        </w:rPr>
        <w:t>、其他变动：本期本公司以及大唐高鸿信息技术有限公司分别将其持有的本公司原子公</w:t>
      </w:r>
      <w:r>
        <w:rPr/>
        <w:t> </w:t>
      </w:r>
      <w:r>
        <w:rPr>
          <w:spacing w:val="-2"/>
        </w:rPr>
        <w:t>司北京大唐高鸿科技发展有限公司</w:t>
      </w:r>
      <w:r>
        <w:rPr>
          <w:rFonts w:ascii="宋体" w:hAnsi="宋体" w:cs="宋体" w:eastAsia="宋体" w:hint="default"/>
          <w:spacing w:val="-2"/>
        </w:rPr>
        <w:t>69.23%</w:t>
      </w:r>
      <w:r>
        <w:rPr>
          <w:spacing w:val="-2"/>
        </w:rPr>
        <w:t>、</w:t>
      </w:r>
      <w:r>
        <w:rPr>
          <w:rFonts w:ascii="宋体" w:hAnsi="宋体" w:cs="宋体" w:eastAsia="宋体" w:hint="default"/>
          <w:spacing w:val="-2"/>
        </w:rPr>
        <w:t>30.77%</w:t>
      </w:r>
      <w:r>
        <w:rPr>
          <w:spacing w:val="-2"/>
        </w:rPr>
        <w:t>股权以</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日为处置日，转让至本</w:t>
      </w:r>
      <w:r>
        <w:rPr>
          <w:spacing w:val="-101"/>
        </w:rPr>
        <w:t> </w:t>
      </w:r>
      <w:r>
        <w:rPr>
          <w:spacing w:val="-101"/>
        </w:rPr>
      </w:r>
      <w:r>
        <w:rPr/>
        <w:t>公司全资子公司北京大唐高鸿数据网络技术有限公司，股权转让完成后，北京大唐高鸿数据</w:t>
      </w:r>
      <w:r>
        <w:rPr>
          <w:spacing w:val="-91"/>
        </w:rPr>
        <w:t> </w:t>
      </w:r>
      <w:r>
        <w:rPr>
          <w:spacing w:val="-91"/>
        </w:rPr>
      </w:r>
      <w:r>
        <w:rPr>
          <w:spacing w:val="-2"/>
        </w:rPr>
        <w:t>网络技术有限公司持有北京大唐高鸿科技发展有限公司</w:t>
      </w:r>
      <w:r>
        <w:rPr>
          <w:rFonts w:ascii="宋体" w:hAnsi="宋体" w:cs="宋体" w:eastAsia="宋体" w:hint="default"/>
          <w:spacing w:val="-2"/>
        </w:rPr>
        <w:t>100.00%</w:t>
      </w:r>
      <w:r>
        <w:rPr>
          <w:spacing w:val="-2"/>
        </w:rPr>
        <w:t>股权。该股权结构调整，对本</w:t>
      </w:r>
      <w:r>
        <w:rPr>
          <w:spacing w:val="-113"/>
        </w:rPr>
        <w:t> </w:t>
      </w:r>
      <w:r>
        <w:rPr>
          <w:spacing w:val="-113"/>
        </w:rPr>
      </w:r>
      <w:r>
        <w:rPr/>
        <w:t>公司合并范围无影响。本期本公司子公司大唐高鸿信息技术有限公司将其持有的大唐高鸿中</w:t>
      </w:r>
      <w:r>
        <w:rPr>
          <w:spacing w:val="-91"/>
        </w:rPr>
        <w:t> </w:t>
      </w:r>
      <w:r>
        <w:rPr>
          <w:spacing w:val="-91"/>
        </w:rPr>
      </w:r>
      <w:r>
        <w:rPr/>
        <w:t>网科技有限公司</w:t>
      </w:r>
      <w:r>
        <w:rPr>
          <w:rFonts w:ascii="宋体" w:hAnsi="宋体" w:cs="宋体" w:eastAsia="宋体" w:hint="default"/>
        </w:rPr>
        <w:t>100.00%</w:t>
      </w:r>
      <w:r>
        <w:rPr/>
        <w:t>股权以</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30</w:t>
      </w:r>
      <w:r>
        <w:rPr/>
        <w:t>日为处置日，转让至本公司。该股权结构调整，</w:t>
      </w:r>
      <w:r>
        <w:rPr>
          <w:spacing w:val="-93"/>
        </w:rPr>
        <w:t> </w:t>
      </w:r>
      <w:r>
        <w:rPr>
          <w:spacing w:val="-93"/>
        </w:rPr>
      </w:r>
      <w:r>
        <w:rPr/>
        <w:t>对本公司合并范围无影响。</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r>
        <w:rPr/>
        <w:t>十四、公司利润分配及分红派息情况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357" w:lineRule="auto" w:before="134"/>
        <w:ind w:left="578" w:right="0" w:firstLine="55"/>
        <w:jc w:val="left"/>
        <w:rPr>
          <w:rFonts w:ascii="宋体" w:hAnsi="宋体" w:cs="宋体" w:eastAsia="宋体" w:hint="default"/>
        </w:rPr>
      </w:pPr>
      <w:r>
        <w:rPr/>
        <w:t>公司近</w:t>
      </w:r>
      <w:r>
        <w:rPr>
          <w:rFonts w:ascii="宋体" w:hAnsi="宋体" w:cs="宋体" w:eastAsia="宋体" w:hint="default"/>
        </w:rPr>
        <w:t>3</w:t>
      </w:r>
      <w:r>
        <w:rPr/>
        <w:t>年（含报告期）的利润分配预案或方案及资本公积金转增股本预案或方案情况 </w:t>
      </w:r>
      <w:r>
        <w:rPr>
          <w:rFonts w:ascii="宋体" w:hAnsi="宋体" w:cs="宋体" w:eastAsia="宋体" w:hint="default"/>
          <w:spacing w:val="-1"/>
        </w:rPr>
        <w:t>2012</w:t>
      </w:r>
      <w:r>
        <w:rPr>
          <w:spacing w:val="-1"/>
        </w:rPr>
        <w:t>年可供母公司股东分配利润为</w:t>
      </w:r>
      <w:r>
        <w:rPr>
          <w:rFonts w:ascii="宋体" w:hAnsi="宋体" w:cs="宋体" w:eastAsia="宋体" w:hint="default"/>
          <w:spacing w:val="-1"/>
        </w:rPr>
        <w:t>35,241,375.69</w:t>
      </w:r>
      <w:r>
        <w:rPr>
          <w:spacing w:val="-1"/>
        </w:rPr>
        <w:t>元，公司利润分配方案为：以</w:t>
      </w:r>
      <w:r>
        <w:rPr>
          <w:rFonts w:ascii="宋体" w:hAnsi="宋体" w:cs="宋体" w:eastAsia="宋体" w:hint="default"/>
          <w:spacing w:val="-1"/>
        </w:rPr>
        <w:t>2012</w:t>
      </w:r>
      <w:r>
        <w:rPr>
          <w:spacing w:val="-1"/>
        </w:rPr>
        <w:t>年</w:t>
      </w:r>
      <w:r>
        <w:rPr>
          <w:rFonts w:ascii="宋体" w:hAnsi="宋体" w:cs="宋体" w:eastAsia="宋体" w:hint="default"/>
          <w:spacing w:val="-1"/>
        </w:rPr>
        <w:t>12</w:t>
      </w:r>
    </w:p>
    <w:p>
      <w:pPr>
        <w:pStyle w:val="BodyText"/>
        <w:spacing w:line="357" w:lineRule="auto"/>
        <w:ind w:right="0"/>
        <w:jc w:val="left"/>
      </w:pP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515,940,000</w:t>
      </w:r>
      <w:r>
        <w:rPr>
          <w:spacing w:val="-2"/>
        </w:rPr>
        <w:t>股为基数</w:t>
      </w:r>
      <w:r>
        <w:rPr>
          <w:rFonts w:ascii="宋体" w:hAnsi="宋体" w:cs="宋体" w:eastAsia="宋体" w:hint="default"/>
          <w:spacing w:val="-2"/>
        </w:rPr>
        <w:t>,</w:t>
      </w:r>
      <w:r>
        <w:rPr>
          <w:spacing w:val="-2"/>
        </w:rPr>
        <w:t>向全体股东以每</w:t>
      </w:r>
      <w:r>
        <w:rPr>
          <w:rFonts w:ascii="宋体" w:hAnsi="宋体" w:cs="宋体" w:eastAsia="宋体" w:hint="default"/>
          <w:spacing w:val="-2"/>
        </w:rPr>
        <w:t>10</w:t>
      </w:r>
      <w:r>
        <w:rPr>
          <w:spacing w:val="-2"/>
        </w:rPr>
        <w:t>股派发</w:t>
      </w:r>
      <w:r>
        <w:rPr>
          <w:rFonts w:ascii="宋体" w:hAnsi="宋体" w:cs="宋体" w:eastAsia="宋体" w:hint="default"/>
          <w:spacing w:val="-2"/>
        </w:rPr>
        <w:t>0.6</w:t>
      </w:r>
      <w:r>
        <w:rPr>
          <w:spacing w:val="-2"/>
        </w:rPr>
        <w:t>元现金（含税），此次</w:t>
      </w:r>
      <w:r>
        <w:rPr>
          <w:spacing w:val="-102"/>
        </w:rPr>
        <w:t> </w:t>
      </w:r>
      <w:r>
        <w:rPr>
          <w:spacing w:val="-102"/>
        </w:rPr>
      </w:r>
      <w:r>
        <w:rPr/>
        <w:t>利润分配不进行资本公积金转增股本。</w:t>
      </w:r>
    </w:p>
    <w:p>
      <w:pPr>
        <w:pStyle w:val="BodyText"/>
        <w:spacing w:line="357" w:lineRule="auto"/>
        <w:ind w:right="148" w:firstLine="480"/>
        <w:jc w:val="left"/>
      </w:pPr>
      <w:r>
        <w:rPr>
          <w:rFonts w:ascii="宋体" w:hAnsi="宋体" w:cs="宋体" w:eastAsia="宋体" w:hint="default"/>
          <w:spacing w:val="-2"/>
        </w:rPr>
        <w:t>2013</w:t>
      </w:r>
      <w:r>
        <w:rPr>
          <w:spacing w:val="-2"/>
        </w:rPr>
        <w:t>年公司可供母公司股东分配利润为</w:t>
      </w:r>
      <w:r>
        <w:rPr>
          <w:rFonts w:ascii="宋体" w:hAnsi="宋体" w:cs="宋体" w:eastAsia="宋体" w:hint="default"/>
          <w:spacing w:val="-2"/>
        </w:rPr>
        <w:t>24,351,076.80</w:t>
      </w:r>
      <w:r>
        <w:rPr>
          <w:spacing w:val="-2"/>
        </w:rPr>
        <w:t>元，公司利润分配预案为：既不进</w:t>
      </w:r>
      <w:r>
        <w:rPr/>
        <w:t> 行利润分配也不进行资本公积金转增股本。</w:t>
      </w:r>
    </w:p>
    <w:p>
      <w:pPr>
        <w:pStyle w:val="BodyText"/>
        <w:spacing w:line="357" w:lineRule="auto"/>
        <w:ind w:right="148" w:firstLine="480"/>
        <w:jc w:val="left"/>
      </w:pPr>
      <w:r>
        <w:rPr>
          <w:rFonts w:ascii="宋体" w:hAnsi="宋体" w:cs="宋体" w:eastAsia="宋体" w:hint="default"/>
          <w:spacing w:val="-2"/>
        </w:rPr>
        <w:t>2014</w:t>
      </w:r>
      <w:r>
        <w:rPr>
          <w:spacing w:val="-2"/>
        </w:rPr>
        <w:t>年公司可供母公司股东分配利润为</w:t>
      </w:r>
      <w:r>
        <w:rPr>
          <w:rFonts w:ascii="宋体" w:hAnsi="宋体" w:cs="宋体" w:eastAsia="宋体" w:hint="default"/>
          <w:spacing w:val="-2"/>
        </w:rPr>
        <w:t>46,140,103.34</w:t>
      </w:r>
      <w:r>
        <w:rPr>
          <w:spacing w:val="-2"/>
        </w:rPr>
        <w:t>元，公司利润分配预案为：既不进</w:t>
      </w:r>
      <w:r>
        <w:rPr/>
        <w:t> 行利润分配也不进行资本公积金转增股本。</w:t>
      </w:r>
    </w:p>
    <w:p>
      <w:pPr>
        <w:spacing w:before="47"/>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02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56,405,678.71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52,438,983.53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30,956,400.00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26,156,440.05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3" w:right="0"/>
              <w:jc w:val="left"/>
              <w:rPr>
                <w:rFonts w:ascii="Times New Roman" w:hAnsi="Times New Roman" w:cs="Times New Roman" w:eastAsia="Times New Roman" w:hint="default"/>
                <w:sz w:val="18"/>
                <w:szCs w:val="18"/>
              </w:rPr>
            </w:pPr>
            <w:r>
              <w:rPr>
                <w:rFonts w:ascii="Times New Roman"/>
                <w:sz w:val="18"/>
              </w:rPr>
              <w:t>118.35%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5"/>
        <w:gridCol w:w="4787"/>
      </w:tblGrid>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8" w:right="44" w:hanging="1800"/>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027"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公司日常运营有一定的资金需求，同时考虑到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年公司投</w:t>
            </w:r>
          </w:p>
          <w:p>
            <w:pPr>
              <w:pStyle w:val="TableParagraph"/>
              <w:spacing w:line="300" w:lineRule="auto" w:before="63"/>
              <w:ind w:left="24" w:right="21"/>
              <w:jc w:val="left"/>
              <w:rPr>
                <w:rFonts w:ascii="宋体" w:hAnsi="宋体" w:cs="宋体" w:eastAsia="宋体" w:hint="default"/>
                <w:sz w:val="18"/>
                <w:szCs w:val="18"/>
              </w:rPr>
            </w:pPr>
            <w:r>
              <w:rPr>
                <w:rFonts w:ascii="宋体" w:hAnsi="宋体" w:cs="宋体" w:eastAsia="宋体" w:hint="default"/>
                <w:spacing w:val="-4"/>
                <w:sz w:val="18"/>
                <w:szCs w:val="18"/>
              </w:rPr>
              <w:t>资项目资金需求较大，故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年度公司利润分配预案为既不 进行利润分配，也不进行资本公积金转增股本。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日常运营及项目投资</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十五、本报告期利润分配及资本公积金转增股本预案</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4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公司计划年度不派发现金红利，不送红股，不以公积金转增股本。</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t>十六、社会责任情况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2"/>
        <w:ind w:left="578" w:right="0"/>
        <w:jc w:val="left"/>
      </w:pPr>
      <w:r>
        <w:rPr>
          <w:rFonts w:ascii="宋体" w:hAnsi="宋体" w:cs="宋体" w:eastAsia="宋体" w:hint="default"/>
        </w:rPr>
        <w:t>1.</w:t>
      </w:r>
      <w:r>
        <w:rPr/>
        <w:t>回馈股东 </w:t>
      </w:r>
      <w:r>
        <w:rPr>
          <w:spacing w:val="2"/>
        </w:rPr>
        <w:t>公司治理结构完善，股东大会、董事会、监事会运作规范，内部管理和控制制度体系健</w:t>
      </w:r>
      <w:r>
        <w:rPr/>
      </w:r>
    </w:p>
    <w:p>
      <w:pPr>
        <w:pStyle w:val="BodyText"/>
        <w:spacing w:line="240" w:lineRule="auto"/>
        <w:ind w:right="0"/>
        <w:jc w:val="left"/>
      </w:pPr>
      <w:r>
        <w:rPr/>
        <w:t>全，信息披露真实、准确、及时、完整和公平，使公司股东能够及时了解、掌握公司生产经</w:t>
      </w:r>
    </w:p>
    <w:p>
      <w:pPr>
        <w:spacing w:after="0" w:line="240"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0"/>
        <w:jc w:val="left"/>
      </w:pPr>
      <w:r>
        <w:rPr/>
        <w:t>营情况及所有重大事项的进展情况，从而保证其各项合法权益。完善治理结构、加强全面风</w:t>
      </w:r>
      <w:r>
        <w:rPr>
          <w:spacing w:val="-91"/>
        </w:rPr>
        <w:t> </w:t>
      </w:r>
      <w:r>
        <w:rPr>
          <w:spacing w:val="-91"/>
        </w:rPr>
      </w:r>
      <w:r>
        <w:rPr/>
        <w:t>险管理，促进公司整体利益最大化和股东财富的增长。</w:t>
      </w:r>
    </w:p>
    <w:p>
      <w:pPr>
        <w:pStyle w:val="BodyText"/>
        <w:spacing w:line="357" w:lineRule="auto"/>
        <w:ind w:left="578" w:right="0"/>
        <w:jc w:val="left"/>
      </w:pPr>
      <w:r>
        <w:rPr>
          <w:rFonts w:ascii="宋体" w:hAnsi="宋体" w:cs="宋体" w:eastAsia="宋体" w:hint="default"/>
        </w:rPr>
        <w:t>2.</w:t>
      </w:r>
      <w:r>
        <w:rPr/>
        <w:t>成果惠及员工 </w:t>
      </w:r>
      <w:r>
        <w:rPr>
          <w:spacing w:val="2"/>
        </w:rPr>
        <w:t>公司建立了较为完善的人力资源管理制度，对人员招聘甄选、培训选拔、薪资福利、绩</w:t>
      </w:r>
      <w:r>
        <w:rPr/>
      </w:r>
    </w:p>
    <w:p>
      <w:pPr>
        <w:pStyle w:val="BodyText"/>
        <w:spacing w:line="357" w:lineRule="auto"/>
        <w:ind w:right="153"/>
        <w:jc w:val="both"/>
      </w:pPr>
      <w:r>
        <w:rPr/>
        <w:t>效考核、晋升调整等进行了详细的规定。公司重视职工权益的保护，建立了职工监事选任制</w:t>
      </w:r>
      <w:r>
        <w:rPr>
          <w:spacing w:val="-86"/>
        </w:rPr>
        <w:t> </w:t>
      </w:r>
      <w:r>
        <w:rPr>
          <w:spacing w:val="-86"/>
        </w:rPr>
      </w:r>
      <w:r>
        <w:rPr/>
        <w:t>度，成立了职工代表大会，对工资、福利、劳动安全卫生、社会保险等涉及职工切身利益的</w:t>
      </w:r>
      <w:r>
        <w:rPr>
          <w:spacing w:val="-91"/>
        </w:rPr>
        <w:t> </w:t>
      </w:r>
      <w:r>
        <w:rPr>
          <w:spacing w:val="-91"/>
        </w:rPr>
      </w:r>
      <w:r>
        <w:rPr/>
        <w:t>事项，通过职工代表大会等形式听取职工的意见，关心和重视职工的合理需求，构建和谐稳</w:t>
      </w:r>
      <w:r>
        <w:rPr>
          <w:spacing w:val="-91"/>
        </w:rPr>
        <w:t> </w:t>
      </w:r>
      <w:r>
        <w:rPr>
          <w:spacing w:val="-91"/>
        </w:rPr>
      </w:r>
      <w:r>
        <w:rPr/>
        <w:t>定的劳资关系。为员工提供良好的学习平台，推荐员工加入大唐大学深造；丰富文化生活，</w:t>
      </w:r>
      <w:r>
        <w:rPr>
          <w:spacing w:val="-91"/>
        </w:rPr>
        <w:t> </w:t>
      </w:r>
      <w:r>
        <w:rPr>
          <w:spacing w:val="-91"/>
        </w:rPr>
      </w:r>
      <w:r>
        <w:rPr/>
        <w:t>积极参加马拉松比赛、羽毛球、篮球比赛等，健康长走等，搭建员工风采展示平台。</w:t>
      </w:r>
    </w:p>
    <w:p>
      <w:pPr>
        <w:pStyle w:val="BodyText"/>
        <w:spacing w:line="357" w:lineRule="auto" w:before="37"/>
        <w:ind w:left="578" w:right="152"/>
        <w:jc w:val="left"/>
      </w:pPr>
      <w:r>
        <w:rPr>
          <w:rFonts w:ascii="宋体" w:hAnsi="宋体" w:cs="宋体" w:eastAsia="宋体" w:hint="default"/>
        </w:rPr>
        <w:t>3.</w:t>
      </w:r>
      <w:r>
        <w:rPr/>
        <w:t>回报社会 </w:t>
      </w:r>
      <w:r>
        <w:rPr>
          <w:spacing w:val="2"/>
        </w:rPr>
        <w:t>“大唐高鸿公益林”义务植树，为首都播种绿色希望；对口扶贫，选派优秀青年干部赴</w:t>
      </w:r>
    </w:p>
    <w:p>
      <w:pPr>
        <w:pStyle w:val="BodyText"/>
        <w:spacing w:line="240" w:lineRule="auto"/>
        <w:ind w:right="0"/>
        <w:jc w:val="both"/>
      </w:pPr>
      <w:r>
        <w:rPr/>
        <w:t>河南省沈丘县挂职扶贫，以实际行动支持扶贫事业履行社会责任。</w:t>
      </w:r>
    </w:p>
    <w:p>
      <w:pPr>
        <w:spacing w:before="164"/>
        <w:ind w:left="152" w:right="0" w:firstLine="0"/>
        <w:jc w:val="both"/>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40" w:lineRule="auto" w:before="115"/>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上市公司及其子公司是否存在其他重大社会安全问题</w:t>
      </w:r>
    </w:p>
    <w:p>
      <w:pPr>
        <w:spacing w:line="338" w:lineRule="auto" w:before="41"/>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报告期内是否被行政处罚</w:t>
      </w:r>
    </w:p>
    <w:p>
      <w:pPr>
        <w:spacing w:before="4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both"/>
        <w:rPr>
          <w:b w:val="0"/>
          <w:bCs w:val="0"/>
        </w:rPr>
      </w:pPr>
      <w:r>
        <w:rPr/>
        <w:t>十七、报告期内接待调研、沟通、采访等活动登记表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2"/>
        <w:gridCol w:w="850"/>
        <w:gridCol w:w="566"/>
        <w:gridCol w:w="709"/>
        <w:gridCol w:w="3828"/>
        <w:gridCol w:w="2766"/>
      </w:tblGrid>
      <w:tr>
        <w:trPr>
          <w:trHeight w:val="71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接待 方式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高鸿股份 会议室</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70"/>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6" w:right="98"/>
              <w:jc w:val="left"/>
              <w:rPr>
                <w:rFonts w:ascii="宋体" w:hAnsi="宋体" w:cs="宋体" w:eastAsia="宋体" w:hint="default"/>
                <w:sz w:val="18"/>
                <w:szCs w:val="18"/>
              </w:rPr>
            </w:pPr>
            <w:r>
              <w:rPr>
                <w:rFonts w:ascii="宋体" w:hAnsi="宋体" w:cs="宋体" w:eastAsia="宋体" w:hint="default"/>
                <w:sz w:val="18"/>
                <w:szCs w:val="18"/>
              </w:rPr>
              <w:t>工银瑞信基金管理有限公司</w:t>
            </w:r>
            <w:r>
              <w:rPr>
                <w:rFonts w:ascii="宋体" w:hAnsi="宋体" w:cs="宋体" w:eastAsia="宋体" w:hint="default"/>
                <w:spacing w:val="1"/>
                <w:sz w:val="18"/>
                <w:szCs w:val="18"/>
              </w:rPr>
              <w:t> </w:t>
            </w:r>
            <w:r>
              <w:rPr>
                <w:rFonts w:ascii="宋体" w:hAnsi="宋体" w:cs="宋体" w:eastAsia="宋体" w:hint="default"/>
                <w:sz w:val="18"/>
                <w:szCs w:val="18"/>
              </w:rPr>
              <w:t>（刘天任、王勇、</w:t>
            </w:r>
            <w:r>
              <w:rPr>
                <w:rFonts w:ascii="宋体" w:hAnsi="宋体" w:cs="宋体" w:eastAsia="宋体" w:hint="default"/>
                <w:sz w:val="18"/>
                <w:szCs w:val="18"/>
              </w:rPr>
              <w:t> 黄安乐、杨柯、王烁杰</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30"/>
              <w:jc w:val="both"/>
              <w:rPr>
                <w:rFonts w:ascii="宋体" w:hAnsi="宋体" w:cs="宋体" w:eastAsia="宋体" w:hint="default"/>
                <w:sz w:val="18"/>
                <w:szCs w:val="18"/>
              </w:rPr>
            </w:pPr>
            <w:r>
              <w:rPr>
                <w:rFonts w:ascii="宋体" w:hAnsi="宋体" w:cs="宋体" w:eastAsia="宋体" w:hint="default"/>
                <w:sz w:val="18"/>
                <w:szCs w:val="18"/>
              </w:rPr>
              <w:t>一、高阳捷迅业务介绍 二、高阳捷迅业务壁垒 三、公司彩票业务进展</w:t>
            </w:r>
          </w:p>
        </w:tc>
      </w:tr>
      <w:tr>
        <w:trPr>
          <w:trHeight w:val="231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4"/>
              <w:ind w:left="23" w:right="95"/>
              <w:jc w:val="left"/>
              <w:rPr>
                <w:rFonts w:ascii="宋体" w:hAnsi="宋体" w:cs="宋体" w:eastAsia="宋体" w:hint="default"/>
                <w:sz w:val="18"/>
                <w:szCs w:val="18"/>
              </w:rPr>
            </w:pPr>
            <w:r>
              <w:rPr>
                <w:rFonts w:ascii="宋体" w:hAnsi="宋体" w:cs="宋体" w:eastAsia="宋体" w:hint="default"/>
                <w:sz w:val="18"/>
                <w:szCs w:val="18"/>
              </w:rPr>
              <w:t>高鸿股份 会议室</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4"/>
              <w:ind w:left="23" w:right="170"/>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4"/>
              <w:ind w:left="26" w:right="19"/>
              <w:jc w:val="left"/>
              <w:rPr>
                <w:rFonts w:ascii="宋体" w:hAnsi="宋体" w:cs="宋体" w:eastAsia="宋体" w:hint="default"/>
                <w:sz w:val="18"/>
                <w:szCs w:val="18"/>
              </w:rPr>
            </w:pPr>
            <w:r>
              <w:rPr>
                <w:rFonts w:ascii="宋体" w:hAnsi="宋体" w:cs="宋体" w:eastAsia="宋体" w:hint="default"/>
                <w:spacing w:val="-1"/>
                <w:sz w:val="18"/>
                <w:szCs w:val="18"/>
              </w:rPr>
              <w:t>建信基金管理公司（</w:t>
            </w:r>
            <w:r>
              <w:rPr>
                <w:rFonts w:ascii="宋体" w:hAnsi="宋体" w:cs="宋体" w:eastAsia="宋体" w:hint="default"/>
                <w:spacing w:val="13"/>
                <w:sz w:val="18"/>
                <w:szCs w:val="18"/>
              </w:rPr>
              <w:t> </w:t>
            </w:r>
            <w:r>
              <w:rPr>
                <w:rFonts w:ascii="宋体" w:hAnsi="宋体" w:cs="宋体" w:eastAsia="宋体" w:hint="default"/>
                <w:spacing w:val="-9"/>
                <w:sz w:val="18"/>
                <w:szCs w:val="18"/>
              </w:rPr>
              <w:t>邵卓）、中国银河证券股份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有限公司（朱劲松）</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30"/>
              <w:jc w:val="both"/>
              <w:rPr>
                <w:rFonts w:ascii="宋体" w:hAnsi="宋体" w:cs="宋体" w:eastAsia="宋体" w:hint="default"/>
                <w:sz w:val="18"/>
                <w:szCs w:val="18"/>
              </w:rPr>
            </w:pPr>
            <w:r>
              <w:rPr>
                <w:rFonts w:ascii="宋体" w:hAnsi="宋体" w:cs="宋体" w:eastAsia="宋体" w:hint="default"/>
                <w:sz w:val="18"/>
                <w:szCs w:val="18"/>
              </w:rPr>
              <w:t>一、高阳捷迅业务介绍 二、高阳捷迅业务壁垒 三、公司彩票业务进展</w:t>
            </w:r>
          </w:p>
          <w:p>
            <w:pPr>
              <w:pStyle w:val="TableParagraph"/>
              <w:spacing w:line="309" w:lineRule="auto" w:before="19"/>
              <w:ind w:left="24" w:right="19"/>
              <w:jc w:val="left"/>
              <w:rPr>
                <w:rFonts w:ascii="宋体" w:hAnsi="宋体" w:cs="宋体" w:eastAsia="宋体" w:hint="default"/>
                <w:sz w:val="18"/>
                <w:szCs w:val="18"/>
              </w:rPr>
            </w:pPr>
            <w:r>
              <w:rPr>
                <w:rFonts w:ascii="宋体" w:hAnsi="宋体" w:cs="宋体" w:eastAsia="宋体" w:hint="default"/>
                <w:spacing w:val="-17"/>
                <w:sz w:val="18"/>
                <w:szCs w:val="18"/>
              </w:rPr>
              <w:t>四、公司对</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年取得互联网彩票</w:t>
            </w:r>
            <w:r>
              <w:rPr>
                <w:rFonts w:ascii="宋体" w:hAnsi="宋体" w:cs="宋体" w:eastAsia="宋体" w:hint="default"/>
                <w:sz w:val="18"/>
                <w:szCs w:val="18"/>
              </w:rPr>
              <w:t> 资质有无预期 五、互联网彩票盈利模式</w:t>
            </w:r>
          </w:p>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sz w:val="18"/>
                <w:szCs w:val="18"/>
              </w:rPr>
              <w:t>六、目前彩票行业的竞争情况</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95"/>
              <w:jc w:val="left"/>
              <w:rPr>
                <w:rFonts w:ascii="宋体" w:hAnsi="宋体" w:cs="宋体" w:eastAsia="宋体" w:hint="default"/>
                <w:sz w:val="18"/>
                <w:szCs w:val="18"/>
              </w:rPr>
            </w:pPr>
            <w:r>
              <w:rPr>
                <w:rFonts w:ascii="宋体" w:hAnsi="宋体" w:cs="宋体" w:eastAsia="宋体" w:hint="default"/>
                <w:sz w:val="18"/>
                <w:szCs w:val="18"/>
              </w:rPr>
              <w:t>深圳福田 区福华一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6" w:right="19"/>
              <w:jc w:val="left"/>
              <w:rPr>
                <w:rFonts w:ascii="宋体" w:hAnsi="宋体" w:cs="宋体" w:eastAsia="宋体" w:hint="default"/>
                <w:sz w:val="18"/>
                <w:szCs w:val="18"/>
              </w:rPr>
            </w:pPr>
            <w:r>
              <w:rPr>
                <w:rFonts w:ascii="宋体" w:hAnsi="宋体" w:cs="宋体" w:eastAsia="宋体" w:hint="default"/>
                <w:sz w:val="18"/>
                <w:szCs w:val="18"/>
              </w:rPr>
              <w:t>博时基金管理有限公司 （蔡滨） 、</w:t>
            </w:r>
            <w:r>
              <w:rPr>
                <w:rFonts w:ascii="宋体" w:hAnsi="宋体" w:cs="宋体" w:eastAsia="宋体" w:hint="default"/>
                <w:spacing w:val="3"/>
                <w:sz w:val="18"/>
                <w:szCs w:val="18"/>
              </w:rPr>
              <w:t> </w:t>
            </w:r>
            <w:r>
              <w:rPr>
                <w:rFonts w:ascii="宋体" w:hAnsi="宋体" w:cs="宋体" w:eastAsia="宋体" w:hint="default"/>
                <w:sz w:val="18"/>
                <w:szCs w:val="18"/>
              </w:rPr>
              <w:t>金鹰基金</w:t>
            </w:r>
            <w:r>
              <w:rPr>
                <w:rFonts w:ascii="宋体" w:hAnsi="宋体" w:cs="宋体" w:eastAsia="宋体" w:hint="default"/>
                <w:sz w:val="18"/>
                <w:szCs w:val="18"/>
              </w:rPr>
              <w:t> 管理有限公司（杨凡 ）</w:t>
            </w:r>
            <w:r>
              <w:rPr>
                <w:rFonts w:ascii="宋体" w:hAnsi="宋体" w:cs="宋体" w:eastAsia="宋体" w:hint="default"/>
                <w:spacing w:val="-12"/>
                <w:sz w:val="18"/>
                <w:szCs w:val="18"/>
              </w:rPr>
              <w:t> </w:t>
            </w:r>
            <w:r>
              <w:rPr>
                <w:rFonts w:ascii="宋体" w:hAnsi="宋体" w:cs="宋体" w:eastAsia="宋体" w:hint="default"/>
                <w:sz w:val="18"/>
                <w:szCs w:val="18"/>
              </w:rPr>
              <w:t>、景顺长城基金管理有</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930"/>
              <w:jc w:val="left"/>
              <w:rPr>
                <w:rFonts w:ascii="宋体" w:hAnsi="宋体" w:cs="宋体" w:eastAsia="宋体" w:hint="default"/>
                <w:sz w:val="18"/>
                <w:szCs w:val="18"/>
              </w:rPr>
            </w:pPr>
            <w:r>
              <w:rPr>
                <w:rFonts w:ascii="宋体" w:hAnsi="宋体" w:cs="宋体" w:eastAsia="宋体" w:hint="default"/>
                <w:sz w:val="18"/>
                <w:szCs w:val="18"/>
              </w:rPr>
              <w:t>一、高阳捷迅业务介绍 二、公司彩票业务进展</w:t>
            </w:r>
          </w:p>
        </w:tc>
      </w:tr>
    </w:tbl>
    <w:p>
      <w:pPr>
        <w:spacing w:after="0" w:line="314"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91.001007pt;margin-top:659.112pt;width:144pt;height:95.7pt;mso-position-horizontal-relative:page;mso-position-vertical-relative:page;z-index:-1225912" type="#_x0000_t202" filled="false" stroked="false">
            <v:textbox inset="0,0,0,0">
              <w:txbxContent>
                <w:p>
                  <w:pPr>
                    <w:spacing w:line="240" w:lineRule="auto" w:before="2"/>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2"/>
        <w:gridCol w:w="850"/>
        <w:gridCol w:w="566"/>
        <w:gridCol w:w="709"/>
        <w:gridCol w:w="3828"/>
        <w:gridCol w:w="2766"/>
      </w:tblGrid>
      <w:tr>
        <w:trPr>
          <w:trHeight w:val="1299"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91"/>
              <w:jc w:val="both"/>
              <w:rPr>
                <w:rFonts w:ascii="宋体" w:hAnsi="宋体" w:cs="宋体" w:eastAsia="宋体" w:hint="default"/>
                <w:sz w:val="18"/>
                <w:szCs w:val="18"/>
              </w:rPr>
            </w:pPr>
            <w:r>
              <w:rPr>
                <w:rFonts w:ascii="宋体" w:hAnsi="宋体" w:cs="宋体" w:eastAsia="宋体" w:hint="default"/>
                <w:sz w:val="18"/>
                <w:szCs w:val="18"/>
              </w:rPr>
              <w:t>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号免 税商务大 厦二层会 议室</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tabs>
                <w:tab w:pos="928" w:val="left" w:leader="none"/>
              </w:tabs>
              <w:spacing w:line="319" w:lineRule="auto" w:before="8"/>
              <w:ind w:left="26" w:right="10"/>
              <w:jc w:val="left"/>
              <w:rPr>
                <w:rFonts w:ascii="宋体" w:hAnsi="宋体" w:cs="宋体" w:eastAsia="宋体" w:hint="default"/>
                <w:sz w:val="18"/>
                <w:szCs w:val="18"/>
              </w:rPr>
            </w:pPr>
            <w:r>
              <w:rPr>
                <w:rFonts w:ascii="宋体" w:hAnsi="宋体" w:cs="宋体" w:eastAsia="宋体" w:hint="default"/>
                <w:sz w:val="18"/>
                <w:szCs w:val="18"/>
              </w:rPr>
              <w:t>限公</w:t>
            </w:r>
            <w:r>
              <w:rPr>
                <w:rFonts w:ascii="宋体" w:hAnsi="宋体" w:cs="宋体" w:eastAsia="宋体" w:hint="default"/>
                <w:spacing w:val="-34"/>
                <w:sz w:val="18"/>
                <w:szCs w:val="18"/>
              </w:rPr>
              <w:t>司</w:t>
            </w:r>
            <w:r>
              <w:rPr>
                <w:rFonts w:ascii="宋体" w:hAnsi="宋体" w:cs="宋体" w:eastAsia="宋体" w:hint="default"/>
                <w:sz w:val="18"/>
                <w:szCs w:val="18"/>
              </w:rPr>
              <w:t>（旷斌</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中国银河证</w:t>
            </w:r>
            <w:r>
              <w:rPr>
                <w:rFonts w:ascii="宋体" w:hAnsi="宋体" w:cs="宋体" w:eastAsia="宋体" w:hint="default"/>
                <w:spacing w:val="2"/>
                <w:sz w:val="18"/>
                <w:szCs w:val="18"/>
              </w:rPr>
              <w:t>券</w:t>
            </w:r>
            <w:r>
              <w:rPr>
                <w:rFonts w:ascii="宋体" w:hAnsi="宋体" w:cs="宋体" w:eastAsia="宋体" w:hint="default"/>
                <w:sz w:val="18"/>
                <w:szCs w:val="18"/>
              </w:rPr>
              <w:t>股份有限公</w:t>
            </w:r>
            <w:r>
              <w:rPr>
                <w:rFonts w:ascii="宋体" w:hAnsi="宋体" w:cs="宋体" w:eastAsia="宋体" w:hint="default"/>
                <w:spacing w:val="-34"/>
                <w:sz w:val="18"/>
                <w:szCs w:val="18"/>
              </w:rPr>
              <w:t>司</w:t>
            </w:r>
            <w:r>
              <w:rPr>
                <w:rFonts w:ascii="宋体" w:hAnsi="宋体" w:cs="宋体" w:eastAsia="宋体" w:hint="default"/>
                <w:sz w:val="18"/>
                <w:szCs w:val="18"/>
              </w:rPr>
              <w:t>（朱</w:t>
            </w:r>
            <w:r>
              <w:rPr>
                <w:rFonts w:ascii="宋体" w:hAnsi="宋体" w:cs="宋体" w:eastAsia="宋体" w:hint="default"/>
                <w:sz w:val="18"/>
                <w:szCs w:val="18"/>
              </w:rPr>
              <w:t> 劲松</w:t>
            </w:r>
            <w:r>
              <w:rPr>
                <w:rFonts w:ascii="宋体" w:hAnsi="宋体" w:cs="宋体" w:eastAsia="宋体" w:hint="default"/>
                <w:spacing w:val="-92"/>
                <w:sz w:val="18"/>
                <w:szCs w:val="18"/>
              </w:rPr>
              <w:t>）</w:t>
            </w:r>
            <w:r>
              <w:rPr>
                <w:rFonts w:ascii="宋体" w:hAnsi="宋体" w:cs="宋体" w:eastAsia="宋体" w:hint="default"/>
                <w:sz w:val="18"/>
                <w:szCs w:val="18"/>
              </w:rPr>
              <w:t>、</w:t>
              <w:tab/>
              <w:t>深圳展博投资管</w:t>
            </w:r>
            <w:r>
              <w:rPr>
                <w:rFonts w:ascii="宋体" w:hAnsi="宋体" w:cs="宋体" w:eastAsia="宋体" w:hint="default"/>
                <w:spacing w:val="-3"/>
                <w:sz w:val="18"/>
                <w:szCs w:val="18"/>
              </w:rPr>
              <w:t>理</w:t>
            </w:r>
            <w:r>
              <w:rPr>
                <w:rFonts w:ascii="宋体" w:hAnsi="宋体" w:cs="宋体" w:eastAsia="宋体" w:hint="default"/>
                <w:sz w:val="18"/>
                <w:szCs w:val="18"/>
              </w:rPr>
              <w:t>有限公司（陈峰）</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9"/>
              <w:jc w:val="left"/>
              <w:rPr>
                <w:rFonts w:ascii="宋体" w:hAnsi="宋体" w:cs="宋体" w:eastAsia="宋体" w:hint="default"/>
                <w:sz w:val="18"/>
                <w:szCs w:val="18"/>
              </w:rPr>
            </w:pPr>
            <w:r>
              <w:rPr>
                <w:rFonts w:ascii="宋体" w:hAnsi="宋体" w:cs="宋体" w:eastAsia="宋体" w:hint="default"/>
                <w:spacing w:val="-17"/>
                <w:sz w:val="18"/>
                <w:szCs w:val="18"/>
              </w:rPr>
              <w:t>三、公司对</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年取得互联网彩票</w:t>
            </w:r>
            <w:r>
              <w:rPr>
                <w:rFonts w:ascii="宋体" w:hAnsi="宋体" w:cs="宋体" w:eastAsia="宋体" w:hint="default"/>
                <w:sz w:val="18"/>
                <w:szCs w:val="18"/>
              </w:rPr>
              <w:t> 资质有无预期？</w:t>
            </w:r>
          </w:p>
        </w:tc>
      </w:tr>
      <w:tr>
        <w:trPr>
          <w:trHeight w:val="196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高鸿股份 会议室</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东方基金管理有限责任公司</w:t>
            </w:r>
            <w:r>
              <w:rPr>
                <w:rFonts w:ascii="宋体" w:hAnsi="宋体" w:cs="宋体" w:eastAsia="宋体" w:hint="default"/>
                <w:spacing w:val="-4"/>
                <w:sz w:val="18"/>
                <w:szCs w:val="18"/>
              </w:rPr>
              <w:t> </w:t>
            </w:r>
            <w:r>
              <w:rPr>
                <w:rFonts w:ascii="宋体" w:hAnsi="宋体" w:cs="宋体" w:eastAsia="宋体" w:hint="default"/>
                <w:sz w:val="18"/>
                <w:szCs w:val="18"/>
              </w:rPr>
              <w:t>（李晓金</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华创证</w:t>
            </w:r>
            <w:r>
              <w:rPr>
                <w:rFonts w:ascii="宋体" w:hAnsi="宋体" w:cs="宋体" w:eastAsia="宋体" w:hint="default"/>
                <w:sz w:val="18"/>
                <w:szCs w:val="18"/>
              </w:rPr>
              <w:t> 券有限责任公司（马军、束海峰、王博</w:t>
            </w:r>
            <w:r>
              <w:rPr>
                <w:rFonts w:ascii="宋体" w:hAnsi="宋体" w:cs="宋体" w:eastAsia="宋体" w:hint="default"/>
                <w:spacing w:val="-92"/>
                <w:sz w:val="18"/>
                <w:szCs w:val="18"/>
              </w:rPr>
              <w:t>）</w:t>
            </w:r>
            <w:r>
              <w:rPr>
                <w:rFonts w:ascii="宋体" w:hAnsi="宋体" w:cs="宋体" w:eastAsia="宋体" w:hint="default"/>
                <w:sz w:val="18"/>
                <w:szCs w:val="18"/>
              </w:rPr>
              <w:t>、泰康</w:t>
            </w:r>
            <w:r>
              <w:rPr>
                <w:rFonts w:ascii="宋体" w:hAnsi="宋体" w:cs="宋体" w:eastAsia="宋体" w:hint="default"/>
                <w:sz w:val="18"/>
                <w:szCs w:val="18"/>
              </w:rPr>
              <w:t> 资产管理有限责任公司</w:t>
            </w:r>
            <w:r>
              <w:rPr>
                <w:rFonts w:ascii="宋体" w:hAnsi="宋体" w:cs="宋体" w:eastAsia="宋体" w:hint="default"/>
                <w:spacing w:val="-1"/>
                <w:sz w:val="18"/>
                <w:szCs w:val="18"/>
              </w:rPr>
              <w:t> </w:t>
            </w:r>
            <w:r>
              <w:rPr>
                <w:rFonts w:ascii="宋体" w:hAnsi="宋体" w:cs="宋体" w:eastAsia="宋体" w:hint="default"/>
                <w:sz w:val="18"/>
                <w:szCs w:val="18"/>
              </w:rPr>
              <w:t>（陈</w:t>
            </w:r>
            <w:r>
              <w:rPr>
                <w:rFonts w:ascii="宋体" w:hAnsi="宋体" w:cs="宋体" w:eastAsia="宋体" w:hint="default"/>
                <w:spacing w:val="-3"/>
                <w:sz w:val="18"/>
                <w:szCs w:val="18"/>
              </w:rPr>
              <w:t>涛、</w:t>
            </w:r>
            <w:r>
              <w:rPr>
                <w:rFonts w:ascii="宋体" w:hAnsi="宋体" w:cs="宋体" w:eastAsia="宋体" w:hint="default"/>
                <w:sz w:val="18"/>
                <w:szCs w:val="18"/>
              </w:rPr>
              <w:t>杨景</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长盛基</w:t>
            </w:r>
            <w:r>
              <w:rPr>
                <w:rFonts w:ascii="宋体" w:hAnsi="宋体" w:cs="宋体" w:eastAsia="宋体" w:hint="default"/>
                <w:sz w:val="18"/>
                <w:szCs w:val="18"/>
              </w:rPr>
              <w:t> 金管理有限公</w:t>
            </w:r>
            <w:r>
              <w:rPr>
                <w:rFonts w:ascii="宋体" w:hAnsi="宋体" w:cs="宋体" w:eastAsia="宋体" w:hint="default"/>
                <w:spacing w:val="-5"/>
                <w:sz w:val="18"/>
                <w:szCs w:val="18"/>
              </w:rPr>
              <w:t>司</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钱文礼</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中国民族证券有限</w:t>
            </w:r>
            <w:r>
              <w:rPr>
                <w:rFonts w:ascii="宋体" w:hAnsi="宋体" w:cs="宋体" w:eastAsia="宋体" w:hint="default"/>
                <w:sz w:val="18"/>
                <w:szCs w:val="18"/>
              </w:rPr>
              <w:t> 责任公司</w:t>
            </w:r>
            <w:r>
              <w:rPr>
                <w:rFonts w:ascii="宋体" w:hAnsi="宋体" w:cs="宋体" w:eastAsia="宋体" w:hint="default"/>
                <w:spacing w:val="-4"/>
                <w:sz w:val="18"/>
                <w:szCs w:val="18"/>
              </w:rPr>
              <w:t> </w:t>
            </w:r>
            <w:r>
              <w:rPr>
                <w:rFonts w:ascii="宋体" w:hAnsi="宋体" w:cs="宋体" w:eastAsia="宋体" w:hint="default"/>
                <w:sz w:val="18"/>
                <w:szCs w:val="18"/>
              </w:rPr>
              <w:t>（樊鹏</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工银瑞信基金管理有限公司</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（夏雨）</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4"/>
              <w:ind w:left="24" w:right="3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3.15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晚会对公司业务影响 二、高阳捷迅公司业务主要内容、 竞争优势、与互联网平台公司的合 作模式，业务发展趋势和风险分析</w:t>
            </w:r>
          </w:p>
        </w:tc>
      </w:tr>
      <w:tr>
        <w:trPr>
          <w:trHeight w:val="196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95"/>
              <w:jc w:val="left"/>
              <w:rPr>
                <w:rFonts w:ascii="宋体" w:hAnsi="宋体" w:cs="宋体" w:eastAsia="宋体" w:hint="default"/>
                <w:sz w:val="18"/>
                <w:szCs w:val="18"/>
              </w:rPr>
            </w:pPr>
            <w:r>
              <w:rPr>
                <w:rFonts w:ascii="宋体" w:hAnsi="宋体" w:cs="宋体" w:eastAsia="宋体" w:hint="default"/>
                <w:sz w:val="18"/>
                <w:szCs w:val="18"/>
              </w:rPr>
              <w:t>高鸿股份 会议室</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170"/>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
              <w:jc w:val="left"/>
              <w:rPr>
                <w:rFonts w:ascii="宋体" w:hAnsi="宋体" w:cs="宋体" w:eastAsia="宋体" w:hint="default"/>
                <w:sz w:val="18"/>
                <w:szCs w:val="18"/>
              </w:rPr>
            </w:pPr>
            <w:r>
              <w:rPr>
                <w:rFonts w:ascii="宋体" w:hAnsi="宋体" w:cs="宋体" w:eastAsia="宋体" w:hint="default"/>
                <w:sz w:val="18"/>
                <w:szCs w:val="18"/>
              </w:rPr>
              <w:t>中国银河证券股份有限公司 （</w:t>
            </w:r>
            <w:r>
              <w:rPr>
                <w:rFonts w:ascii="宋体" w:hAnsi="宋体" w:cs="宋体" w:eastAsia="宋体" w:hint="default"/>
                <w:spacing w:val="2"/>
                <w:sz w:val="18"/>
                <w:szCs w:val="18"/>
              </w:rPr>
              <w:t> </w:t>
            </w:r>
            <w:r>
              <w:rPr>
                <w:rFonts w:ascii="宋体" w:hAnsi="宋体" w:cs="宋体" w:eastAsia="宋体" w:hint="default"/>
                <w:sz w:val="18"/>
                <w:szCs w:val="18"/>
              </w:rPr>
              <w:t>王道明、王娜、</w:t>
            </w:r>
            <w:r>
              <w:rPr>
                <w:rFonts w:ascii="宋体" w:hAnsi="宋体" w:cs="宋体" w:eastAsia="宋体" w:hint="default"/>
                <w:sz w:val="18"/>
                <w:szCs w:val="18"/>
              </w:rPr>
              <w:t> </w:t>
            </w:r>
            <w:r>
              <w:rPr>
                <w:rFonts w:ascii="宋体" w:hAnsi="宋体" w:cs="宋体" w:eastAsia="宋体" w:hint="default"/>
                <w:spacing w:val="-6"/>
                <w:sz w:val="18"/>
                <w:szCs w:val="18"/>
              </w:rPr>
              <w:t>杨晓彤）、易方达基金管理有限公司（</w:t>
            </w:r>
            <w:r>
              <w:rPr>
                <w:rFonts w:ascii="宋体" w:hAnsi="宋体" w:cs="宋体" w:eastAsia="宋体" w:hint="default"/>
                <w:spacing w:val="4"/>
                <w:sz w:val="18"/>
                <w:szCs w:val="18"/>
              </w:rPr>
              <w:t> </w:t>
            </w:r>
            <w:r>
              <w:rPr>
                <w:rFonts w:ascii="宋体" w:hAnsi="宋体" w:cs="宋体" w:eastAsia="宋体" w:hint="default"/>
                <w:spacing w:val="-1"/>
                <w:sz w:val="18"/>
                <w:szCs w:val="18"/>
              </w:rPr>
              <w:t>宋昆、亓</w:t>
            </w:r>
            <w:r>
              <w:rPr>
                <w:rFonts w:ascii="宋体" w:hAnsi="宋体" w:cs="宋体" w:eastAsia="宋体" w:hint="default"/>
                <w:sz w:val="18"/>
                <w:szCs w:val="18"/>
              </w:rPr>
              <w:t> </w:t>
            </w:r>
            <w:r>
              <w:rPr>
                <w:rFonts w:ascii="宋体" w:hAnsi="宋体" w:cs="宋体" w:eastAsia="宋体" w:hint="default"/>
                <w:spacing w:val="-9"/>
                <w:sz w:val="18"/>
                <w:szCs w:val="18"/>
              </w:rPr>
              <w:t>辰）、中国出口信用保险公司（林小邨）、中英利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资产管理股份有限公司（吴晓刚）、国海证券股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4"/>
                <w:sz w:val="18"/>
                <w:szCs w:val="18"/>
              </w:rPr>
              <w:t>份有限公司（李响）、天安保险股份有限公司（</w:t>
            </w:r>
            <w:r>
              <w:rPr>
                <w:rFonts w:ascii="宋体" w:hAnsi="宋体" w:cs="宋体" w:eastAsia="宋体" w:hint="default"/>
                <w:spacing w:val="11"/>
                <w:sz w:val="18"/>
                <w:szCs w:val="18"/>
              </w:rPr>
              <w:t> </w:t>
            </w:r>
            <w:r>
              <w:rPr>
                <w:rFonts w:ascii="宋体" w:hAnsi="宋体" w:cs="宋体" w:eastAsia="宋体" w:hint="default"/>
                <w:sz w:val="18"/>
                <w:szCs w:val="18"/>
              </w:rPr>
              <w:t>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博）、民生加银基金管理有限公司</w:t>
            </w:r>
            <w:r>
              <w:rPr>
                <w:rFonts w:ascii="宋体" w:hAnsi="宋体" w:cs="宋体" w:eastAsia="宋体" w:hint="default"/>
                <w:spacing w:val="1"/>
                <w:sz w:val="18"/>
                <w:szCs w:val="18"/>
              </w:rPr>
              <w:t> </w:t>
            </w:r>
            <w:r>
              <w:rPr>
                <w:rFonts w:ascii="宋体" w:hAnsi="宋体" w:cs="宋体" w:eastAsia="宋体" w:hint="default"/>
                <w:sz w:val="18"/>
                <w:szCs w:val="18"/>
              </w:rPr>
              <w:t>（李海）</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3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3.15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晚会对公司业务影响 二、高阳捷迅公司业务主要内容、 竞争优势、与互联网平台公司的合 作模式，业务发展趋势和风险分析 三、公司互联网彩票进展情况</w:t>
            </w:r>
          </w:p>
        </w:tc>
      </w:tr>
      <w:tr>
        <w:trPr>
          <w:trHeight w:val="164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高鸿股份 会议室</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96"/>
              <w:jc w:val="left"/>
              <w:rPr>
                <w:rFonts w:ascii="宋体" w:hAnsi="宋体" w:cs="宋体" w:eastAsia="宋体" w:hint="default"/>
                <w:sz w:val="18"/>
                <w:szCs w:val="18"/>
              </w:rPr>
            </w:pPr>
            <w:r>
              <w:rPr>
                <w:rFonts w:ascii="宋体" w:hAnsi="宋体" w:cs="宋体" w:eastAsia="宋体" w:hint="default"/>
                <w:sz w:val="18"/>
                <w:szCs w:val="18"/>
              </w:rPr>
              <w:t>银河证券（朱劲松、王娜、夏庐生</w:t>
            </w:r>
            <w:r>
              <w:rPr>
                <w:rFonts w:ascii="宋体" w:hAnsi="宋体" w:cs="宋体" w:eastAsia="宋体" w:hint="default"/>
                <w:spacing w:val="-92"/>
                <w:sz w:val="18"/>
                <w:szCs w:val="18"/>
              </w:rPr>
              <w:t>）</w:t>
            </w:r>
            <w:r>
              <w:rPr>
                <w:rFonts w:ascii="宋体" w:hAnsi="宋体" w:cs="宋体" w:eastAsia="宋体" w:hint="default"/>
                <w:sz w:val="18"/>
                <w:szCs w:val="18"/>
              </w:rPr>
              <w:t>、汇添富基</w:t>
            </w:r>
            <w:r>
              <w:rPr>
                <w:rFonts w:ascii="宋体" w:hAnsi="宋体" w:cs="宋体" w:eastAsia="宋体" w:hint="default"/>
                <w:sz w:val="18"/>
                <w:szCs w:val="18"/>
              </w:rPr>
              <w:t> 金</w:t>
            </w:r>
            <w:r>
              <w:rPr>
                <w:rFonts w:ascii="宋体" w:hAnsi="宋体" w:cs="宋体" w:eastAsia="宋体" w:hint="default"/>
                <w:spacing w:val="1"/>
                <w:sz w:val="18"/>
                <w:szCs w:val="18"/>
              </w:rPr>
              <w:t> </w:t>
            </w:r>
            <w:r>
              <w:rPr>
                <w:rFonts w:ascii="宋体" w:hAnsi="宋体" w:cs="宋体" w:eastAsia="宋体" w:hint="default"/>
                <w:sz w:val="18"/>
                <w:szCs w:val="18"/>
              </w:rPr>
              <w:t>（马翔</w:t>
            </w:r>
            <w:r>
              <w:rPr>
                <w:rFonts w:ascii="宋体" w:hAnsi="宋体" w:cs="宋体" w:eastAsia="宋体" w:hint="default"/>
                <w:spacing w:val="-92"/>
                <w:sz w:val="18"/>
                <w:szCs w:val="18"/>
              </w:rPr>
              <w:t>）</w:t>
            </w:r>
            <w:r>
              <w:rPr>
                <w:rFonts w:ascii="宋体" w:hAnsi="宋体" w:cs="宋体" w:eastAsia="宋体" w:hint="default"/>
                <w:sz w:val="18"/>
                <w:szCs w:val="18"/>
              </w:rPr>
              <w:t>、兴业证券</w:t>
            </w:r>
            <w:r>
              <w:rPr>
                <w:rFonts w:ascii="宋体" w:hAnsi="宋体" w:cs="宋体" w:eastAsia="宋体" w:hint="default"/>
                <w:spacing w:val="1"/>
                <w:sz w:val="18"/>
                <w:szCs w:val="18"/>
              </w:rPr>
              <w:t> </w:t>
            </w:r>
            <w:r>
              <w:rPr>
                <w:rFonts w:ascii="宋体" w:hAnsi="宋体" w:cs="宋体" w:eastAsia="宋体" w:hint="default"/>
                <w:sz w:val="18"/>
                <w:szCs w:val="18"/>
              </w:rPr>
              <w:t>（许炎）</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东兴证券</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（刘春胜</w:t>
            </w:r>
            <w:r>
              <w:rPr>
                <w:rFonts w:ascii="宋体" w:hAnsi="宋体" w:cs="宋体" w:eastAsia="宋体" w:hint="default"/>
                <w:spacing w:val="-92"/>
                <w:sz w:val="18"/>
                <w:szCs w:val="18"/>
              </w:rPr>
              <w:t>）</w:t>
            </w:r>
            <w:r>
              <w:rPr>
                <w:rFonts w:ascii="宋体" w:hAnsi="宋体" w:cs="宋体" w:eastAsia="宋体" w:hint="default"/>
                <w:sz w:val="18"/>
                <w:szCs w:val="18"/>
              </w:rPr>
              <w:t>、泽熙投资（孟斯</w:t>
            </w:r>
            <w:r>
              <w:rPr>
                <w:rFonts w:ascii="宋体" w:hAnsi="宋体" w:cs="宋体" w:eastAsia="宋体" w:hint="default"/>
                <w:spacing w:val="2"/>
                <w:sz w:val="18"/>
                <w:szCs w:val="18"/>
              </w:rPr>
              <w:t>硕</w:t>
            </w:r>
            <w:r>
              <w:rPr>
                <w:rFonts w:ascii="宋体" w:hAnsi="宋体" w:cs="宋体" w:eastAsia="宋体" w:hint="default"/>
                <w:sz w:val="18"/>
                <w:szCs w:val="18"/>
              </w:rPr>
              <w:t>）</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一、公司限制性股票股权激励方案 概要</w:t>
            </w:r>
            <w:r>
              <w:rPr>
                <w:rFonts w:ascii="宋体" w:hAnsi="宋体" w:cs="宋体" w:eastAsia="宋体" w:hint="default"/>
                <w:spacing w:val="8"/>
                <w:sz w:val="18"/>
                <w:szCs w:val="18"/>
              </w:rPr>
              <w:t> </w:t>
            </w:r>
            <w:r>
              <w:rPr>
                <w:rFonts w:ascii="宋体" w:hAnsi="宋体" w:cs="宋体" w:eastAsia="宋体" w:hint="default"/>
                <w:spacing w:val="-7"/>
                <w:sz w:val="18"/>
                <w:szCs w:val="18"/>
              </w:rPr>
              <w:t>二、高阳捷迅公司业务主要内</w:t>
            </w:r>
            <w:r>
              <w:rPr>
                <w:rFonts w:ascii="宋体" w:hAnsi="宋体" w:cs="宋体" w:eastAsia="宋体" w:hint="default"/>
                <w:sz w:val="18"/>
                <w:szCs w:val="18"/>
              </w:rPr>
              <w:t> 容、竞争优势、与互联网平台公司 的合作模式，业务发展趋势和风险 分析</w:t>
            </w:r>
          </w:p>
        </w:tc>
      </w:tr>
      <w:tr>
        <w:trPr>
          <w:trHeight w:val="258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95"/>
              <w:jc w:val="both"/>
              <w:rPr>
                <w:rFonts w:ascii="宋体" w:hAnsi="宋体" w:cs="宋体" w:eastAsia="宋体" w:hint="default"/>
                <w:sz w:val="18"/>
                <w:szCs w:val="18"/>
              </w:rPr>
            </w:pPr>
            <w:r>
              <w:rPr>
                <w:rFonts w:ascii="宋体" w:hAnsi="宋体" w:cs="宋体" w:eastAsia="宋体" w:hint="default"/>
                <w:sz w:val="18"/>
                <w:szCs w:val="18"/>
              </w:rPr>
              <w:t>国泰君安 全时电话 会议平台</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70"/>
              <w:jc w:val="left"/>
              <w:rPr>
                <w:rFonts w:ascii="宋体" w:hAnsi="宋体" w:cs="宋体" w:eastAsia="宋体" w:hint="default"/>
                <w:sz w:val="18"/>
                <w:szCs w:val="18"/>
              </w:rPr>
            </w:pPr>
            <w:r>
              <w:rPr>
                <w:rFonts w:ascii="宋体" w:hAnsi="宋体" w:cs="宋体" w:eastAsia="宋体" w:hint="default"/>
                <w:sz w:val="18"/>
                <w:szCs w:val="18"/>
              </w:rPr>
              <w:t>电话 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亨利</w:t>
            </w:r>
            <w:r>
              <w:rPr>
                <w:rFonts w:ascii="宋体" w:hAnsi="宋体" w:cs="宋体" w:eastAsia="宋体" w:hint="default"/>
                <w:spacing w:val="-3"/>
                <w:sz w:val="18"/>
                <w:szCs w:val="18"/>
              </w:rPr>
              <w:t>达</w:t>
            </w:r>
            <w:r>
              <w:rPr>
                <w:rFonts w:ascii="宋体" w:hAnsi="宋体" w:cs="宋体" w:eastAsia="宋体" w:hint="default"/>
                <w:sz w:val="18"/>
                <w:szCs w:val="18"/>
              </w:rPr>
              <w:t>（刘昌</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宝盈基</w:t>
            </w:r>
            <w:r>
              <w:rPr>
                <w:rFonts w:ascii="宋体" w:hAnsi="宋体" w:cs="宋体" w:eastAsia="宋体" w:hint="default"/>
                <w:spacing w:val="-3"/>
                <w:sz w:val="18"/>
                <w:szCs w:val="18"/>
              </w:rPr>
              <w:t>金</w:t>
            </w:r>
            <w:r>
              <w:rPr>
                <w:rFonts w:ascii="宋体" w:hAnsi="宋体" w:cs="宋体" w:eastAsia="宋体" w:hint="default"/>
                <w:sz w:val="18"/>
                <w:szCs w:val="18"/>
              </w:rPr>
              <w:t>（</w:t>
            </w:r>
            <w:r>
              <w:rPr>
                <w:rFonts w:ascii="宋体" w:hAnsi="宋体" w:cs="宋体" w:eastAsia="宋体" w:hint="default"/>
                <w:spacing w:val="2"/>
                <w:sz w:val="18"/>
                <w:szCs w:val="18"/>
              </w:rPr>
              <w:t>金</w:t>
            </w:r>
            <w:r>
              <w:rPr>
                <w:rFonts w:ascii="宋体" w:hAnsi="宋体" w:cs="宋体" w:eastAsia="宋体" w:hint="default"/>
                <w:sz w:val="18"/>
                <w:szCs w:val="18"/>
              </w:rPr>
              <w:t>昭辉</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华创证券</w:t>
            </w:r>
          </w:p>
          <w:p>
            <w:pPr>
              <w:pStyle w:val="TableParagraph"/>
              <w:spacing w:line="319" w:lineRule="auto" w:before="76"/>
              <w:ind w:left="26" w:right="20"/>
              <w:jc w:val="left"/>
              <w:rPr>
                <w:rFonts w:ascii="宋体" w:hAnsi="宋体" w:cs="宋体" w:eastAsia="宋体" w:hint="default"/>
                <w:sz w:val="18"/>
                <w:szCs w:val="18"/>
              </w:rPr>
            </w:pPr>
            <w:r>
              <w:rPr>
                <w:rFonts w:ascii="宋体" w:hAnsi="宋体" w:cs="宋体" w:eastAsia="宋体" w:hint="default"/>
                <w:sz w:val="18"/>
                <w:szCs w:val="18"/>
              </w:rPr>
              <w:t>（田川</w:t>
            </w:r>
            <w:r>
              <w:rPr>
                <w:rFonts w:ascii="宋体" w:hAnsi="宋体" w:cs="宋体" w:eastAsia="宋体" w:hint="default"/>
                <w:spacing w:val="-92"/>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嘉宏基</w:t>
            </w:r>
            <w:r>
              <w:rPr>
                <w:rFonts w:ascii="宋体" w:hAnsi="宋体" w:cs="宋体" w:eastAsia="宋体" w:hint="default"/>
                <w:spacing w:val="-49"/>
                <w:sz w:val="18"/>
                <w:szCs w:val="18"/>
              </w:rPr>
              <w:t>金</w:t>
            </w:r>
            <w:r>
              <w:rPr>
                <w:rFonts w:ascii="宋体" w:hAnsi="宋体" w:cs="宋体" w:eastAsia="宋体" w:hint="default"/>
                <w:sz w:val="18"/>
                <w:szCs w:val="18"/>
              </w:rPr>
              <w:t>（刘</w:t>
            </w:r>
            <w:r>
              <w:rPr>
                <w:rFonts w:ascii="宋体" w:hAnsi="宋体" w:cs="宋体" w:eastAsia="宋体" w:hint="default"/>
                <w:spacing w:val="2"/>
                <w:sz w:val="18"/>
                <w:szCs w:val="18"/>
              </w:rPr>
              <w:t>亮</w:t>
            </w:r>
            <w:r>
              <w:rPr>
                <w:rFonts w:ascii="宋体" w:hAnsi="宋体" w:cs="宋体" w:eastAsia="宋体" w:hint="default"/>
                <w:spacing w:val="-92"/>
                <w:sz w:val="18"/>
                <w:szCs w:val="18"/>
              </w:rPr>
              <w:t>）</w:t>
            </w:r>
            <w:r>
              <w:rPr>
                <w:rFonts w:ascii="宋体" w:hAnsi="宋体" w:cs="宋体" w:eastAsia="宋体" w:hint="default"/>
                <w:spacing w:val="-49"/>
                <w:sz w:val="18"/>
                <w:szCs w:val="18"/>
              </w:rPr>
              <w:t>、</w:t>
            </w:r>
            <w:r>
              <w:rPr>
                <w:rFonts w:ascii="宋体" w:hAnsi="宋体" w:cs="宋体" w:eastAsia="宋体" w:hint="default"/>
                <w:spacing w:val="2"/>
                <w:sz w:val="18"/>
                <w:szCs w:val="18"/>
              </w:rPr>
              <w:t>国</w:t>
            </w:r>
            <w:r>
              <w:rPr>
                <w:rFonts w:ascii="宋体" w:hAnsi="宋体" w:cs="宋体" w:eastAsia="宋体" w:hint="default"/>
                <w:sz w:val="18"/>
                <w:szCs w:val="18"/>
              </w:rPr>
              <w:t>信证</w:t>
            </w:r>
            <w:r>
              <w:rPr>
                <w:rFonts w:ascii="宋体" w:hAnsi="宋体" w:cs="宋体" w:eastAsia="宋体" w:hint="default"/>
                <w:spacing w:val="-49"/>
                <w:sz w:val="18"/>
                <w:szCs w:val="18"/>
              </w:rPr>
              <w:t>券</w:t>
            </w:r>
            <w:r>
              <w:rPr>
                <w:rFonts w:ascii="宋体" w:hAnsi="宋体" w:cs="宋体" w:eastAsia="宋体" w:hint="default"/>
                <w:sz w:val="18"/>
                <w:szCs w:val="18"/>
              </w:rPr>
              <w:t>（杨明辉</w:t>
            </w:r>
            <w:r>
              <w:rPr>
                <w:rFonts w:ascii="宋体" w:hAnsi="宋体" w:cs="宋体" w:eastAsia="宋体" w:hint="default"/>
                <w:spacing w:val="-92"/>
                <w:sz w:val="18"/>
                <w:szCs w:val="18"/>
              </w:rPr>
              <w:t>）</w:t>
            </w:r>
            <w:r>
              <w:rPr>
                <w:rFonts w:ascii="宋体" w:hAnsi="宋体" w:cs="宋体" w:eastAsia="宋体" w:hint="default"/>
                <w:spacing w:val="-92"/>
                <w:sz w:val="18"/>
                <w:szCs w:val="18"/>
              </w:rPr>
              <w:t> </w:t>
            </w:r>
            <w:r>
              <w:rPr>
                <w:rFonts w:ascii="宋体" w:hAnsi="宋体" w:cs="宋体" w:eastAsia="宋体" w:hint="default"/>
                <w:sz w:val="18"/>
                <w:szCs w:val="18"/>
              </w:rPr>
              <w:t>国泰君安（郭彬、赵晨光</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国</w:t>
            </w:r>
            <w:r>
              <w:rPr>
                <w:rFonts w:ascii="宋体" w:hAnsi="宋体" w:cs="宋体" w:eastAsia="宋体" w:hint="default"/>
                <w:sz w:val="18"/>
                <w:szCs w:val="18"/>
              </w:rPr>
              <w:t>联安基金（国联</w:t>
            </w:r>
            <w:r>
              <w:rPr>
                <w:rFonts w:ascii="宋体" w:hAnsi="宋体" w:cs="宋体" w:eastAsia="宋体" w:hint="default"/>
                <w:sz w:val="18"/>
                <w:szCs w:val="18"/>
              </w:rPr>
              <w:t> 安基金</w:t>
            </w:r>
            <w:r>
              <w:rPr>
                <w:rFonts w:ascii="宋体" w:hAnsi="宋体" w:cs="宋体" w:eastAsia="宋体" w:hint="default"/>
                <w:spacing w:val="-92"/>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太平资</w:t>
            </w:r>
            <w:r>
              <w:rPr>
                <w:rFonts w:ascii="宋体" w:hAnsi="宋体" w:cs="宋体" w:eastAsia="宋体" w:hint="default"/>
                <w:spacing w:val="-49"/>
                <w:sz w:val="18"/>
                <w:szCs w:val="18"/>
              </w:rPr>
              <w:t>产</w:t>
            </w:r>
            <w:r>
              <w:rPr>
                <w:rFonts w:ascii="宋体" w:hAnsi="宋体" w:cs="宋体" w:eastAsia="宋体" w:hint="default"/>
                <w:sz w:val="18"/>
                <w:szCs w:val="18"/>
              </w:rPr>
              <w:t>（陈兰</w:t>
            </w:r>
            <w:r>
              <w:rPr>
                <w:rFonts w:ascii="宋体" w:hAnsi="宋体" w:cs="宋体" w:eastAsia="宋体" w:hint="default"/>
                <w:spacing w:val="2"/>
                <w:sz w:val="18"/>
                <w:szCs w:val="18"/>
              </w:rPr>
              <w:t>静</w:t>
            </w:r>
            <w:r>
              <w:rPr>
                <w:rFonts w:ascii="宋体" w:hAnsi="宋体" w:cs="宋体" w:eastAsia="宋体" w:hint="default"/>
                <w:spacing w:val="-92"/>
                <w:sz w:val="18"/>
                <w:szCs w:val="18"/>
              </w:rPr>
              <w:t>）</w:t>
            </w:r>
            <w:r>
              <w:rPr>
                <w:rFonts w:ascii="宋体" w:hAnsi="宋体" w:cs="宋体" w:eastAsia="宋体" w:hint="default"/>
                <w:spacing w:val="-46"/>
                <w:sz w:val="18"/>
                <w:szCs w:val="18"/>
              </w:rPr>
              <w:t>、</w:t>
            </w:r>
            <w:r>
              <w:rPr>
                <w:rFonts w:ascii="宋体" w:hAnsi="宋体" w:cs="宋体" w:eastAsia="宋体" w:hint="default"/>
                <w:sz w:val="18"/>
                <w:szCs w:val="18"/>
              </w:rPr>
              <w:t>汇丰晋信基</w:t>
            </w:r>
            <w:r>
              <w:rPr>
                <w:rFonts w:ascii="宋体" w:hAnsi="宋体" w:cs="宋体" w:eastAsia="宋体" w:hint="default"/>
                <w:spacing w:val="-49"/>
                <w:sz w:val="18"/>
                <w:szCs w:val="18"/>
              </w:rPr>
              <w:t>金</w:t>
            </w:r>
            <w:r>
              <w:rPr>
                <w:rFonts w:ascii="宋体" w:hAnsi="宋体" w:cs="宋体" w:eastAsia="宋体" w:hint="default"/>
                <w:sz w:val="18"/>
                <w:szCs w:val="18"/>
              </w:rPr>
              <w:t>（陈</w:t>
            </w:r>
            <w:r>
              <w:rPr>
                <w:rFonts w:ascii="宋体" w:hAnsi="宋体" w:cs="宋体" w:eastAsia="宋体" w:hint="default"/>
                <w:sz w:val="18"/>
                <w:szCs w:val="18"/>
              </w:rPr>
              <w:t> 颖</w:t>
            </w:r>
            <w:r>
              <w:rPr>
                <w:rFonts w:ascii="宋体" w:hAnsi="宋体" w:cs="宋体" w:eastAsia="宋体" w:hint="default"/>
                <w:spacing w:val="-92"/>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源乘投</w:t>
            </w:r>
            <w:r>
              <w:rPr>
                <w:rFonts w:ascii="宋体" w:hAnsi="宋体" w:cs="宋体" w:eastAsia="宋体" w:hint="default"/>
                <w:spacing w:val="-49"/>
                <w:sz w:val="18"/>
                <w:szCs w:val="18"/>
              </w:rPr>
              <w:t>资</w:t>
            </w:r>
            <w:r>
              <w:rPr>
                <w:rFonts w:ascii="宋体" w:hAnsi="宋体" w:cs="宋体" w:eastAsia="宋体" w:hint="default"/>
                <w:sz w:val="18"/>
                <w:szCs w:val="18"/>
              </w:rPr>
              <w:t>（刘</w:t>
            </w:r>
            <w:r>
              <w:rPr>
                <w:rFonts w:ascii="宋体" w:hAnsi="宋体" w:cs="宋体" w:eastAsia="宋体" w:hint="default"/>
                <w:spacing w:val="2"/>
                <w:sz w:val="18"/>
                <w:szCs w:val="18"/>
              </w:rPr>
              <w:t>明</w:t>
            </w:r>
            <w:r>
              <w:rPr>
                <w:rFonts w:ascii="宋体" w:hAnsi="宋体" w:cs="宋体" w:eastAsia="宋体" w:hint="default"/>
                <w:spacing w:val="-92"/>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第一</w:t>
            </w:r>
            <w:r>
              <w:rPr>
                <w:rFonts w:ascii="宋体" w:hAnsi="宋体" w:cs="宋体" w:eastAsia="宋体" w:hint="default"/>
                <w:spacing w:val="2"/>
                <w:sz w:val="18"/>
                <w:szCs w:val="18"/>
              </w:rPr>
              <w:t>创</w:t>
            </w:r>
            <w:r>
              <w:rPr>
                <w:rFonts w:ascii="宋体" w:hAnsi="宋体" w:cs="宋体" w:eastAsia="宋体" w:hint="default"/>
                <w:sz w:val="18"/>
                <w:szCs w:val="18"/>
              </w:rPr>
              <w:t>业证</w:t>
            </w:r>
            <w:r>
              <w:rPr>
                <w:rFonts w:ascii="宋体" w:hAnsi="宋体" w:cs="宋体" w:eastAsia="宋体" w:hint="default"/>
                <w:spacing w:val="-49"/>
                <w:sz w:val="18"/>
                <w:szCs w:val="18"/>
              </w:rPr>
              <w:t>券</w:t>
            </w:r>
            <w:r>
              <w:rPr>
                <w:rFonts w:ascii="宋体" w:hAnsi="宋体" w:cs="宋体" w:eastAsia="宋体" w:hint="default"/>
                <w:sz w:val="18"/>
                <w:szCs w:val="18"/>
              </w:rPr>
              <w:t>（郑建林</w:t>
            </w:r>
            <w:r>
              <w:rPr>
                <w:rFonts w:ascii="宋体" w:hAnsi="宋体" w:cs="宋体" w:eastAsia="宋体" w:hint="default"/>
                <w:spacing w:val="-92"/>
                <w:sz w:val="18"/>
                <w:szCs w:val="18"/>
              </w:rPr>
              <w:t>）</w:t>
            </w:r>
            <w:r>
              <w:rPr>
                <w:rFonts w:ascii="宋体" w:hAnsi="宋体" w:cs="宋体" w:eastAsia="宋体" w:hint="default"/>
                <w:spacing w:val="-92"/>
                <w:sz w:val="18"/>
                <w:szCs w:val="18"/>
              </w:rPr>
              <w:t> </w:t>
            </w:r>
            <w:r>
              <w:rPr>
                <w:rFonts w:ascii="宋体" w:hAnsi="宋体" w:cs="宋体" w:eastAsia="宋体" w:hint="default"/>
                <w:sz w:val="18"/>
                <w:szCs w:val="18"/>
              </w:rPr>
              <w:t>西部证</w:t>
            </w:r>
            <w:r>
              <w:rPr>
                <w:rFonts w:ascii="宋体" w:hAnsi="宋体" w:cs="宋体" w:eastAsia="宋体" w:hint="default"/>
                <w:spacing w:val="-3"/>
                <w:sz w:val="18"/>
                <w:szCs w:val="18"/>
              </w:rPr>
              <w:t>券</w:t>
            </w:r>
            <w:r>
              <w:rPr>
                <w:rFonts w:ascii="宋体" w:hAnsi="宋体" w:cs="宋体" w:eastAsia="宋体" w:hint="default"/>
                <w:sz w:val="18"/>
                <w:szCs w:val="18"/>
              </w:rPr>
              <w:t>（周吉</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金鹰基</w:t>
            </w:r>
            <w:r>
              <w:rPr>
                <w:rFonts w:ascii="宋体" w:hAnsi="宋体" w:cs="宋体" w:eastAsia="宋体" w:hint="default"/>
                <w:spacing w:val="-3"/>
                <w:sz w:val="18"/>
                <w:szCs w:val="18"/>
              </w:rPr>
              <w:t>金</w:t>
            </w:r>
            <w:r>
              <w:rPr>
                <w:rFonts w:ascii="宋体" w:hAnsi="宋体" w:cs="宋体" w:eastAsia="宋体" w:hint="default"/>
                <w:spacing w:val="2"/>
                <w:sz w:val="18"/>
                <w:szCs w:val="18"/>
              </w:rPr>
              <w:t>（</w:t>
            </w:r>
            <w:r>
              <w:rPr>
                <w:rFonts w:ascii="宋体" w:hAnsi="宋体" w:cs="宋体" w:eastAsia="宋体" w:hint="default"/>
                <w:sz w:val="18"/>
                <w:szCs w:val="18"/>
              </w:rPr>
              <w:t>陈颖</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银华基金</w:t>
            </w:r>
          </w:p>
          <w:p>
            <w:pPr>
              <w:pStyle w:val="TableParagraph"/>
              <w:spacing w:line="316" w:lineRule="auto" w:before="17"/>
              <w:ind w:left="26" w:right="20"/>
              <w:jc w:val="left"/>
              <w:rPr>
                <w:rFonts w:ascii="宋体" w:hAnsi="宋体" w:cs="宋体" w:eastAsia="宋体" w:hint="default"/>
                <w:sz w:val="18"/>
                <w:szCs w:val="18"/>
              </w:rPr>
            </w:pPr>
            <w:r>
              <w:rPr>
                <w:rFonts w:ascii="宋体" w:hAnsi="宋体" w:cs="宋体" w:eastAsia="宋体" w:hint="default"/>
                <w:spacing w:val="-9"/>
                <w:sz w:val="18"/>
                <w:szCs w:val="18"/>
              </w:rPr>
              <w:t>（刘宇尘）、银泰证券（于建科）、长城证券（冉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菲、李国平）</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3" w:lineRule="exact" w:before="1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年半年度业绩说明会</w:t>
            </w:r>
          </w:p>
          <w:p>
            <w:pPr>
              <w:pStyle w:val="TableParagraph"/>
              <w:spacing w:line="189"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578"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1"/>
                <w:sz w:val="20"/>
                <w:szCs w:val="20"/>
              </w:rPr>
              <w:pict>
                <v:group style="width:137.7pt;height:128.9pt;mso-position-horizontal-relative:char;mso-position-vertical-relative:line" coordorigin="0,0" coordsize="2754,2578">
                  <v:group style="position:absolute;left:0;top:0;width:2754;height:1092" coordorigin="0,0" coordsize="2754,1092">
                    <v:shape style="position:absolute;left:0;top:0;width:2754;height:1092" coordorigin="0,0" coordsize="2754,1092" path="m0,1092l2754,1092,2754,0,0,0,0,1092xe" filled="true" fillcolor="#ffffff" stroked="false">
                      <v:path arrowok="t"/>
                      <v:fill type="solid"/>
                    </v:shape>
                  </v:group>
                  <v:group style="position:absolute;left:0;top:1486;width:2754;height:1092" coordorigin="0,1486" coordsize="2754,1092">
                    <v:shape style="position:absolute;left:0;top:1486;width:2754;height:1092" coordorigin="0,1486" coordsize="2754,1092" path="m0,2578l2754,2578,2754,1486,0,1486,0,2578xe" filled="true" fillcolor="#ffffff" stroked="false">
                      <v:path arrowok="t"/>
                      <v:fill type="solid"/>
                    </v:shape>
                  </v:group>
                  <v:group style="position:absolute;left:22;top:1092;width:2711;height:395" coordorigin="22,1092" coordsize="2711,395">
                    <v:shape style="position:absolute;left:22;top:1092;width:2711;height:395" coordorigin="22,1092" coordsize="2711,395" path="m22,1486l2732,1486,2732,1092,22,1092,22,1486xe" filled="true" fillcolor="#ffffff" stroked="false">
                      <v:path arrowok="t"/>
                      <v:fill type="solid"/>
                    </v:shape>
                  </v:group>
                </v:group>
              </w:pict>
            </w:r>
            <w:r>
              <w:rPr>
                <w:rFonts w:ascii="Times New Roman" w:hAnsi="Times New Roman" w:cs="Times New Roman" w:eastAsia="Times New Roman" w:hint="default"/>
                <w:position w:val="-51"/>
                <w:sz w:val="20"/>
                <w:szCs w:val="20"/>
              </w:rPr>
            </w:r>
          </w:p>
        </w:tc>
      </w:tr>
      <w:tr>
        <w:trPr>
          <w:trHeight w:val="227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高鸿股份 会议室</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20"/>
              <w:jc w:val="left"/>
              <w:rPr>
                <w:rFonts w:ascii="宋体" w:hAnsi="宋体" w:cs="宋体" w:eastAsia="宋体" w:hint="default"/>
                <w:sz w:val="18"/>
                <w:szCs w:val="18"/>
              </w:rPr>
            </w:pPr>
            <w:r>
              <w:rPr>
                <w:rFonts w:ascii="宋体" w:hAnsi="宋体" w:cs="宋体" w:eastAsia="宋体" w:hint="default"/>
                <w:spacing w:val="-5"/>
                <w:sz w:val="18"/>
                <w:szCs w:val="18"/>
              </w:rPr>
              <w:t>上投摩根基金管理有限公司（李德辉）、华宝兴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业基金（易镜明）、华夏财富创新投资管理有限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9"/>
                <w:sz w:val="18"/>
                <w:szCs w:val="18"/>
              </w:rPr>
              <w:t>公司（郑伟）、建信基金管理公司（王林）、国泰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君安证券资产管理公司（李帆）、兴业证券（许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炎）</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一、高阳捷迅业务介绍二、互联网 话费充值未来业务量是否有较大增 长空间，是否会出现行业集中趋 势？三、高阳捷迅</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护城河</w:t>
            </w:r>
            <w:r>
              <w:rPr>
                <w:rFonts w:ascii="Times New Roman" w:hAnsi="Times New Roman" w:cs="Times New Roman" w:eastAsia="Times New Roman" w:hint="default"/>
                <w:sz w:val="18"/>
                <w:szCs w:val="18"/>
              </w:rPr>
              <w:t>”</w:t>
            </w:r>
            <w:r>
              <w:rPr>
                <w:rFonts w:ascii="宋体" w:hAnsi="宋体" w:cs="宋体" w:eastAsia="宋体" w:hint="default"/>
                <w:sz w:val="18"/>
                <w:szCs w:val="18"/>
              </w:rPr>
              <w:t>问题， 如何保证其不被</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BAT</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替代？四、高</w:t>
            </w:r>
            <w:r>
              <w:rPr>
                <w:rFonts w:ascii="宋体" w:hAnsi="宋体" w:cs="宋体" w:eastAsia="宋体" w:hint="default"/>
                <w:sz w:val="18"/>
                <w:szCs w:val="18"/>
              </w:rPr>
              <w:t> 阳捷迅中标中移电子商务基地项目 的情况</w:t>
            </w:r>
          </w:p>
        </w:tc>
      </w:tr>
      <w:tr>
        <w:trPr>
          <w:trHeight w:val="192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高鸿股份 会议室</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2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6" w:right="14"/>
              <w:jc w:val="left"/>
              <w:rPr>
                <w:rFonts w:ascii="宋体" w:hAnsi="宋体" w:cs="宋体" w:eastAsia="宋体" w:hint="default"/>
                <w:sz w:val="18"/>
                <w:szCs w:val="18"/>
              </w:rPr>
            </w:pPr>
            <w:r>
              <w:rPr>
                <w:rFonts w:ascii="宋体" w:hAnsi="宋体" w:cs="宋体" w:eastAsia="宋体" w:hint="default"/>
                <w:sz w:val="18"/>
                <w:szCs w:val="18"/>
              </w:rPr>
              <w:t>中信建投证券股份有限公司（武超则、于海宁） </w:t>
            </w:r>
            <w:r>
              <w:rPr>
                <w:rFonts w:ascii="宋体" w:hAnsi="宋体" w:cs="宋体" w:eastAsia="宋体" w:hint="default"/>
                <w:spacing w:val="-5"/>
                <w:sz w:val="18"/>
                <w:szCs w:val="18"/>
              </w:rPr>
              <w:t>银河证券股份有限公司（朱劲松）、东方证券股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份有限公司（周逸闻）、中邮创业基金管理有限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公司（周楠）、华夏人寿保险股份有限公司（郭</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炜）、清华控股有限公司（曹远刚）</w:t>
            </w:r>
          </w:p>
        </w:tc>
        <w:tc>
          <w:tcPr>
            <w:tcW w:w="2766" w:type="dxa"/>
            <w:tcBorders>
              <w:top w:val="single" w:sz="4" w:space="0" w:color="000000"/>
              <w:left w:val="single" w:sz="9" w:space="0" w:color="FFFFFF"/>
              <w:bottom w:val="single" w:sz="4" w:space="0" w:color="000000"/>
              <w:right w:val="single" w:sz="9" w:space="0" w:color="FFFFFF"/>
            </w:tcBorders>
          </w:tcPr>
          <w:p>
            <w:pPr>
              <w:pStyle w:val="TableParagraph"/>
              <w:spacing w:line="312" w:lineRule="auto" w:before="49"/>
              <w:ind w:left="18" w:right="-44"/>
              <w:jc w:val="left"/>
              <w:rPr>
                <w:rFonts w:ascii="宋体" w:hAnsi="宋体" w:cs="宋体" w:eastAsia="宋体" w:hint="default"/>
                <w:sz w:val="18"/>
                <w:szCs w:val="18"/>
              </w:rPr>
            </w:pPr>
            <w:r>
              <w:rPr>
                <w:rFonts w:ascii="宋体" w:hAnsi="宋体" w:cs="宋体" w:eastAsia="宋体" w:hint="default"/>
                <w:sz w:val="18"/>
                <w:szCs w:val="18"/>
              </w:rPr>
              <w:t>一、高阳捷迅业务介绍二、互联网 话费充值未来业务量是否有较大增 长空间，是否会出现行业集中趋 势？三、高阳捷迅</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护城河</w:t>
            </w:r>
            <w:r>
              <w:rPr>
                <w:rFonts w:ascii="Times New Roman" w:hAnsi="Times New Roman" w:cs="Times New Roman" w:eastAsia="Times New Roman" w:hint="default"/>
                <w:sz w:val="18"/>
                <w:szCs w:val="18"/>
              </w:rPr>
              <w:t>”</w:t>
            </w:r>
            <w:r>
              <w:rPr>
                <w:rFonts w:ascii="宋体" w:hAnsi="宋体" w:cs="宋体" w:eastAsia="宋体" w:hint="default"/>
                <w:sz w:val="18"/>
                <w:szCs w:val="18"/>
              </w:rPr>
              <w:t>问题， 如何保证其不被</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BAT</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替代？四、对</w:t>
            </w:r>
            <w:r>
              <w:rPr>
                <w:rFonts w:ascii="宋体" w:hAnsi="宋体" w:cs="宋体" w:eastAsia="宋体" w:hint="default"/>
                <w:sz w:val="18"/>
                <w:szCs w:val="18"/>
              </w:rPr>
              <w:t> 最近移动支付业务的看法。五、应</w:t>
            </w:r>
          </w:p>
        </w:tc>
      </w:tr>
    </w:tbl>
    <w:p>
      <w:pPr>
        <w:spacing w:after="0" w:line="312"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90.983002pt;margin-top:106.22998pt;width:144pt;height:222.4pt;mso-position-horizontal-relative:page;mso-position-vertical-relative:page;z-index:-1225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90.983002pt;margin-top:329.089996pt;width:144pt;height:222.5pt;mso-position-horizontal-relative:page;mso-position-vertical-relative:page;z-index:-12258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7"/>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7.269989pt;margin-top:289.609985pt;width:137.7pt;height:78.5pt;mso-position-horizontal-relative:page;mso-position-vertical-relative:page;z-index:-1225792" coordorigin="7945,5792" coordsize="2754,1570">
            <v:group style="position:absolute;left:7945;top:5792;width:2754;height:780" coordorigin="7945,5792" coordsize="2754,780">
              <v:shape style="position:absolute;left:7945;top:5792;width:2754;height:780" coordorigin="7945,5792" coordsize="2754,780" path="m7945,6572l10699,6572,10699,5792,7945,5792,7945,6572xe" filled="true" fillcolor="#ffffff" stroked="false">
                <v:path arrowok="t"/>
                <v:fill type="solid"/>
              </v:shape>
            </v:group>
            <v:group style="position:absolute;left:7945;top:6582;width:2754;height:780" coordorigin="7945,6582" coordsize="2754,780">
              <v:shape style="position:absolute;left:7945;top:6582;width:2754;height:780" coordorigin="7945,6582" coordsize="2754,780" path="m7945,7362l10699,7362,10699,6582,7945,6582,7945,736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2"/>
        <w:gridCol w:w="850"/>
        <w:gridCol w:w="566"/>
        <w:gridCol w:w="709"/>
        <w:gridCol w:w="742"/>
        <w:gridCol w:w="3087"/>
        <w:gridCol w:w="2766"/>
      </w:tblGrid>
      <w:tr>
        <w:trPr>
          <w:trHeight w:val="675"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828" w:type="dxa"/>
            <w:gridSpan w:val="2"/>
            <w:tcBorders>
              <w:top w:val="single" w:sz="4" w:space="0" w:color="000000"/>
              <w:left w:val="single" w:sz="4" w:space="0" w:color="000000"/>
              <w:bottom w:val="single" w:sz="4" w:space="0" w:color="000000"/>
              <w:right w:val="single" w:sz="4" w:space="0" w:color="000000"/>
            </w:tcBorders>
          </w:tcPr>
          <w:p>
            <w:pP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30"/>
              <w:jc w:val="left"/>
              <w:rPr>
                <w:rFonts w:ascii="宋体" w:hAnsi="宋体" w:cs="宋体" w:eastAsia="宋体" w:hint="default"/>
                <w:sz w:val="18"/>
                <w:szCs w:val="18"/>
              </w:rPr>
            </w:pPr>
            <w:r>
              <w:rPr>
                <w:rFonts w:ascii="宋体" w:hAnsi="宋体" w:cs="宋体" w:eastAsia="宋体" w:hint="default"/>
                <w:sz w:val="18"/>
                <w:szCs w:val="18"/>
              </w:rPr>
              <w:t>用分发业务介绍六、混合所有制改 革</w:t>
            </w:r>
          </w:p>
        </w:tc>
      </w:tr>
      <w:tr>
        <w:trPr>
          <w:trHeight w:val="445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95"/>
              <w:jc w:val="both"/>
              <w:rPr>
                <w:rFonts w:ascii="宋体" w:hAnsi="宋体" w:cs="宋体" w:eastAsia="宋体" w:hint="default"/>
                <w:sz w:val="18"/>
                <w:szCs w:val="18"/>
              </w:rPr>
            </w:pPr>
            <w:r>
              <w:rPr>
                <w:rFonts w:ascii="宋体" w:hAnsi="宋体" w:cs="宋体" w:eastAsia="宋体" w:hint="default"/>
                <w:sz w:val="18"/>
                <w:szCs w:val="18"/>
              </w:rPr>
              <w:t>东方证券 电话会议 系统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电话 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
              <w:jc w:val="left"/>
              <w:rPr>
                <w:rFonts w:ascii="宋体" w:hAnsi="宋体" w:cs="宋体" w:eastAsia="宋体" w:hint="default"/>
                <w:sz w:val="18"/>
                <w:szCs w:val="18"/>
              </w:rPr>
            </w:pPr>
            <w:r>
              <w:rPr>
                <w:rFonts w:ascii="宋体" w:hAnsi="宋体" w:cs="宋体" w:eastAsia="宋体" w:hint="default"/>
                <w:sz w:val="18"/>
                <w:szCs w:val="18"/>
              </w:rPr>
              <w:t>东方证</w:t>
            </w:r>
            <w:r>
              <w:rPr>
                <w:rFonts w:ascii="宋体" w:hAnsi="宋体" w:cs="宋体" w:eastAsia="宋体" w:hint="default"/>
                <w:spacing w:val="-24"/>
                <w:sz w:val="18"/>
                <w:szCs w:val="18"/>
              </w:rPr>
              <w:t>券</w:t>
            </w:r>
            <w:r>
              <w:rPr>
                <w:rFonts w:ascii="宋体" w:hAnsi="宋体" w:cs="宋体" w:eastAsia="宋体" w:hint="default"/>
                <w:sz w:val="18"/>
                <w:szCs w:val="18"/>
              </w:rPr>
              <w:t>（吴友文</w:t>
            </w:r>
            <w:r>
              <w:rPr>
                <w:rFonts w:ascii="宋体" w:hAnsi="宋体" w:cs="宋体" w:eastAsia="宋体" w:hint="default"/>
                <w:spacing w:val="-24"/>
                <w:sz w:val="18"/>
                <w:szCs w:val="18"/>
              </w:rPr>
              <w:t>、</w:t>
            </w:r>
            <w:r>
              <w:rPr>
                <w:rFonts w:ascii="宋体" w:hAnsi="宋体" w:cs="宋体" w:eastAsia="宋体" w:hint="default"/>
                <w:sz w:val="18"/>
                <w:szCs w:val="18"/>
              </w:rPr>
              <w:t>周逸闻</w:t>
            </w:r>
            <w:r>
              <w:rPr>
                <w:rFonts w:ascii="宋体" w:hAnsi="宋体" w:cs="宋体" w:eastAsia="宋体" w:hint="default"/>
                <w:spacing w:val="-91"/>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上海国际信</w:t>
            </w:r>
            <w:r>
              <w:rPr>
                <w:rFonts w:ascii="宋体" w:hAnsi="宋体" w:cs="宋体" w:eastAsia="宋体" w:hint="default"/>
                <w:spacing w:val="-24"/>
                <w:sz w:val="18"/>
                <w:szCs w:val="18"/>
              </w:rPr>
              <w:t>托</w:t>
            </w:r>
            <w:r>
              <w:rPr>
                <w:rFonts w:ascii="宋体" w:hAnsi="宋体" w:cs="宋体" w:eastAsia="宋体" w:hint="default"/>
                <w:sz w:val="18"/>
                <w:szCs w:val="18"/>
              </w:rPr>
              <w:t>（刘</w:t>
            </w:r>
            <w:r>
              <w:rPr>
                <w:rFonts w:ascii="宋体" w:hAnsi="宋体" w:cs="宋体" w:eastAsia="宋体" w:hint="default"/>
                <w:sz w:val="18"/>
                <w:szCs w:val="18"/>
              </w:rPr>
              <w:t> 白</w:t>
            </w:r>
            <w:r>
              <w:rPr>
                <w:rFonts w:ascii="宋体" w:hAnsi="宋体" w:cs="宋体" w:eastAsia="宋体" w:hint="default"/>
                <w:spacing w:val="-92"/>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上海富信投</w:t>
            </w:r>
            <w:r>
              <w:rPr>
                <w:rFonts w:ascii="宋体" w:hAnsi="宋体" w:cs="宋体" w:eastAsia="宋体" w:hint="default"/>
                <w:spacing w:val="-49"/>
                <w:sz w:val="18"/>
                <w:szCs w:val="18"/>
              </w:rPr>
              <w:t>资</w:t>
            </w:r>
            <w:r>
              <w:rPr>
                <w:rFonts w:ascii="宋体" w:hAnsi="宋体" w:cs="宋体" w:eastAsia="宋体" w:hint="default"/>
                <w:sz w:val="18"/>
                <w:szCs w:val="18"/>
              </w:rPr>
              <w:t>（任文</w:t>
            </w:r>
            <w:r>
              <w:rPr>
                <w:rFonts w:ascii="宋体" w:hAnsi="宋体" w:cs="宋体" w:eastAsia="宋体" w:hint="default"/>
                <w:spacing w:val="2"/>
                <w:sz w:val="18"/>
                <w:szCs w:val="18"/>
              </w:rPr>
              <w:t>杰</w:t>
            </w:r>
            <w:r>
              <w:rPr>
                <w:rFonts w:ascii="宋体" w:hAnsi="宋体" w:cs="宋体" w:eastAsia="宋体" w:hint="default"/>
                <w:spacing w:val="-92"/>
                <w:sz w:val="18"/>
                <w:szCs w:val="18"/>
              </w:rPr>
              <w:t>）</w:t>
            </w:r>
            <w:r>
              <w:rPr>
                <w:rFonts w:ascii="宋体" w:hAnsi="宋体" w:cs="宋体" w:eastAsia="宋体" w:hint="default"/>
                <w:spacing w:val="-46"/>
                <w:sz w:val="18"/>
                <w:szCs w:val="18"/>
              </w:rPr>
              <w:t>、</w:t>
            </w:r>
            <w:r>
              <w:rPr>
                <w:rFonts w:ascii="宋体" w:hAnsi="宋体" w:cs="宋体" w:eastAsia="宋体" w:hint="default"/>
                <w:sz w:val="18"/>
                <w:szCs w:val="18"/>
              </w:rPr>
              <w:t>上海阜赢投</w:t>
            </w:r>
            <w:r>
              <w:rPr>
                <w:rFonts w:ascii="宋体" w:hAnsi="宋体" w:cs="宋体" w:eastAsia="宋体" w:hint="default"/>
                <w:spacing w:val="-49"/>
                <w:sz w:val="18"/>
                <w:szCs w:val="18"/>
              </w:rPr>
              <w:t>资</w:t>
            </w:r>
            <w:r>
              <w:rPr>
                <w:rFonts w:ascii="宋体" w:hAnsi="宋体" w:cs="宋体" w:eastAsia="宋体" w:hint="default"/>
                <w:sz w:val="18"/>
                <w:szCs w:val="18"/>
              </w:rPr>
              <w:t>（吴</w:t>
            </w:r>
            <w:r>
              <w:rPr>
                <w:rFonts w:ascii="宋体" w:hAnsi="宋体" w:cs="宋体" w:eastAsia="宋体" w:hint="default"/>
                <w:sz w:val="18"/>
                <w:szCs w:val="18"/>
              </w:rPr>
              <w:t> 倩</w:t>
            </w:r>
            <w:r>
              <w:rPr>
                <w:rFonts w:ascii="宋体" w:hAnsi="宋体" w:cs="宋体" w:eastAsia="宋体" w:hint="default"/>
                <w:spacing w:val="-92"/>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上海鼎峰资</w:t>
            </w:r>
            <w:r>
              <w:rPr>
                <w:rFonts w:ascii="宋体" w:hAnsi="宋体" w:cs="宋体" w:eastAsia="宋体" w:hint="default"/>
                <w:spacing w:val="-49"/>
                <w:sz w:val="18"/>
                <w:szCs w:val="18"/>
              </w:rPr>
              <w:t>产</w:t>
            </w:r>
            <w:r>
              <w:rPr>
                <w:rFonts w:ascii="宋体" w:hAnsi="宋体" w:cs="宋体" w:eastAsia="宋体" w:hint="default"/>
                <w:sz w:val="18"/>
                <w:szCs w:val="18"/>
              </w:rPr>
              <w:t>（严为</w:t>
            </w:r>
            <w:r>
              <w:rPr>
                <w:rFonts w:ascii="宋体" w:hAnsi="宋体" w:cs="宋体" w:eastAsia="宋体" w:hint="default"/>
                <w:spacing w:val="2"/>
                <w:sz w:val="18"/>
                <w:szCs w:val="18"/>
              </w:rPr>
              <w:t>海</w:t>
            </w:r>
            <w:r>
              <w:rPr>
                <w:rFonts w:ascii="宋体" w:hAnsi="宋体" w:cs="宋体" w:eastAsia="宋体" w:hint="default"/>
                <w:spacing w:val="-92"/>
                <w:sz w:val="18"/>
                <w:szCs w:val="18"/>
              </w:rPr>
              <w:t>）</w:t>
            </w:r>
            <w:r>
              <w:rPr>
                <w:rFonts w:ascii="宋体" w:hAnsi="宋体" w:cs="宋体" w:eastAsia="宋体" w:hint="default"/>
                <w:spacing w:val="-46"/>
                <w:sz w:val="18"/>
                <w:szCs w:val="18"/>
              </w:rPr>
              <w:t>、</w:t>
            </w:r>
            <w:r>
              <w:rPr>
                <w:rFonts w:ascii="宋体" w:hAnsi="宋体" w:cs="宋体" w:eastAsia="宋体" w:hint="default"/>
                <w:sz w:val="18"/>
                <w:szCs w:val="18"/>
              </w:rPr>
              <w:t>东吴基</w:t>
            </w:r>
            <w:r>
              <w:rPr>
                <w:rFonts w:ascii="宋体" w:hAnsi="宋体" w:cs="宋体" w:eastAsia="宋体" w:hint="default"/>
                <w:spacing w:val="-49"/>
                <w:sz w:val="18"/>
                <w:szCs w:val="18"/>
              </w:rPr>
              <w:t>金</w:t>
            </w:r>
            <w:r>
              <w:rPr>
                <w:rFonts w:ascii="宋体" w:hAnsi="宋体" w:cs="宋体" w:eastAsia="宋体" w:hint="default"/>
                <w:sz w:val="18"/>
                <w:szCs w:val="18"/>
              </w:rPr>
              <w:t>（石城）</w:t>
            </w:r>
            <w:r>
              <w:rPr>
                <w:rFonts w:ascii="宋体" w:hAnsi="宋体" w:cs="宋体" w:eastAsia="宋体" w:hint="default"/>
                <w:sz w:val="18"/>
                <w:szCs w:val="18"/>
              </w:rPr>
              <w:t> 中国银河证券（刘志晶</w:t>
            </w:r>
            <w:r>
              <w:rPr>
                <w:rFonts w:ascii="宋体" w:hAnsi="宋体" w:cs="宋体" w:eastAsia="宋体" w:hint="default"/>
                <w:spacing w:val="-92"/>
                <w:sz w:val="18"/>
                <w:szCs w:val="18"/>
              </w:rPr>
              <w:t>）</w:t>
            </w:r>
            <w:r>
              <w:rPr>
                <w:rFonts w:ascii="宋体" w:hAnsi="宋体" w:cs="宋体" w:eastAsia="宋体" w:hint="default"/>
                <w:sz w:val="18"/>
                <w:szCs w:val="18"/>
              </w:rPr>
              <w:t>、中</w:t>
            </w:r>
            <w:r>
              <w:rPr>
                <w:rFonts w:ascii="宋体" w:hAnsi="宋体" w:cs="宋体" w:eastAsia="宋体" w:hint="default"/>
                <w:spacing w:val="2"/>
                <w:sz w:val="18"/>
                <w:szCs w:val="18"/>
              </w:rPr>
              <w:t>国</w:t>
            </w:r>
            <w:r>
              <w:rPr>
                <w:rFonts w:ascii="宋体" w:hAnsi="宋体" w:cs="宋体" w:eastAsia="宋体" w:hint="default"/>
                <w:sz w:val="18"/>
                <w:szCs w:val="18"/>
              </w:rPr>
              <w:t>银行（任鸿武</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z w:val="18"/>
                <w:szCs w:val="18"/>
              </w:rPr>
              <w:t> 交银施罗德基</w:t>
            </w:r>
            <w:r>
              <w:rPr>
                <w:rFonts w:ascii="宋体" w:hAnsi="宋体" w:cs="宋体" w:eastAsia="宋体" w:hint="default"/>
                <w:spacing w:val="-34"/>
                <w:sz w:val="18"/>
                <w:szCs w:val="18"/>
              </w:rPr>
              <w:t>金</w:t>
            </w:r>
            <w:r>
              <w:rPr>
                <w:rFonts w:ascii="宋体" w:hAnsi="宋体" w:cs="宋体" w:eastAsia="宋体" w:hint="default"/>
                <w:sz w:val="18"/>
                <w:szCs w:val="18"/>
              </w:rPr>
              <w:t>（邱华</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信</w:t>
            </w:r>
            <w:r>
              <w:rPr>
                <w:rFonts w:ascii="宋体" w:hAnsi="宋体" w:cs="宋体" w:eastAsia="宋体" w:hint="default"/>
                <w:spacing w:val="2"/>
                <w:sz w:val="18"/>
                <w:szCs w:val="18"/>
              </w:rPr>
              <w:t>达</w:t>
            </w:r>
            <w:r>
              <w:rPr>
                <w:rFonts w:ascii="宋体" w:hAnsi="宋体" w:cs="宋体" w:eastAsia="宋体" w:hint="default"/>
                <w:sz w:val="18"/>
                <w:szCs w:val="18"/>
              </w:rPr>
              <w:t>澳银基</w:t>
            </w:r>
            <w:r>
              <w:rPr>
                <w:rFonts w:ascii="宋体" w:hAnsi="宋体" w:cs="宋体" w:eastAsia="宋体" w:hint="default"/>
                <w:spacing w:val="-34"/>
                <w:sz w:val="18"/>
                <w:szCs w:val="18"/>
              </w:rPr>
              <w:t>金</w:t>
            </w:r>
            <w:r>
              <w:rPr>
                <w:rFonts w:ascii="宋体" w:hAnsi="宋体" w:cs="宋体" w:eastAsia="宋体" w:hint="default"/>
                <w:sz w:val="18"/>
                <w:szCs w:val="18"/>
              </w:rPr>
              <w:t>（钱翔）</w:t>
            </w:r>
            <w:r>
              <w:rPr>
                <w:rFonts w:ascii="宋体" w:hAnsi="宋体" w:cs="宋体" w:eastAsia="宋体" w:hint="default"/>
                <w:sz w:val="18"/>
                <w:szCs w:val="18"/>
              </w:rPr>
              <w:t> 元洪投资（周立恒</w:t>
            </w:r>
            <w:r>
              <w:rPr>
                <w:rFonts w:ascii="宋体" w:hAnsi="宋体" w:cs="宋体" w:eastAsia="宋体" w:hint="default"/>
                <w:spacing w:val="-92"/>
                <w:sz w:val="18"/>
                <w:szCs w:val="18"/>
              </w:rPr>
              <w:t>）</w:t>
            </w:r>
            <w:r>
              <w:rPr>
                <w:rFonts w:ascii="宋体" w:hAnsi="宋体" w:cs="宋体" w:eastAsia="宋体" w:hint="default"/>
                <w:sz w:val="18"/>
                <w:szCs w:val="18"/>
              </w:rPr>
              <w:t>、光大保</w:t>
            </w:r>
            <w:r>
              <w:rPr>
                <w:rFonts w:ascii="宋体" w:hAnsi="宋体" w:cs="宋体" w:eastAsia="宋体" w:hint="default"/>
                <w:spacing w:val="2"/>
                <w:sz w:val="18"/>
                <w:szCs w:val="18"/>
              </w:rPr>
              <w:t>德</w:t>
            </w:r>
            <w:r>
              <w:rPr>
                <w:rFonts w:ascii="宋体" w:hAnsi="宋体" w:cs="宋体" w:eastAsia="宋体" w:hint="default"/>
                <w:sz w:val="18"/>
                <w:szCs w:val="18"/>
              </w:rPr>
              <w:t>信基金（江舟</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z w:val="18"/>
                <w:szCs w:val="18"/>
              </w:rPr>
              <w:t> 华鑫证</w:t>
            </w:r>
            <w:r>
              <w:rPr>
                <w:rFonts w:ascii="宋体" w:hAnsi="宋体" w:cs="宋体" w:eastAsia="宋体" w:hint="default"/>
                <w:spacing w:val="-3"/>
                <w:sz w:val="18"/>
                <w:szCs w:val="18"/>
              </w:rPr>
              <w:t>券</w:t>
            </w:r>
            <w:r>
              <w:rPr>
                <w:rFonts w:ascii="宋体" w:hAnsi="宋体" w:cs="宋体" w:eastAsia="宋体" w:hint="default"/>
                <w:sz w:val="18"/>
                <w:szCs w:val="18"/>
              </w:rPr>
              <w:t>（洪国平</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南方基金（郑小溪</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南方</w:t>
            </w:r>
            <w:r>
              <w:rPr>
                <w:rFonts w:ascii="宋体" w:hAnsi="宋体" w:cs="宋体" w:eastAsia="宋体" w:hint="default"/>
                <w:sz w:val="18"/>
                <w:szCs w:val="18"/>
              </w:rPr>
              <w:t> 工业资</w:t>
            </w:r>
            <w:r>
              <w:rPr>
                <w:rFonts w:ascii="宋体" w:hAnsi="宋体" w:cs="宋体" w:eastAsia="宋体" w:hint="default"/>
                <w:spacing w:val="-3"/>
                <w:sz w:val="18"/>
                <w:szCs w:val="18"/>
              </w:rPr>
              <w:t>产</w:t>
            </w:r>
            <w:r>
              <w:rPr>
                <w:rFonts w:ascii="宋体" w:hAnsi="宋体" w:cs="宋体" w:eastAsia="宋体" w:hint="default"/>
                <w:sz w:val="18"/>
                <w:szCs w:val="18"/>
              </w:rPr>
              <w:t>（孙杨军</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厚生投资（妮燕燕</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太平</w:t>
            </w:r>
            <w:r>
              <w:rPr>
                <w:rFonts w:ascii="宋体" w:hAnsi="宋体" w:cs="宋体" w:eastAsia="宋体" w:hint="default"/>
                <w:sz w:val="18"/>
                <w:szCs w:val="18"/>
              </w:rPr>
              <w:t> 资</w:t>
            </w:r>
            <w:r>
              <w:rPr>
                <w:rFonts w:ascii="宋体" w:hAnsi="宋体" w:cs="宋体" w:eastAsia="宋体" w:hint="default"/>
                <w:spacing w:val="-3"/>
                <w:sz w:val="18"/>
                <w:szCs w:val="18"/>
              </w:rPr>
              <w:t>产</w:t>
            </w:r>
            <w:r>
              <w:rPr>
                <w:rFonts w:ascii="宋体" w:hAnsi="宋体" w:cs="宋体" w:eastAsia="宋体" w:hint="default"/>
                <w:sz w:val="18"/>
                <w:szCs w:val="18"/>
              </w:rPr>
              <w:t>（周东杰</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安邦资</w:t>
            </w:r>
            <w:r>
              <w:rPr>
                <w:rFonts w:ascii="宋体" w:hAnsi="宋体" w:cs="宋体" w:eastAsia="宋体" w:hint="default"/>
                <w:spacing w:val="-3"/>
                <w:sz w:val="18"/>
                <w:szCs w:val="18"/>
              </w:rPr>
              <w:t>产</w:t>
            </w:r>
            <w:r>
              <w:rPr>
                <w:rFonts w:ascii="宋体" w:hAnsi="宋体" w:cs="宋体" w:eastAsia="宋体" w:hint="default"/>
                <w:sz w:val="18"/>
                <w:szCs w:val="18"/>
              </w:rPr>
              <w:t>（</w:t>
            </w:r>
            <w:r>
              <w:rPr>
                <w:rFonts w:ascii="宋体" w:hAnsi="宋体" w:cs="宋体" w:eastAsia="宋体" w:hint="default"/>
                <w:spacing w:val="2"/>
                <w:sz w:val="18"/>
                <w:szCs w:val="18"/>
              </w:rPr>
              <w:t>钱</w:t>
            </w:r>
            <w:r>
              <w:rPr>
                <w:rFonts w:ascii="宋体" w:hAnsi="宋体" w:cs="宋体" w:eastAsia="宋体" w:hint="default"/>
                <w:sz w:val="18"/>
                <w:szCs w:val="18"/>
              </w:rPr>
              <w:t>怡</w:t>
            </w:r>
            <w:r>
              <w:rPr>
                <w:rFonts w:ascii="宋体" w:hAnsi="宋体" w:cs="宋体" w:eastAsia="宋体" w:hint="default"/>
                <w:spacing w:val="-3"/>
                <w:sz w:val="18"/>
                <w:szCs w:val="18"/>
              </w:rPr>
              <w:t>、</w:t>
            </w:r>
            <w:r>
              <w:rPr>
                <w:rFonts w:ascii="宋体" w:hAnsi="宋体" w:cs="宋体" w:eastAsia="宋体" w:hint="default"/>
                <w:sz w:val="18"/>
                <w:szCs w:val="18"/>
              </w:rPr>
              <w:t>郭琳</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宏利</w:t>
            </w:r>
            <w:r>
              <w:rPr>
                <w:rFonts w:ascii="宋体" w:hAnsi="宋体" w:cs="宋体" w:eastAsia="宋体" w:hint="default"/>
                <w:sz w:val="18"/>
                <w:szCs w:val="18"/>
              </w:rPr>
              <w:t> 基</w:t>
            </w:r>
            <w:r>
              <w:rPr>
                <w:rFonts w:ascii="宋体" w:hAnsi="宋体" w:cs="宋体" w:eastAsia="宋体" w:hint="default"/>
                <w:spacing w:val="-39"/>
                <w:sz w:val="18"/>
                <w:szCs w:val="18"/>
              </w:rPr>
              <w:t>金</w:t>
            </w:r>
            <w:r>
              <w:rPr>
                <w:rFonts w:ascii="宋体" w:hAnsi="宋体" w:cs="宋体" w:eastAsia="宋体" w:hint="default"/>
                <w:sz w:val="18"/>
                <w:szCs w:val="18"/>
              </w:rPr>
              <w:t>（李文林</w:t>
            </w:r>
            <w:r>
              <w:rPr>
                <w:rFonts w:ascii="宋体" w:hAnsi="宋体" w:cs="宋体" w:eastAsia="宋体" w:hint="default"/>
                <w:spacing w:val="-92"/>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宏源证</w:t>
            </w:r>
            <w:r>
              <w:rPr>
                <w:rFonts w:ascii="宋体" w:hAnsi="宋体" w:cs="宋体" w:eastAsia="宋体" w:hint="default"/>
                <w:spacing w:val="-39"/>
                <w:sz w:val="18"/>
                <w:szCs w:val="18"/>
              </w:rPr>
              <w:t>券</w:t>
            </w:r>
            <w:r>
              <w:rPr>
                <w:rFonts w:ascii="宋体" w:hAnsi="宋体" w:cs="宋体" w:eastAsia="宋体" w:hint="default"/>
                <w:sz w:val="18"/>
                <w:szCs w:val="18"/>
              </w:rPr>
              <w:t>（</w:t>
            </w:r>
            <w:r>
              <w:rPr>
                <w:rFonts w:ascii="宋体" w:hAnsi="宋体" w:cs="宋体" w:eastAsia="宋体" w:hint="default"/>
                <w:spacing w:val="2"/>
                <w:sz w:val="18"/>
                <w:szCs w:val="18"/>
              </w:rPr>
              <w:t>梁</w:t>
            </w:r>
            <w:r>
              <w:rPr>
                <w:rFonts w:ascii="宋体" w:hAnsi="宋体" w:cs="宋体" w:eastAsia="宋体" w:hint="default"/>
                <w:sz w:val="18"/>
                <w:szCs w:val="18"/>
              </w:rPr>
              <w:t>飚</w:t>
            </w:r>
            <w:r>
              <w:rPr>
                <w:rFonts w:ascii="宋体" w:hAnsi="宋体" w:cs="宋体" w:eastAsia="宋体" w:hint="default"/>
                <w:spacing w:val="-92"/>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尚雅投</w:t>
            </w:r>
            <w:r>
              <w:rPr>
                <w:rFonts w:ascii="宋体" w:hAnsi="宋体" w:cs="宋体" w:eastAsia="宋体" w:hint="default"/>
                <w:spacing w:val="-39"/>
                <w:sz w:val="18"/>
                <w:szCs w:val="18"/>
              </w:rPr>
              <w:t>资</w:t>
            </w:r>
            <w:r>
              <w:rPr>
                <w:rFonts w:ascii="宋体" w:hAnsi="宋体" w:cs="宋体" w:eastAsia="宋体" w:hint="default"/>
                <w:sz w:val="18"/>
                <w:szCs w:val="18"/>
              </w:rPr>
              <w:t>（常</w:t>
            </w:r>
            <w:r>
              <w:rPr>
                <w:rFonts w:ascii="宋体" w:hAnsi="宋体" w:cs="宋体" w:eastAsia="宋体" w:hint="default"/>
                <w:sz w:val="18"/>
                <w:szCs w:val="18"/>
              </w:rPr>
              <w:t> 浩</w:t>
            </w:r>
            <w:r>
              <w:rPr>
                <w:rFonts w:ascii="宋体" w:hAnsi="宋体" w:cs="宋体" w:eastAsia="宋体" w:hint="default"/>
                <w:spacing w:val="-92"/>
                <w:sz w:val="18"/>
                <w:szCs w:val="18"/>
              </w:rPr>
              <w:t>）</w:t>
            </w:r>
            <w:r>
              <w:rPr>
                <w:rFonts w:ascii="宋体" w:hAnsi="宋体" w:cs="宋体" w:eastAsia="宋体" w:hint="default"/>
                <w:sz w:val="18"/>
                <w:szCs w:val="18"/>
              </w:rPr>
              <w:t>、工银安盛（尹回</w:t>
            </w:r>
            <w:r>
              <w:rPr>
                <w:rFonts w:ascii="宋体" w:hAnsi="宋体" w:cs="宋体" w:eastAsia="宋体" w:hint="default"/>
                <w:spacing w:val="-92"/>
                <w:sz w:val="18"/>
                <w:szCs w:val="18"/>
              </w:rPr>
              <w:t>）</w:t>
            </w:r>
            <w:r>
              <w:rPr>
                <w:rFonts w:ascii="宋体" w:hAnsi="宋体" w:cs="宋体" w:eastAsia="宋体" w:hint="default"/>
                <w:sz w:val="18"/>
                <w:szCs w:val="18"/>
              </w:rPr>
              <w:t>、平</w:t>
            </w:r>
            <w:r>
              <w:rPr>
                <w:rFonts w:ascii="宋体" w:hAnsi="宋体" w:cs="宋体" w:eastAsia="宋体" w:hint="default"/>
                <w:spacing w:val="2"/>
                <w:sz w:val="18"/>
                <w:szCs w:val="18"/>
              </w:rPr>
              <w:t>安</w:t>
            </w:r>
            <w:r>
              <w:rPr>
                <w:rFonts w:ascii="宋体" w:hAnsi="宋体" w:cs="宋体" w:eastAsia="宋体" w:hint="default"/>
                <w:sz w:val="18"/>
                <w:szCs w:val="18"/>
              </w:rPr>
              <w:t>资产（姜军</w:t>
            </w:r>
            <w:r>
              <w:rPr>
                <w:rFonts w:ascii="宋体" w:hAnsi="宋体" w:cs="宋体" w:eastAsia="宋体" w:hint="default"/>
                <w:spacing w:val="-92"/>
                <w:sz w:val="18"/>
                <w:szCs w:val="18"/>
              </w:rPr>
              <w:t>）</w:t>
            </w:r>
            <w:r>
              <w:rPr>
                <w:rFonts w:ascii="宋体" w:hAnsi="宋体" w:cs="宋体" w:eastAsia="宋体" w:hint="default"/>
                <w:sz w:val="18"/>
                <w:szCs w:val="18"/>
              </w:rPr>
              <w:t>、浦</w:t>
            </w:r>
            <w:r>
              <w:rPr>
                <w:rFonts w:ascii="宋体" w:hAnsi="宋体" w:cs="宋体" w:eastAsia="宋体" w:hint="default"/>
                <w:sz w:val="18"/>
                <w:szCs w:val="18"/>
              </w:rPr>
              <w:t> 银投</w:t>
            </w:r>
            <w:r>
              <w:rPr>
                <w:rFonts w:ascii="宋体" w:hAnsi="宋体" w:cs="宋体" w:eastAsia="宋体" w:hint="default"/>
                <w:spacing w:val="-3"/>
                <w:sz w:val="18"/>
                <w:szCs w:val="18"/>
              </w:rPr>
              <w:t>资</w:t>
            </w:r>
            <w:r>
              <w:rPr>
                <w:rFonts w:ascii="宋体" w:hAnsi="宋体" w:cs="宋体" w:eastAsia="宋体" w:hint="default"/>
                <w:sz w:val="18"/>
                <w:szCs w:val="18"/>
              </w:rPr>
              <w:t>（张为民</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致远投</w:t>
            </w:r>
            <w:r>
              <w:rPr>
                <w:rFonts w:ascii="宋体" w:hAnsi="宋体" w:cs="宋体" w:eastAsia="宋体" w:hint="default"/>
                <w:spacing w:val="-3"/>
                <w:sz w:val="18"/>
                <w:szCs w:val="18"/>
              </w:rPr>
              <w:t>资</w:t>
            </w:r>
            <w:r>
              <w:rPr>
                <w:rFonts w:ascii="宋体" w:hAnsi="宋体" w:cs="宋体" w:eastAsia="宋体" w:hint="default"/>
                <w:spacing w:val="2"/>
                <w:sz w:val="18"/>
                <w:szCs w:val="18"/>
              </w:rPr>
              <w:t>（</w:t>
            </w:r>
            <w:r>
              <w:rPr>
                <w:rFonts w:ascii="宋体" w:hAnsi="宋体" w:cs="宋体" w:eastAsia="宋体" w:hint="default"/>
                <w:sz w:val="18"/>
                <w:szCs w:val="18"/>
              </w:rPr>
              <w:t>张卓</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金丰投资</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（周重丰</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长江证</w:t>
            </w:r>
            <w:r>
              <w:rPr>
                <w:rFonts w:ascii="宋体" w:hAnsi="宋体" w:cs="宋体" w:eastAsia="宋体" w:hint="default"/>
                <w:spacing w:val="-3"/>
                <w:sz w:val="18"/>
                <w:szCs w:val="18"/>
              </w:rPr>
              <w:t>券</w:t>
            </w:r>
            <w:r>
              <w:rPr>
                <w:rFonts w:ascii="宋体" w:hAnsi="宋体" w:cs="宋体" w:eastAsia="宋体" w:hint="default"/>
                <w:sz w:val="18"/>
                <w:szCs w:val="18"/>
              </w:rPr>
              <w:t>（孙五一</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青岛四季投资</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（王硕）</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779"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137.7pt;height:39pt;mso-position-horizontal-relative:char;mso-position-vertical-relative:line" coordorigin="0,0" coordsize="2754,780">
                  <v:group style="position:absolute;left:0;top:0;width:2754;height:780" coordorigin="0,0" coordsize="2754,780">
                    <v:shape style="position:absolute;left:0;top:0;width:2754;height:780" coordorigin="0,0" coordsize="2754,780" path="m0,780l2754,780,27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316" w:lineRule="auto" w:before="49"/>
              <w:ind w:left="24" w:right="30"/>
              <w:jc w:val="left"/>
              <w:rPr>
                <w:rFonts w:ascii="宋体" w:hAnsi="宋体" w:cs="宋体" w:eastAsia="宋体" w:hint="default"/>
                <w:sz w:val="18"/>
                <w:szCs w:val="18"/>
              </w:rPr>
            </w:pPr>
            <w:r>
              <w:rPr>
                <w:rFonts w:ascii="宋体" w:hAnsi="宋体" w:cs="宋体" w:eastAsia="宋体" w:hint="default"/>
                <w:sz w:val="18"/>
                <w:szCs w:val="18"/>
              </w:rPr>
              <w:t>一、公司卡兑换业务的发展思路和 想法有哪些？二、公司未来在卡兑 换业务的投入有哪些？三、除了我 们公司之外，还有哪些竞争对手？ 四、现在充值流水总体趋势？五、 与中移动电子商务的合作项目发展 如何？六、国企改革进展？七、 </w:t>
            </w:r>
            <w:r>
              <w:rPr>
                <w:rFonts w:ascii="Times New Roman" w:hAnsi="Times New Roman" w:cs="Times New Roman" w:eastAsia="Times New Roman" w:hint="default"/>
                <w:sz w:val="18"/>
                <w:szCs w:val="18"/>
              </w:rPr>
              <w:t>19Pay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等第三方支付？八、传统业 务发展如何？</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tc>
      </w:tr>
      <w:tr>
        <w:trPr>
          <w:trHeight w:val="446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高鸿股份 会议室</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9"/>
              <w:jc w:val="both"/>
              <w:rPr>
                <w:rFonts w:ascii="宋体" w:hAnsi="宋体" w:cs="宋体" w:eastAsia="宋体" w:hint="default"/>
                <w:sz w:val="18"/>
                <w:szCs w:val="18"/>
              </w:rPr>
            </w:pPr>
            <w:r>
              <w:rPr>
                <w:rFonts w:ascii="宋体" w:hAnsi="宋体" w:cs="宋体" w:eastAsia="宋体" w:hint="default"/>
                <w:sz w:val="18"/>
                <w:szCs w:val="18"/>
              </w:rPr>
              <w:t>上投摩根基金管理有限公司（许俊哲</w:t>
            </w:r>
            <w:r>
              <w:rPr>
                <w:rFonts w:ascii="宋体" w:hAnsi="宋体" w:cs="宋体" w:eastAsia="宋体" w:hint="default"/>
                <w:spacing w:val="-92"/>
                <w:sz w:val="18"/>
                <w:szCs w:val="18"/>
              </w:rPr>
              <w:t>）</w:t>
            </w:r>
            <w:r>
              <w:rPr>
                <w:rFonts w:ascii="宋体" w:hAnsi="宋体" w:cs="宋体" w:eastAsia="宋体" w:hint="default"/>
                <w:sz w:val="18"/>
                <w:szCs w:val="18"/>
              </w:rPr>
              <w:t>、博时基</w:t>
            </w:r>
            <w:r>
              <w:rPr>
                <w:rFonts w:ascii="宋体" w:hAnsi="宋体" w:cs="宋体" w:eastAsia="宋体" w:hint="default"/>
                <w:sz w:val="18"/>
                <w:szCs w:val="18"/>
              </w:rPr>
              <w:t> 金管理有限公司（黄易</w:t>
            </w:r>
            <w:r>
              <w:rPr>
                <w:rFonts w:ascii="宋体" w:hAnsi="宋体" w:cs="宋体" w:eastAsia="宋体" w:hint="default"/>
                <w:spacing w:val="-92"/>
                <w:sz w:val="18"/>
                <w:szCs w:val="18"/>
              </w:rPr>
              <w:t>）</w:t>
            </w:r>
            <w:r>
              <w:rPr>
                <w:rFonts w:ascii="宋体" w:hAnsi="宋体" w:cs="宋体" w:eastAsia="宋体" w:hint="default"/>
                <w:sz w:val="18"/>
                <w:szCs w:val="18"/>
              </w:rPr>
              <w:t>、东</w:t>
            </w:r>
            <w:r>
              <w:rPr>
                <w:rFonts w:ascii="宋体" w:hAnsi="宋体" w:cs="宋体" w:eastAsia="宋体" w:hint="default"/>
                <w:spacing w:val="2"/>
                <w:sz w:val="18"/>
                <w:szCs w:val="18"/>
              </w:rPr>
              <w:t>兴</w:t>
            </w:r>
            <w:r>
              <w:rPr>
                <w:rFonts w:ascii="宋体" w:hAnsi="宋体" w:cs="宋体" w:eastAsia="宋体" w:hint="default"/>
                <w:sz w:val="18"/>
                <w:szCs w:val="18"/>
              </w:rPr>
              <w:t>证券股份有限公</w:t>
            </w:r>
            <w:r>
              <w:rPr>
                <w:rFonts w:ascii="宋体" w:hAnsi="宋体" w:cs="宋体" w:eastAsia="宋体" w:hint="default"/>
                <w:sz w:val="18"/>
                <w:szCs w:val="18"/>
              </w:rPr>
              <w:t> 司（李晨辉、刘春胜</w:t>
            </w:r>
            <w:r>
              <w:rPr>
                <w:rFonts w:ascii="宋体" w:hAnsi="宋体" w:cs="宋体" w:eastAsia="宋体" w:hint="default"/>
                <w:spacing w:val="-92"/>
                <w:sz w:val="18"/>
                <w:szCs w:val="18"/>
              </w:rPr>
              <w:t>）</w:t>
            </w:r>
            <w:r>
              <w:rPr>
                <w:rFonts w:ascii="宋体" w:hAnsi="宋体" w:cs="宋体" w:eastAsia="宋体" w:hint="default"/>
                <w:sz w:val="18"/>
                <w:szCs w:val="18"/>
              </w:rPr>
              <w:t>、山西</w:t>
            </w:r>
            <w:r>
              <w:rPr>
                <w:rFonts w:ascii="宋体" w:hAnsi="宋体" w:cs="宋体" w:eastAsia="宋体" w:hint="default"/>
                <w:spacing w:val="2"/>
                <w:sz w:val="18"/>
                <w:szCs w:val="18"/>
              </w:rPr>
              <w:t>证</w:t>
            </w:r>
            <w:r>
              <w:rPr>
                <w:rFonts w:ascii="宋体" w:hAnsi="宋体" w:cs="宋体" w:eastAsia="宋体" w:hint="default"/>
                <w:sz w:val="18"/>
                <w:szCs w:val="18"/>
              </w:rPr>
              <w:t>券股份有限公司</w:t>
            </w:r>
          </w:p>
          <w:p>
            <w:pPr>
              <w:pStyle w:val="TableParagraph"/>
              <w:spacing w:line="316" w:lineRule="auto" w:before="19"/>
              <w:ind w:left="26" w:right="19"/>
              <w:jc w:val="left"/>
              <w:rPr>
                <w:rFonts w:ascii="宋体" w:hAnsi="宋体" w:cs="宋体" w:eastAsia="宋体" w:hint="default"/>
                <w:sz w:val="18"/>
                <w:szCs w:val="18"/>
              </w:rPr>
            </w:pPr>
            <w:r>
              <w:rPr>
                <w:rFonts w:ascii="宋体" w:hAnsi="宋体" w:cs="宋体" w:eastAsia="宋体" w:hint="default"/>
                <w:spacing w:val="-9"/>
                <w:sz w:val="18"/>
                <w:szCs w:val="18"/>
              </w:rPr>
              <w:t>（周舟）、北京中青科豪投资有限公司（袁清慧）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英大泰和财产保险股份有限公司（徐晶鑫）、国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都证券有限责任公司（姚伦）、北京方泰晟达投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资有限公司（张鹤）、东方基金管理有限责任公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司（李晓金）、合众资产管理股份有限公司（王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9"/>
                <w:sz w:val="18"/>
                <w:szCs w:val="18"/>
              </w:rPr>
              <w:t>洋）、中信证券股份有限公司（于聪）、上海阜盈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投资管理有限公司（吴倩）、东方证券股份有限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9"/>
                <w:sz w:val="18"/>
                <w:szCs w:val="18"/>
              </w:rPr>
              <w:t>公司（周逸闻）、北京工道投资有限公司（朱岩）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前海开源基金管理有限公司（唐文杰）、中信建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投证券股份有限公司（于海宁）、益民基金管理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有限公司（陈志峰）</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30"/>
              <w:jc w:val="left"/>
              <w:rPr>
                <w:rFonts w:ascii="宋体" w:hAnsi="宋体" w:cs="宋体" w:eastAsia="宋体" w:hint="default"/>
                <w:sz w:val="18"/>
                <w:szCs w:val="18"/>
              </w:rPr>
            </w:pPr>
            <w:r>
              <w:rPr>
                <w:rFonts w:ascii="宋体" w:hAnsi="宋体" w:cs="宋体" w:eastAsia="宋体" w:hint="default"/>
                <w:sz w:val="18"/>
                <w:szCs w:val="18"/>
              </w:rPr>
              <w:t>一、公司卡兑换业务的发展思路和 想法有哪些？二、公司未来在卡兑 换业务的投入有哪些？三、除了我 们公司之外，还有哪些竞争对手？ 四、现在充值流水总体趋势？五、 与中移动电子商务的合作项目发展 如何？六、国企改革进展？七、 </w:t>
            </w:r>
            <w:r>
              <w:rPr>
                <w:rFonts w:ascii="Times New Roman" w:hAnsi="Times New Roman" w:cs="Times New Roman" w:eastAsia="Times New Roman" w:hint="default"/>
                <w:sz w:val="18"/>
                <w:szCs w:val="18"/>
              </w:rPr>
              <w:t>19Pay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等第三方支付？八、传统业 务发展如何？</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78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137.7pt;height:39pt;mso-position-horizontal-relative:char;mso-position-vertical-relative:line" coordorigin="0,0" coordsize="2754,780">
                  <v:group style="position:absolute;left:0;top:0;width:2754;height:780" coordorigin="0,0" coordsize="2754,780">
                    <v:shape style="position:absolute;left:0;top:0;width:2754;height:780" coordorigin="0,0" coordsize="2754,780" path="m0,780l2754,780,27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银河证券 电话会议 系统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电话 沟通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pacing w:val="-5"/>
                <w:sz w:val="18"/>
                <w:szCs w:val="18"/>
              </w:rPr>
              <w:t>银河证券（朱劲松、夏庐生）、生命人寿（欧阳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7"/>
                <w:sz w:val="18"/>
                <w:szCs w:val="18"/>
              </w:rPr>
              <w:t>仕华）、交银施罗德基金（杨浩）、汇添富基金（何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锐</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公司前三季度业绩情况介绍</w:t>
            </w:r>
          </w:p>
        </w:tc>
      </w:tr>
      <w:tr>
        <w:trPr>
          <w:trHeight w:val="196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高鸿股份 会议室</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实地 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6" w:right="99"/>
              <w:jc w:val="both"/>
              <w:rPr>
                <w:rFonts w:ascii="宋体" w:hAnsi="宋体" w:cs="宋体" w:eastAsia="宋体" w:hint="default"/>
                <w:sz w:val="18"/>
                <w:szCs w:val="18"/>
              </w:rPr>
            </w:pPr>
            <w:r>
              <w:rPr>
                <w:rFonts w:ascii="宋体" w:hAnsi="宋体" w:cs="宋体" w:eastAsia="宋体" w:hint="default"/>
                <w:spacing w:val="-5"/>
                <w:sz w:val="18"/>
                <w:szCs w:val="18"/>
              </w:rPr>
              <w:t>华夏基金管理有限公司（胡卫兵、张毅）、上海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鸿博投资咨询合伙企业（张其羽）、浙商证券股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份有限公司（王青雷）、莫尼塔（上海）投资发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展有限公司（张晶）、上海尚雅投资管理有限公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司（常昊）</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0"/>
              <w:jc w:val="both"/>
              <w:rPr>
                <w:rFonts w:ascii="宋体" w:hAnsi="宋体" w:cs="宋体" w:eastAsia="宋体" w:hint="default"/>
                <w:sz w:val="18"/>
                <w:szCs w:val="18"/>
              </w:rPr>
            </w:pPr>
            <w:r>
              <w:rPr>
                <w:rFonts w:ascii="宋体" w:hAnsi="宋体" w:cs="宋体" w:eastAsia="宋体" w:hint="default"/>
                <w:sz w:val="18"/>
                <w:szCs w:val="18"/>
              </w:rPr>
              <w:t>一、高阳捷迅业务介绍二、互联网 话费充值业务市场空间有多大？高 阳捷迅今年话费充值业务流水会有 多少？公司未来对话费充值业务如 何规划？三、综合卡兑换业务介绍 四、应用分发业务介绍</w:t>
            </w:r>
          </w:p>
        </w:tc>
      </w:tr>
      <w:tr>
        <w:trPr>
          <w:trHeight w:val="401" w:hRule="exact"/>
        </w:trPr>
        <w:tc>
          <w:tcPr>
            <w:tcW w:w="371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371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106</w:t>
            </w:r>
          </w:p>
        </w:tc>
      </w:tr>
      <w:tr>
        <w:trPr>
          <w:trHeight w:val="401" w:hRule="exact"/>
        </w:trPr>
        <w:tc>
          <w:tcPr>
            <w:tcW w:w="371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717"/>
        <w:gridCol w:w="5853"/>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2058"/>
        <w:jc w:val="center"/>
        <w:rPr>
          <w:b w:val="0"/>
          <w:bCs w:val="0"/>
        </w:rPr>
      </w:pPr>
      <w:bookmarkStart w:name="_bookmark4" w:id="5"/>
      <w:bookmarkEnd w:id="5"/>
      <w:r>
        <w:rPr>
          <w:b w:val="0"/>
          <w:bCs w:val="0"/>
        </w:rPr>
      </w:r>
      <w:r>
        <w:rPr/>
        <w:t>第五节</w:t>
      </w:r>
      <w:r>
        <w:rPr>
          <w:spacing w:val="-1"/>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525" w:lineRule="auto" w:before="134"/>
        <w:ind w:left="152" w:right="5694" w:firstLine="0"/>
        <w:jc w:val="left"/>
        <w:rPr>
          <w:rFonts w:ascii="宋体" w:hAnsi="宋体" w:cs="宋体" w:eastAsia="宋体" w:hint="default"/>
          <w:sz w:val="24"/>
          <w:szCs w:val="24"/>
        </w:rPr>
      </w:pPr>
      <w:r>
        <w:rPr>
          <w:rFonts w:ascii="宋体" w:hAnsi="宋体" w:cs="宋体" w:eastAsia="宋体" w:hint="default"/>
          <w:sz w:val="24"/>
          <w:szCs w:val="24"/>
        </w:rPr>
        <w:t>本报告期公司无重大诉讼、仲裁事项。 </w:t>
      </w:r>
      <w:r>
        <w:rPr>
          <w:rFonts w:ascii="宋体" w:hAnsi="宋体" w:cs="宋体" w:eastAsia="宋体" w:hint="default"/>
          <w:b/>
          <w:bCs/>
          <w:sz w:val="24"/>
          <w:szCs w:val="24"/>
        </w:rPr>
        <w:t>二、媒体质疑情况</w:t>
      </w:r>
      <w:r>
        <w:rPr>
          <w:rFonts w:ascii="宋体" w:hAnsi="宋体" w:cs="宋体" w:eastAsia="宋体" w:hint="default"/>
          <w:sz w:val="24"/>
          <w:szCs w:val="24"/>
        </w:rPr>
      </w:r>
    </w:p>
    <w:p>
      <w:pPr>
        <w:spacing w:before="6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389"/>
        <w:gridCol w:w="1844"/>
        <w:gridCol w:w="2338"/>
      </w:tblGrid>
      <w:tr>
        <w:trPr>
          <w:trHeight w:val="401"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媒体质疑事项说明</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月有投资者向深交所反应公司与</w:t>
            </w:r>
            <w:r>
              <w:rPr>
                <w:rFonts w:ascii="Times New Roman" w:hAnsi="Times New Roman" w:cs="Times New Roman" w:eastAsia="Times New Roman" w:hint="default"/>
                <w:sz w:val="18"/>
                <w:szCs w:val="18"/>
              </w:rPr>
              <w:t>"</w:t>
            </w:r>
            <w:r>
              <w:rPr>
                <w:rFonts w:ascii="宋体" w:hAnsi="宋体" w:cs="宋体" w:eastAsia="宋体" w:hint="default"/>
                <w:sz w:val="18"/>
                <w:szCs w:val="18"/>
              </w:rPr>
              <w:t>酷派</w:t>
            </w:r>
            <w:r>
              <w:rPr>
                <w:rFonts w:ascii="Times New Roman" w:hAnsi="Times New Roman" w:cs="Times New Roman" w:eastAsia="Times New Roman" w:hint="default"/>
                <w:sz w:val="18"/>
                <w:szCs w:val="18"/>
              </w:rPr>
              <w:t>"</w:t>
            </w:r>
            <w:r>
              <w:rPr>
                <w:rFonts w:ascii="宋体" w:hAnsi="宋体" w:cs="宋体" w:eastAsia="宋体" w:hint="default"/>
                <w:sz w:val="18"/>
                <w:szCs w:val="18"/>
              </w:rPr>
              <w:t>大神手机的合作事 </w:t>
            </w:r>
            <w:r>
              <w:rPr>
                <w:rFonts w:ascii="宋体" w:hAnsi="宋体" w:cs="宋体" w:eastAsia="宋体" w:hint="default"/>
                <w:spacing w:val="-2"/>
                <w:sz w:val="18"/>
                <w:szCs w:val="18"/>
              </w:rPr>
              <w:t>宜，公司随即发布公告，说明公司子公司高鸿互动和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酷派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大神手机</w:t>
            </w:r>
            <w:r>
              <w:rPr>
                <w:rFonts w:ascii="宋体" w:hAnsi="宋体" w:cs="宋体" w:eastAsia="宋体" w:hint="default"/>
                <w:spacing w:val="-67"/>
                <w:sz w:val="18"/>
                <w:szCs w:val="18"/>
              </w:rPr>
              <w:t> </w:t>
            </w:r>
            <w:r>
              <w:rPr>
                <w:rFonts w:ascii="宋体" w:hAnsi="宋体" w:cs="宋体" w:eastAsia="宋体" w:hint="default"/>
                <w:sz w:val="18"/>
                <w:szCs w:val="18"/>
              </w:rPr>
              <w:t>的合作源于酷派新款</w:t>
            </w:r>
            <w:r>
              <w:rPr>
                <w:rFonts w:ascii="Times New Roman" w:hAnsi="Times New Roman" w:cs="Times New Roman" w:eastAsia="Times New Roman" w:hint="default"/>
                <w:sz w:val="18"/>
                <w:szCs w:val="18"/>
              </w:rPr>
              <w:t>"</w:t>
            </w:r>
            <w:r>
              <w:rPr>
                <w:rFonts w:ascii="宋体" w:hAnsi="宋体" w:cs="宋体" w:eastAsia="宋体" w:hint="default"/>
                <w:sz w:val="18"/>
                <w:szCs w:val="18"/>
              </w:rPr>
              <w:t>大神</w:t>
            </w:r>
            <w:r>
              <w:rPr>
                <w:rFonts w:ascii="Times New Roman" w:hAnsi="Times New Roman" w:cs="Times New Roman" w:eastAsia="Times New Roman" w:hint="default"/>
                <w:sz w:val="18"/>
                <w:szCs w:val="18"/>
              </w:rPr>
              <w:t>"</w:t>
            </w:r>
            <w:r>
              <w:rPr>
                <w:rFonts w:ascii="宋体" w:hAnsi="宋体" w:cs="宋体" w:eastAsia="宋体" w:hint="default"/>
                <w:sz w:val="18"/>
                <w:szCs w:val="18"/>
              </w:rPr>
              <w:t>手机的营销活动。本次</w:t>
            </w:r>
            <w:r>
              <w:rPr>
                <w:rFonts w:ascii="Times New Roman" w:hAnsi="Times New Roman" w:cs="Times New Roman" w:eastAsia="Times New Roman" w:hint="default"/>
                <w:sz w:val="18"/>
                <w:szCs w:val="18"/>
              </w:rPr>
              <w:t>"</w:t>
            </w:r>
            <w:r>
              <w:rPr>
                <w:rFonts w:ascii="宋体" w:hAnsi="宋体" w:cs="宋体" w:eastAsia="宋体" w:hint="default"/>
                <w:sz w:val="18"/>
                <w:szCs w:val="18"/>
              </w:rPr>
              <w:t>酷派</w:t>
            </w:r>
            <w:r>
              <w:rPr>
                <w:rFonts w:ascii="Times New Roman" w:hAnsi="Times New Roman" w:cs="Times New Roman" w:eastAsia="Times New Roman" w:hint="default"/>
                <w:sz w:val="18"/>
                <w:szCs w:val="18"/>
              </w:rPr>
              <w:t>"</w:t>
            </w:r>
            <w:r>
              <w:rPr>
                <w:rFonts w:ascii="宋体" w:hAnsi="宋体" w:cs="宋体" w:eastAsia="宋体" w:hint="default"/>
                <w:sz w:val="18"/>
                <w:szCs w:val="18"/>
              </w:rPr>
              <w:t>大神与高鸿 </w:t>
            </w:r>
            <w:r>
              <w:rPr>
                <w:rFonts w:ascii="宋体" w:hAnsi="宋体" w:cs="宋体" w:eastAsia="宋体" w:hint="default"/>
                <w:spacing w:val="-3"/>
                <w:sz w:val="18"/>
                <w:szCs w:val="18"/>
              </w:rPr>
              <w:t>互动的初步合作将利用手游《圣歌》，以建立酷派玩家专区、举办赛</w:t>
            </w:r>
            <w:r>
              <w:rPr>
                <w:rFonts w:ascii="宋体" w:hAnsi="宋体" w:cs="宋体" w:eastAsia="宋体" w:hint="default"/>
                <w:sz w:val="18"/>
                <w:szCs w:val="18"/>
              </w:rPr>
              <w:t> 事、各类活动等方式开展。此事件对公司影响微小。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142"/>
              <w:jc w:val="left"/>
              <w:rPr>
                <w:rFonts w:ascii="宋体" w:hAnsi="宋体" w:cs="宋体" w:eastAsia="宋体" w:hint="default"/>
                <w:sz w:val="18"/>
                <w:szCs w:val="18"/>
              </w:rPr>
            </w:pPr>
            <w:r>
              <w:rPr>
                <w:rFonts w:ascii="宋体" w:hAnsi="宋体" w:cs="宋体" w:eastAsia="宋体" w:hint="default"/>
                <w:sz w:val="18"/>
                <w:szCs w:val="18"/>
              </w:rPr>
              <w:t>关于公司下属公司和酷派合 作的公告</w:t>
            </w:r>
          </w:p>
        </w:tc>
      </w:tr>
      <w:tr>
        <w:trPr>
          <w:trHeight w:val="1337"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日中央电视台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晚会报道了移动应用（</w:t>
            </w:r>
            <w:r>
              <w:rPr>
                <w:rFonts w:ascii="Times New Roman" w:hAnsi="Times New Roman" w:cs="Times New Roman" w:eastAsia="Times New Roman" w:hint="default"/>
                <w:sz w:val="18"/>
                <w:szCs w:val="18"/>
              </w:rPr>
              <w:t>APP</w:t>
            </w:r>
            <w:r>
              <w:rPr>
                <w:rFonts w:ascii="宋体" w:hAnsi="宋体" w:cs="宋体" w:eastAsia="宋体" w:hint="default"/>
                <w:sz w:val="18"/>
                <w:szCs w:val="18"/>
              </w:rPr>
              <w:t>）推广 </w:t>
            </w:r>
            <w:r>
              <w:rPr>
                <w:rFonts w:ascii="宋体" w:hAnsi="宋体" w:cs="宋体" w:eastAsia="宋体" w:hint="default"/>
                <w:spacing w:val="-2"/>
                <w:sz w:val="18"/>
                <w:szCs w:val="18"/>
              </w:rPr>
              <w:t>业务，质疑公司通过</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大唐神器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安装的三个后台应用程序收集用户个</w:t>
            </w:r>
            <w:r>
              <w:rPr>
                <w:rFonts w:ascii="宋体" w:hAnsi="宋体" w:cs="宋体" w:eastAsia="宋体" w:hint="default"/>
                <w:spacing w:val="-68"/>
                <w:sz w:val="18"/>
                <w:szCs w:val="18"/>
              </w:rPr>
              <w:t> </w:t>
            </w:r>
            <w:r>
              <w:rPr>
                <w:rFonts w:ascii="宋体" w:hAnsi="宋体" w:cs="宋体" w:eastAsia="宋体" w:hint="default"/>
                <w:spacing w:val="-3"/>
                <w:sz w:val="18"/>
                <w:szCs w:val="18"/>
              </w:rPr>
              <w:t>人信息。公司先后发布了业务说明及澄清公告。此事件对公司未来发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展影响较小。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关于大唐高鸿移动应用</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APP</w:t>
            </w:r>
            <w:r>
              <w:rPr>
                <w:rFonts w:ascii="宋体" w:hAnsi="宋体" w:cs="宋体" w:eastAsia="宋体" w:hint="default"/>
                <w:sz w:val="18"/>
                <w:szCs w:val="18"/>
              </w:rPr>
              <w:t>）推广业务的说明</w:t>
            </w:r>
          </w:p>
        </w:tc>
      </w:tr>
      <w:tr>
        <w:trPr>
          <w:trHeight w:val="1340"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日中央电视台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晚会报道了移动应用（</w:t>
            </w:r>
            <w:r>
              <w:rPr>
                <w:rFonts w:ascii="Times New Roman" w:hAnsi="Times New Roman" w:cs="Times New Roman" w:eastAsia="Times New Roman" w:hint="default"/>
                <w:sz w:val="18"/>
                <w:szCs w:val="18"/>
              </w:rPr>
              <w:t>APP</w:t>
            </w:r>
            <w:r>
              <w:rPr>
                <w:rFonts w:ascii="宋体" w:hAnsi="宋体" w:cs="宋体" w:eastAsia="宋体" w:hint="default"/>
                <w:sz w:val="18"/>
                <w:szCs w:val="18"/>
              </w:rPr>
              <w:t>）推广 </w:t>
            </w:r>
            <w:r>
              <w:rPr>
                <w:rFonts w:ascii="宋体" w:hAnsi="宋体" w:cs="宋体" w:eastAsia="宋体" w:hint="default"/>
                <w:spacing w:val="-2"/>
                <w:sz w:val="18"/>
                <w:szCs w:val="18"/>
              </w:rPr>
              <w:t>业务，质疑公司通过</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大唐神器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安装的三个后台应用程序收集用户个</w:t>
            </w:r>
            <w:r>
              <w:rPr>
                <w:rFonts w:ascii="宋体" w:hAnsi="宋体" w:cs="宋体" w:eastAsia="宋体" w:hint="default"/>
                <w:spacing w:val="-68"/>
                <w:sz w:val="18"/>
                <w:szCs w:val="18"/>
              </w:rPr>
              <w:t> </w:t>
            </w:r>
            <w:r>
              <w:rPr>
                <w:rFonts w:ascii="宋体" w:hAnsi="宋体" w:cs="宋体" w:eastAsia="宋体" w:hint="default"/>
                <w:spacing w:val="-3"/>
                <w:sz w:val="18"/>
                <w:szCs w:val="18"/>
              </w:rPr>
              <w:t>人信息。公司先后发布了业务说明及澄清公告。此事件对公司未来发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展影响较小。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42"/>
              <w:jc w:val="left"/>
              <w:rPr>
                <w:rFonts w:ascii="宋体" w:hAnsi="宋体" w:cs="宋体" w:eastAsia="宋体" w:hint="default"/>
                <w:sz w:val="18"/>
                <w:szCs w:val="18"/>
              </w:rPr>
            </w:pPr>
            <w:r>
              <w:rPr>
                <w:rFonts w:ascii="宋体" w:hAnsi="宋体" w:cs="宋体" w:eastAsia="宋体" w:hint="default"/>
                <w:sz w:val="18"/>
                <w:szCs w:val="18"/>
              </w:rPr>
              <w:t>关于公司移动应用推广业务 相关媒体报道的澄清公告</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528" w:lineRule="auto" w:before="132"/>
        <w:ind w:left="152" w:right="2094" w:firstLine="0"/>
        <w:jc w:val="left"/>
        <w:rPr>
          <w:rFonts w:ascii="宋体" w:hAnsi="宋体" w:cs="宋体" w:eastAsia="宋体" w:hint="default"/>
          <w:sz w:val="24"/>
          <w:szCs w:val="24"/>
        </w:rPr>
      </w:pPr>
      <w:r>
        <w:rPr>
          <w:rFonts w:ascii="宋体" w:hAnsi="宋体" w:cs="宋体" w:eastAsia="宋体" w:hint="default"/>
          <w:sz w:val="24"/>
          <w:szCs w:val="24"/>
        </w:rPr>
        <w:t>公司报告期不存在控股股东及其关联方对上市公司的非经营性占用资金。 </w:t>
      </w:r>
      <w:r>
        <w:rPr>
          <w:rFonts w:ascii="宋体" w:hAnsi="宋体" w:cs="宋体" w:eastAsia="宋体" w:hint="default"/>
          <w:b/>
          <w:bCs/>
          <w:sz w:val="24"/>
          <w:szCs w:val="24"/>
        </w:rPr>
        <w:t>四、破产重整相关事项</w:t>
      </w:r>
      <w:r>
        <w:rPr>
          <w:rFonts w:ascii="宋体" w:hAnsi="宋体" w:cs="宋体" w:eastAsia="宋体" w:hint="default"/>
          <w:sz w:val="24"/>
          <w:szCs w:val="24"/>
        </w:rPr>
      </w:r>
    </w:p>
    <w:p>
      <w:pPr>
        <w:spacing w:line="340" w:lineRule="auto" w:before="58"/>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五、资产交易事项</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94"/>
        <w:gridCol w:w="991"/>
        <w:gridCol w:w="711"/>
        <w:gridCol w:w="780"/>
        <w:gridCol w:w="869"/>
        <w:gridCol w:w="869"/>
        <w:gridCol w:w="871"/>
        <w:gridCol w:w="869"/>
        <w:gridCol w:w="871"/>
        <w:gridCol w:w="869"/>
        <w:gridCol w:w="872"/>
      </w:tblGrid>
      <w:tr>
        <w:trPr>
          <w:trHeight w:val="196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1" w:right="41"/>
              <w:jc w:val="left"/>
              <w:rPr>
                <w:rFonts w:ascii="宋体" w:hAnsi="宋体" w:cs="宋体" w:eastAsia="宋体" w:hint="default"/>
                <w:sz w:val="18"/>
                <w:szCs w:val="18"/>
              </w:rPr>
            </w:pPr>
            <w:r>
              <w:rPr>
                <w:rFonts w:ascii="宋体" w:hAnsi="宋体" w:cs="宋体" w:eastAsia="宋体" w:hint="default"/>
                <w:sz w:val="18"/>
                <w:szCs w:val="18"/>
              </w:rPr>
              <w:t>交易对方或 最终控制方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被收购或置 入资产</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9" w:right="80"/>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4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60" w:right="68" w:hanging="92"/>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hanging="3"/>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55"/>
              <w:jc w:val="both"/>
              <w:rPr>
                <w:rFonts w:ascii="宋体" w:hAnsi="宋体" w:cs="宋体" w:eastAsia="宋体" w:hint="default"/>
                <w:sz w:val="18"/>
                <w:szCs w:val="18"/>
              </w:rPr>
            </w:pPr>
            <w:r>
              <w:rPr>
                <w:rFonts w:ascii="宋体" w:hAnsi="宋体" w:cs="宋体" w:eastAsia="宋体" w:hint="default"/>
                <w:sz w:val="18"/>
                <w:szCs w:val="18"/>
              </w:rPr>
              <w:t>赵大峰</w:t>
            </w:r>
            <w:r>
              <w:rPr>
                <w:rFonts w:ascii="宋体" w:hAnsi="宋体" w:cs="宋体" w:eastAsia="宋体" w:hint="default"/>
                <w:spacing w:val="2"/>
                <w:sz w:val="18"/>
                <w:szCs w:val="18"/>
              </w:rPr>
              <w:t> </w:t>
            </w:r>
            <w:r>
              <w:rPr>
                <w:rFonts w:ascii="宋体" w:hAnsi="宋体" w:cs="宋体" w:eastAsia="宋体" w:hint="default"/>
                <w:sz w:val="18"/>
                <w:szCs w:val="18"/>
              </w:rPr>
              <w:t>北</w:t>
            </w:r>
            <w:r>
              <w:rPr>
                <w:rFonts w:ascii="宋体" w:hAnsi="宋体" w:cs="宋体" w:eastAsia="宋体" w:hint="default"/>
                <w:sz w:val="18"/>
                <w:szCs w:val="18"/>
              </w:rPr>
              <w:t> 京酷游星空 科技发展有 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55"/>
              <w:jc w:val="both"/>
              <w:rPr>
                <w:rFonts w:ascii="宋体" w:hAnsi="宋体" w:cs="宋体" w:eastAsia="宋体" w:hint="default"/>
                <w:sz w:val="18"/>
                <w:szCs w:val="18"/>
              </w:rPr>
            </w:pPr>
            <w:r>
              <w:rPr>
                <w:rFonts w:ascii="宋体" w:hAnsi="宋体" w:cs="宋体" w:eastAsia="宋体" w:hint="default"/>
                <w:sz w:val="18"/>
                <w:szCs w:val="18"/>
              </w:rPr>
              <w:t>大唐投资管 理（北京） 有限公司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3,720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4"/>
              <w:jc w:val="both"/>
              <w:rPr>
                <w:rFonts w:ascii="宋体" w:hAnsi="宋体" w:cs="宋体" w:eastAsia="宋体" w:hint="default"/>
                <w:sz w:val="18"/>
                <w:szCs w:val="18"/>
              </w:rPr>
            </w:pPr>
            <w:r>
              <w:rPr>
                <w:rFonts w:ascii="宋体" w:hAnsi="宋体" w:cs="宋体" w:eastAsia="宋体" w:hint="default"/>
                <w:sz w:val="18"/>
                <w:szCs w:val="18"/>
              </w:rPr>
              <w:t>所涉及的 资产产权 已全部过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对公司业 务的连续 </w:t>
            </w:r>
            <w:r>
              <w:rPr>
                <w:rFonts w:ascii="宋体" w:hAnsi="宋体" w:cs="宋体" w:eastAsia="宋体" w:hint="default"/>
                <w:spacing w:val="-18"/>
                <w:sz w:val="18"/>
                <w:szCs w:val="18"/>
              </w:rPr>
              <w:t>性、管理层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稳定性没 有影响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2,082,299.</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66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2014-030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pict>
          <v:shape style="position:absolute;margin-left:256.010010pt;margin-top:17.711742pt;width:39.65pt;height:206.8pt;mso-position-horizontal-relative:page;mso-position-vertical-relative:paragraph;z-index:-12257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500"/>
        <w:gridCol w:w="425"/>
        <w:gridCol w:w="1123"/>
        <w:gridCol w:w="70"/>
        <w:gridCol w:w="615"/>
        <w:gridCol w:w="684"/>
        <w:gridCol w:w="682"/>
        <w:gridCol w:w="684"/>
        <w:gridCol w:w="682"/>
        <w:gridCol w:w="684"/>
        <w:gridCol w:w="682"/>
        <w:gridCol w:w="684"/>
      </w:tblGrid>
      <w:tr>
        <w:trPr>
          <w:trHeight w:val="4146"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4" w:lineRule="auto"/>
              <w:ind w:left="64" w:right="63"/>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20"/>
              <w:ind w:left="64" w:right="63"/>
              <w:jc w:val="left"/>
              <w:rPr>
                <w:rFonts w:ascii="宋体" w:hAnsi="宋体" w:cs="宋体" w:eastAsia="宋体" w:hint="default"/>
                <w:sz w:val="18"/>
                <w:szCs w:val="18"/>
              </w:rPr>
            </w:pPr>
            <w:r>
              <w:rPr>
                <w:rFonts w:ascii="宋体" w:hAnsi="宋体" w:cs="宋体" w:eastAsia="宋体" w:hint="default"/>
                <w:sz w:val="18"/>
                <w:szCs w:val="18"/>
              </w:rPr>
              <w:t>（万 元）</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 w:right="24"/>
              <w:jc w:val="both"/>
              <w:rPr>
                <w:rFonts w:ascii="宋体" w:hAnsi="宋体" w:cs="宋体" w:eastAsia="宋体" w:hint="default"/>
                <w:sz w:val="18"/>
                <w:szCs w:val="18"/>
              </w:rPr>
            </w:pPr>
            <w:r>
              <w:rPr>
                <w:rFonts w:ascii="宋体" w:hAnsi="宋体" w:cs="宋体" w:eastAsia="宋体" w:hint="default"/>
                <w:sz w:val="18"/>
                <w:szCs w:val="18"/>
              </w:rPr>
              <w:t>本期 初起 至出 售日 该资 产为 上市 公司 贡献 的净 利润</w:t>
            </w:r>
          </w:p>
          <w:p>
            <w:pPr>
              <w:pStyle w:val="TableParagraph"/>
              <w:spacing w:line="316" w:lineRule="auto" w:before="19"/>
              <w:ind w:left="28" w:right="24"/>
              <w:jc w:val="both"/>
              <w:rPr>
                <w:rFonts w:ascii="宋体" w:hAnsi="宋体" w:cs="宋体" w:eastAsia="宋体" w:hint="default"/>
                <w:sz w:val="18"/>
                <w:szCs w:val="18"/>
              </w:rPr>
            </w:pPr>
            <w:r>
              <w:rPr>
                <w:rFonts w:ascii="宋体" w:hAnsi="宋体" w:cs="宋体" w:eastAsia="宋体" w:hint="default"/>
                <w:sz w:val="18"/>
                <w:szCs w:val="18"/>
              </w:rPr>
              <w:t>（万 元）</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4" w:lineRule="auto"/>
              <w:ind w:left="26" w:right="101" w:firstLine="84"/>
              <w:jc w:val="left"/>
              <w:rPr>
                <w:rFonts w:ascii="Times New Roman" w:hAnsi="Times New Roman" w:cs="Times New Roman" w:eastAsia="Times New Roman" w:hint="default"/>
                <w:sz w:val="18"/>
                <w:szCs w:val="18"/>
              </w:rPr>
            </w:pPr>
            <w:r>
              <w:rPr>
                <w:rFonts w:ascii="宋体" w:hAnsi="宋体" w:cs="宋体" w:eastAsia="宋体" w:hint="default"/>
                <w:sz w:val="18"/>
                <w:szCs w:val="18"/>
              </w:rPr>
              <w:t>出售对公司 </w:t>
            </w:r>
            <w:r>
              <w:rPr>
                <w:rFonts w:ascii="宋体" w:hAnsi="宋体" w:cs="宋体" w:eastAsia="宋体" w:hint="default"/>
                <w:spacing w:val="-12"/>
                <w:sz w:val="18"/>
                <w:szCs w:val="18"/>
              </w:rPr>
              <w:t>的影响（注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c>
          <w:tcPr>
            <w:tcW w:w="70" w:type="dxa"/>
            <w:tcBorders>
              <w:top w:val="single" w:sz="4" w:space="0" w:color="000000"/>
              <w:left w:val="single" w:sz="4" w:space="0" w:color="000000"/>
              <w:bottom w:val="single" w:sz="4" w:space="0" w:color="000000"/>
              <w:right w:val="nil" w:sz="6" w:space="0" w:color="auto"/>
            </w:tcBorders>
            <w:shd w:val="clear" w:color="auto" w:fill="D2D2D2"/>
          </w:tcPr>
          <w:p>
            <w:pPr/>
          </w:p>
        </w:tc>
        <w:tc>
          <w:tcPr>
            <w:tcW w:w="61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 w:right="65"/>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67" w:right="63"/>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67"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4" w:lineRule="auto"/>
              <w:ind w:left="249" w:right="6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96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马德 兴、徐 桂毓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上海高 鸿恒昌 电子科 技有限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25</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28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对公司业务 </w:t>
            </w:r>
            <w:r>
              <w:rPr>
                <w:rFonts w:ascii="宋体" w:hAnsi="宋体" w:cs="宋体" w:eastAsia="宋体" w:hint="default"/>
                <w:spacing w:val="-3"/>
                <w:sz w:val="18"/>
                <w:szCs w:val="18"/>
              </w:rPr>
              <w:t>的连续性、管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理层稳定性 </w:t>
            </w:r>
            <w:r>
              <w:rPr>
                <w:rFonts w:ascii="宋体" w:hAnsi="宋体" w:cs="宋体" w:eastAsia="宋体" w:hint="default"/>
                <w:spacing w:val="-3"/>
                <w:sz w:val="18"/>
                <w:szCs w:val="18"/>
              </w:rPr>
              <w:t>没有影响。产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生处置损益</w:t>
            </w:r>
          </w:p>
          <w:p>
            <w:pPr>
              <w:pStyle w:val="TableParagraph"/>
              <w:spacing w:line="240" w:lineRule="auto" w:before="1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11.70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0.12%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根据评 估定价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08"/>
              <w:jc w:val="left"/>
              <w:rPr>
                <w:rFonts w:ascii="宋体" w:hAnsi="宋体" w:cs="宋体" w:eastAsia="宋体" w:hint="default"/>
                <w:sz w:val="18"/>
                <w:szCs w:val="18"/>
              </w:rPr>
            </w:pPr>
            <w:r>
              <w:rPr>
                <w:rFonts w:ascii="宋体" w:hAnsi="宋体" w:cs="宋体" w:eastAsia="宋体" w:hint="default"/>
                <w:sz w:val="18"/>
                <w:szCs w:val="18"/>
              </w:rPr>
              <w:t>冯振 贤、刘 雪宁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广州高 鸿恒昌 计算机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372.</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23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7"/>
              <w:jc w:val="left"/>
              <w:rPr>
                <w:rFonts w:ascii="宋体" w:hAnsi="宋体" w:cs="宋体" w:eastAsia="宋体" w:hint="default"/>
                <w:sz w:val="18"/>
                <w:szCs w:val="18"/>
              </w:rPr>
            </w:pPr>
            <w:r>
              <w:rPr>
                <w:rFonts w:ascii="宋体" w:hAnsi="宋体" w:cs="宋体" w:eastAsia="宋体" w:hint="default"/>
                <w:sz w:val="18"/>
                <w:szCs w:val="18"/>
              </w:rPr>
              <w:t>对公司业务 </w:t>
            </w:r>
            <w:r>
              <w:rPr>
                <w:rFonts w:ascii="宋体" w:hAnsi="宋体" w:cs="宋体" w:eastAsia="宋体" w:hint="default"/>
                <w:spacing w:val="-3"/>
                <w:sz w:val="18"/>
                <w:szCs w:val="18"/>
              </w:rPr>
              <w:t>的连续性、管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理层稳定性 </w:t>
            </w:r>
            <w:r>
              <w:rPr>
                <w:rFonts w:ascii="宋体" w:hAnsi="宋体" w:cs="宋体" w:eastAsia="宋体" w:hint="default"/>
                <w:spacing w:val="-3"/>
                <w:sz w:val="18"/>
                <w:szCs w:val="18"/>
              </w:rPr>
              <w:t>没有影响。产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生处置损益</w:t>
            </w:r>
          </w:p>
          <w:p>
            <w:pPr>
              <w:pStyle w:val="TableParagraph"/>
              <w:spacing w:line="240" w:lineRule="auto" w:before="1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-0.16%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根据评 估定价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8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4" w:right="108"/>
              <w:jc w:val="left"/>
              <w:rPr>
                <w:rFonts w:ascii="宋体" w:hAnsi="宋体" w:cs="宋体" w:eastAsia="宋体" w:hint="default"/>
                <w:sz w:val="18"/>
                <w:szCs w:val="18"/>
              </w:rPr>
            </w:pPr>
            <w:r>
              <w:rPr>
                <w:rFonts w:ascii="宋体" w:hAnsi="宋体" w:cs="宋体" w:eastAsia="宋体" w:hint="default"/>
                <w:sz w:val="18"/>
                <w:szCs w:val="18"/>
              </w:rPr>
              <w:t>李伟、 贺利军</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5"/>
              <w:jc w:val="both"/>
              <w:rPr>
                <w:rFonts w:ascii="宋体" w:hAnsi="宋体" w:cs="宋体" w:eastAsia="宋体" w:hint="default"/>
                <w:sz w:val="18"/>
                <w:szCs w:val="18"/>
              </w:rPr>
            </w:pPr>
            <w:r>
              <w:rPr>
                <w:rFonts w:ascii="宋体" w:hAnsi="宋体" w:cs="宋体" w:eastAsia="宋体" w:hint="default"/>
                <w:sz w:val="18"/>
                <w:szCs w:val="18"/>
              </w:rPr>
              <w:t>南京高 鸿恒昌 计算机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2014-4-</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14</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pacing w:val="-3"/>
                <w:sz w:val="18"/>
              </w:rPr>
              <w:t>111.</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28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对公司业务 </w:t>
            </w:r>
            <w:r>
              <w:rPr>
                <w:rFonts w:ascii="宋体" w:hAnsi="宋体" w:cs="宋体" w:eastAsia="宋体" w:hint="default"/>
                <w:spacing w:val="-3"/>
                <w:sz w:val="18"/>
                <w:szCs w:val="18"/>
              </w:rPr>
              <w:t>的连续性、管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理层稳定性</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84" w:right="0"/>
              <w:jc w:val="left"/>
              <w:rPr>
                <w:rFonts w:ascii="Times New Roman" w:hAnsi="Times New Roman" w:cs="Times New Roman" w:eastAsia="Times New Roman" w:hint="default"/>
                <w:sz w:val="18"/>
                <w:szCs w:val="18"/>
              </w:rPr>
            </w:pPr>
            <w:r>
              <w:rPr>
                <w:rFonts w:ascii="Times New Roman"/>
                <w:sz w:val="18"/>
              </w:rPr>
              <w:t>0.48%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3" w:right="108"/>
              <w:jc w:val="left"/>
              <w:rPr>
                <w:rFonts w:ascii="宋体" w:hAnsi="宋体" w:cs="宋体" w:eastAsia="宋体" w:hint="default"/>
                <w:sz w:val="18"/>
                <w:szCs w:val="18"/>
              </w:rPr>
            </w:pPr>
            <w:r>
              <w:rPr>
                <w:rFonts w:ascii="宋体" w:hAnsi="宋体" w:cs="宋体" w:eastAsia="宋体" w:hint="default"/>
                <w:sz w:val="18"/>
                <w:szCs w:val="18"/>
              </w:rPr>
              <w:t>根据评 估定价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500"/>
        <w:gridCol w:w="425"/>
        <w:gridCol w:w="1123"/>
        <w:gridCol w:w="684"/>
        <w:gridCol w:w="684"/>
        <w:gridCol w:w="682"/>
        <w:gridCol w:w="684"/>
        <w:gridCol w:w="682"/>
        <w:gridCol w:w="684"/>
        <w:gridCol w:w="682"/>
        <w:gridCol w:w="684"/>
      </w:tblGrid>
      <w:tr>
        <w:trPr>
          <w:trHeight w:val="987"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7"/>
              <w:jc w:val="left"/>
              <w:rPr>
                <w:rFonts w:ascii="宋体" w:hAnsi="宋体" w:cs="宋体" w:eastAsia="宋体" w:hint="default"/>
                <w:sz w:val="18"/>
                <w:szCs w:val="18"/>
              </w:rPr>
            </w:pPr>
            <w:r>
              <w:rPr>
                <w:rFonts w:ascii="宋体" w:hAnsi="宋体" w:cs="宋体" w:eastAsia="宋体" w:hint="default"/>
                <w:spacing w:val="-3"/>
                <w:sz w:val="18"/>
                <w:szCs w:val="18"/>
              </w:rPr>
              <w:t>没有影响。产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生处置损益</w:t>
            </w:r>
          </w:p>
          <w:p>
            <w:pPr>
              <w:pStyle w:val="TableParagraph"/>
              <w:spacing w:line="240" w:lineRule="auto" w:before="1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李伟、 贺利军</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5"/>
              <w:jc w:val="both"/>
              <w:rPr>
                <w:rFonts w:ascii="宋体" w:hAnsi="宋体" w:cs="宋体" w:eastAsia="宋体" w:hint="default"/>
                <w:sz w:val="18"/>
                <w:szCs w:val="18"/>
              </w:rPr>
            </w:pPr>
            <w:r>
              <w:rPr>
                <w:rFonts w:ascii="宋体" w:hAnsi="宋体" w:cs="宋体" w:eastAsia="宋体" w:hint="default"/>
                <w:sz w:val="18"/>
                <w:szCs w:val="18"/>
              </w:rPr>
              <w:t>郑州高 鸿恒昌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17</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170.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68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对公司业务 </w:t>
            </w:r>
            <w:r>
              <w:rPr>
                <w:rFonts w:ascii="宋体" w:hAnsi="宋体" w:cs="宋体" w:eastAsia="宋体" w:hint="default"/>
                <w:spacing w:val="-3"/>
                <w:sz w:val="18"/>
                <w:szCs w:val="18"/>
              </w:rPr>
              <w:t>的连续性、管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理层稳定性 </w:t>
            </w:r>
            <w:r>
              <w:rPr>
                <w:rFonts w:ascii="宋体" w:hAnsi="宋体" w:cs="宋体" w:eastAsia="宋体" w:hint="default"/>
                <w:spacing w:val="-3"/>
                <w:sz w:val="18"/>
                <w:szCs w:val="18"/>
              </w:rPr>
              <w:t>没有影响。产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生处置损益</w:t>
            </w:r>
          </w:p>
          <w:p>
            <w:pPr>
              <w:pStyle w:val="TableParagraph"/>
              <w:spacing w:line="240" w:lineRule="auto" w:before="1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-8.03 </w:t>
            </w:r>
            <w:r>
              <w:rPr>
                <w:rFonts w:ascii="宋体" w:hAnsi="宋体" w:cs="宋体" w:eastAsia="宋体" w:hint="default"/>
                <w:sz w:val="18"/>
                <w:szCs w:val="18"/>
              </w:rPr>
              <w:t>万元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根据评 估定价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08"/>
              <w:jc w:val="left"/>
              <w:rPr>
                <w:rFonts w:ascii="宋体" w:hAnsi="宋体" w:cs="宋体" w:eastAsia="宋体" w:hint="default"/>
                <w:sz w:val="18"/>
                <w:szCs w:val="18"/>
              </w:rPr>
            </w:pPr>
            <w:r>
              <w:rPr>
                <w:rFonts w:ascii="宋体" w:hAnsi="宋体" w:cs="宋体" w:eastAsia="宋体" w:hint="default"/>
                <w:sz w:val="18"/>
                <w:szCs w:val="18"/>
              </w:rPr>
              <w:t>冯振 贤、刘 雪宁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6" w:right="105"/>
              <w:jc w:val="both"/>
              <w:rPr>
                <w:rFonts w:ascii="宋体" w:hAnsi="宋体" w:cs="宋体" w:eastAsia="宋体" w:hint="default"/>
                <w:sz w:val="18"/>
                <w:szCs w:val="18"/>
              </w:rPr>
            </w:pPr>
            <w:r>
              <w:rPr>
                <w:rFonts w:ascii="宋体" w:hAnsi="宋体" w:cs="宋体" w:eastAsia="宋体" w:hint="default"/>
                <w:sz w:val="18"/>
                <w:szCs w:val="18"/>
              </w:rPr>
              <w:t>成都高 鸿恒昌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23</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对公司业务 </w:t>
            </w:r>
            <w:r>
              <w:rPr>
                <w:rFonts w:ascii="宋体" w:hAnsi="宋体" w:cs="宋体" w:eastAsia="宋体" w:hint="default"/>
                <w:spacing w:val="-3"/>
                <w:sz w:val="18"/>
                <w:szCs w:val="18"/>
              </w:rPr>
              <w:t>的连续性、管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理层稳定性 </w:t>
            </w:r>
            <w:r>
              <w:rPr>
                <w:rFonts w:ascii="宋体" w:hAnsi="宋体" w:cs="宋体" w:eastAsia="宋体" w:hint="default"/>
                <w:spacing w:val="-3"/>
                <w:sz w:val="18"/>
                <w:szCs w:val="18"/>
              </w:rPr>
              <w:t>没有影响。产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生处置损益</w:t>
            </w:r>
          </w:p>
          <w:p>
            <w:pPr>
              <w:pStyle w:val="TableParagraph"/>
              <w:spacing w:line="240" w:lineRule="auto" w:before="1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根据评 估定价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李伟、 贺利军</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5"/>
              <w:jc w:val="both"/>
              <w:rPr>
                <w:rFonts w:ascii="宋体" w:hAnsi="宋体" w:cs="宋体" w:eastAsia="宋体" w:hint="default"/>
                <w:sz w:val="18"/>
                <w:szCs w:val="18"/>
              </w:rPr>
            </w:pPr>
            <w:r>
              <w:rPr>
                <w:rFonts w:ascii="宋体" w:hAnsi="宋体" w:cs="宋体" w:eastAsia="宋体" w:hint="default"/>
                <w:sz w:val="18"/>
                <w:szCs w:val="18"/>
              </w:rPr>
              <w:t>陕西高 鸿恒昌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25</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对公司业务 </w:t>
            </w:r>
            <w:r>
              <w:rPr>
                <w:rFonts w:ascii="宋体" w:hAnsi="宋体" w:cs="宋体" w:eastAsia="宋体" w:hint="default"/>
                <w:spacing w:val="-3"/>
                <w:sz w:val="18"/>
                <w:szCs w:val="18"/>
              </w:rPr>
              <w:t>的连续性、管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理层稳定性 </w:t>
            </w:r>
            <w:r>
              <w:rPr>
                <w:rFonts w:ascii="宋体" w:hAnsi="宋体" w:cs="宋体" w:eastAsia="宋体" w:hint="default"/>
                <w:spacing w:val="-3"/>
                <w:sz w:val="18"/>
                <w:szCs w:val="18"/>
              </w:rPr>
              <w:t>没有影响。产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生处置损益</w:t>
            </w:r>
          </w:p>
          <w:p>
            <w:pPr>
              <w:pStyle w:val="TableParagraph"/>
              <w:spacing w:line="240" w:lineRule="auto" w:before="1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根据评 估定价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08"/>
              <w:jc w:val="left"/>
              <w:rPr>
                <w:rFonts w:ascii="宋体" w:hAnsi="宋体" w:cs="宋体" w:eastAsia="宋体" w:hint="default"/>
                <w:sz w:val="18"/>
                <w:szCs w:val="18"/>
              </w:rPr>
            </w:pPr>
            <w:r>
              <w:rPr>
                <w:rFonts w:ascii="宋体" w:hAnsi="宋体" w:cs="宋体" w:eastAsia="宋体" w:hint="default"/>
                <w:sz w:val="18"/>
                <w:szCs w:val="18"/>
              </w:rPr>
              <w:t>冯振 贤、刘 雪宁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6" w:right="105"/>
              <w:jc w:val="both"/>
              <w:rPr>
                <w:rFonts w:ascii="宋体" w:hAnsi="宋体" w:cs="宋体" w:eastAsia="宋体" w:hint="default"/>
                <w:sz w:val="18"/>
                <w:szCs w:val="18"/>
              </w:rPr>
            </w:pPr>
            <w:r>
              <w:rPr>
                <w:rFonts w:ascii="宋体" w:hAnsi="宋体" w:cs="宋体" w:eastAsia="宋体" w:hint="default"/>
                <w:sz w:val="18"/>
                <w:szCs w:val="18"/>
              </w:rPr>
              <w:t>湖南高 鸿恒昌 电子科 技有限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10</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对公司业务 </w:t>
            </w:r>
            <w:r>
              <w:rPr>
                <w:rFonts w:ascii="宋体" w:hAnsi="宋体" w:cs="宋体" w:eastAsia="宋体" w:hint="default"/>
                <w:spacing w:val="-3"/>
                <w:sz w:val="18"/>
                <w:szCs w:val="18"/>
              </w:rPr>
              <w:t>的连续性、管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理层稳定性 </w:t>
            </w:r>
            <w:r>
              <w:rPr>
                <w:rFonts w:ascii="宋体" w:hAnsi="宋体" w:cs="宋体" w:eastAsia="宋体" w:hint="default"/>
                <w:spacing w:val="-3"/>
                <w:sz w:val="18"/>
                <w:szCs w:val="18"/>
              </w:rPr>
              <w:t>没有影响。产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生处置损益</w:t>
            </w:r>
          </w:p>
          <w:p>
            <w:pPr>
              <w:pStyle w:val="TableParagraph"/>
              <w:spacing w:line="240" w:lineRule="auto" w:before="1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106.59 </w:t>
            </w:r>
            <w:r>
              <w:rPr>
                <w:rFonts w:ascii="宋体" w:hAnsi="宋体" w:cs="宋体" w:eastAsia="宋体" w:hint="default"/>
                <w:sz w:val="18"/>
                <w:szCs w:val="18"/>
              </w:rPr>
              <w:t>万元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108"/>
              <w:jc w:val="left"/>
              <w:rPr>
                <w:rFonts w:ascii="宋体" w:hAnsi="宋体" w:cs="宋体" w:eastAsia="宋体" w:hint="default"/>
                <w:sz w:val="18"/>
                <w:szCs w:val="18"/>
              </w:rPr>
            </w:pPr>
            <w:r>
              <w:rPr>
                <w:rFonts w:ascii="宋体" w:hAnsi="宋体" w:cs="宋体" w:eastAsia="宋体" w:hint="default"/>
                <w:sz w:val="18"/>
                <w:szCs w:val="18"/>
              </w:rPr>
              <w:t>根据评 估定价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45" w:lineRule="auto" w:before="132"/>
        <w:ind w:right="96" w:firstLine="425"/>
        <w:jc w:val="left"/>
      </w:pPr>
      <w:r>
        <w:rPr>
          <w:spacing w:val="2"/>
        </w:rPr>
        <w:t>高鸿股份第七届第二十八次董事会审议通过《关于收购大唐投资（北京）有限公司部分 </w:t>
      </w:r>
      <w:r>
        <w:rPr>
          <w:spacing w:val="-9"/>
        </w:rPr>
        <w:t>股权的议案》，同意高鸿股份以</w:t>
      </w:r>
      <w:r>
        <w:rPr/>
        <w:t> </w:t>
      </w:r>
      <w:r>
        <w:rPr>
          <w:rFonts w:ascii="Times New Roman" w:hAnsi="Times New Roman" w:cs="Times New Roman" w:eastAsia="Times New Roman" w:hint="default"/>
        </w:rPr>
        <w:t>220</w:t>
      </w:r>
      <w:r>
        <w:rPr>
          <w:rFonts w:ascii="Times New Roman" w:hAnsi="Times New Roman" w:cs="Times New Roman" w:eastAsia="Times New Roman" w:hint="default"/>
          <w:spacing w:val="-16"/>
        </w:rPr>
        <w:t> </w:t>
      </w:r>
      <w:r>
        <w:rPr/>
        <w:t>万元现金收购自然人赵大峰持有的大唐投资管理（北京） 有限公司的</w:t>
      </w:r>
      <w:r>
        <w:rPr>
          <w:spacing w:val="-42"/>
        </w:rPr>
        <w:t> </w:t>
      </w:r>
      <w:r>
        <w:rPr>
          <w:rFonts w:ascii="Times New Roman" w:hAnsi="Times New Roman" w:cs="Times New Roman" w:eastAsia="Times New Roman" w:hint="default"/>
        </w:rPr>
        <w:t>10%</w:t>
      </w:r>
      <w:r>
        <w:rPr/>
        <w:t>股权。高鸿股份第七届第二十五次董事会审议通过《关于收购并增资大唐投 </w:t>
      </w:r>
      <w:r>
        <w:rPr>
          <w:spacing w:val="-10"/>
        </w:rPr>
        <w:t>资（北京）有限公司的议案》，同意高鸿股份以</w:t>
      </w:r>
      <w:r>
        <w:rPr>
          <w:spacing w:val="-56"/>
        </w:rPr>
        <w:t> </w:t>
      </w:r>
      <w:r>
        <w:rPr>
          <w:rFonts w:ascii="Times New Roman" w:hAnsi="Times New Roman" w:cs="Times New Roman" w:eastAsia="Times New Roman" w:hint="default"/>
        </w:rPr>
        <w:t>200</w:t>
      </w:r>
      <w:r>
        <w:rPr>
          <w:rFonts w:ascii="Times New Roman" w:hAnsi="Times New Roman" w:cs="Times New Roman" w:eastAsia="Times New Roman" w:hint="default"/>
          <w:spacing w:val="3"/>
        </w:rPr>
        <w:t> </w:t>
      </w:r>
      <w:r>
        <w:rPr/>
        <w:t>万元现金收购北京酷游星空科技发展有限</w:t>
      </w:r>
    </w:p>
    <w:p>
      <w:pPr>
        <w:pStyle w:val="BodyText"/>
        <w:spacing w:line="240" w:lineRule="auto" w:before="19"/>
        <w:ind w:right="0"/>
        <w:jc w:val="both"/>
        <w:rPr>
          <w:rFonts w:ascii="Times New Roman" w:hAnsi="Times New Roman" w:cs="Times New Roman" w:eastAsia="Times New Roman" w:hint="default"/>
        </w:rPr>
      </w:pPr>
      <w:r>
        <w:rPr/>
        <w:t>公司持有的</w:t>
      </w:r>
      <w:r>
        <w:rPr>
          <w:spacing w:val="-56"/>
        </w:rPr>
        <w:t> </w:t>
      </w:r>
      <w:r>
        <w:rPr>
          <w:rFonts w:ascii="Times New Roman" w:hAnsi="Times New Roman" w:cs="Times New Roman" w:eastAsia="Times New Roman" w:hint="default"/>
          <w:spacing w:val="-6"/>
        </w:rPr>
        <w:t>9.09%</w:t>
      </w:r>
      <w:r>
        <w:rPr>
          <w:spacing w:val="-6"/>
        </w:rPr>
        <w:t>股权，并以</w:t>
      </w:r>
      <w:r>
        <w:rPr>
          <w:spacing w:val="-56"/>
        </w:rPr>
        <w:t> </w:t>
      </w:r>
      <w:r>
        <w:rPr>
          <w:rFonts w:ascii="Times New Roman" w:hAnsi="Times New Roman" w:cs="Times New Roman" w:eastAsia="Times New Roman" w:hint="default"/>
        </w:rPr>
        <w:t>3,300</w:t>
      </w:r>
      <w:r>
        <w:rPr>
          <w:rFonts w:ascii="Times New Roman" w:hAnsi="Times New Roman" w:cs="Times New Roman" w:eastAsia="Times New Roman" w:hint="default"/>
          <w:spacing w:val="4"/>
        </w:rPr>
        <w:t> </w:t>
      </w:r>
      <w:r>
        <w:rPr>
          <w:spacing w:val="-5"/>
        </w:rPr>
        <w:t>万现金对大唐投资增资，其中</w:t>
      </w:r>
      <w:r>
        <w:rPr>
          <w:spacing w:val="-5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4"/>
        </w:rPr>
        <w:t> </w:t>
      </w:r>
      <w:r>
        <w:rPr>
          <w:spacing w:val="-5"/>
        </w:rPr>
        <w:t>万元进实收资本，</w:t>
      </w:r>
      <w:r>
        <w:rPr>
          <w:rFonts w:ascii="Times New Roman" w:hAnsi="Times New Roman" w:cs="Times New Roman" w:eastAsia="Times New Roman" w:hint="default"/>
          <w:spacing w:val="-5"/>
        </w:rPr>
        <w:t>300</w:t>
      </w:r>
    </w:p>
    <w:p>
      <w:pPr>
        <w:pStyle w:val="BodyText"/>
        <w:spacing w:line="348" w:lineRule="auto" w:before="135"/>
        <w:ind w:right="231"/>
        <w:jc w:val="both"/>
      </w:pPr>
      <w:r>
        <w:rPr/>
        <w:t>万元进资本公积。公司合计出资</w:t>
      </w:r>
      <w:r>
        <w:rPr>
          <w:spacing w:val="-55"/>
        </w:rPr>
        <w:t> </w:t>
      </w:r>
      <w:r>
        <w:rPr>
          <w:rFonts w:ascii="Times New Roman" w:hAnsi="Times New Roman" w:cs="Times New Roman" w:eastAsia="Times New Roman" w:hint="default"/>
        </w:rPr>
        <w:t>3,720</w:t>
      </w:r>
      <w:r>
        <w:rPr>
          <w:rFonts w:ascii="Times New Roman" w:hAnsi="Times New Roman" w:cs="Times New Roman" w:eastAsia="Times New Roman" w:hint="default"/>
          <w:spacing w:val="4"/>
        </w:rPr>
        <w:t> </w:t>
      </w:r>
      <w:r>
        <w:rPr/>
        <w:t>万元</w:t>
      </w:r>
      <w:r>
        <w:rPr>
          <w:rFonts w:ascii="Times New Roman" w:hAnsi="Times New Roman" w:cs="Times New Roman" w:eastAsia="Times New Roman" w:hint="default"/>
        </w:rPr>
        <w:t>,</w:t>
      </w:r>
      <w:r>
        <w:rPr/>
        <w:t>工商变更登记已于</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日办理完成。 大唐投资与本公司同受电信科学技术研究院最终控制，且该控制非暂时性，属于同一控制下</w:t>
      </w:r>
      <w:r>
        <w:rPr>
          <w:spacing w:val="-91"/>
        </w:rPr>
        <w:t> </w:t>
      </w:r>
      <w:r>
        <w:rPr>
          <w:spacing w:val="-91"/>
        </w:rPr>
      </w:r>
      <w:r>
        <w:rPr/>
        <w:t>企业合并。本次企业合并对公司业务的连续性、管理层稳定性没有影响。大唐投资本年实现</w:t>
      </w:r>
    </w:p>
    <w:p>
      <w:pPr>
        <w:spacing w:after="0" w:line="348" w:lineRule="auto"/>
        <w:jc w:val="both"/>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38" w:lineRule="auto" w:before="26"/>
        <w:ind w:right="148"/>
        <w:jc w:val="both"/>
      </w:pPr>
      <w:r>
        <w:rPr/>
        <w:t>营业收入</w:t>
      </w:r>
      <w:r>
        <w:rPr>
          <w:spacing w:val="-44"/>
        </w:rPr>
        <w:t> </w:t>
      </w:r>
      <w:r>
        <w:rPr>
          <w:rFonts w:ascii="Times New Roman" w:hAnsi="Times New Roman" w:cs="Times New Roman" w:eastAsia="Times New Roman" w:hint="default"/>
        </w:rPr>
        <w:t>1440.05</w:t>
      </w:r>
      <w:r>
        <w:rPr>
          <w:rFonts w:ascii="Times New Roman" w:hAnsi="Times New Roman" w:cs="Times New Roman" w:eastAsia="Times New Roman" w:hint="default"/>
          <w:spacing w:val="15"/>
        </w:rPr>
        <w:t> </w:t>
      </w:r>
      <w:r>
        <w:rPr/>
        <w:t>万元，占公司营业收入的</w:t>
      </w:r>
      <w:r>
        <w:rPr>
          <w:spacing w:val="-44"/>
        </w:rPr>
        <w:t> </w:t>
      </w:r>
      <w:r>
        <w:rPr>
          <w:rFonts w:ascii="Times New Roman" w:hAnsi="Times New Roman" w:cs="Times New Roman" w:eastAsia="Times New Roman" w:hint="default"/>
        </w:rPr>
        <w:t>0.16%</w:t>
      </w:r>
      <w:r>
        <w:rPr/>
        <w:t>，实现净利润</w:t>
      </w:r>
      <w:r>
        <w:rPr>
          <w:spacing w:val="-45"/>
        </w:rPr>
        <w:t> </w:t>
      </w:r>
      <w:r>
        <w:rPr>
          <w:rFonts w:ascii="Times New Roman" w:hAnsi="Times New Roman" w:cs="Times New Roman" w:eastAsia="Times New Roman" w:hint="default"/>
        </w:rPr>
        <w:t>208.23</w:t>
      </w:r>
      <w:r>
        <w:rPr>
          <w:rFonts w:ascii="Times New Roman" w:hAnsi="Times New Roman" w:cs="Times New Roman" w:eastAsia="Times New Roman" w:hint="default"/>
          <w:spacing w:val="16"/>
        </w:rPr>
        <w:t> </w:t>
      </w:r>
      <w:r>
        <w:rPr/>
        <w:t>万元，占公司净利润 总额的</w:t>
      </w:r>
      <w:r>
        <w:rPr>
          <w:spacing w:val="-61"/>
        </w:rPr>
        <w:t> </w:t>
      </w:r>
      <w:r>
        <w:rPr>
          <w:rFonts w:ascii="Times New Roman" w:hAnsi="Times New Roman" w:cs="Times New Roman" w:eastAsia="Times New Roman" w:hint="default"/>
        </w:rPr>
        <w:t>2.07%</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t>六、公司股权激励的实施情况及其影响</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4"/>
        <w:ind w:left="578" w:right="0"/>
        <w:jc w:val="left"/>
      </w:pPr>
      <w:r>
        <w:rPr/>
        <w:t>报告期内，公司启动了限制性股票激励计划，向被激励对象以</w:t>
      </w:r>
      <w:r>
        <w:rPr>
          <w:spacing w:val="-78"/>
        </w:rPr>
        <w:t> </w:t>
      </w:r>
      <w:r>
        <w:rPr>
          <w:rFonts w:ascii="Times New Roman" w:hAnsi="Times New Roman" w:cs="Times New Roman" w:eastAsia="Times New Roman" w:hint="default"/>
        </w:rPr>
        <w:t>5.27</w:t>
      </w:r>
      <w:r>
        <w:rPr>
          <w:rFonts w:ascii="Times New Roman" w:hAnsi="Times New Roman" w:cs="Times New Roman" w:eastAsia="Times New Roman" w:hint="default"/>
          <w:spacing w:val="-18"/>
        </w:rPr>
        <w:t> </w:t>
      </w:r>
      <w:r>
        <w:rPr/>
        <w:t>元</w:t>
      </w:r>
      <w:r>
        <w:rPr>
          <w:rFonts w:ascii="Times New Roman" w:hAnsi="Times New Roman" w:cs="Times New Roman" w:eastAsia="Times New Roman" w:hint="default"/>
        </w:rPr>
        <w:t>/</w:t>
      </w:r>
      <w:r>
        <w:rPr/>
        <w:t>股发行股份，本次</w:t>
      </w:r>
    </w:p>
    <w:p>
      <w:pPr>
        <w:pStyle w:val="BodyText"/>
        <w:spacing w:line="240" w:lineRule="auto" w:before="135"/>
        <w:ind w:right="0"/>
        <w:jc w:val="left"/>
      </w:pPr>
      <w:r>
        <w:rPr/>
        <w:t>授予限制性股票共计</w:t>
      </w:r>
      <w:r>
        <w:rPr>
          <w:spacing w:val="-66"/>
        </w:rPr>
        <w:t> </w:t>
      </w:r>
      <w:r>
        <w:rPr>
          <w:rFonts w:ascii="Times New Roman" w:hAnsi="Times New Roman" w:cs="Times New Roman" w:eastAsia="Times New Roman" w:hint="default"/>
        </w:rPr>
        <w:t>725</w:t>
      </w:r>
      <w:r>
        <w:rPr>
          <w:rFonts w:ascii="Times New Roman" w:hAnsi="Times New Roman" w:cs="Times New Roman" w:eastAsia="Times New Roman" w:hint="default"/>
          <w:spacing w:val="-6"/>
        </w:rPr>
        <w:t> </w:t>
      </w:r>
      <w:r>
        <w:rPr/>
        <w:t>万股。被激励对象为公司的董事、高管及核心骨干，共计</w:t>
      </w:r>
      <w:r>
        <w:rPr>
          <w:spacing w:val="-66"/>
        </w:rPr>
        <w:t> </w:t>
      </w:r>
      <w:r>
        <w:rPr>
          <w:rFonts w:ascii="Times New Roman" w:hAnsi="Times New Roman" w:cs="Times New Roman" w:eastAsia="Times New Roman" w:hint="default"/>
        </w:rPr>
        <w:t>144</w:t>
      </w:r>
      <w:r>
        <w:rPr>
          <w:rFonts w:ascii="Times New Roman" w:hAnsi="Times New Roman" w:cs="Times New Roman" w:eastAsia="Times New Roman" w:hint="default"/>
          <w:spacing w:val="-6"/>
        </w:rPr>
        <w:t> </w:t>
      </w:r>
      <w:r>
        <w:rPr/>
        <w:t>人</w:t>
      </w:r>
      <w:r>
        <w:rPr>
          <w:rFonts w:ascii="Times New Roman" w:hAnsi="Times New Roman" w:cs="Times New Roman" w:eastAsia="Times New Roman" w:hint="default"/>
        </w:rPr>
        <w:t>,</w:t>
      </w:r>
      <w:r>
        <w:rPr/>
        <w:t>本</w:t>
      </w:r>
    </w:p>
    <w:p>
      <w:pPr>
        <w:pStyle w:val="BodyText"/>
        <w:spacing w:line="240" w:lineRule="auto" w:before="135"/>
        <w:ind w:right="0"/>
        <w:jc w:val="left"/>
        <w:rPr>
          <w:rFonts w:ascii="Times New Roman" w:hAnsi="Times New Roman" w:cs="Times New Roman" w:eastAsia="Times New Roman" w:hint="default"/>
        </w:rPr>
      </w:pPr>
      <w:r>
        <w:rPr/>
        <w:t>次授予的限制性股票于</w:t>
      </w:r>
      <w:r>
        <w:rPr>
          <w:spacing w:val="-6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日上市。本次限制性股票授予完成时间为</w:t>
      </w:r>
      <w:r>
        <w:rPr>
          <w:spacing w:val="-6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spacing w:val="-10"/>
        </w:rPr>
        <w:t>11</w:t>
      </w:r>
      <w:r>
        <w:rPr>
          <w:rFonts w:ascii="Times New Roman" w:hAnsi="Times New Roman" w:cs="Times New Roman" w:eastAsia="Times New Roman" w:hint="default"/>
        </w:rPr>
      </w:r>
    </w:p>
    <w:p>
      <w:pPr>
        <w:pStyle w:val="BodyText"/>
        <w:spacing w:line="388" w:lineRule="auto" w:before="136"/>
        <w:ind w:left="578" w:right="134" w:hanging="426"/>
        <w:jc w:val="left"/>
      </w:pPr>
      <w:r>
        <w:rPr/>
        <w:t>月底，对公司整体业绩影响尚未明显的显现。 股权激励计划操作方式为：上市公司向激励对象定向发行 </w:t>
      </w:r>
      <w:r>
        <w:rPr>
          <w:rFonts w:ascii="Times New Roman" w:hAnsi="Times New Roman" w:cs="Times New Roman" w:eastAsia="Times New Roman" w:hint="default"/>
        </w:rPr>
        <w:t>725</w:t>
      </w:r>
      <w:r>
        <w:rPr>
          <w:rFonts w:ascii="Times New Roman" w:hAnsi="Times New Roman" w:cs="Times New Roman" w:eastAsia="Times New Roman" w:hint="default"/>
          <w:spacing w:val="34"/>
        </w:rPr>
        <w:t> </w:t>
      </w:r>
      <w:r>
        <w:rPr/>
        <w:t>万股的限制性股票，不存</w:t>
      </w:r>
    </w:p>
    <w:p>
      <w:pPr>
        <w:pStyle w:val="BodyText"/>
        <w:spacing w:line="285" w:lineRule="exact" w:before="0"/>
        <w:ind w:right="0"/>
        <w:jc w:val="left"/>
      </w:pPr>
      <w:r>
        <w:rPr/>
        <w:t>在提取激励基金情况，该限制性股票自获授之日起进入二十四个月的禁售期，禁售期满且业</w:t>
      </w:r>
    </w:p>
    <w:p>
      <w:pPr>
        <w:pStyle w:val="BodyText"/>
        <w:spacing w:line="364" w:lineRule="auto" w:before="154"/>
        <w:ind w:left="578" w:right="0" w:hanging="426"/>
        <w:jc w:val="left"/>
      </w:pPr>
      <w:r>
        <w:rPr/>
        <w:t>绩条件达标时，将在未来三十六个月内分三批解锁，解锁的比例分别为</w:t>
      </w:r>
      <w:r>
        <w:rPr>
          <w:spacing w:val="-60"/>
        </w:rPr>
        <w:t> </w:t>
      </w:r>
      <w:r>
        <w:rPr>
          <w:rFonts w:ascii="Times New Roman" w:hAnsi="Times New Roman" w:cs="Times New Roman" w:eastAsia="Times New Roman" w:hint="default"/>
        </w:rPr>
        <w:t>33%</w:t>
      </w:r>
      <w:r>
        <w:rPr/>
        <w:t>、</w:t>
      </w:r>
      <w:r>
        <w:rPr>
          <w:rFonts w:ascii="Times New Roman" w:hAnsi="Times New Roman" w:cs="Times New Roman" w:eastAsia="Times New Roman" w:hint="default"/>
        </w:rPr>
        <w:t>33%</w:t>
      </w:r>
      <w:r>
        <w:rPr/>
        <w:t>、</w:t>
      </w:r>
      <w:r>
        <w:rPr>
          <w:rFonts w:ascii="Times New Roman" w:hAnsi="Times New Roman" w:cs="Times New Roman" w:eastAsia="Times New Roman" w:hint="default"/>
        </w:rPr>
        <w:t>34%</w:t>
      </w:r>
      <w:r>
        <w:rPr/>
        <w:t>。 </w:t>
      </w:r>
      <w:r>
        <w:rPr>
          <w:spacing w:val="2"/>
        </w:rPr>
        <w:t>各期解锁业绩考核条件均需解锁期前一个会计年度的业绩满足如下条件：利润总额较授</w:t>
      </w:r>
      <w:r>
        <w:rPr/>
      </w:r>
    </w:p>
    <w:p>
      <w:pPr>
        <w:pStyle w:val="BodyText"/>
        <w:spacing w:line="338" w:lineRule="auto" w:before="29"/>
        <w:ind w:right="151"/>
        <w:jc w:val="both"/>
      </w:pPr>
      <w:r>
        <w:rPr/>
        <w:t>予目标日上一年度复合增长率不低于</w:t>
      </w:r>
      <w:r>
        <w:rPr>
          <w:spacing w:val="-57"/>
        </w:rPr>
        <w:t> </w:t>
      </w:r>
      <w:r>
        <w:rPr>
          <w:rFonts w:ascii="Times New Roman" w:hAnsi="Times New Roman" w:cs="Times New Roman" w:eastAsia="Times New Roman" w:hint="default"/>
          <w:spacing w:val="-5"/>
        </w:rPr>
        <w:t>23%</w:t>
      </w:r>
      <w:r>
        <w:rPr>
          <w:spacing w:val="-5"/>
        </w:rPr>
        <w:t>，达到国内对标批发零售类企业利润总额的</w:t>
      </w:r>
      <w:r>
        <w:rPr>
          <w:spacing w:val="-57"/>
        </w:rPr>
        <w:t> </w:t>
      </w:r>
      <w:r>
        <w:rPr>
          <w:rFonts w:ascii="Times New Roman" w:hAnsi="Times New Roman" w:cs="Times New Roman" w:eastAsia="Times New Roman" w:hint="default"/>
        </w:rPr>
        <w:t>75</w:t>
      </w:r>
      <w:r>
        <w:rPr>
          <w:rFonts w:ascii="Times New Roman" w:hAnsi="Times New Roman" w:cs="Times New Roman" w:eastAsia="Times New Roman" w:hint="default"/>
          <w:spacing w:val="2"/>
        </w:rPr>
        <w:t> </w:t>
      </w:r>
      <w:r>
        <w:rPr/>
        <w:t>分位 </w:t>
      </w:r>
      <w:r>
        <w:rPr>
          <w:spacing w:val="-1"/>
        </w:rPr>
        <w:t>值以上；调整</w:t>
      </w:r>
      <w:r>
        <w:rPr>
          <w:spacing w:val="-52"/>
        </w:rPr>
        <w:t> </w:t>
      </w:r>
      <w:r>
        <w:rPr>
          <w:rFonts w:ascii="Times New Roman" w:hAnsi="Times New Roman" w:cs="Times New Roman" w:eastAsia="Times New Roman" w:hint="default"/>
          <w:spacing w:val="-12"/>
          <w:w w:val="99"/>
        </w:rPr>
        <w:t>EOE</w:t>
      </w:r>
      <w:r>
        <w:rPr>
          <w:spacing w:val="-12"/>
          <w:w w:val="99"/>
        </w:rPr>
        <w:t>（（</w:t>
      </w:r>
      <w:r>
        <w:rPr>
          <w:rFonts w:ascii="Times New Roman" w:hAnsi="Times New Roman" w:cs="Times New Roman" w:eastAsia="Times New Roman" w:hint="default"/>
          <w:spacing w:val="-12"/>
          <w:w w:val="99"/>
        </w:rPr>
        <w:t>EBITDA</w:t>
      </w:r>
      <w:r>
        <w:rPr>
          <w:rFonts w:ascii="Times New Roman" w:hAnsi="Times New Roman" w:cs="Times New Roman" w:eastAsia="Times New Roman" w:hint="default"/>
          <w:spacing w:val="-7"/>
          <w:w w:val="99"/>
        </w:rPr>
        <w:t> </w:t>
      </w:r>
      <w:r>
        <w:rPr>
          <w:rFonts w:ascii="Times New Roman" w:hAnsi="Times New Roman" w:cs="Times New Roman" w:eastAsia="Times New Roman" w:hint="default"/>
          <w:spacing w:val="-6"/>
        </w:rPr>
        <w:t>+</w:t>
      </w:r>
      <w:r>
        <w:rPr>
          <w:spacing w:val="-6"/>
        </w:rPr>
        <w:t>研发费用（管理费用列支部分））</w:t>
      </w:r>
      <w:r>
        <w:rPr>
          <w:rFonts w:ascii="Times New Roman" w:hAnsi="Times New Roman" w:cs="Times New Roman" w:eastAsia="Times New Roman" w:hint="default"/>
          <w:spacing w:val="-6"/>
        </w:rPr>
        <w:t>/</w:t>
      </w:r>
      <w:r>
        <w:rPr>
          <w:spacing w:val="-6"/>
        </w:rPr>
        <w:t>净资产）不低于</w:t>
      </w:r>
      <w:r>
        <w:rPr>
          <w:spacing w:val="-52"/>
        </w:rPr>
        <w:t> </w:t>
      </w:r>
      <w:r>
        <w:rPr>
          <w:rFonts w:ascii="Times New Roman" w:hAnsi="Times New Roman" w:cs="Times New Roman" w:eastAsia="Times New Roman" w:hint="default"/>
          <w:spacing w:val="-1"/>
        </w:rPr>
        <w:t>13%,</w:t>
      </w:r>
      <w:r>
        <w:rPr>
          <w:spacing w:val="-1"/>
        </w:rPr>
        <w:t>达到</w:t>
      </w:r>
      <w:r>
        <w:rPr/>
        <w:t> </w:t>
      </w:r>
      <w:r>
        <w:rPr>
          <w:spacing w:val="-3"/>
        </w:rPr>
        <w:t>国内对标信息传输、软件和信息技术服务业的</w:t>
      </w:r>
      <w:r>
        <w:rPr>
          <w:spacing w:val="-43"/>
        </w:rPr>
        <w:t> </w:t>
      </w:r>
      <w:r>
        <w:rPr>
          <w:rFonts w:ascii="Times New Roman" w:hAnsi="Times New Roman" w:cs="Times New Roman" w:eastAsia="Times New Roman" w:hint="default"/>
        </w:rPr>
        <w:t>75</w:t>
      </w:r>
      <w:r>
        <w:rPr>
          <w:rFonts w:ascii="Times New Roman" w:hAnsi="Times New Roman" w:cs="Times New Roman" w:eastAsia="Times New Roman" w:hint="default"/>
          <w:spacing w:val="16"/>
        </w:rPr>
        <w:t> </w:t>
      </w:r>
      <w:r>
        <w:rPr>
          <w:spacing w:val="-3"/>
        </w:rPr>
        <w:t>分位值以上；公司企业信息化及信息服务收</w:t>
      </w:r>
      <w:r>
        <w:rPr>
          <w:spacing w:val="-118"/>
        </w:rPr>
        <w:t> </w:t>
      </w:r>
      <w:r>
        <w:rPr>
          <w:spacing w:val="-118"/>
        </w:rPr>
      </w:r>
      <w:r>
        <w:rPr/>
        <w:t>入合计较授予目标日上一年度复合增长率不低于</w:t>
      </w:r>
      <w:r>
        <w:rPr>
          <w:spacing w:val="-41"/>
        </w:rPr>
        <w:t> </w:t>
      </w:r>
      <w:r>
        <w:rPr>
          <w:rFonts w:ascii="Times New Roman" w:hAnsi="Times New Roman" w:cs="Times New Roman" w:eastAsia="Times New Roman" w:hint="default"/>
        </w:rPr>
        <w:t>18%</w:t>
      </w:r>
      <w:r>
        <w:rPr/>
        <w:t>，达到国内对标信息传输、软件和信息 技术服务业的</w:t>
      </w:r>
      <w:r>
        <w:rPr>
          <w:spacing w:val="-60"/>
        </w:rPr>
        <w:t> </w:t>
      </w:r>
      <w:r>
        <w:rPr>
          <w:rFonts w:ascii="Times New Roman" w:hAnsi="Times New Roman" w:cs="Times New Roman" w:eastAsia="Times New Roman" w:hint="default"/>
        </w:rPr>
        <w:t>75 </w:t>
      </w:r>
      <w:r>
        <w:rPr/>
        <w:t>分位值以上。</w:t>
      </w:r>
    </w:p>
    <w:p>
      <w:pPr>
        <w:pStyle w:val="BodyText"/>
        <w:spacing w:line="240" w:lineRule="auto" w:before="67"/>
        <w:ind w:left="578" w:right="0"/>
        <w:jc w:val="left"/>
      </w:pPr>
      <w:r>
        <w:rPr/>
        <w:t>公司限制性股票激励事宜所履行的审批程序如下：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tbl>
      <w:tblPr>
        <w:tblW w:w="0" w:type="auto"/>
        <w:jc w:val="left"/>
        <w:tblInd w:w="705" w:type="dxa"/>
        <w:tblLayout w:type="fixed"/>
        <w:tblCellMar>
          <w:top w:w="0" w:type="dxa"/>
          <w:left w:w="0" w:type="dxa"/>
          <w:bottom w:w="0" w:type="dxa"/>
          <w:right w:w="0" w:type="dxa"/>
        </w:tblCellMar>
        <w:tblLook w:val="01E0"/>
      </w:tblPr>
      <w:tblGrid>
        <w:gridCol w:w="1949"/>
        <w:gridCol w:w="6572"/>
      </w:tblGrid>
      <w:tr>
        <w:trPr>
          <w:trHeight w:val="34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65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履行程序</w:t>
            </w:r>
          </w:p>
        </w:tc>
      </w:tr>
      <w:tr>
        <w:trPr>
          <w:trHeight w:val="65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tc>
        <w:tc>
          <w:tcPr>
            <w:tcW w:w="65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第七届董事会第二十九次会议、第七届第十三次监事会审议批准了限制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性股票激励计划草案。</w:t>
            </w:r>
          </w:p>
        </w:tc>
      </w:tr>
      <w:tr>
        <w:trPr>
          <w:trHeight w:val="973"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6572"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 w:right="-5"/>
              <w:jc w:val="both"/>
              <w:rPr>
                <w:rFonts w:ascii="宋体" w:hAnsi="宋体" w:cs="宋体" w:eastAsia="宋体" w:hint="default"/>
                <w:sz w:val="21"/>
                <w:szCs w:val="21"/>
              </w:rPr>
            </w:pPr>
            <w:r>
              <w:rPr>
                <w:rFonts w:ascii="宋体" w:hAnsi="宋体" w:cs="宋体" w:eastAsia="宋体" w:hint="default"/>
                <w:spacing w:val="-1"/>
                <w:sz w:val="21"/>
                <w:szCs w:val="21"/>
              </w:rPr>
              <w:t>国务院国有资产监督管理委员会办公厅以国资厅分配</w:t>
            </w:r>
            <w:r>
              <w:rPr>
                <w:rFonts w:ascii="Times New Roman" w:hAnsi="Times New Roman" w:cs="Times New Roman" w:eastAsia="Times New Roman" w:hint="default"/>
                <w:spacing w:val="-1"/>
                <w:sz w:val="21"/>
                <w:szCs w:val="21"/>
              </w:rPr>
              <w:t>[2014]400</w:t>
            </w:r>
            <w:r>
              <w:rPr>
                <w:rFonts w:ascii="宋体" w:hAnsi="宋体" w:cs="宋体" w:eastAsia="宋体" w:hint="default"/>
                <w:spacing w:val="-1"/>
                <w:sz w:val="21"/>
                <w:szCs w:val="21"/>
              </w:rPr>
              <w:t>号《关于</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5"/>
                <w:sz w:val="21"/>
                <w:szCs w:val="21"/>
              </w:rPr>
              <w:t>大唐高鸿数据网络技术股份有限公司股权激励计划备案有关意见的复</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函》，对高鸿股份本次激励计划予以备案。</w:t>
            </w:r>
          </w:p>
        </w:tc>
      </w:tr>
      <w:tr>
        <w:trPr>
          <w:trHeight w:val="65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65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第七届董事会第三十二次会议、第七届第十五次监事会审议批准了激励</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计划草案修订稿</w:t>
            </w:r>
          </w:p>
        </w:tc>
      </w:tr>
      <w:tr>
        <w:trPr>
          <w:trHeight w:val="34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65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高鸿股份本次激励计划经中国证监会备案且无异议</w:t>
            </w:r>
          </w:p>
        </w:tc>
      </w:tr>
      <w:tr>
        <w:trPr>
          <w:trHeight w:val="66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tc>
        <w:tc>
          <w:tcPr>
            <w:tcW w:w="65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第七届董事会第三十四次会议、第七届第十七次监事会审议批准了激励</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计划草案修订稿（</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657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年第五次临时股东大会审议通过了《大唐高鸿数据网络技术股份有</w:t>
            </w:r>
          </w:p>
        </w:tc>
      </w:tr>
    </w:tbl>
    <w:p>
      <w:pPr>
        <w:spacing w:after="0" w:line="288" w:lineRule="exact"/>
        <w:jc w:val="left"/>
        <w:rPr>
          <w:rFonts w:ascii="宋体" w:hAnsi="宋体" w:cs="宋体" w:eastAsia="宋体" w:hint="default"/>
          <w:sz w:val="21"/>
          <w:szCs w:val="21"/>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705" w:type="dxa"/>
        <w:tblLayout w:type="fixed"/>
        <w:tblCellMar>
          <w:top w:w="0" w:type="dxa"/>
          <w:left w:w="0" w:type="dxa"/>
          <w:bottom w:w="0" w:type="dxa"/>
          <w:right w:w="0" w:type="dxa"/>
        </w:tblCellMar>
        <w:tblLook w:val="01E0"/>
      </w:tblPr>
      <w:tblGrid>
        <w:gridCol w:w="1949"/>
        <w:gridCol w:w="6572"/>
      </w:tblGrid>
      <w:tr>
        <w:trPr>
          <w:trHeight w:val="348" w:hRule="exact"/>
        </w:trPr>
        <w:tc>
          <w:tcPr>
            <w:tcW w:w="1949" w:type="dxa"/>
            <w:tcBorders>
              <w:top w:val="single" w:sz="6" w:space="0" w:color="000000"/>
              <w:left w:val="single" w:sz="6" w:space="0" w:color="000000"/>
              <w:bottom w:val="single" w:sz="6" w:space="0" w:color="000000"/>
              <w:right w:val="single" w:sz="6" w:space="0" w:color="000000"/>
            </w:tcBorders>
          </w:tcPr>
          <w:p>
            <w:pPr/>
          </w:p>
        </w:tc>
        <w:tc>
          <w:tcPr>
            <w:tcW w:w="65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限公司限制性股票激励计划（草案修订稿）及其摘要》</w:t>
            </w:r>
          </w:p>
        </w:tc>
      </w:tr>
      <w:tr>
        <w:trPr>
          <w:trHeight w:val="97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65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z w:val="21"/>
                <w:szCs w:val="21"/>
              </w:rPr>
              <w:t>第七届董事会第三十六次会议、第七届第十九次监事会审议通过了《关</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于调整公司限制性股票授予对象及授予数量的议案》、《关于公司向激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励对象授予限制性股票的议案》</w:t>
            </w:r>
          </w:p>
        </w:tc>
      </w:tr>
      <w:tr>
        <w:trPr>
          <w:trHeight w:val="34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657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向</w:t>
            </w:r>
            <w:r>
              <w:rPr>
                <w:rFonts w:ascii="Times New Roman" w:hAnsi="Times New Roman" w:cs="Times New Roman" w:eastAsia="Times New Roman" w:hint="default"/>
                <w:sz w:val="21"/>
                <w:szCs w:val="21"/>
              </w:rPr>
              <w:t>144</w:t>
            </w:r>
            <w:r>
              <w:rPr>
                <w:rFonts w:ascii="宋体" w:hAnsi="宋体" w:cs="宋体" w:eastAsia="宋体" w:hint="default"/>
                <w:sz w:val="21"/>
                <w:szCs w:val="21"/>
              </w:rPr>
              <w:t>名激励对象授予</w:t>
            </w:r>
            <w:r>
              <w:rPr>
                <w:rFonts w:ascii="Times New Roman" w:hAnsi="Times New Roman" w:cs="Times New Roman" w:eastAsia="Times New Roman" w:hint="default"/>
                <w:sz w:val="21"/>
                <w:szCs w:val="21"/>
              </w:rPr>
              <w:t>725</w:t>
            </w:r>
            <w:r>
              <w:rPr>
                <w:rFonts w:ascii="宋体" w:hAnsi="宋体" w:cs="宋体" w:eastAsia="宋体" w:hint="default"/>
                <w:sz w:val="21"/>
                <w:szCs w:val="21"/>
              </w:rPr>
              <w:t>万股股票，授予价格为</w:t>
            </w:r>
            <w:r>
              <w:rPr>
                <w:rFonts w:ascii="Times New Roman" w:hAnsi="Times New Roman" w:cs="Times New Roman" w:eastAsia="Times New Roman" w:hint="default"/>
                <w:sz w:val="21"/>
                <w:szCs w:val="21"/>
              </w:rPr>
              <w:t>5.27</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r>
      <w:tr>
        <w:trPr>
          <w:trHeight w:val="34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65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授予限制性股票上市</w:t>
            </w:r>
          </w:p>
        </w:tc>
      </w:tr>
    </w:tbl>
    <w:p>
      <w:pPr>
        <w:spacing w:line="240" w:lineRule="auto" w:before="0"/>
        <w:rPr>
          <w:rFonts w:ascii="宋体" w:hAnsi="宋体" w:cs="宋体" w:eastAsia="宋体" w:hint="default"/>
          <w:sz w:val="20"/>
          <w:szCs w:val="20"/>
        </w:rPr>
      </w:pPr>
    </w:p>
    <w:p>
      <w:pPr>
        <w:pStyle w:val="BodyText"/>
        <w:spacing w:line="240" w:lineRule="auto" w:before="168"/>
        <w:ind w:left="578" w:right="0"/>
        <w:jc w:val="left"/>
      </w:pPr>
      <w:r>
        <w:rPr/>
        <w:t>具体披露情况如下：</w:t>
      </w:r>
    </w:p>
    <w:p>
      <w:pPr>
        <w:spacing w:line="240" w:lineRule="auto" w:before="12"/>
        <w:rPr>
          <w:rFonts w:ascii="宋体" w:hAnsi="宋体" w:cs="宋体" w:eastAsia="宋体" w:hint="default"/>
          <w:sz w:val="11"/>
          <w:szCs w:val="11"/>
        </w:rPr>
      </w:pPr>
    </w:p>
    <w:tbl>
      <w:tblPr>
        <w:tblW w:w="0" w:type="auto"/>
        <w:jc w:val="left"/>
        <w:tblInd w:w="870" w:type="dxa"/>
        <w:tblLayout w:type="fixed"/>
        <w:tblCellMar>
          <w:top w:w="0" w:type="dxa"/>
          <w:left w:w="0" w:type="dxa"/>
          <w:bottom w:w="0" w:type="dxa"/>
          <w:right w:w="0" w:type="dxa"/>
        </w:tblCellMar>
        <w:tblLook w:val="01E0"/>
      </w:tblPr>
      <w:tblGrid>
        <w:gridCol w:w="1952"/>
        <w:gridCol w:w="4820"/>
        <w:gridCol w:w="1418"/>
      </w:tblGrid>
      <w:tr>
        <w:trPr>
          <w:trHeight w:val="346"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公告日期</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公告名称</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公告编号</w:t>
            </w: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《第七届第二十九次董事会决议公告》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071</w:t>
            </w:r>
          </w:p>
        </w:tc>
      </w:tr>
      <w:tr>
        <w:trPr>
          <w:trHeight w:val="346"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《第七届第十三次监事会决议公告》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072</w:t>
            </w:r>
          </w:p>
        </w:tc>
      </w:tr>
      <w:tr>
        <w:trPr>
          <w:trHeight w:val="349"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《限制性股票激励计划（草案）》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w:t>
            </w:r>
          </w:p>
        </w:tc>
      </w:tr>
      <w:tr>
        <w:trPr>
          <w:trHeight w:val="346"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《限制性股票激励计划对象名单》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w:t>
            </w:r>
          </w:p>
        </w:tc>
      </w:tr>
      <w:tr>
        <w:trPr>
          <w:trHeight w:val="660"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5"/>
                <w:sz w:val="21"/>
                <w:szCs w:val="21"/>
              </w:rPr>
              <w:t>《关于股权激励事宜获得国务院国资委同意并备案</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的公告》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089</w:t>
            </w: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《第七届第三十二次董事会决议公告》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090</w:t>
            </w:r>
          </w:p>
        </w:tc>
      </w:tr>
      <w:tr>
        <w:trPr>
          <w:trHeight w:val="346"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《第七届第十五次监事会决议公告》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091</w:t>
            </w: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《限制性股票激励计划（草案修订稿）》</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w:t>
            </w:r>
          </w:p>
        </w:tc>
      </w:tr>
      <w:tr>
        <w:trPr>
          <w:trHeight w:val="346"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《限制性股票激励计划对象名单（修订后）》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w:t>
            </w: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《限制性股票激励计划（草案修订稿）调整说明》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092</w:t>
            </w:r>
          </w:p>
        </w:tc>
      </w:tr>
      <w:tr>
        <w:trPr>
          <w:trHeight w:val="660"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5"/>
                <w:sz w:val="21"/>
                <w:szCs w:val="21"/>
              </w:rPr>
              <w:t>《关于公司限制性股票激励计划获得中国证监会备</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案无异议的公告》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20141-110</w:t>
            </w:r>
          </w:p>
        </w:tc>
      </w:tr>
      <w:tr>
        <w:trPr>
          <w:trHeight w:val="970"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4"/>
              <w:jc w:val="both"/>
              <w:rPr>
                <w:rFonts w:ascii="宋体" w:hAnsi="宋体" w:cs="宋体" w:eastAsia="宋体" w:hint="default"/>
                <w:sz w:val="21"/>
                <w:szCs w:val="21"/>
              </w:rPr>
            </w:pPr>
            <w:r>
              <w:rPr>
                <w:rFonts w:ascii="宋体" w:hAnsi="宋体" w:cs="宋体" w:eastAsia="宋体" w:hint="default"/>
                <w:spacing w:val="5"/>
                <w:sz w:val="21"/>
                <w:szCs w:val="21"/>
              </w:rPr>
              <w:t>《国信证券股份有限公司关于大唐高鸿数据网络技</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术股份有限公司限制性股票激励计划（草案修订稿）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之独立财务顾问报告》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w:t>
            </w: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《限制性股票激励计划（草案修订稿）》</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w:t>
            </w:r>
          </w:p>
        </w:tc>
      </w:tr>
      <w:tr>
        <w:trPr>
          <w:trHeight w:val="346"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《限制性股票激励计划激励对象名单》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w:t>
            </w: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《第七届第三十四次董事会决议公告》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2014-111</w:t>
            </w:r>
          </w:p>
        </w:tc>
      </w:tr>
      <w:tr>
        <w:trPr>
          <w:trHeight w:val="346"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《第七届第十七次监事会决议公告》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116</w:t>
            </w: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《限制性股票激励计划方案》</w:t>
            </w: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《第七届第三十六次董事会决议公告》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138</w:t>
            </w:r>
          </w:p>
        </w:tc>
      </w:tr>
      <w:tr>
        <w:trPr>
          <w:trHeight w:val="346"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《限制性股票激励计划激励对象名单》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w:t>
            </w: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《第七届第十九次监事会决议公告》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2014-139</w:t>
            </w:r>
          </w:p>
        </w:tc>
      </w:tr>
      <w:tr>
        <w:trPr>
          <w:trHeight w:val="346"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《关于向激励对象授予限制性股票的公告》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2014-140</w:t>
            </w:r>
          </w:p>
        </w:tc>
      </w:tr>
      <w:tr>
        <w:trPr>
          <w:trHeight w:val="973"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5"/>
                <w:sz w:val="21"/>
                <w:szCs w:val="21"/>
              </w:rPr>
              <w:t>《国信证券股份有限公司关于大唐高鸿数据网络技</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5"/>
                <w:sz w:val="21"/>
                <w:szCs w:val="21"/>
              </w:rPr>
              <w:t>术股份有限公司限制性股票激励计划授予相关事项</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之</w:t>
            </w:r>
            <w:r>
              <w:rPr>
                <w:rFonts w:ascii="宋体" w:hAnsi="宋体" w:cs="宋体" w:eastAsia="宋体" w:hint="default"/>
                <w:spacing w:val="-21"/>
                <w:sz w:val="21"/>
                <w:szCs w:val="21"/>
              </w:rPr>
              <w:t> </w:t>
            </w:r>
            <w:r>
              <w:rPr>
                <w:rFonts w:ascii="宋体" w:hAnsi="宋体" w:cs="宋体" w:eastAsia="宋体" w:hint="default"/>
                <w:sz w:val="21"/>
                <w:szCs w:val="21"/>
              </w:rPr>
              <w:t>独立财务顾问报告》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4" w:right="0"/>
              <w:jc w:val="left"/>
              <w:rPr>
                <w:rFonts w:ascii="Times New Roman" w:hAnsi="Times New Roman" w:cs="Times New Roman" w:eastAsia="Times New Roman" w:hint="default"/>
                <w:sz w:val="21"/>
                <w:szCs w:val="21"/>
              </w:rPr>
            </w:pPr>
            <w:r>
              <w:rPr>
                <w:rFonts w:ascii="Times New Roman"/>
                <w:sz w:val="21"/>
              </w:rPr>
              <w:t>--</w:t>
            </w: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《限制性股票授予完成公告》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2014-143</w:t>
            </w:r>
          </w:p>
        </w:tc>
      </w:tr>
    </w:tbl>
    <w:p>
      <w:pPr>
        <w:pStyle w:val="BodyText"/>
        <w:spacing w:line="240" w:lineRule="auto" w:before="79"/>
        <w:ind w:left="578" w:right="0"/>
        <w:jc w:val="left"/>
      </w:pPr>
      <w:r>
        <w:rPr/>
        <w:t>限制性股票激励计划授予股份的上市实施完成，已接近 </w:t>
      </w:r>
      <w:r>
        <w:rPr>
          <w:rFonts w:ascii="Times New Roman" w:hAnsi="Times New Roman" w:cs="Times New Roman" w:eastAsia="Times New Roman" w:hint="default"/>
        </w:rPr>
        <w:t>2014 </w:t>
      </w:r>
      <w:r>
        <w:rPr/>
        <w:t>年末，对 </w:t>
      </w:r>
      <w:r>
        <w:rPr>
          <w:rFonts w:ascii="Times New Roman" w:hAnsi="Times New Roman" w:cs="Times New Roman" w:eastAsia="Times New Roman" w:hint="default"/>
        </w:rPr>
        <w:t>2014</w:t>
      </w:r>
      <w:r>
        <w:rPr>
          <w:rFonts w:ascii="Times New Roman" w:hAnsi="Times New Roman" w:cs="Times New Roman" w:eastAsia="Times New Roman" w:hint="default"/>
          <w:spacing w:val="-27"/>
        </w:rPr>
        <w:t> </w:t>
      </w:r>
      <w:r>
        <w:rPr/>
        <w:t>年度业绩影</w:t>
      </w:r>
    </w:p>
    <w:p>
      <w:pPr>
        <w:spacing w:after="0" w:line="240"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38" w:lineRule="auto" w:before="26"/>
        <w:ind w:right="137"/>
        <w:jc w:val="left"/>
      </w:pPr>
      <w:r>
        <w:rPr>
          <w:spacing w:val="-4"/>
        </w:rPr>
        <w:t>响较小，利润总额较上年同期增长了</w:t>
      </w:r>
      <w:r>
        <w:rPr>
          <w:spacing w:val="-51"/>
        </w:rPr>
        <w:t> </w:t>
      </w:r>
      <w:r>
        <w:rPr>
          <w:rFonts w:ascii="Times New Roman" w:hAnsi="Times New Roman" w:cs="Times New Roman" w:eastAsia="Times New Roman" w:hint="default"/>
          <w:spacing w:val="-5"/>
        </w:rPr>
        <w:t>22.10%</w:t>
      </w:r>
      <w:r>
        <w:rPr>
          <w:spacing w:val="-5"/>
        </w:rPr>
        <w:t>，</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7"/>
        </w:rPr>
        <w:t> </w:t>
      </w:r>
      <w:r>
        <w:rPr/>
        <w:t>年因本次限制性股票激励计划的实施增加 摊销成本</w:t>
      </w:r>
      <w:r>
        <w:rPr>
          <w:spacing w:val="-60"/>
        </w:rPr>
        <w:t> </w:t>
      </w:r>
      <w:r>
        <w:rPr>
          <w:rFonts w:ascii="Times New Roman" w:hAnsi="Times New Roman" w:cs="Times New Roman" w:eastAsia="Times New Roman" w:hint="default"/>
        </w:rPr>
        <w:t>1,825,791.90 </w:t>
      </w:r>
      <w:r>
        <w:rPr/>
        <w:t>元。</w:t>
      </w:r>
    </w:p>
    <w:p>
      <w:pPr>
        <w:spacing w:line="240" w:lineRule="auto" w:before="1"/>
        <w:rPr>
          <w:rFonts w:ascii="宋体" w:hAnsi="宋体" w:cs="宋体" w:eastAsia="宋体" w:hint="default"/>
          <w:sz w:val="19"/>
          <w:szCs w:val="19"/>
        </w:rPr>
      </w:pPr>
    </w:p>
    <w:p>
      <w:pPr>
        <w:pStyle w:val="Heading4"/>
        <w:spacing w:line="240" w:lineRule="auto"/>
        <w:ind w:right="0"/>
        <w:jc w:val="left"/>
        <w:rPr>
          <w:b w:val="0"/>
          <w:bCs w:val="0"/>
        </w:rPr>
      </w:pPr>
      <w:r>
        <w:rPr/>
        <w:t>七、重大关联交易</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800"/>
        <w:gridCol w:w="804"/>
        <w:gridCol w:w="802"/>
        <w:gridCol w:w="795"/>
        <w:gridCol w:w="799"/>
        <w:gridCol w:w="797"/>
        <w:gridCol w:w="800"/>
        <w:gridCol w:w="797"/>
        <w:gridCol w:w="797"/>
        <w:gridCol w:w="788"/>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5" w:right="35"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6"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35"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大唐电信 科技产业 控股有限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关联采购</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大唐软件 技术股份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1"/>
              <w:jc w:val="right"/>
              <w:rPr>
                <w:rFonts w:ascii="宋体" w:hAnsi="宋体" w:cs="宋体" w:eastAsia="宋体" w:hint="default"/>
                <w:sz w:val="18"/>
                <w:szCs w:val="18"/>
              </w:rPr>
            </w:pPr>
            <w:r>
              <w:rPr>
                <w:rFonts w:ascii="宋体" w:hAnsi="宋体" w:cs="宋体" w:eastAsia="宋体" w:hint="default"/>
                <w:sz w:val="18"/>
                <w:szCs w:val="18"/>
              </w:rPr>
              <w:t>关联采购</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913.40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913.40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2014-031</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大唐移动 通信设备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1"/>
              <w:jc w:val="right"/>
              <w:rPr>
                <w:rFonts w:ascii="宋体" w:hAnsi="宋体" w:cs="宋体" w:eastAsia="宋体" w:hint="default"/>
                <w:sz w:val="18"/>
                <w:szCs w:val="18"/>
              </w:rPr>
            </w:pPr>
            <w:r>
              <w:rPr>
                <w:rFonts w:ascii="宋体" w:hAnsi="宋体" w:cs="宋体" w:eastAsia="宋体" w:hint="default"/>
                <w:sz w:val="18"/>
                <w:szCs w:val="18"/>
              </w:rPr>
              <w:t>关联采购</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5,177.17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5,177.17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5,177.17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2014-150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电信科学 技术仪表 研究所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1"/>
              <w:jc w:val="right"/>
              <w:rPr>
                <w:rFonts w:ascii="宋体" w:hAnsi="宋体" w:cs="宋体" w:eastAsia="宋体" w:hint="default"/>
                <w:sz w:val="18"/>
                <w:szCs w:val="18"/>
              </w:rPr>
            </w:pPr>
            <w:r>
              <w:rPr>
                <w:rFonts w:ascii="宋体" w:hAnsi="宋体" w:cs="宋体" w:eastAsia="宋体" w:hint="default"/>
                <w:sz w:val="18"/>
                <w:szCs w:val="18"/>
              </w:rPr>
              <w:t>关联采购</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107.73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107.73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电信科学 技术研究 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控股母公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4,185.26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4,185.26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4,185.26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2014-031</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兴唐通信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296.81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296.81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2014-031</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大唐电信 科技产业 控股有限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206.28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206.28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2014-031</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大唐创业 投资（海 南）有限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大唐软件 技术股份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受同一控 制下的公</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160.70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160.70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2014-031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800"/>
        <w:gridCol w:w="804"/>
        <w:gridCol w:w="802"/>
        <w:gridCol w:w="795"/>
        <w:gridCol w:w="799"/>
        <w:gridCol w:w="797"/>
        <w:gridCol w:w="800"/>
        <w:gridCol w:w="797"/>
        <w:gridCol w:w="797"/>
        <w:gridCol w:w="788"/>
      </w:tblGrid>
      <w:tr>
        <w:trPr>
          <w:trHeight w:val="36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0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大唐联诚 信息系统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122.75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122.75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122.75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2014-031</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大唐移动 通信设备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111.15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w w:val="95"/>
                <w:sz w:val="18"/>
              </w:rPr>
              <w:t>111.15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111.15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2014-031</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电信科学 技术第十 研究所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电信科学 技术第一 研究所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41.41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大唐微电 子技术有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34.91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电信科学 技术仪表 研究所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18.44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大唐恩智 浦半导体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18.11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电信科学 技术第五 研究所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大唐电信 科技股份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大唐联仪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14.81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电信科学 技术第四 研究所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14.58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大唐电信 集团财务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受同一控 制下的公</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800"/>
        <w:gridCol w:w="804"/>
        <w:gridCol w:w="802"/>
        <w:gridCol w:w="795"/>
        <w:gridCol w:w="799"/>
        <w:gridCol w:w="797"/>
        <w:gridCol w:w="800"/>
        <w:gridCol w:w="797"/>
        <w:gridCol w:w="797"/>
        <w:gridCol w:w="788"/>
      </w:tblGrid>
      <w:tr>
        <w:trPr>
          <w:trHeight w:val="36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3"/>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0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西安大唐 电信有限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大唐半导 体设计有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大唐电信 国际技术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北京大唐 智能卡技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4.07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4.07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成都泰瑞 通信设备 检测有限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3.96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西安通和 电信设备 检测有限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北京大唐 实创投资 中心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大唐电信 科技股份 有限公司 南京分公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北京大唐 物业管理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数据通信 科学技术 研究所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上海大唐 移动通信 设备有限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3"/>
              <w:jc w:val="right"/>
              <w:rPr>
                <w:rFonts w:ascii="宋体" w:hAnsi="宋体" w:cs="宋体" w:eastAsia="宋体" w:hint="default"/>
                <w:sz w:val="18"/>
                <w:szCs w:val="18"/>
              </w:rPr>
            </w:pPr>
            <w:r>
              <w:rPr>
                <w:rFonts w:ascii="宋体" w:hAnsi="宋体" w:cs="宋体" w:eastAsia="宋体" w:hint="default"/>
                <w:sz w:val="18"/>
                <w:szCs w:val="18"/>
              </w:rPr>
              <w:t>大唐联智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受同一控</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800"/>
        <w:gridCol w:w="804"/>
        <w:gridCol w:w="802"/>
        <w:gridCol w:w="795"/>
        <w:gridCol w:w="799"/>
        <w:gridCol w:w="797"/>
        <w:gridCol w:w="800"/>
        <w:gridCol w:w="797"/>
        <w:gridCol w:w="797"/>
        <w:gridCol w:w="788"/>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3"/>
              <w:jc w:val="left"/>
              <w:rPr>
                <w:rFonts w:ascii="宋体" w:hAnsi="宋体" w:cs="宋体" w:eastAsia="宋体" w:hint="default"/>
                <w:sz w:val="18"/>
                <w:szCs w:val="18"/>
              </w:rPr>
            </w:pPr>
            <w:r>
              <w:rPr>
                <w:rFonts w:ascii="宋体" w:hAnsi="宋体" w:cs="宋体" w:eastAsia="宋体" w:hint="default"/>
                <w:sz w:val="18"/>
                <w:szCs w:val="18"/>
              </w:rPr>
              <w:t>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41"/>
              <w:jc w:val="left"/>
              <w:rPr>
                <w:rFonts w:ascii="宋体" w:hAnsi="宋体" w:cs="宋体" w:eastAsia="宋体" w:hint="default"/>
                <w:sz w:val="18"/>
                <w:szCs w:val="18"/>
              </w:rPr>
            </w:pPr>
            <w:r>
              <w:rPr>
                <w:rFonts w:ascii="宋体" w:hAnsi="宋体" w:cs="宋体" w:eastAsia="宋体" w:hint="default"/>
                <w:sz w:val="18"/>
                <w:szCs w:val="18"/>
              </w:rPr>
              <w:t>制下的公 司</w:t>
            </w:r>
          </w:p>
        </w:tc>
        <w:tc>
          <w:tcPr>
            <w:tcW w:w="80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大唐电信</w:t>
            </w:r>
          </w:p>
          <w:p>
            <w:pPr>
              <w:pStyle w:val="TableParagraph"/>
              <w:spacing w:line="316" w:lineRule="auto" w:before="76"/>
              <w:ind w:left="24" w:right="43"/>
              <w:jc w:val="both"/>
              <w:rPr>
                <w:rFonts w:ascii="宋体" w:hAnsi="宋体" w:cs="宋体" w:eastAsia="宋体" w:hint="default"/>
                <w:sz w:val="18"/>
                <w:szCs w:val="18"/>
              </w:rPr>
            </w:pPr>
            <w:r>
              <w:rPr>
                <w:rFonts w:ascii="宋体" w:hAnsi="宋体" w:cs="宋体" w:eastAsia="宋体" w:hint="default"/>
                <w:sz w:val="18"/>
                <w:szCs w:val="18"/>
              </w:rPr>
              <w:t>（天津） 通信终端 制造有限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联芯科技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1"/>
              <w:jc w:val="right"/>
              <w:rPr>
                <w:rFonts w:ascii="宋体" w:hAnsi="宋体" w:cs="宋体" w:eastAsia="宋体" w:hint="default"/>
                <w:sz w:val="18"/>
                <w:szCs w:val="18"/>
              </w:rPr>
            </w:pPr>
            <w:r>
              <w:rPr>
                <w:rFonts w:ascii="宋体" w:hAnsi="宋体" w:cs="宋体" w:eastAsia="宋体" w:hint="default"/>
                <w:sz w:val="18"/>
                <w:szCs w:val="18"/>
              </w:rPr>
              <w:t>关联销售</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center"/>
              <w:rPr>
                <w:rFonts w:ascii="宋体" w:hAnsi="宋体" w:cs="宋体" w:eastAsia="宋体" w:hint="default"/>
                <w:sz w:val="18"/>
                <w:szCs w:val="18"/>
              </w:rPr>
            </w:pPr>
            <w:r>
              <w:rPr>
                <w:rFonts w:ascii="宋体" w:hAnsi="宋体" w:cs="宋体" w:eastAsia="宋体" w:hint="default"/>
                <w:sz w:val="18"/>
                <w:szCs w:val="18"/>
              </w:rPr>
              <w:t>商业原则</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11,971.16</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4"/>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73"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 w:right="0"/>
              <w:jc w:val="left"/>
              <w:rPr>
                <w:rFonts w:ascii="宋体" w:hAnsi="宋体" w:cs="宋体" w:eastAsia="宋体" w:hint="default"/>
                <w:sz w:val="18"/>
                <w:szCs w:val="18"/>
              </w:rPr>
            </w:pPr>
            <w:r>
              <w:rPr>
                <w:rFonts w:ascii="宋体" w:hAnsi="宋体" w:cs="宋体" w:eastAsia="宋体" w:hint="default"/>
                <w:sz w:val="18"/>
                <w:szCs w:val="18"/>
              </w:rPr>
              <w:t>本单位关联交易属于正常业务范围，按照公开、公正、公平的原则进行交易</w:t>
            </w:r>
          </w:p>
        </w:tc>
      </w:tr>
      <w:tr>
        <w:trPr>
          <w:trHeight w:val="403"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73"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4"/>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73"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73"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7"/>
        <w:gridCol w:w="746"/>
        <w:gridCol w:w="737"/>
        <w:gridCol w:w="737"/>
        <w:gridCol w:w="737"/>
        <w:gridCol w:w="734"/>
        <w:gridCol w:w="735"/>
        <w:gridCol w:w="734"/>
        <w:gridCol w:w="734"/>
        <w:gridCol w:w="737"/>
        <w:gridCol w:w="737"/>
        <w:gridCol w:w="739"/>
        <w:gridCol w:w="720"/>
      </w:tblGrid>
      <w:tr>
        <w:trPr>
          <w:trHeight w:val="1337"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8" w:right="96"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1"/>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6" w:right="8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27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4" w:right="161"/>
              <w:jc w:val="both"/>
              <w:rPr>
                <w:rFonts w:ascii="宋体" w:hAnsi="宋体" w:cs="宋体" w:eastAsia="宋体" w:hint="default"/>
                <w:sz w:val="18"/>
                <w:szCs w:val="18"/>
              </w:rPr>
            </w:pPr>
            <w:r>
              <w:rPr>
                <w:rFonts w:ascii="宋体" w:hAnsi="宋体" w:cs="宋体" w:eastAsia="宋体" w:hint="default"/>
                <w:sz w:val="18"/>
                <w:szCs w:val="18"/>
              </w:rPr>
              <w:t>电信科 学技术 研究院</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4" w:right="170"/>
              <w:jc w:val="both"/>
              <w:rPr>
                <w:rFonts w:ascii="宋体" w:hAnsi="宋体" w:cs="宋体" w:eastAsia="宋体" w:hint="default"/>
                <w:sz w:val="18"/>
                <w:szCs w:val="18"/>
              </w:rPr>
            </w:pPr>
            <w:r>
              <w:rPr>
                <w:rFonts w:ascii="宋体" w:hAnsi="宋体" w:cs="宋体" w:eastAsia="宋体" w:hint="default"/>
                <w:sz w:val="18"/>
                <w:szCs w:val="18"/>
              </w:rPr>
              <w:t>本公司 的母公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3" w:right="161"/>
              <w:jc w:val="left"/>
              <w:rPr>
                <w:rFonts w:ascii="宋体" w:hAnsi="宋体" w:cs="宋体" w:eastAsia="宋体" w:hint="default"/>
                <w:sz w:val="18"/>
                <w:szCs w:val="18"/>
              </w:rPr>
            </w:pPr>
            <w:r>
              <w:rPr>
                <w:rFonts w:ascii="宋体" w:hAnsi="宋体" w:cs="宋体" w:eastAsia="宋体" w:hint="default"/>
                <w:sz w:val="18"/>
                <w:szCs w:val="18"/>
              </w:rPr>
              <w:t>资产收 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北京高 阳捷迅 信息技 术有限 公司</w:t>
            </w:r>
          </w:p>
          <w:p>
            <w:pPr>
              <w:pStyle w:val="TableParagraph"/>
              <w:spacing w:line="240" w:lineRule="auto" w:before="59"/>
              <w:ind w:left="24" w:right="0"/>
              <w:jc w:val="both"/>
              <w:rPr>
                <w:rFonts w:ascii="Times New Roman" w:hAnsi="Times New Roman" w:cs="Times New Roman" w:eastAsia="Times New Roman" w:hint="default"/>
                <w:sz w:val="18"/>
                <w:szCs w:val="18"/>
              </w:rPr>
            </w:pPr>
            <w:r>
              <w:rPr>
                <w:rFonts w:ascii="Times New Roman"/>
                <w:sz w:val="18"/>
              </w:rPr>
              <w:t>26.35%</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4" w:right="161"/>
              <w:jc w:val="left"/>
              <w:rPr>
                <w:rFonts w:ascii="宋体" w:hAnsi="宋体" w:cs="宋体" w:eastAsia="宋体" w:hint="default"/>
                <w:sz w:val="18"/>
                <w:szCs w:val="18"/>
              </w:rPr>
            </w:pPr>
            <w:r>
              <w:rPr>
                <w:rFonts w:ascii="宋体" w:hAnsi="宋体" w:cs="宋体" w:eastAsia="宋体" w:hint="default"/>
                <w:sz w:val="18"/>
                <w:szCs w:val="18"/>
              </w:rPr>
              <w:t>根据评 估定价</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6,892.88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3" w:right="161"/>
              <w:jc w:val="left"/>
              <w:rPr>
                <w:rFonts w:ascii="宋体" w:hAnsi="宋体" w:cs="宋体" w:eastAsia="宋体" w:hint="default"/>
                <w:sz w:val="18"/>
                <w:szCs w:val="18"/>
              </w:rPr>
            </w:pPr>
            <w:r>
              <w:rPr>
                <w:rFonts w:ascii="宋体" w:hAnsi="宋体" w:cs="宋体" w:eastAsia="宋体" w:hint="default"/>
                <w:sz w:val="18"/>
                <w:szCs w:val="18"/>
              </w:rPr>
              <w:t>增发股 份</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2014-13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98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大唐高 新创业 投资有</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4" w:right="170"/>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资产收 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北京高 阳捷迅 信息技</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根据评 估定价</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707.08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72" w:right="0"/>
              <w:jc w:val="left"/>
              <w:rPr>
                <w:rFonts w:ascii="Times New Roman" w:hAnsi="Times New Roman" w:cs="Times New Roman" w:eastAsia="Times New Roman" w:hint="default"/>
                <w:sz w:val="18"/>
                <w:szCs w:val="18"/>
              </w:rPr>
            </w:pPr>
            <w:r>
              <w:rPr>
                <w:rFonts w:ascii="Times New Roman"/>
                <w:sz w:val="18"/>
              </w:rPr>
              <w:t>2,214.57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71" w:right="0"/>
              <w:jc w:val="left"/>
              <w:rPr>
                <w:rFonts w:ascii="Times New Roman" w:hAnsi="Times New Roman" w:cs="Times New Roman" w:eastAsia="Times New Roman" w:hint="default"/>
                <w:sz w:val="18"/>
                <w:szCs w:val="18"/>
              </w:rPr>
            </w:pPr>
            <w:r>
              <w:rPr>
                <w:rFonts w:ascii="Times New Roman"/>
                <w:sz w:val="18"/>
              </w:rPr>
              <w:t>2,214.57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71" w:right="0"/>
              <w:jc w:val="left"/>
              <w:rPr>
                <w:rFonts w:ascii="Times New Roman" w:hAnsi="Times New Roman" w:cs="Times New Roman" w:eastAsia="Times New Roman" w:hint="default"/>
                <w:sz w:val="18"/>
                <w:szCs w:val="18"/>
              </w:rPr>
            </w:pPr>
            <w:r>
              <w:rPr>
                <w:rFonts w:ascii="Times New Roman"/>
                <w:sz w:val="18"/>
              </w:rPr>
              <w:t>2,214.57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增发股 份</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2014-13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46"/>
        <w:gridCol w:w="737"/>
        <w:gridCol w:w="737"/>
        <w:gridCol w:w="737"/>
        <w:gridCol w:w="734"/>
        <w:gridCol w:w="735"/>
        <w:gridCol w:w="734"/>
        <w:gridCol w:w="734"/>
        <w:gridCol w:w="737"/>
        <w:gridCol w:w="737"/>
        <w:gridCol w:w="739"/>
        <w:gridCol w:w="720"/>
      </w:tblGrid>
      <w:tr>
        <w:trPr>
          <w:trHeight w:val="129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4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55"/>
              <w:jc w:val="left"/>
              <w:rPr>
                <w:rFonts w:ascii="宋体" w:hAnsi="宋体" w:cs="宋体" w:eastAsia="宋体" w:hint="default"/>
                <w:sz w:val="18"/>
                <w:szCs w:val="18"/>
              </w:rPr>
            </w:pPr>
            <w:r>
              <w:rPr>
                <w:rFonts w:ascii="宋体" w:hAnsi="宋体" w:cs="宋体" w:eastAsia="宋体" w:hint="default"/>
                <w:sz w:val="18"/>
                <w:szCs w:val="18"/>
              </w:rPr>
              <w:t>术有限 公司 </w:t>
            </w:r>
            <w:r>
              <w:rPr>
                <w:rFonts w:ascii="Times New Roman" w:hAnsi="Times New Roman" w:cs="Times New Roman" w:eastAsia="Times New Roman" w:hint="default"/>
                <w:sz w:val="18"/>
                <w:szCs w:val="18"/>
              </w:rPr>
              <w:t>2.70%</w:t>
            </w:r>
            <w:r>
              <w:rPr>
                <w:rFonts w:ascii="宋体" w:hAnsi="宋体" w:cs="宋体" w:eastAsia="宋体" w:hint="default"/>
                <w:sz w:val="18"/>
                <w:szCs w:val="18"/>
              </w:rPr>
              <w:t>股</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60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9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60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本次收购增加商誉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15,539.35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减少资本公积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19,964.07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是否存在非经营性关联债权债务往来</w:t>
      </w:r>
    </w:p>
    <w:p>
      <w:pPr>
        <w:spacing w:line="340" w:lineRule="auto" w:before="43"/>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公司报告期不存在非经营性关联债权债务往来。</w:t>
      </w: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0" w:right="1056" w:firstLine="0"/>
        <w:jc w:val="right"/>
        <w:rPr>
          <w:rFonts w:ascii="宋体" w:hAnsi="宋体" w:cs="宋体" w:eastAsia="宋体" w:hint="default"/>
          <w:sz w:val="18"/>
          <w:szCs w:val="18"/>
        </w:rPr>
      </w:pPr>
      <w:r>
        <w:rPr/>
        <w:pict>
          <v:shape style="position:absolute;margin-left:56.400002pt;margin-top:-170.838287pt;width:433.55pt;height:236.9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2"/>
                    <w:gridCol w:w="3099"/>
                    <w:gridCol w:w="2156"/>
                  </w:tblGrid>
                  <w:tr>
                    <w:trPr>
                      <w:trHeight w:val="653" w:hRule="exact"/>
                    </w:trPr>
                    <w:tc>
                      <w:tcPr>
                        <w:tcW w:w="86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auto" w:before="1"/>
                          <w:ind w:left="7" w:right="9"/>
                          <w:jc w:val="left"/>
                          <w:rPr>
                            <w:rFonts w:ascii="宋体" w:hAnsi="宋体" w:cs="宋体" w:eastAsia="宋体" w:hint="default"/>
                            <w:sz w:val="20"/>
                            <w:szCs w:val="20"/>
                          </w:rPr>
                        </w:pPr>
                        <w:r>
                          <w:rPr>
                            <w:rFonts w:ascii="Times New Roman" w:hAnsi="Times New Roman" w:cs="Times New Roman" w:eastAsia="Times New Roman" w:hint="default"/>
                            <w:spacing w:val="-1"/>
                            <w:w w:val="95"/>
                            <w:sz w:val="20"/>
                            <w:szCs w:val="20"/>
                          </w:rPr>
                          <w:t>1</w:t>
                        </w:r>
                        <w:r>
                          <w:rPr>
                            <w:rFonts w:ascii="宋体" w:hAnsi="宋体" w:cs="宋体" w:eastAsia="宋体" w:hint="default"/>
                            <w:spacing w:val="-1"/>
                            <w:w w:val="95"/>
                            <w:sz w:val="20"/>
                            <w:szCs w:val="20"/>
                          </w:rPr>
                          <w:t>、报告期内，公司及下属企业向大唐电信科技产业控股有限公司和电信科学技术研究院申请的贷款</w:t>
                        </w:r>
                        <w:r>
                          <w:rPr>
                            <w:rFonts w:ascii="宋体" w:hAnsi="宋体" w:cs="宋体" w:eastAsia="宋体" w:hint="default"/>
                            <w:spacing w:val="23"/>
                            <w:w w:val="95"/>
                            <w:sz w:val="20"/>
                            <w:szCs w:val="20"/>
                          </w:rPr>
                          <w:t> </w:t>
                        </w:r>
                        <w:r>
                          <w:rPr>
                            <w:rFonts w:ascii="宋体" w:hAnsi="宋体" w:cs="宋体" w:eastAsia="宋体" w:hint="default"/>
                            <w:spacing w:val="23"/>
                            <w:w w:val="95"/>
                            <w:sz w:val="20"/>
                            <w:szCs w:val="20"/>
                          </w:rPr>
                        </w:r>
                        <w:r>
                          <w:rPr>
                            <w:rFonts w:ascii="宋体" w:hAnsi="宋体" w:cs="宋体" w:eastAsia="宋体" w:hint="default"/>
                            <w:sz w:val="20"/>
                            <w:szCs w:val="20"/>
                          </w:rPr>
                          <w:t>及委托贷款发生额为</w:t>
                        </w:r>
                        <w:r>
                          <w:rPr>
                            <w:rFonts w:ascii="Times New Roman" w:hAnsi="Times New Roman" w:cs="Times New Roman" w:eastAsia="Times New Roman" w:hint="default"/>
                            <w:sz w:val="20"/>
                            <w:szCs w:val="20"/>
                          </w:rPr>
                          <w:t>60000</w:t>
                        </w:r>
                        <w:r>
                          <w:rPr>
                            <w:rFonts w:ascii="宋体" w:hAnsi="宋体" w:cs="宋体" w:eastAsia="宋体" w:hint="default"/>
                            <w:sz w:val="20"/>
                            <w:szCs w:val="20"/>
                          </w:rPr>
                          <w:t>万元，具体批露情况为：</w:t>
                        </w:r>
                      </w:p>
                    </w:tc>
                  </w:tr>
                  <w:tr>
                    <w:trPr>
                      <w:trHeight w:val="34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时间</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公告名称</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公告编号</w:t>
                        </w:r>
                      </w:p>
                    </w:tc>
                  </w:tr>
                  <w:tr>
                    <w:trPr>
                      <w:trHeight w:val="34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left"/>
                          <w:rPr>
                            <w:rFonts w:ascii="Times New Roman" w:hAnsi="Times New Roman" w:cs="Times New Roman" w:eastAsia="Times New Roman" w:hint="default"/>
                            <w:sz w:val="20"/>
                            <w:szCs w:val="20"/>
                          </w:rPr>
                        </w:pPr>
                        <w:r>
                          <w:rPr>
                            <w:rFonts w:ascii="Times New Roman"/>
                            <w:sz w:val="20"/>
                          </w:rPr>
                          <w:t>2013-2-26</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《关联交易公告（一）》</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left"/>
                          <w:rPr>
                            <w:rFonts w:ascii="Times New Roman" w:hAnsi="Times New Roman" w:cs="Times New Roman" w:eastAsia="Times New Roman" w:hint="default"/>
                            <w:sz w:val="20"/>
                            <w:szCs w:val="20"/>
                          </w:rPr>
                        </w:pPr>
                        <w:r>
                          <w:rPr>
                            <w:rFonts w:ascii="Times New Roman"/>
                            <w:sz w:val="20"/>
                          </w:rPr>
                          <w:t>2013-006</w:t>
                        </w:r>
                      </w:p>
                    </w:tc>
                  </w:tr>
                  <w:tr>
                    <w:trPr>
                      <w:trHeight w:val="34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left"/>
                          <w:rPr>
                            <w:rFonts w:ascii="Times New Roman" w:hAnsi="Times New Roman" w:cs="Times New Roman" w:eastAsia="Times New Roman" w:hint="default"/>
                            <w:sz w:val="20"/>
                            <w:szCs w:val="20"/>
                          </w:rPr>
                        </w:pPr>
                        <w:r>
                          <w:rPr>
                            <w:rFonts w:ascii="Times New Roman"/>
                            <w:sz w:val="20"/>
                          </w:rPr>
                          <w:t>2013-2-26</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《关联交易公告（二）》</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left"/>
                          <w:rPr>
                            <w:rFonts w:ascii="Times New Roman" w:hAnsi="Times New Roman" w:cs="Times New Roman" w:eastAsia="Times New Roman" w:hint="default"/>
                            <w:sz w:val="20"/>
                            <w:szCs w:val="20"/>
                          </w:rPr>
                        </w:pPr>
                        <w:r>
                          <w:rPr>
                            <w:rFonts w:ascii="Times New Roman"/>
                            <w:sz w:val="20"/>
                          </w:rPr>
                          <w:t>2013-007</w:t>
                        </w:r>
                      </w:p>
                    </w:tc>
                  </w:tr>
                  <w:tr>
                    <w:trPr>
                      <w:trHeight w:val="34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left"/>
                          <w:rPr>
                            <w:rFonts w:ascii="Times New Roman" w:hAnsi="Times New Roman" w:cs="Times New Roman" w:eastAsia="Times New Roman" w:hint="default"/>
                            <w:sz w:val="20"/>
                            <w:szCs w:val="20"/>
                          </w:rPr>
                        </w:pPr>
                        <w:r>
                          <w:rPr>
                            <w:rFonts w:ascii="Times New Roman"/>
                            <w:sz w:val="20"/>
                          </w:rPr>
                          <w:t>2013-6-18</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《关联交易公告》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left"/>
                          <w:rPr>
                            <w:rFonts w:ascii="Times New Roman" w:hAnsi="Times New Roman" w:cs="Times New Roman" w:eastAsia="Times New Roman" w:hint="default"/>
                            <w:sz w:val="20"/>
                            <w:szCs w:val="20"/>
                          </w:rPr>
                        </w:pPr>
                        <w:r>
                          <w:rPr>
                            <w:rFonts w:ascii="Times New Roman"/>
                            <w:sz w:val="20"/>
                          </w:rPr>
                          <w:t>2013-050</w:t>
                        </w:r>
                      </w:p>
                    </w:tc>
                  </w:tr>
                  <w:tr>
                    <w:trPr>
                      <w:trHeight w:val="34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left"/>
                          <w:rPr>
                            <w:rFonts w:ascii="Times New Roman" w:hAnsi="Times New Roman" w:cs="Times New Roman" w:eastAsia="Times New Roman" w:hint="default"/>
                            <w:sz w:val="20"/>
                            <w:szCs w:val="20"/>
                          </w:rPr>
                        </w:pPr>
                        <w:r>
                          <w:rPr>
                            <w:rFonts w:ascii="Times New Roman"/>
                            <w:sz w:val="20"/>
                          </w:rPr>
                          <w:t>2014-1-14</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《关联交易公告》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left"/>
                          <w:rPr>
                            <w:rFonts w:ascii="Times New Roman" w:hAnsi="Times New Roman" w:cs="Times New Roman" w:eastAsia="Times New Roman" w:hint="default"/>
                            <w:sz w:val="20"/>
                            <w:szCs w:val="20"/>
                          </w:rPr>
                        </w:pPr>
                        <w:r>
                          <w:rPr>
                            <w:rFonts w:ascii="Times New Roman"/>
                            <w:sz w:val="20"/>
                          </w:rPr>
                          <w:t>2014-006</w:t>
                        </w:r>
                      </w:p>
                    </w:tc>
                  </w:tr>
                  <w:tr>
                    <w:trPr>
                      <w:trHeight w:val="341" w:hRule="exact"/>
                    </w:trPr>
                    <w:tc>
                      <w:tcPr>
                        <w:tcW w:w="86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、报告期内，公司和大唐电信集团财务有限公司签订了《金融服务协议》，具体披露情况为：</w:t>
                        </w:r>
                      </w:p>
                    </w:tc>
                  </w:tr>
                  <w:tr>
                    <w:trPr>
                      <w:trHeight w:val="34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时间</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公告名称</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公告编号</w:t>
                        </w:r>
                      </w:p>
                    </w:tc>
                  </w:tr>
                  <w:tr>
                    <w:trPr>
                      <w:trHeight w:val="34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left"/>
                          <w:rPr>
                            <w:rFonts w:ascii="Times New Roman" w:hAnsi="Times New Roman" w:cs="Times New Roman" w:eastAsia="Times New Roman" w:hint="default"/>
                            <w:sz w:val="20"/>
                            <w:szCs w:val="20"/>
                          </w:rPr>
                        </w:pPr>
                        <w:r>
                          <w:rPr>
                            <w:rFonts w:ascii="Times New Roman"/>
                            <w:sz w:val="20"/>
                          </w:rPr>
                          <w:t>2014-3-18</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《关联交易公告（三）》</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 w:right="0"/>
                          <w:jc w:val="left"/>
                          <w:rPr>
                            <w:rFonts w:ascii="Times New Roman" w:hAnsi="Times New Roman" w:cs="Times New Roman" w:eastAsia="Times New Roman" w:hint="default"/>
                            <w:sz w:val="20"/>
                            <w:szCs w:val="20"/>
                          </w:rPr>
                        </w:pPr>
                        <w:r>
                          <w:rPr>
                            <w:rFonts w:ascii="Times New Roman"/>
                            <w:sz w:val="20"/>
                          </w:rPr>
                          <w:t>2014-034</w:t>
                        </w:r>
                      </w:p>
                    </w:tc>
                  </w:tr>
                  <w:tr>
                    <w:trPr>
                      <w:trHeight w:val="656" w:hRule="exact"/>
                    </w:trPr>
                    <w:tc>
                      <w:tcPr>
                        <w:tcW w:w="865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9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、公司控股子公司大唐投资管理（北京）有限公司参与增资扩股公司参股子公司大唐高新创业投资有限公司 公司放弃优先认购权。</w:t>
                        </w:r>
                      </w:p>
                    </w:tc>
                  </w:tr>
                  <w:tr>
                    <w:trPr>
                      <w:trHeight w:val="34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时间</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公告名称</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公告编号</w:t>
                        </w:r>
                      </w:p>
                    </w:tc>
                  </w:tr>
                  <w:tr>
                    <w:trPr>
                      <w:trHeight w:val="34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sz w:val="20"/>
                          </w:rPr>
                          <w:t>2014-12-12</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18"/>
                            <w:szCs w:val="18"/>
                          </w:rPr>
                          <w:t>关联交易暨对外投资公告</w:t>
                        </w:r>
                        <w:r>
                          <w:rPr>
                            <w:rFonts w:ascii="宋体" w:hAnsi="宋体" w:cs="宋体" w:eastAsia="宋体" w:hint="default"/>
                            <w:sz w:val="20"/>
                            <w:szCs w:val="20"/>
                          </w:rPr>
                          <w:t>》</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2014-148</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关联交易临时报告披露网站相关查询</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2"/>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关联交易公告（一）</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关联交易公告（二）</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关联交易公告（二）</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关联交易公告（三）</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关联交易暨对外投资公告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八、重大合同及其履行情况</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2"/>
        <w:gridCol w:w="941"/>
        <w:gridCol w:w="934"/>
        <w:gridCol w:w="1212"/>
        <w:gridCol w:w="1176"/>
        <w:gridCol w:w="1095"/>
        <w:gridCol w:w="1015"/>
        <w:gridCol w:w="806"/>
        <w:gridCol w:w="788"/>
      </w:tblGrid>
      <w:tr>
        <w:trPr>
          <w:trHeight w:val="403"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5"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2" w:right="149"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实际担保金额</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2"/>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3"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05" w:right="104"/>
              <w:jc w:val="left"/>
              <w:rPr>
                <w:rFonts w:ascii="宋体" w:hAnsi="宋体" w:cs="宋体" w:eastAsia="宋体" w:hint="default"/>
                <w:sz w:val="18"/>
                <w:szCs w:val="18"/>
              </w:rPr>
            </w:pPr>
            <w:r>
              <w:rPr>
                <w:rFonts w:ascii="宋体" w:hAnsi="宋体" w:cs="宋体" w:eastAsia="宋体" w:hint="default"/>
                <w:sz w:val="18"/>
                <w:szCs w:val="18"/>
              </w:rPr>
              <w:t>担保额度 相关公告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51" w:right="0"/>
              <w:jc w:val="left"/>
              <w:rPr>
                <w:rFonts w:ascii="宋体" w:hAnsi="宋体" w:cs="宋体" w:eastAsia="宋体" w:hint="default"/>
                <w:sz w:val="18"/>
                <w:szCs w:val="18"/>
              </w:rPr>
            </w:pPr>
            <w:r>
              <w:rPr>
                <w:rFonts w:ascii="宋体" w:hAnsi="宋体" w:cs="宋体" w:eastAsia="宋体" w:hint="default"/>
                <w:sz w:val="18"/>
                <w:szCs w:val="18"/>
              </w:rPr>
              <w:t>（协议签署</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实际担保金额</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2"/>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6"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37.059998pt;margin-top:733.295959pt;width:46.75pt;height:35.2pt;mso-position-horizontal-relative:page;mso-position-vertical-relative:page;z-index:-1225720" coordorigin="2741,14666" coordsize="935,704">
            <v:group style="position:absolute;left:2741;top:14666;width:935;height:704" coordorigin="2741,14666" coordsize="935,704">
              <v:shape style="position:absolute;left:2741;top:14666;width:935;height:704" coordorigin="2741,14666" coordsize="935,704" path="m2741,15369l3675,15369,3675,14666,2741,14666,2741,15369xe" filled="true" fillcolor="#ffffff" stroked="false">
                <v:path arrowok="t"/>
                <v:fill type="solid"/>
              </v:shape>
            </v:group>
            <v:group style="position:absolute;left:2765;top:14666;width:887;height:353" coordorigin="2765,14666" coordsize="887,353">
              <v:shape style="position:absolute;left:2765;top:14666;width:887;height:353" coordorigin="2765,14666" coordsize="887,353" path="m2765,15019l3651,15019,3651,14666,2765,14666,2765,15019xe" filled="true" fillcolor="#ffffff" stroked="false">
                <v:path arrowok="t"/>
                <v:fill type="solid"/>
              </v:shape>
            </v:group>
            <v:group style="position:absolute;left:2765;top:15019;width:887;height:351" coordorigin="2765,15019" coordsize="887,351">
              <v:shape style="position:absolute;left:2765;top:15019;width:887;height:351" coordorigin="2765,15019" coordsize="887,351" path="m2765,15369l3651,15369,3651,15019,2765,15019,2765,1536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04"/>
        <w:gridCol w:w="941"/>
        <w:gridCol w:w="934"/>
        <w:gridCol w:w="1212"/>
        <w:gridCol w:w="1176"/>
        <w:gridCol w:w="1095"/>
        <w:gridCol w:w="1015"/>
        <w:gridCol w:w="806"/>
        <w:gridCol w:w="788"/>
      </w:tblGrid>
      <w:tr>
        <w:trPr>
          <w:trHeight w:val="362"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2013-3-12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2014-3-12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2013-9-25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2014-9-25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2014-4-23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2015-4-22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2014-9-4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2015-9-4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2014-5-13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2015-5-12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2014-5-9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2015-5-8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2015-9-15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2015-9-17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大唐高鸿中网科技 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2013-5-15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2014-5-14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大唐高鸿中网科技 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2013-5-17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2014-5-16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2014-7-30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2015-7-29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2014-8-15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2015-8-14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北京大唐融合通信 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475.2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2015-4-28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北京大唐融合通信 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2015-9-11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北京大唐融合通信 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80.16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2014-9-26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2015-1-15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北京大唐融合通信 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40.24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2014-9-5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2015-2-27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北京高阳捷迅信息 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2014-12-22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北京高阳捷迅信息 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2014-12-24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大唐融合（哈尔滨 云数科技有限公司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92"/>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right="248"/>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2014-8-28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2015-8-27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04"/>
        <w:gridCol w:w="941"/>
        <w:gridCol w:w="934"/>
        <w:gridCol w:w="1212"/>
        <w:gridCol w:w="1176"/>
        <w:gridCol w:w="1095"/>
        <w:gridCol w:w="1015"/>
        <w:gridCol w:w="806"/>
        <w:gridCol w:w="788"/>
      </w:tblGrid>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江苏高鸿鼎恒信息 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2013-12-10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2014-3-9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江苏高鸿鼎恒信息 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2014-12-23</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2015-1-23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江苏高鸿鼎恒信息 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332.16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2014-12-30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2015-1-29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江苏高鸿鼎恒信息 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790.4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2014-12-30</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2015-1-29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江苏高鸿鼎恒信息 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2014-12-8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2015-12-7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江苏高鸿鼎恒信息 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2014-3-6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2014-9-5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江苏高鸿鼎恒信息 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2014-9-4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2015-3-3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2013-9-27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2014-9-26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2013-1-23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2014-1-22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2014-5-20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2015-4-22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2014-8-7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2015-4-22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2014-6-27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2015-6-26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2013-1-25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2014-1-25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2013-8-6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2014-8-6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2014-7-30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2015-7-30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27"/>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2013-11-18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2014-11-17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2013-7-9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2014-7-9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2013-9-18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2014-9-18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1,542.79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2014-10-28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2015-4-28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04"/>
        <w:gridCol w:w="941"/>
        <w:gridCol w:w="934"/>
        <w:gridCol w:w="1212"/>
        <w:gridCol w:w="1176"/>
        <w:gridCol w:w="1095"/>
        <w:gridCol w:w="1015"/>
        <w:gridCol w:w="806"/>
        <w:gridCol w:w="788"/>
      </w:tblGrid>
      <w:tr>
        <w:trPr>
          <w:trHeight w:val="102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27"/>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2014-11-28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2015-11-28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1,309.18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2015-3-17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2015-9-19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2013-2-27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2014-2-26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2013-3-13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2014-3-11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2013-3-5 </w:t>
            </w:r>
            <w:r>
              <w:rPr>
                <w:rFonts w:ascii="宋体" w:hAnsi="宋体" w:cs="宋体" w:eastAsia="宋体" w:hint="default"/>
                <w:sz w:val="18"/>
                <w:szCs w:val="18"/>
              </w:rPr>
              <w:t>至</w:t>
            </w:r>
          </w:p>
          <w:p>
            <w:pPr>
              <w:pStyle w:val="TableParagraph"/>
              <w:spacing w:line="240" w:lineRule="auto" w:before="103"/>
              <w:ind w:left="24" w:right="0"/>
              <w:jc w:val="left"/>
              <w:rPr>
                <w:rFonts w:ascii="Times New Roman" w:hAnsi="Times New Roman" w:cs="Times New Roman" w:eastAsia="Times New Roman" w:hint="default"/>
                <w:sz w:val="18"/>
                <w:szCs w:val="18"/>
              </w:rPr>
            </w:pPr>
            <w:r>
              <w:rPr>
                <w:rFonts w:ascii="Times New Roman"/>
                <w:sz w:val="18"/>
              </w:rPr>
              <w:t>2014-2-26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2013-6-18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2014-2-26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2013-7-31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2014-2-26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2014-5-25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2014-5-25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2014-5-25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2014-5-25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2014-4-14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2015-4-13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江苏高鸿鼎恒信息 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2014-6-10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2014-12-10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江苏高鸿鼎恒信息 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2014-6-20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2014-12-10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12,142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2013-8-12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2014-8-11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12,142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701.4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2014-1-7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2014-6-30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12,142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700.14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2014-7-2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2014-12-28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12,142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2014-8-8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2015-8-7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04"/>
        <w:gridCol w:w="941"/>
        <w:gridCol w:w="934"/>
        <w:gridCol w:w="1212"/>
        <w:gridCol w:w="1176"/>
        <w:gridCol w:w="1095"/>
        <w:gridCol w:w="1015"/>
        <w:gridCol w:w="806"/>
        <w:gridCol w:w="788"/>
      </w:tblGrid>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2013-8-30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2014-8-29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2014-3-20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2015-1-25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2014-3-28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2015-1-31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2014-4-28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2014-11-10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85.75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2014-6-27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2015-12-31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2014-6-27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2015-12-31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30.73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2014-7-17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2016-5-10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149.78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2014-7-22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2015-7-21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460.79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2014-9-18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至</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2016-9-16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8"/>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4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173,771.53</w:t>
            </w: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4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258,642</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77,329.99</w:t>
            </w:r>
          </w:p>
        </w:tc>
      </w:tr>
      <w:tr>
        <w:trPr>
          <w:trHeight w:val="398"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8"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4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173,771.53</w:t>
            </w:r>
          </w:p>
        </w:tc>
      </w:tr>
      <w:tr>
        <w:trPr>
          <w:trHeight w:val="715"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8"/>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4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258,642</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77,329.99</w:t>
            </w:r>
          </w:p>
        </w:tc>
      </w:tr>
      <w:tr>
        <w:trPr>
          <w:trHeight w:val="408"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30.28%</w:t>
            </w:r>
          </w:p>
        </w:tc>
      </w:tr>
      <w:tr>
        <w:trPr>
          <w:trHeight w:val="39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4" w:right="137"/>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138,153.36</w:t>
            </w:r>
          </w:p>
        </w:tc>
      </w:tr>
      <w:tr>
        <w:trPr>
          <w:trHeight w:val="403"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138,153.36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9"/>
          <w:szCs w:val="29"/>
        </w:rPr>
      </w:pPr>
      <w:r>
        <w:rPr/>
        <w:pict>
          <v:shape style="position:absolute;margin-left:376.98999pt;margin-top:552.789978pt;width:55.25pt;height:66.5pt;mso-position-horizontal-relative:page;mso-position-vertical-relative:page;z-index:-12256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49.976013pt;margin-top:619.755981pt;width:82.25pt;height:142.35pt;mso-position-horizontal-relative:page;mso-position-vertical-relative:page;z-index:-12256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李伟斌、</w:t>
                  </w:r>
                </w:p>
              </w:txbxContent>
            </v:textbox>
            <w10:wrap type="none"/>
          </v:shape>
        </w:pict>
      </w:r>
      <w:r>
        <w:rPr/>
        <w:pict>
          <v:group style="position:absolute;margin-left:383.109985pt;margin-top:552.789978pt;width:49.15pt;height:209.35pt;mso-position-horizontal-relative:page;mso-position-vertical-relative:page;z-index:-1225648" coordorigin="7662,11056" coordsize="983,4187">
            <v:group style="position:absolute;left:7662;top:11056;width:983;height:1330" coordorigin="7662,11056" coordsize="983,1330">
              <v:shape style="position:absolute;left:7662;top:11056;width:983;height:1330" coordorigin="7662,11056" coordsize="983,1330" path="m7662,12385l8644,12385,8644,11056,7662,11056,7662,12385xe" filled="true" fillcolor="#ffffff" stroked="false">
                <v:path arrowok="t"/>
                <v:fill type="solid"/>
              </v:shape>
            </v:group>
            <v:group style="position:absolute;left:7684;top:11368;width:937;height:353" coordorigin="7684,11368" coordsize="937,353">
              <v:shape style="position:absolute;left:7684;top:11368;width:937;height:353" coordorigin="7684,11368" coordsize="937,353" path="m7684,11721l8620,11721,8620,11368,7684,11368,7684,11721xe" filled="true" fillcolor="#ffffff" stroked="false">
                <v:path arrowok="t"/>
                <v:fill type="solid"/>
              </v:shape>
            </v:group>
            <v:group style="position:absolute;left:7684;top:11721;width:937;height:353" coordorigin="7684,11721" coordsize="937,353">
              <v:shape style="position:absolute;left:7684;top:11721;width:937;height:353" coordorigin="7684,11721" coordsize="937,353" path="m7684,12073l8620,12073,8620,11721,7684,11721,7684,12073xe" filled="true" fillcolor="#ffffff" stroked="false">
                <v:path arrowok="t"/>
                <v:fill type="solid"/>
              </v:shape>
            </v:group>
            <v:group style="position:absolute;left:7662;top:12395;width:983;height:2847" coordorigin="7662,12395" coordsize="983,2847">
              <v:shape style="position:absolute;left:7662;top:12395;width:983;height:2847" coordorigin="7662,12395" coordsize="983,2847" path="m7662,15242l8644,15242,8644,12395,7662,12395,7662,15242xe" filled="true" fillcolor="#ffffff" stroked="false">
                <v:path arrowok="t"/>
                <v:fill type="solid"/>
              </v:shape>
            </v:group>
            <v:group style="position:absolute;left:7684;top:13466;width:937;height:353" coordorigin="7684,13466" coordsize="937,353">
              <v:shape style="position:absolute;left:7684;top:13466;width:937;height:353" coordorigin="7684,13466" coordsize="937,353" path="m7684,13819l8620,13819,8620,13466,7684,13466,7684,13819xe" filled="true" fillcolor="#ffffff" stroked="false">
                <v:path arrowok="t"/>
                <v:fill type="solid"/>
              </v:shape>
            </v:group>
            <v:group style="position:absolute;left:7684;top:13819;width:937;height:353" coordorigin="7684,13819" coordsize="937,353">
              <v:shape style="position:absolute;left:7684;top:13819;width:937;height:353" coordorigin="7684,13819" coordsize="937,353" path="m7684,14172l8620,14172,8620,13819,7684,13819,7684,14172xe" filled="true" fillcolor="#ffffff" stroked="false">
                <v:path arrowok="t"/>
                <v:fill type="solid"/>
              </v:shape>
            </v:group>
            <w10:wrap type="none"/>
          </v:group>
        </w:pict>
      </w:r>
    </w:p>
    <w:p>
      <w:pPr>
        <w:pStyle w:val="BodyText"/>
        <w:spacing w:line="240" w:lineRule="auto" w:before="26"/>
        <w:ind w:right="0"/>
        <w:jc w:val="left"/>
      </w:pPr>
      <w:r>
        <w:rPr/>
        <w:t>公司报告期无违规对外担保情况。</w:t>
      </w:r>
    </w:p>
    <w:p>
      <w:pPr>
        <w:spacing w:line="240" w:lineRule="auto" w:before="10"/>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32"/>
        <w:ind w:right="0"/>
        <w:jc w:val="left"/>
      </w:pPr>
      <w:r>
        <w:rPr/>
        <w:t>公司报告期不存在其他重大合同。</w:t>
      </w:r>
    </w:p>
    <w:p>
      <w:pPr>
        <w:spacing w:line="240" w:lineRule="auto" w:before="10"/>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528" w:lineRule="auto" w:before="132"/>
        <w:ind w:left="152" w:right="6174" w:firstLine="0"/>
        <w:jc w:val="left"/>
        <w:rPr>
          <w:rFonts w:ascii="宋体" w:hAnsi="宋体" w:cs="宋体" w:eastAsia="宋体" w:hint="default"/>
          <w:sz w:val="24"/>
          <w:szCs w:val="24"/>
        </w:rPr>
      </w:pPr>
      <w:r>
        <w:rPr>
          <w:rFonts w:ascii="宋体" w:hAnsi="宋体" w:cs="宋体" w:eastAsia="宋体" w:hint="default"/>
          <w:sz w:val="24"/>
          <w:szCs w:val="24"/>
        </w:rPr>
        <w:t>公司报告期不存在其他重大交易。 </w:t>
      </w:r>
      <w:r>
        <w:rPr>
          <w:rFonts w:ascii="宋体" w:hAnsi="宋体" w:cs="宋体" w:eastAsia="宋体" w:hint="default"/>
          <w:b/>
          <w:bCs/>
          <w:sz w:val="24"/>
          <w:szCs w:val="24"/>
        </w:rPr>
        <w:t>九、承诺事项履行情况</w:t>
      </w:r>
      <w:r>
        <w:rPr>
          <w:rFonts w:ascii="宋体" w:hAnsi="宋体" w:cs="宋体" w:eastAsia="宋体" w:hint="default"/>
          <w:sz w:val="24"/>
          <w:szCs w:val="24"/>
        </w:rPr>
      </w:r>
    </w:p>
    <w:p>
      <w:pPr>
        <w:spacing w:before="37"/>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以上股东在报告期内发生或以前期间发生但持续到报告期内的承诺事项</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3"/>
        <w:gridCol w:w="1702"/>
        <w:gridCol w:w="3826"/>
        <w:gridCol w:w="992"/>
        <w:gridCol w:w="1277"/>
        <w:gridCol w:w="780"/>
      </w:tblGrid>
      <w:tr>
        <w:trPr>
          <w:trHeight w:val="40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702"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7"/>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1702"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23" w:right="57"/>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为保持上市公司在本次交易及上市公司未来人 员、财产、资产、业务和机构等方面的独立性， 公司的控股股东电信科学技术研究院承诺保持 上市公司人员独立、财务独立、机构独立、资产 独立完整、业务独立。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58"/>
              <w:jc w:val="both"/>
              <w:rPr>
                <w:rFonts w:ascii="宋体" w:hAnsi="宋体" w:cs="宋体" w:eastAsia="宋体" w:hint="default"/>
                <w:sz w:val="18"/>
                <w:szCs w:val="18"/>
              </w:rPr>
            </w:pPr>
            <w:r>
              <w:rPr>
                <w:rFonts w:ascii="宋体" w:hAnsi="宋体" w:cs="宋体" w:eastAsia="宋体" w:hint="default"/>
                <w:sz w:val="18"/>
                <w:szCs w:val="18"/>
              </w:rPr>
              <w:t>电信科学技术 研究院作为公 司控股股东期 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both"/>
              <w:rPr>
                <w:rFonts w:ascii="宋体" w:hAnsi="宋体" w:cs="宋体" w:eastAsia="宋体" w:hint="default"/>
                <w:sz w:val="18"/>
                <w:szCs w:val="18"/>
              </w:rPr>
            </w:pPr>
            <w:r>
              <w:rPr>
                <w:rFonts w:ascii="宋体" w:hAnsi="宋体" w:cs="宋体" w:eastAsia="宋体" w:hint="default"/>
                <w:sz w:val="18"/>
                <w:szCs w:val="18"/>
              </w:rPr>
              <w:t>此项承诺 尚在承诺 期，正在 履行</w:t>
            </w:r>
          </w:p>
        </w:tc>
      </w:tr>
      <w:tr>
        <w:trPr>
          <w:trHeight w:val="1339" w:hRule="exact"/>
        </w:trPr>
        <w:tc>
          <w:tcPr>
            <w:tcW w:w="993" w:type="dxa"/>
            <w:vMerge/>
            <w:tcBorders>
              <w:left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电信科学技术研究院认购的上市公司新增股份 </w:t>
            </w:r>
            <w:r>
              <w:rPr>
                <w:rFonts w:ascii="宋体" w:hAnsi="宋体" w:cs="宋体" w:eastAsia="宋体" w:hint="default"/>
                <w:spacing w:val="-1"/>
                <w:sz w:val="18"/>
                <w:szCs w:val="18"/>
              </w:rPr>
              <w:t>的限售期，即不得通过证券市场公开交易或协议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方式转让的期限，为股份上市之日起三十六（</w:t>
            </w:r>
            <w:r>
              <w:rPr>
                <w:rFonts w:ascii="Times New Roman" w:hAnsi="Times New Roman" w:cs="Times New Roman" w:eastAsia="Times New Roman" w:hint="default"/>
                <w:spacing w:val="-5"/>
                <w:sz w:val="18"/>
                <w:szCs w:val="18"/>
              </w:rPr>
              <w:t>36</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个月。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65"/>
              <w:jc w:val="left"/>
              <w:rPr>
                <w:rFonts w:ascii="宋体" w:hAnsi="宋体" w:cs="宋体" w:eastAsia="宋体" w:hint="default"/>
                <w:sz w:val="18"/>
                <w:szCs w:val="18"/>
              </w:rPr>
            </w:pPr>
            <w:r>
              <w:rPr>
                <w:rFonts w:ascii="宋体" w:hAnsi="宋体" w:cs="宋体" w:eastAsia="宋体" w:hint="default"/>
                <w:sz w:val="18"/>
                <w:szCs w:val="18"/>
              </w:rPr>
              <w:t>新增股份上市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此项承诺 尚在承诺 期，正在 履行</w:t>
            </w:r>
          </w:p>
        </w:tc>
      </w:tr>
      <w:tr>
        <w:trPr>
          <w:trHeight w:val="2859"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盈利预测补偿承诺：</w:t>
            </w:r>
            <w:r>
              <w:rPr>
                <w:rFonts w:ascii="Times New Roman" w:hAnsi="Times New Roman" w:cs="Times New Roman" w:eastAsia="Times New Roman" w:hint="default"/>
                <w:sz w:val="18"/>
                <w:szCs w:val="18"/>
              </w:rPr>
              <w:t>1</w:t>
            </w:r>
            <w:r>
              <w:rPr>
                <w:rFonts w:ascii="宋体" w:hAnsi="宋体" w:cs="宋体" w:eastAsia="宋体" w:hint="default"/>
                <w:sz w:val="18"/>
                <w:szCs w:val="18"/>
              </w:rPr>
              <w:t>、补偿义务人、补偿接受 人及承诺期（</w:t>
            </w:r>
            <w:r>
              <w:rPr>
                <w:rFonts w:ascii="Times New Roman" w:hAnsi="Times New Roman" w:cs="Times New Roman" w:eastAsia="Times New Roman" w:hint="default"/>
                <w:sz w:val="18"/>
                <w:szCs w:val="18"/>
              </w:rPr>
              <w:t>1</w:t>
            </w:r>
            <w:r>
              <w:rPr>
                <w:rFonts w:ascii="宋体" w:hAnsi="宋体" w:cs="宋体" w:eastAsia="宋体" w:hint="default"/>
                <w:sz w:val="18"/>
                <w:szCs w:val="18"/>
              </w:rPr>
              <w:t>）补偿义务人：电信科学技术研 究院、大唐高新创业投资有限公司、海南信息产 </w:t>
            </w:r>
            <w:r>
              <w:rPr>
                <w:rFonts w:ascii="宋体" w:hAnsi="宋体" w:cs="宋体" w:eastAsia="宋体" w:hint="default"/>
                <w:spacing w:val="-6"/>
                <w:sz w:val="18"/>
                <w:szCs w:val="18"/>
              </w:rPr>
              <w:t>业创业投资基金（有限合伙）、曾东卫、</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叶军、张岩、李昌锋及王世成，当北京高阳捷迅</w:t>
            </w:r>
            <w:r>
              <w:rPr>
                <w:rFonts w:ascii="宋体" w:hAnsi="宋体" w:cs="宋体" w:eastAsia="宋体" w:hint="default"/>
                <w:sz w:val="18"/>
                <w:szCs w:val="18"/>
              </w:rPr>
              <w:t> 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高阳捷迅</w:t>
            </w:r>
            <w:r>
              <w:rPr>
                <w:rFonts w:ascii="Times New Roman" w:hAnsi="Times New Roman" w:cs="Times New Roman" w:eastAsia="Times New Roman" w:hint="default"/>
                <w:sz w:val="18"/>
                <w:szCs w:val="18"/>
              </w:rPr>
              <w:t>”</w:t>
            </w:r>
            <w:r>
              <w:rPr>
                <w:rFonts w:ascii="宋体" w:hAnsi="宋体" w:cs="宋体" w:eastAsia="宋体" w:hint="default"/>
                <w:sz w:val="18"/>
                <w:szCs w:val="18"/>
              </w:rPr>
              <w:t>）的 承诺业绩指标在承诺期内未能达到时，以现金或 </w:t>
            </w:r>
            <w:r>
              <w:rPr>
                <w:rFonts w:ascii="宋体" w:hAnsi="宋体" w:cs="宋体" w:eastAsia="宋体" w:hint="default"/>
                <w:spacing w:val="-5"/>
                <w:sz w:val="18"/>
                <w:szCs w:val="18"/>
              </w:rPr>
              <w:t>股份对高鸿股份进行补偿。（</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）补偿接受人：高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鸿股份（</w:t>
            </w:r>
            <w:r>
              <w:rPr>
                <w:rFonts w:ascii="Times New Roman" w:hAnsi="Times New Roman" w:cs="Times New Roman" w:eastAsia="Times New Roman" w:hint="default"/>
                <w:sz w:val="18"/>
                <w:szCs w:val="18"/>
              </w:rPr>
              <w:t>3</w:t>
            </w:r>
            <w:r>
              <w:rPr>
                <w:rFonts w:ascii="宋体" w:hAnsi="宋体" w:cs="宋体" w:eastAsia="宋体" w:hint="default"/>
                <w:sz w:val="18"/>
                <w:szCs w:val="18"/>
              </w:rPr>
              <w:t>）承诺期：</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年及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23" w:right="24"/>
              <w:jc w:val="both"/>
              <w:rPr>
                <w:rFonts w:ascii="宋体" w:hAnsi="宋体" w:cs="宋体" w:eastAsia="宋体" w:hint="default"/>
                <w:sz w:val="18"/>
                <w:szCs w:val="18"/>
              </w:rPr>
            </w:pPr>
            <w:r>
              <w:rPr>
                <w:rFonts w:ascii="宋体" w:hAnsi="宋体" w:cs="宋体" w:eastAsia="宋体" w:hint="default"/>
                <w:sz w:val="18"/>
                <w:szCs w:val="18"/>
              </w:rPr>
              <w:t>此项承诺 尚在承诺 期，正在 履行</w:t>
            </w:r>
          </w:p>
        </w:tc>
      </w:tr>
    </w:tbl>
    <w:p>
      <w:pPr>
        <w:spacing w:after="0" w:line="316" w:lineRule="auto"/>
        <w:jc w:val="both"/>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41.966995pt;margin-top:391.48999pt;width:190.25pt;height:300.55pt;mso-position-horizontal-relative:page;mso-position-vertical-relative:page;z-index:-12256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0"/>
                    <w:ind w:left="0" w:right="0" w:firstLine="0"/>
                    <w:jc w:val="left"/>
                    <w:rPr>
                      <w:rFonts w:ascii="宋体" w:hAnsi="宋体" w:cs="宋体" w:eastAsia="宋体" w:hint="default"/>
                      <w:sz w:val="18"/>
                      <w:szCs w:val="18"/>
                    </w:rPr>
                  </w:pPr>
                  <w:r>
                    <w:rPr>
                      <w:rFonts w:ascii="宋体" w:hAnsi="宋体" w:cs="宋体" w:eastAsia="宋体" w:hint="default"/>
                      <w:sz w:val="18"/>
                      <w:szCs w:val="18"/>
                    </w:rPr>
                    <w:t>本院将避免一切非法占用上市公司、</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702"/>
        <w:gridCol w:w="3826"/>
        <w:gridCol w:w="992"/>
        <w:gridCol w:w="1277"/>
        <w:gridCol w:w="780"/>
      </w:tblGrid>
      <w:tr>
        <w:trPr>
          <w:trHeight w:val="3795"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、业绩承诺经各方友好协商，各补偿义务 人承诺标的公司即：高阳捷迅（包含其下属子公 司）在承诺期内的经营业绩应符合以下各项指标 要求，并保证自《盈利预测补偿协议》生效之日 起，对以下各项业绩指标的实现承担保证责任： </w:t>
            </w:r>
            <w:r>
              <w:rPr>
                <w:rFonts w:ascii="宋体" w:hAnsi="宋体" w:cs="宋体" w:eastAsia="宋体" w:hint="default"/>
                <w:spacing w:val="-5"/>
                <w:sz w:val="18"/>
                <w:szCs w:val="18"/>
              </w:rPr>
              <w:t>承诺净利润：承诺期内，标的公司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年扣除非经常性损益（依法取得的财政 补贴及税收减免除外）后的税后净利润（后文若 无特殊说明，净利润均指扣除非经常性损益（依 法取得的财政补贴及税收减免除外）后的税后合 并净利润）分别不低于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 </w:t>
            </w:r>
            <w:r>
              <w:rPr>
                <w:rFonts w:ascii="Times New Roman" w:hAnsi="Times New Roman" w:cs="Times New Roman" w:eastAsia="Times New Roman" w:hint="default"/>
                <w:sz w:val="18"/>
                <w:szCs w:val="18"/>
              </w:rPr>
              <w:t>7300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993" w:type="dxa"/>
            <w:vMerge/>
            <w:tcBorders>
              <w:left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上市公司控股股东研究院出具了关于与上市公 </w:t>
            </w:r>
            <w:r>
              <w:rPr>
                <w:rFonts w:ascii="宋体" w:hAnsi="宋体" w:cs="宋体" w:eastAsia="宋体" w:hint="default"/>
                <w:spacing w:val="-1"/>
                <w:sz w:val="18"/>
                <w:szCs w:val="18"/>
              </w:rPr>
              <w:t>司避免同业竞争的承诺，内容如下：目前本院及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下属除你公司外其他企业与你公司不存在同业 </w:t>
            </w:r>
            <w:r>
              <w:rPr>
                <w:rFonts w:ascii="宋体" w:hAnsi="宋体" w:cs="宋体" w:eastAsia="宋体" w:hint="default"/>
                <w:spacing w:val="-1"/>
                <w:sz w:val="18"/>
                <w:szCs w:val="18"/>
              </w:rPr>
              <w:t>竞争关系。同时本院承诺：在本院作为你公司控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股股东或第一大股东期间，本院及下属除你公司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以外的其他企业将不从事与你公司存在同业竞 </w:t>
            </w:r>
            <w:r>
              <w:rPr>
                <w:rFonts w:ascii="宋体" w:hAnsi="宋体" w:cs="宋体" w:eastAsia="宋体" w:hint="default"/>
                <w:spacing w:val="-1"/>
                <w:sz w:val="18"/>
                <w:szCs w:val="18"/>
              </w:rPr>
              <w:t>争的具体业务，也不会利用对公司的控股关系做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出任何有损你公司利益的行为。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6" w:right="158"/>
              <w:jc w:val="both"/>
              <w:rPr>
                <w:rFonts w:ascii="宋体" w:hAnsi="宋体" w:cs="宋体" w:eastAsia="宋体" w:hint="default"/>
                <w:sz w:val="18"/>
                <w:szCs w:val="18"/>
              </w:rPr>
            </w:pPr>
            <w:r>
              <w:rPr>
                <w:rFonts w:ascii="宋体" w:hAnsi="宋体" w:cs="宋体" w:eastAsia="宋体" w:hint="default"/>
                <w:sz w:val="18"/>
                <w:szCs w:val="18"/>
              </w:rPr>
              <w:t>电信科学技术 研究院作为公 司控股股东期 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24"/>
              <w:jc w:val="both"/>
              <w:rPr>
                <w:rFonts w:ascii="宋体" w:hAnsi="宋体" w:cs="宋体" w:eastAsia="宋体" w:hint="default"/>
                <w:sz w:val="18"/>
                <w:szCs w:val="18"/>
              </w:rPr>
            </w:pPr>
            <w:r>
              <w:rPr>
                <w:rFonts w:ascii="宋体" w:hAnsi="宋体" w:cs="宋体" w:eastAsia="宋体" w:hint="default"/>
                <w:sz w:val="18"/>
                <w:szCs w:val="18"/>
              </w:rPr>
              <w:t>此项承诺 尚在承诺 期，正在 履行</w:t>
            </w:r>
          </w:p>
        </w:tc>
      </w:tr>
      <w:tr>
        <w:trPr>
          <w:trHeight w:val="6020"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上市公司控股股东研究院出具了关于规范与上 市公司关联交易的承诺，内容如下：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．本院将 按照公司法等法律法规、上市公司、高阳捷迅公 司章程的有关规定行使股东权利；在股东大会对 涉及本院的关联交易进行表决时，履行回避表决 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 高阳捷迅的资金、资产的行为，在任何情况下， 不要求上市公司及高阳捷迅向本院、本院股东及 本院投资或控制的其他法人提供任何形式的担 保。</w:t>
            </w:r>
            <w:r>
              <w:rPr>
                <w:rFonts w:ascii="Times New Roman" w:hAnsi="Times New Roman" w:cs="Times New Roman" w:eastAsia="Times New Roman" w:hint="default"/>
                <w:sz w:val="18"/>
                <w:szCs w:val="18"/>
              </w:rPr>
              <w:t>3</w:t>
            </w:r>
            <w:r>
              <w:rPr>
                <w:rFonts w:ascii="宋体" w:hAnsi="宋体" w:cs="宋体" w:eastAsia="宋体" w:hint="default"/>
                <w:sz w:val="18"/>
                <w:szCs w:val="18"/>
              </w:rPr>
              <w:t>．本院将尽可能地避免和减少与上市公司 的关联交易；对无法避免或者有合理原因而发生 的关联交易，将遵循市场公正、公平、公开的原 则，并依法签订协议，履行合法程序，按照上市 公司公司章程、有关法律法规和《深圳证券交易 所股票上市规则》等有关规定履行信息披露义务 和办理有关报批程序，保证不通过关联交易损害 上市公司及其他股东的合法权益。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．本院对因 其未履行本承诺函所作的承诺而给上市公司及 高阳捷迅造成的一切直接损失承担赔偿责任。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6010" w:lineRule="exact"/>
              <w:ind w:left="2"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9"/>
                <w:sz w:val="20"/>
                <w:szCs w:val="20"/>
              </w:rPr>
              <w:pict>
                <v:group style="width:49.15pt;height:300.55pt;mso-position-horizontal-relative:char;mso-position-vertical-relative:line" coordorigin="0,0" coordsize="983,6011">
                  <v:group style="position:absolute;left:0;top:0;width:983;height:6011" coordorigin="0,0" coordsize="983,6011">
                    <v:shape style="position:absolute;left:0;top:0;width:983;height:6011" coordorigin="0,0" coordsize="983,6011" path="m0,6011l982,6011,982,0,0,0,0,6011xe" filled="true" fillcolor="#ffffff" stroked="false">
                      <v:path arrowok="t"/>
                      <v:fill type="solid"/>
                    </v:shape>
                  </v:group>
                  <v:group style="position:absolute;left:22;top:2652;width:937;height:353" coordorigin="22,2652" coordsize="937,353">
                    <v:shape style="position:absolute;left:22;top:2652;width:937;height:353" coordorigin="22,2652" coordsize="937,353" path="m22,3005l958,3005,958,2652,22,2652,22,3005xe" filled="true" fillcolor="#ffffff" stroked="false">
                      <v:path arrowok="t"/>
                      <v:fill type="solid"/>
                    </v:shape>
                  </v:group>
                  <v:group style="position:absolute;left:22;top:3005;width:937;height:353" coordorigin="22,3005" coordsize="937,353">
                    <v:shape style="position:absolute;left:22;top:3005;width:937;height:353" coordorigin="22,3005" coordsize="937,353" path="m22,3358l958,3358,958,3005,22,3005,22,3358xe" filled="true" fillcolor="#ffffff" stroked="false">
                      <v:path arrowok="t"/>
                      <v:fill type="solid"/>
                    </v:shape>
                  </v:group>
                </v:group>
              </w:pict>
            </w:r>
            <w:r>
              <w:rPr>
                <w:rFonts w:ascii="Times New Roman" w:hAnsi="Times New Roman" w:cs="Times New Roman" w:eastAsia="Times New Roman" w:hint="default"/>
                <w:position w:val="-119"/>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6" w:right="158"/>
              <w:jc w:val="both"/>
              <w:rPr>
                <w:rFonts w:ascii="宋体" w:hAnsi="宋体" w:cs="宋体" w:eastAsia="宋体" w:hint="default"/>
                <w:sz w:val="18"/>
                <w:szCs w:val="18"/>
              </w:rPr>
            </w:pPr>
            <w:r>
              <w:rPr>
                <w:rFonts w:ascii="宋体" w:hAnsi="宋体" w:cs="宋体" w:eastAsia="宋体" w:hint="default"/>
                <w:sz w:val="18"/>
                <w:szCs w:val="18"/>
              </w:rPr>
              <w:t>电信科学技术 研究院作为公 司控股股东期 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24"/>
              <w:jc w:val="both"/>
              <w:rPr>
                <w:rFonts w:ascii="宋体" w:hAnsi="宋体" w:cs="宋体" w:eastAsia="宋体" w:hint="default"/>
                <w:sz w:val="18"/>
                <w:szCs w:val="18"/>
              </w:rPr>
            </w:pPr>
            <w:r>
              <w:rPr>
                <w:rFonts w:ascii="宋体" w:hAnsi="宋体" w:cs="宋体" w:eastAsia="宋体" w:hint="default"/>
                <w:sz w:val="18"/>
                <w:szCs w:val="18"/>
              </w:rPr>
              <w:t>此项承诺 尚在承诺 期，正在 履行</w:t>
            </w:r>
          </w:p>
        </w:tc>
      </w:tr>
      <w:tr>
        <w:trPr>
          <w:trHeight w:val="1337"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57"/>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3" w:right="96"/>
              <w:jc w:val="left"/>
              <w:rPr>
                <w:rFonts w:ascii="宋体" w:hAnsi="宋体" w:cs="宋体" w:eastAsia="宋体" w:hint="default"/>
                <w:sz w:val="18"/>
                <w:szCs w:val="18"/>
              </w:rPr>
            </w:pPr>
            <w:r>
              <w:rPr>
                <w:rFonts w:ascii="宋体" w:hAnsi="宋体" w:cs="宋体" w:eastAsia="宋体" w:hint="default"/>
                <w:sz w:val="18"/>
                <w:szCs w:val="18"/>
              </w:rPr>
              <w:t>公司控股股东电信科学技术研究院非公开发行 认购的股份自公司新增股份上市之日起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65"/>
              <w:jc w:val="left"/>
              <w:rPr>
                <w:rFonts w:ascii="宋体" w:hAnsi="宋体" w:cs="宋体" w:eastAsia="宋体" w:hint="default"/>
                <w:sz w:val="18"/>
                <w:szCs w:val="18"/>
              </w:rPr>
            </w:pPr>
            <w:r>
              <w:rPr>
                <w:rFonts w:ascii="宋体" w:hAnsi="宋体" w:cs="宋体" w:eastAsia="宋体" w:hint="default"/>
                <w:sz w:val="18"/>
                <w:szCs w:val="18"/>
              </w:rPr>
              <w:t>新增股份上市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此项承诺 尚在承诺 期，正在 履行</w:t>
            </w:r>
          </w:p>
        </w:tc>
      </w:tr>
    </w:tbl>
    <w:p>
      <w:pPr>
        <w:spacing w:after="0" w:line="316" w:lineRule="auto"/>
        <w:jc w:val="both"/>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702"/>
        <w:gridCol w:w="3826"/>
        <w:gridCol w:w="992"/>
        <w:gridCol w:w="1277"/>
        <w:gridCol w:w="780"/>
      </w:tblGrid>
      <w:tr>
        <w:trPr>
          <w:trHeight w:val="227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目前电信院及下属除发行人外的其他企业与发 </w:t>
            </w:r>
            <w:r>
              <w:rPr>
                <w:rFonts w:ascii="宋体" w:hAnsi="宋体" w:cs="宋体" w:eastAsia="宋体" w:hint="default"/>
                <w:spacing w:val="-1"/>
                <w:sz w:val="18"/>
                <w:szCs w:val="18"/>
              </w:rPr>
              <w:t>行人不存在同业竞争关系。在本院作为发行人控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股股东或第一大股东期间，本院及下属除发行人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以外的其他企业将不会直接或间接参与经营任 </w:t>
            </w:r>
            <w:r>
              <w:rPr>
                <w:rFonts w:ascii="宋体" w:hAnsi="宋体" w:cs="宋体" w:eastAsia="宋体" w:hint="default"/>
                <w:spacing w:val="-1"/>
                <w:sz w:val="18"/>
                <w:szCs w:val="18"/>
              </w:rPr>
              <w:t>何与发行人及其控股子公司有竞争的业务，也不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会利用对发行人的控股关系做出任何有损发行 人及其控股子公司利益的行为。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158"/>
              <w:jc w:val="both"/>
              <w:rPr>
                <w:rFonts w:ascii="宋体" w:hAnsi="宋体" w:cs="宋体" w:eastAsia="宋体" w:hint="default"/>
                <w:sz w:val="18"/>
                <w:szCs w:val="18"/>
              </w:rPr>
            </w:pPr>
            <w:r>
              <w:rPr>
                <w:rFonts w:ascii="宋体" w:hAnsi="宋体" w:cs="宋体" w:eastAsia="宋体" w:hint="default"/>
                <w:sz w:val="18"/>
                <w:szCs w:val="18"/>
              </w:rPr>
              <w:t>电信科学技术 研究院作为公 司控股股东期 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4"/>
              <w:jc w:val="both"/>
              <w:rPr>
                <w:rFonts w:ascii="宋体" w:hAnsi="宋体" w:cs="宋体" w:eastAsia="宋体" w:hint="default"/>
                <w:sz w:val="18"/>
                <w:szCs w:val="18"/>
              </w:rPr>
            </w:pPr>
            <w:r>
              <w:rPr>
                <w:rFonts w:ascii="宋体" w:hAnsi="宋体" w:cs="宋体" w:eastAsia="宋体" w:hint="default"/>
                <w:sz w:val="18"/>
                <w:szCs w:val="18"/>
              </w:rPr>
              <w:t>此项承诺 尚在承诺 期，正在 履行</w:t>
            </w:r>
          </w:p>
        </w:tc>
      </w:tr>
      <w:tr>
        <w:trPr>
          <w:trHeight w:val="1651"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23" w:right="57"/>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如果电信科学技术研究院计划未来通过证券交 易系统出售所持公司解除限售流通股，并于第一 笔减持起六个月内减持数量达到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及以上的， 电信科学技术研究院将于第一次减持前两个交 易日内通过上市公司对外披露出售提示性公告。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4"/>
              <w:jc w:val="both"/>
              <w:rPr>
                <w:rFonts w:ascii="宋体" w:hAnsi="宋体" w:cs="宋体" w:eastAsia="宋体" w:hint="default"/>
                <w:sz w:val="18"/>
                <w:szCs w:val="18"/>
              </w:rPr>
            </w:pPr>
            <w:r>
              <w:rPr>
                <w:rFonts w:ascii="宋体" w:hAnsi="宋体" w:cs="宋体" w:eastAsia="宋体" w:hint="default"/>
                <w:sz w:val="18"/>
                <w:szCs w:val="18"/>
              </w:rPr>
              <w:t>此项承诺 尚在承诺 期，正在 履行</w:t>
            </w:r>
          </w:p>
        </w:tc>
      </w:tr>
      <w:tr>
        <w:trPr>
          <w:trHeight w:val="1337"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电信科学技术研究院尚未计划在解除限售后六 个月以内通过深圳证券交易所竞价交易系统出 售股份达到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及以上。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日起六个月内</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此项承诺 尚在承诺 期，正在 履行</w:t>
            </w:r>
          </w:p>
        </w:tc>
      </w:tr>
      <w:tr>
        <w:trPr>
          <w:trHeight w:val="715"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57"/>
              <w:jc w:val="left"/>
              <w:rPr>
                <w:rFonts w:ascii="宋体" w:hAnsi="宋体" w:cs="宋体" w:eastAsia="宋体" w:hint="default"/>
                <w:sz w:val="18"/>
                <w:szCs w:val="18"/>
              </w:rPr>
            </w:pPr>
            <w:r>
              <w:rPr>
                <w:rFonts w:ascii="宋体" w:hAnsi="宋体" w:cs="宋体" w:eastAsia="宋体" w:hint="default"/>
                <w:sz w:val="18"/>
                <w:szCs w:val="18"/>
              </w:rPr>
              <w:t>承诺是否及 时履行</w:t>
            </w:r>
          </w:p>
        </w:tc>
        <w:tc>
          <w:tcPr>
            <w:tcW w:w="85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7"/>
              <w:jc w:val="both"/>
              <w:rPr>
                <w:rFonts w:ascii="宋体" w:hAnsi="宋体" w:cs="宋体" w:eastAsia="宋体" w:hint="default"/>
                <w:sz w:val="18"/>
                <w:szCs w:val="18"/>
              </w:rPr>
            </w:pPr>
            <w:r>
              <w:rPr>
                <w:rFonts w:ascii="宋体" w:hAnsi="宋体" w:cs="宋体" w:eastAsia="宋体" w:hint="default"/>
                <w:sz w:val="18"/>
                <w:szCs w:val="18"/>
              </w:rPr>
              <w:t>未完成履行 的具体原因 及下一步计 划（如有）</w:t>
            </w:r>
          </w:p>
        </w:tc>
        <w:tc>
          <w:tcPr>
            <w:tcW w:w="85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spacing w:line="256" w:lineRule="auto"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195"/>
        <w:gridCol w:w="1198"/>
        <w:gridCol w:w="1195"/>
        <w:gridCol w:w="1196"/>
        <w:gridCol w:w="1198"/>
        <w:gridCol w:w="1198"/>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44" w:right="50"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04" w:right="50"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04"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北京高阳捷迅 信息技术有限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5,371.82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6,143.03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90"/>
              <w:jc w:val="left"/>
              <w:rPr>
                <w:rFonts w:ascii="Times New Roman" w:hAnsi="Times New Roman" w:cs="Times New Roman" w:eastAsia="Times New Roman" w:hint="default"/>
                <w:sz w:val="18"/>
                <w:szCs w:val="18"/>
              </w:rPr>
            </w:pPr>
            <w:r>
              <w:rPr>
                <w:rFonts w:ascii="Times New Roman"/>
                <w:spacing w:val="-2"/>
                <w:sz w:val="18"/>
              </w:rPr>
              <w:t>http://www.cni</w:t>
            </w:r>
            <w:r>
              <w:rPr>
                <w:rFonts w:ascii="Times New Roman"/>
                <w:spacing w:val="-34"/>
                <w:sz w:val="18"/>
              </w:rPr>
              <w:t> </w:t>
            </w:r>
            <w:r>
              <w:rPr>
                <w:rFonts w:ascii="Times New Roman"/>
                <w:spacing w:val="-34"/>
                <w:sz w:val="18"/>
              </w:rPr>
            </w:r>
            <w:r>
              <w:rPr>
                <w:rFonts w:ascii="Times New Roman"/>
                <w:sz w:val="18"/>
              </w:rPr>
              <w:t>nfo.com.cn/</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4"/>
        <w:ind w:left="578" w:right="0"/>
        <w:jc w:val="left"/>
      </w:pPr>
      <w:r>
        <w:rPr/>
        <w:t>盈利预测补偿承诺：</w:t>
      </w:r>
    </w:p>
    <w:p>
      <w:pPr>
        <w:pStyle w:val="BodyText"/>
        <w:spacing w:line="350" w:lineRule="auto" w:before="193"/>
        <w:ind w:right="151" w:firstLine="425"/>
        <w:jc w:val="both"/>
        <w:rPr>
          <w:rFonts w:ascii="Times New Roman" w:hAnsi="Times New Roman" w:cs="Times New Roman" w:eastAsia="Times New Roman" w:hint="default"/>
        </w:rPr>
      </w:pPr>
      <w:r>
        <w:rPr>
          <w:rFonts w:ascii="Times New Roman" w:hAnsi="Times New Roman" w:cs="Times New Roman" w:eastAsia="Times New Roman" w:hint="default"/>
          <w:spacing w:val="2"/>
        </w:rPr>
        <w:t>1</w:t>
      </w:r>
      <w:r>
        <w:rPr>
          <w:spacing w:val="2"/>
        </w:rPr>
        <w:t>、补偿义务人、补偿接受人及承诺期（</w:t>
      </w:r>
      <w:r>
        <w:rPr>
          <w:rFonts w:ascii="Times New Roman" w:hAnsi="Times New Roman" w:cs="Times New Roman" w:eastAsia="Times New Roman" w:hint="default"/>
          <w:spacing w:val="2"/>
        </w:rPr>
        <w:t>1</w:t>
      </w:r>
      <w:r>
        <w:rPr>
          <w:spacing w:val="2"/>
        </w:rPr>
        <w:t>）补偿义务人：电信科学技术研究院、大唐高 </w:t>
      </w:r>
      <w:r>
        <w:rPr>
          <w:spacing w:val="-5"/>
        </w:rPr>
        <w:t>新创业投资有限公司、海南信息产业创业投资基金（有限合伙）、曾东卫、李伟斌、叶军、张</w:t>
      </w:r>
      <w:r>
        <w:rPr/>
        <w:t> 岩、李昌锋及王世成，当北京高阳捷迅信息技术有限公司的承诺业绩指标在承诺期内未能达</w:t>
      </w:r>
      <w:r>
        <w:rPr>
          <w:spacing w:val="-91"/>
        </w:rPr>
        <w:t> </w:t>
      </w:r>
      <w:r>
        <w:rPr>
          <w:spacing w:val="-91"/>
        </w:rPr>
      </w:r>
      <w:r>
        <w:rPr>
          <w:spacing w:val="-5"/>
        </w:rPr>
        <w:t>到时，以现金或股份对高鸿股份进行补偿。（</w:t>
      </w:r>
      <w:r>
        <w:rPr>
          <w:rFonts w:ascii="Times New Roman" w:hAnsi="Times New Roman" w:cs="Times New Roman" w:eastAsia="Times New Roman" w:hint="default"/>
          <w:spacing w:val="-5"/>
        </w:rPr>
        <w:t>2</w:t>
      </w:r>
      <w:r>
        <w:rPr>
          <w:spacing w:val="-5"/>
        </w:rPr>
        <w:t>）补偿接受人：高鸿股份。（</w:t>
      </w:r>
      <w:r>
        <w:rPr>
          <w:rFonts w:ascii="Times New Roman" w:hAnsi="Times New Roman" w:cs="Times New Roman" w:eastAsia="Times New Roman" w:hint="default"/>
          <w:spacing w:val="-5"/>
        </w:rPr>
        <w:t>3</w:t>
      </w:r>
      <w:r>
        <w:rPr>
          <w:spacing w:val="-5"/>
        </w:rPr>
        <w:t>）承诺期：</w:t>
      </w:r>
      <w:r>
        <w:rPr>
          <w:rFonts w:ascii="Times New Roman" w:hAnsi="Times New Roman" w:cs="Times New Roman" w:eastAsia="Times New Roman" w:hint="default"/>
          <w:spacing w:val="-5"/>
        </w:rPr>
        <w:t>2014</w:t>
      </w:r>
    </w:p>
    <w:p>
      <w:pPr>
        <w:spacing w:after="0" w:line="350" w:lineRule="auto"/>
        <w:jc w:val="both"/>
        <w:rPr>
          <w:rFonts w:ascii="Times New Roman" w:hAnsi="Times New Roman" w:cs="Times New Roman" w:eastAsia="Times New Roman" w:hint="default"/>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1"/>
        <w:ind w:right="0"/>
        <w:jc w:val="left"/>
      </w:pPr>
      <w:r>
        <w:rPr/>
        <w:t>年、</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年及</w:t>
      </w:r>
      <w:r>
        <w:rPr>
          <w:spacing w:val="-60"/>
        </w:rPr>
        <w:t> </w:t>
      </w:r>
      <w:r>
        <w:rPr>
          <w:rFonts w:ascii="Times New Roman" w:hAnsi="Times New Roman" w:cs="Times New Roman" w:eastAsia="Times New Roman" w:hint="default"/>
        </w:rPr>
        <w:t>2016 </w:t>
      </w:r>
      <w:r>
        <w:rPr/>
        <w:t>年。</w:t>
      </w:r>
    </w:p>
    <w:p>
      <w:pPr>
        <w:pStyle w:val="BodyText"/>
        <w:spacing w:line="345" w:lineRule="auto" w:before="177"/>
        <w:ind w:right="151" w:firstLine="425"/>
        <w:jc w:val="both"/>
      </w:pPr>
      <w:r>
        <w:rPr>
          <w:rFonts w:ascii="Times New Roman" w:hAnsi="Times New Roman" w:cs="Times New Roman" w:eastAsia="Times New Roman" w:hint="default"/>
          <w:spacing w:val="-1"/>
        </w:rPr>
        <w:t>2</w:t>
      </w:r>
      <w:r>
        <w:rPr>
          <w:spacing w:val="-1"/>
        </w:rPr>
        <w:t>、业绩承诺经各方友好协商，各补偿义务人承诺标的公司即：高阳捷迅（包含其下属子</w:t>
      </w:r>
      <w:r>
        <w:rPr/>
        <w:t> 公司）在承诺期内的经营业绩应符合以下各项指标要求，并保证自《盈利预测补偿协议》生</w:t>
      </w:r>
      <w:r>
        <w:rPr>
          <w:spacing w:val="-91"/>
        </w:rPr>
        <w:t> </w:t>
      </w:r>
      <w:r>
        <w:rPr>
          <w:spacing w:val="-91"/>
        </w:rPr>
      </w:r>
      <w:r>
        <w:rPr>
          <w:spacing w:val="-7"/>
        </w:rPr>
        <w:t>效之日起，对以下各项业绩指标的实现承担保证责任：承诺净利润：承诺期内，标的公司</w:t>
      </w:r>
      <w:r>
        <w:rPr>
          <w:spacing w:val="-50"/>
        </w:rPr>
        <w:t> </w:t>
      </w:r>
      <w:r>
        <w:rPr>
          <w:rFonts w:ascii="Times New Roman" w:hAnsi="Times New Roman" w:cs="Times New Roman" w:eastAsia="Times New Roman" w:hint="default"/>
        </w:rPr>
        <w:t>2014 </w:t>
      </w:r>
      <w:r>
        <w:rPr>
          <w:spacing w:val="-4"/>
        </w:rPr>
        <w:t>年、</w:t>
      </w:r>
      <w:r>
        <w:rPr>
          <w:rFonts w:ascii="Times New Roman" w:hAnsi="Times New Roman" w:cs="Times New Roman" w:eastAsia="Times New Roman" w:hint="default"/>
          <w:spacing w:val="-4"/>
        </w:rPr>
        <w:t>2015 </w:t>
      </w:r>
      <w:r>
        <w:rPr>
          <w:spacing w:val="-4"/>
        </w:rPr>
        <w:t>年、</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29"/>
        </w:rPr>
        <w:t> </w:t>
      </w:r>
      <w:r>
        <w:rPr/>
        <w:t>年扣除非经常性损益（依法取得的财政补贴及税收减免除外）后的税后净 利润（后文若无特殊说明，净利润均指扣除非经常性损益（依法取得的财政补贴及税收减免</w:t>
      </w:r>
      <w:r>
        <w:rPr>
          <w:spacing w:val="-91"/>
        </w:rPr>
        <w:t> </w:t>
      </w:r>
      <w:r>
        <w:rPr>
          <w:spacing w:val="-91"/>
        </w:rPr>
      </w:r>
      <w:r>
        <w:rPr/>
        <w:t>除外）后的税后合并净利润）分别不低于</w:t>
      </w:r>
      <w:r>
        <w:rPr>
          <w:spacing w:val="-59"/>
        </w:rPr>
        <w:t> </w:t>
      </w:r>
      <w:r>
        <w:rPr>
          <w:rFonts w:ascii="Times New Roman" w:hAnsi="Times New Roman" w:cs="Times New Roman" w:eastAsia="Times New Roman" w:hint="default"/>
        </w:rPr>
        <w:t>5380 </w:t>
      </w:r>
      <w:r>
        <w:rPr/>
        <w:t>万元、</w:t>
      </w:r>
      <w:r>
        <w:rPr>
          <w:rFonts w:ascii="Times New Roman" w:hAnsi="Times New Roman" w:cs="Times New Roman" w:eastAsia="Times New Roman" w:hint="default"/>
        </w:rPr>
        <w:t>6130 </w:t>
      </w:r>
      <w:r>
        <w:rPr/>
        <w:t>万元和</w:t>
      </w:r>
      <w:r>
        <w:rPr>
          <w:spacing w:val="-60"/>
        </w:rPr>
        <w:t> </w:t>
      </w:r>
      <w:r>
        <w:rPr>
          <w:rFonts w:ascii="Times New Roman" w:hAnsi="Times New Roman" w:cs="Times New Roman" w:eastAsia="Times New Roman" w:hint="default"/>
        </w:rPr>
        <w:t>7300 </w:t>
      </w:r>
      <w:r>
        <w:rPr/>
        <w:t>万元。</w:t>
      </w:r>
    </w:p>
    <w:p>
      <w:pPr>
        <w:pStyle w:val="BodyText"/>
        <w:spacing w:line="338" w:lineRule="auto" w:before="57"/>
        <w:ind w:right="152" w:firstLine="425"/>
        <w:jc w:val="both"/>
      </w:pPr>
      <w:r>
        <w:rPr/>
        <w:t>详细情况见公司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7"/>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spacing w:val="1"/>
        </w:rPr>
        <w:t>28</w:t>
      </w:r>
      <w:r>
        <w:rPr>
          <w:rFonts w:ascii="Times New Roman" w:hAnsi="Times New Roman" w:cs="Times New Roman" w:eastAsia="Times New Roman" w:hint="default"/>
          <w:spacing w:val="14"/>
        </w:rPr>
        <w:t> </w:t>
      </w:r>
      <w:r>
        <w:rPr>
          <w:spacing w:val="-5"/>
        </w:rPr>
        <w:t>日公告的《关于资产重组相关方承诺事项的公告》（公</w:t>
      </w:r>
      <w:r>
        <w:rPr/>
        <w:t> 告编号：</w:t>
      </w:r>
      <w:r>
        <w:rPr>
          <w:rFonts w:ascii="Times New Roman" w:hAnsi="Times New Roman" w:cs="Times New Roman" w:eastAsia="Times New Roman" w:hint="default"/>
        </w:rPr>
        <w:t>2014-133</w:t>
      </w:r>
      <w:r>
        <w:rPr/>
        <w:t>）</w:t>
      </w:r>
    </w:p>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十、聘任、解聘会计师事务所情况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5"/>
      </w:tblGrid>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80</w:t>
            </w:r>
          </w:p>
        </w:tc>
      </w:tr>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郭健</w:t>
            </w:r>
            <w:r>
              <w:rPr>
                <w:rFonts w:ascii="宋体" w:hAnsi="宋体" w:cs="宋体" w:eastAsia="宋体" w:hint="default"/>
                <w:spacing w:val="1"/>
                <w:sz w:val="18"/>
                <w:szCs w:val="18"/>
              </w:rPr>
              <w:t> </w:t>
            </w:r>
            <w:r>
              <w:rPr>
                <w:rFonts w:ascii="宋体" w:hAnsi="宋体" w:cs="宋体" w:eastAsia="宋体" w:hint="default"/>
                <w:sz w:val="18"/>
                <w:szCs w:val="18"/>
              </w:rPr>
              <w:t>黄建和</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39"/>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4"/>
        <w:ind w:left="578" w:right="0"/>
        <w:jc w:val="left"/>
      </w:pPr>
      <w:r>
        <w:rPr/>
        <w:t>本年度，第七届第二十五次董事会及</w:t>
      </w:r>
      <w:r>
        <w:rPr>
          <w:spacing w:val="-7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4"/>
        </w:rPr>
        <w:t> </w:t>
      </w:r>
      <w:r>
        <w:rPr/>
        <w:t>年度股东大会审议通过公司聘任立信会计师事</w:t>
      </w:r>
    </w:p>
    <w:p>
      <w:pPr>
        <w:pStyle w:val="BodyText"/>
        <w:spacing w:line="348" w:lineRule="auto" w:before="135"/>
        <w:ind w:right="151"/>
        <w:jc w:val="both"/>
      </w:pPr>
      <w:r>
        <w:rPr/>
        <w:t>务所（特殊普通合伙）为公司</w:t>
      </w:r>
      <w:r>
        <w:rPr>
          <w:spacing w:val="-6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年度内控审计机构，费用为</w:t>
      </w:r>
      <w:r>
        <w:rPr>
          <w:spacing w:val="-68"/>
        </w:rPr>
        <w:t> </w:t>
      </w:r>
      <w:r>
        <w:rPr>
          <w:rFonts w:ascii="Times New Roman" w:hAnsi="Times New Roman" w:cs="Times New Roman" w:eastAsia="Times New Roman" w:hint="default"/>
        </w:rPr>
        <w:t>40</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w:t>
      </w:r>
      <w:r>
        <w:rPr/>
        <w:t>年。本年度，公司因 重大资产重组事项聘请西南证券股份有限公司为财务顾问，期间共支付发行股份购买资产服</w:t>
      </w:r>
      <w:r>
        <w:rPr>
          <w:spacing w:val="-91"/>
        </w:rPr>
        <w:t> </w:t>
      </w:r>
      <w:r>
        <w:rPr>
          <w:spacing w:val="-91"/>
        </w:rPr>
      </w:r>
      <w:r>
        <w:rPr/>
        <w:t>务费</w:t>
      </w:r>
      <w:r>
        <w:rPr>
          <w:spacing w:val="-60"/>
        </w:rPr>
        <w:t> </w:t>
      </w:r>
      <w:r>
        <w:rPr>
          <w:rFonts w:ascii="Times New Roman" w:hAnsi="Times New Roman" w:cs="Times New Roman" w:eastAsia="Times New Roman" w:hint="default"/>
        </w:rPr>
        <w:t>380</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2"/>
          <w:szCs w:val="32"/>
        </w:rPr>
      </w:pPr>
    </w:p>
    <w:p>
      <w:pPr>
        <w:pStyle w:val="Heading4"/>
        <w:spacing w:line="240" w:lineRule="auto"/>
        <w:ind w:right="0"/>
        <w:jc w:val="both"/>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both"/>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after="0" w:line="338"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十三、年度报告披露后面临暂停上市和终止上市情况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4"/>
        <w:ind w:left="578" w:right="0"/>
        <w:jc w:val="left"/>
      </w:pPr>
      <w:r>
        <w:rPr>
          <w:rFonts w:ascii="Times New Roman" w:hAnsi="Times New Roman" w:cs="Times New Roman" w:eastAsia="Times New Roman" w:hint="default"/>
        </w:rPr>
        <w:t>1</w:t>
      </w:r>
      <w:r>
        <w:rPr/>
        <w:t>、公司三分之一以上监事变动</w:t>
      </w:r>
    </w:p>
    <w:p>
      <w:pPr>
        <w:pStyle w:val="BodyText"/>
        <w:spacing w:line="350" w:lineRule="auto" w:before="174"/>
        <w:ind w:right="152" w:firstLine="425"/>
        <w:jc w:val="both"/>
      </w:pPr>
      <w:r>
        <w:rPr/>
        <w:t>公司于</w:t>
      </w:r>
      <w:r>
        <w:rPr>
          <w:spacing w:val="-6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日收到公司职工监事翁冠男书面辞职报告，翁冠男先生因工作调整 原因辞去其担任的公司监事职务，根据公司规定，公司同意其辞去其担任的公司监事职务，</w:t>
      </w:r>
      <w:r>
        <w:rPr>
          <w:spacing w:val="-91"/>
        </w:rPr>
        <w:t> </w:t>
      </w:r>
      <w:r>
        <w:rPr>
          <w:spacing w:val="-91"/>
        </w:rPr>
      </w:r>
      <w:r>
        <w:rPr/>
        <w:t>其辞职报告自送达公司之日起生效。辞职后翁冠男先生仍担任公司总经理助理和子公司大唐</w:t>
      </w:r>
      <w:r>
        <w:rPr>
          <w:spacing w:val="-91"/>
        </w:rPr>
        <w:t> </w:t>
      </w:r>
      <w:r>
        <w:rPr>
          <w:spacing w:val="-91"/>
        </w:rPr>
      </w:r>
      <w:r>
        <w:rPr/>
        <w:t>高鸿通信技术有限公司的总经理。</w:t>
      </w:r>
    </w:p>
    <w:p>
      <w:pPr>
        <w:pStyle w:val="BodyText"/>
        <w:spacing w:line="350" w:lineRule="auto" w:before="84"/>
        <w:ind w:right="152" w:firstLine="425"/>
        <w:jc w:val="both"/>
      </w:pPr>
      <w:r>
        <w:rPr/>
        <w:t>公司于</w:t>
      </w:r>
      <w:r>
        <w:rPr>
          <w:spacing w:val="-6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日收到公司职工监事姚印杰书面辞职报告，姚印杰先生因工作调整 原因辞去其担任的公司监事职务，根据公司规定，公司同意其辞去其担任的公司监事职务，</w:t>
      </w:r>
      <w:r>
        <w:rPr>
          <w:spacing w:val="-91"/>
        </w:rPr>
        <w:t> </w:t>
      </w:r>
      <w:r>
        <w:rPr>
          <w:spacing w:val="-91"/>
        </w:rPr>
      </w:r>
      <w:r>
        <w:rPr/>
        <w:t>其辞职报告自送达公司之日起生效。辞职后姚印杰先生仍担任子公司江苏高鸿鼎恒信息技术</w:t>
      </w:r>
      <w:r>
        <w:rPr>
          <w:spacing w:val="-90"/>
        </w:rPr>
        <w:t> </w:t>
      </w:r>
      <w:r>
        <w:rPr>
          <w:spacing w:val="-90"/>
        </w:rPr>
      </w:r>
      <w:r>
        <w:rPr/>
        <w:t>有限公司财务负责人。</w:t>
      </w:r>
    </w:p>
    <w:p>
      <w:pPr>
        <w:pStyle w:val="BodyText"/>
        <w:spacing w:line="338" w:lineRule="auto" w:before="84"/>
        <w:ind w:right="151" w:firstLine="425"/>
        <w:jc w:val="both"/>
      </w:pPr>
      <w:r>
        <w:rPr/>
        <w:t>详见</w:t>
      </w:r>
      <w:r>
        <w:rPr>
          <w:spacing w:val="-5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日公司在巨潮资讯网（</w:t>
      </w:r>
      <w:hyperlink r:id="rId13">
        <w:r>
          <w:rPr>
            <w:rFonts w:ascii="Times New Roman" w:hAnsi="Times New Roman" w:cs="Times New Roman" w:eastAsia="Times New Roman" w:hint="default"/>
          </w:rPr>
          <w:t>http://www.cninfo.com.cn/</w:t>
        </w:r>
      </w:hyperlink>
      <w:r>
        <w:rPr/>
        <w:t>）发布的《监事辞职 </w:t>
      </w:r>
      <w:r>
        <w:rPr>
          <w:spacing w:val="-7"/>
        </w:rPr>
        <w:t>公告》（公告编号：</w:t>
      </w:r>
      <w:r>
        <w:rPr>
          <w:rFonts w:ascii="Times New Roman" w:hAnsi="Times New Roman" w:cs="Times New Roman" w:eastAsia="Times New Roman" w:hint="default"/>
          <w:spacing w:val="-7"/>
        </w:rPr>
        <w:t>2014-001</w:t>
      </w:r>
      <w:r>
        <w:rPr>
          <w:spacing w:val="-7"/>
        </w:rPr>
        <w:t>）</w:t>
      </w:r>
    </w:p>
    <w:p>
      <w:pPr>
        <w:pStyle w:val="BodyText"/>
        <w:spacing w:line="240" w:lineRule="auto" w:before="65"/>
        <w:ind w:left="578" w:right="0"/>
        <w:jc w:val="left"/>
      </w:pPr>
      <w:r>
        <w:rPr>
          <w:rFonts w:ascii="Times New Roman" w:hAnsi="Times New Roman" w:cs="Times New Roman" w:eastAsia="Times New Roman" w:hint="default"/>
        </w:rPr>
        <w:t>2</w:t>
      </w:r>
      <w:r>
        <w:rPr/>
        <w:t>、公司的重大投资行为和购置资产的决定</w:t>
      </w:r>
    </w:p>
    <w:p>
      <w:pPr>
        <w:pStyle w:val="BodyText"/>
        <w:spacing w:line="338" w:lineRule="auto" w:before="177"/>
        <w:ind w:right="152" w:firstLine="425"/>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spacing w:val="-19"/>
        </w:rPr>
        <w:t>年，公司以</w:t>
      </w:r>
      <w:r>
        <w:rPr>
          <w:spacing w:val="-58"/>
        </w:rPr>
        <w:t> </w:t>
      </w:r>
      <w:r>
        <w:rPr>
          <w:rFonts w:ascii="Times New Roman" w:hAnsi="Times New Roman" w:cs="Times New Roman" w:eastAsia="Times New Roman" w:hint="default"/>
        </w:rPr>
        <w:t>1.69</w:t>
      </w:r>
      <w:r>
        <w:rPr>
          <w:rFonts w:ascii="Times New Roman" w:hAnsi="Times New Roman" w:cs="Times New Roman" w:eastAsia="Times New Roman" w:hint="default"/>
          <w:spacing w:val="2"/>
        </w:rPr>
        <w:t> </w:t>
      </w:r>
      <w:r>
        <w:rPr/>
        <w:t>亿元收购高阳捷迅</w:t>
      </w:r>
      <w:r>
        <w:rPr>
          <w:spacing w:val="-58"/>
        </w:rPr>
        <w:t> </w:t>
      </w:r>
      <w:r>
        <w:rPr>
          <w:rFonts w:ascii="Times New Roman" w:hAnsi="Times New Roman" w:cs="Times New Roman" w:eastAsia="Times New Roman" w:hint="default"/>
          <w:spacing w:val="-6"/>
        </w:rPr>
        <w:t>26.406%</w:t>
      </w:r>
      <w:r>
        <w:rPr>
          <w:spacing w:val="-6"/>
        </w:rPr>
        <w:t>股权，同时研究院收购其</w:t>
      </w:r>
      <w:r>
        <w:rPr>
          <w:spacing w:val="-58"/>
        </w:rPr>
        <w:t> </w:t>
      </w:r>
      <w:r>
        <w:rPr>
          <w:rFonts w:ascii="Times New Roman" w:hAnsi="Times New Roman" w:cs="Times New Roman" w:eastAsia="Times New Roman" w:hint="default"/>
        </w:rPr>
        <w:t>30.469%</w:t>
      </w:r>
      <w:r>
        <w:rPr/>
        <w:t>股权， 高新创投、海南信产基金及银汉创投，共同收购高阳捷迅</w:t>
      </w:r>
      <w:r>
        <w:rPr>
          <w:spacing w:val="-99"/>
        </w:rPr>
        <w:t> </w:t>
      </w:r>
      <w:r>
        <w:rPr>
          <w:rFonts w:ascii="Times New Roman" w:hAnsi="Times New Roman" w:cs="Times New Roman" w:eastAsia="Times New Roman" w:hint="default"/>
        </w:rPr>
        <w:t>9.375%</w:t>
      </w:r>
      <w:r>
        <w:rPr/>
        <w:t>股权。收购完成后公司对高 阳捷迅进行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亿元人民币的增资，增资完成后，公司为高阳捷迅单一大股东。以上事项公司</w:t>
      </w:r>
    </w:p>
    <w:p>
      <w:pPr>
        <w:pStyle w:val="BodyText"/>
        <w:spacing w:line="240" w:lineRule="auto" w:before="27"/>
        <w:ind w:right="0"/>
        <w:jc w:val="left"/>
      </w:pPr>
      <w:r>
        <w:rPr/>
        <w:t>已于</w:t>
      </w:r>
      <w:r>
        <w:rPr>
          <w:spacing w:val="-6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7 </w:t>
      </w:r>
      <w:r>
        <w:rPr/>
        <w:t>月完成。</w:t>
      </w:r>
    </w:p>
    <w:p>
      <w:pPr>
        <w:pStyle w:val="BodyText"/>
        <w:spacing w:line="240" w:lineRule="auto" w:before="176"/>
        <w:ind w:left="578"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年，公司发行股份收购高阳捷迅全部股权，新增股份（</w:t>
      </w:r>
      <w:r>
        <w:rPr>
          <w:rFonts w:ascii="Times New Roman" w:hAnsi="Times New Roman" w:cs="Times New Roman" w:eastAsia="Times New Roman" w:hint="default"/>
        </w:rPr>
        <w:t>68,174,260</w:t>
      </w:r>
      <w:r>
        <w:rPr>
          <w:rFonts w:ascii="Times New Roman" w:hAnsi="Times New Roman" w:cs="Times New Roman" w:eastAsia="Times New Roman" w:hint="default"/>
          <w:spacing w:val="-8"/>
        </w:rPr>
        <w:t> </w:t>
      </w:r>
      <w:r>
        <w:rPr/>
        <w:t>股）已于</w:t>
      </w:r>
      <w:r>
        <w:rPr>
          <w:spacing w:val="-6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p>
    <w:p>
      <w:pPr>
        <w:pStyle w:val="BodyText"/>
        <w:spacing w:line="240" w:lineRule="auto" w:before="135"/>
        <w:ind w:right="0"/>
        <w:jc w:val="left"/>
      </w:pP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日上市。</w:t>
      </w:r>
    </w:p>
    <w:p>
      <w:pPr>
        <w:pStyle w:val="BodyText"/>
        <w:spacing w:line="348" w:lineRule="auto" w:before="174"/>
        <w:ind w:right="151" w:firstLine="425"/>
        <w:jc w:val="both"/>
      </w:pPr>
      <w:r>
        <w:rPr/>
        <w:t>详见</w:t>
      </w:r>
      <w:r>
        <w:rPr>
          <w:spacing w:val="-5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8"/>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日公司在巨潮资讯网（</w:t>
      </w:r>
      <w:hyperlink r:id="rId13">
        <w:r>
          <w:rPr>
            <w:rFonts w:ascii="Times New Roman" w:hAnsi="Times New Roman" w:cs="Times New Roman" w:eastAsia="Times New Roman" w:hint="default"/>
          </w:rPr>
          <w:t>http://www.cninfo.com.cn/</w:t>
        </w:r>
      </w:hyperlink>
      <w:r>
        <w:rPr/>
        <w:t>）发布的《大唐高 鸿数据网络技术股份有限公司发行股份购买资产暨关联交易实施情况报告书暨新增股份上市</w:t>
      </w:r>
      <w:r>
        <w:rPr>
          <w:spacing w:val="-91"/>
        </w:rPr>
        <w:t> </w:t>
      </w:r>
      <w:r>
        <w:rPr>
          <w:spacing w:val="-91"/>
        </w:rPr>
      </w:r>
      <w:r>
        <w:rPr>
          <w:spacing w:val="-7"/>
        </w:rPr>
        <w:t>公告书》（公告编号：</w:t>
      </w:r>
      <w:r>
        <w:rPr>
          <w:rFonts w:ascii="Times New Roman" w:hAnsi="Times New Roman" w:cs="Times New Roman" w:eastAsia="Times New Roman" w:hint="default"/>
          <w:spacing w:val="-7"/>
        </w:rPr>
        <w:t>2014-131</w:t>
      </w:r>
      <w:r>
        <w:rPr>
          <w:spacing w:val="-7"/>
        </w:rPr>
        <w:t>）</w:t>
      </w:r>
    </w:p>
    <w:p>
      <w:pPr>
        <w:pStyle w:val="BodyText"/>
        <w:spacing w:line="367" w:lineRule="auto" w:before="57"/>
        <w:ind w:left="578" w:right="137"/>
        <w:jc w:val="left"/>
      </w:pPr>
      <w:r>
        <w:rPr>
          <w:rFonts w:ascii="Times New Roman" w:hAnsi="Times New Roman" w:cs="Times New Roman" w:eastAsia="Times New Roman" w:hint="default"/>
        </w:rPr>
        <w:t>3</w:t>
      </w:r>
      <w:r>
        <w:rPr/>
        <w:t>、报告期内公司实施限制性股票激励计划的事项 报告期内，公司启动了限制性股票激励计划，向被激励对象以</w:t>
      </w:r>
      <w:r>
        <w:rPr>
          <w:spacing w:val="-78"/>
        </w:rPr>
        <w:t> </w:t>
      </w:r>
      <w:r>
        <w:rPr>
          <w:rFonts w:ascii="Times New Roman" w:hAnsi="Times New Roman" w:cs="Times New Roman" w:eastAsia="Times New Roman" w:hint="default"/>
        </w:rPr>
        <w:t>5.27</w:t>
      </w:r>
      <w:r>
        <w:rPr>
          <w:rFonts w:ascii="Times New Roman" w:hAnsi="Times New Roman" w:cs="Times New Roman" w:eastAsia="Times New Roman" w:hint="default"/>
          <w:spacing w:val="-18"/>
        </w:rPr>
        <w:t> </w:t>
      </w:r>
      <w:r>
        <w:rPr/>
        <w:t>元</w:t>
      </w:r>
      <w:r>
        <w:rPr>
          <w:rFonts w:ascii="Times New Roman" w:hAnsi="Times New Roman" w:cs="Times New Roman" w:eastAsia="Times New Roman" w:hint="default"/>
        </w:rPr>
        <w:t>/</w:t>
      </w:r>
      <w:r>
        <w:rPr/>
        <w:t>股发行股份，本次</w:t>
      </w:r>
    </w:p>
    <w:p>
      <w:pPr>
        <w:pStyle w:val="BodyText"/>
        <w:spacing w:line="327" w:lineRule="exact" w:before="0"/>
        <w:ind w:right="0"/>
        <w:jc w:val="left"/>
      </w:pPr>
      <w:r>
        <w:rPr/>
        <w:t>授予限制性股票共计</w:t>
      </w:r>
      <w:r>
        <w:rPr>
          <w:spacing w:val="-66"/>
        </w:rPr>
        <w:t> </w:t>
      </w:r>
      <w:r>
        <w:rPr>
          <w:rFonts w:ascii="Times New Roman" w:hAnsi="Times New Roman" w:cs="Times New Roman" w:eastAsia="Times New Roman" w:hint="default"/>
        </w:rPr>
        <w:t>725</w:t>
      </w:r>
      <w:r>
        <w:rPr>
          <w:rFonts w:ascii="Times New Roman" w:hAnsi="Times New Roman" w:cs="Times New Roman" w:eastAsia="Times New Roman" w:hint="default"/>
          <w:spacing w:val="-6"/>
        </w:rPr>
        <w:t> </w:t>
      </w:r>
      <w:r>
        <w:rPr/>
        <w:t>万股。被激励对象为公司的董事、高管及核心骨干，共计</w:t>
      </w:r>
      <w:r>
        <w:rPr>
          <w:spacing w:val="-66"/>
        </w:rPr>
        <w:t> </w:t>
      </w:r>
      <w:r>
        <w:rPr>
          <w:rFonts w:ascii="Times New Roman" w:hAnsi="Times New Roman" w:cs="Times New Roman" w:eastAsia="Times New Roman" w:hint="default"/>
        </w:rPr>
        <w:t>144</w:t>
      </w:r>
      <w:r>
        <w:rPr>
          <w:rFonts w:ascii="Times New Roman" w:hAnsi="Times New Roman" w:cs="Times New Roman" w:eastAsia="Times New Roman" w:hint="default"/>
          <w:spacing w:val="-6"/>
        </w:rPr>
        <w:t> </w:t>
      </w:r>
      <w:r>
        <w:rPr/>
        <w:t>人</w:t>
      </w:r>
      <w:r>
        <w:rPr>
          <w:rFonts w:ascii="Times New Roman" w:hAnsi="Times New Roman" w:cs="Times New Roman" w:eastAsia="Times New Roman" w:hint="default"/>
        </w:rPr>
        <w:t>,</w:t>
      </w:r>
      <w:r>
        <w:rPr/>
        <w:t>本</w:t>
      </w:r>
    </w:p>
    <w:p>
      <w:pPr>
        <w:spacing w:after="0" w:line="327" w:lineRule="exact"/>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240" w:lineRule="auto" w:before="26"/>
        <w:ind w:right="0"/>
        <w:jc w:val="left"/>
        <w:rPr>
          <w:rFonts w:ascii="Times New Roman" w:hAnsi="Times New Roman" w:cs="Times New Roman" w:eastAsia="Times New Roman" w:hint="default"/>
        </w:rPr>
      </w:pPr>
      <w:r>
        <w:rPr/>
        <w:t>次授予的限制性股票于</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4"/>
        </w:rPr>
        <w:t> </w:t>
      </w:r>
      <w:r>
        <w:rPr/>
        <w:t>发行上市。本次限制性股票授予完成时间已到</w:t>
      </w:r>
      <w:r>
        <w:rPr>
          <w:spacing w:val="-45"/>
        </w:rPr>
        <w:t> </w:t>
      </w:r>
      <w:r>
        <w:rPr>
          <w:rFonts w:ascii="Times New Roman" w:hAnsi="Times New Roman" w:cs="Times New Roman" w:eastAsia="Times New Roman" w:hint="default"/>
        </w:rPr>
        <w:t>2014</w:t>
      </w:r>
    </w:p>
    <w:p>
      <w:pPr>
        <w:pStyle w:val="BodyText"/>
        <w:spacing w:line="240" w:lineRule="auto" w:before="136"/>
        <w:ind w:right="0"/>
        <w:jc w:val="left"/>
      </w:pP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月底，对公司整体业绩影响尚未明显的显现。</w:t>
      </w:r>
    </w:p>
    <w:p>
      <w:pPr>
        <w:pStyle w:val="BodyText"/>
        <w:spacing w:line="338" w:lineRule="auto" w:before="176"/>
        <w:ind w:right="311" w:firstLine="425"/>
        <w:jc w:val="both"/>
      </w:pPr>
      <w:r>
        <w:rPr/>
        <w:t>详见</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日公司在巨潮资讯网（</w:t>
      </w:r>
      <w:hyperlink r:id="rId13">
        <w:r>
          <w:rPr>
            <w:rFonts w:ascii="Times New Roman" w:hAnsi="Times New Roman" w:cs="Times New Roman" w:eastAsia="Times New Roman" w:hint="default"/>
          </w:rPr>
          <w:t>http://www.cninfo.com.cn/</w:t>
        </w:r>
      </w:hyperlink>
      <w:r>
        <w:rPr/>
        <w:t>）发布的《限制性 </w:t>
      </w:r>
      <w:r>
        <w:rPr>
          <w:spacing w:val="-5"/>
        </w:rPr>
        <w:t>股票授予完成公告》（公告编号：</w:t>
      </w:r>
      <w:r>
        <w:rPr>
          <w:rFonts w:ascii="Times New Roman" w:hAnsi="Times New Roman" w:cs="Times New Roman" w:eastAsia="Times New Roman" w:hint="default"/>
          <w:spacing w:val="-5"/>
        </w:rPr>
        <w:t>2014-143</w:t>
      </w:r>
      <w:r>
        <w:rPr>
          <w:spacing w:val="-5"/>
        </w:rPr>
        <w:t>）</w:t>
      </w:r>
    </w:p>
    <w:p>
      <w:pPr>
        <w:spacing w:line="240" w:lineRule="auto" w:before="12"/>
        <w:rPr>
          <w:rFonts w:ascii="宋体" w:hAnsi="宋体" w:cs="宋体" w:eastAsia="宋体" w:hint="default"/>
          <w:sz w:val="18"/>
          <w:szCs w:val="18"/>
        </w:rPr>
      </w:pPr>
    </w:p>
    <w:p>
      <w:pPr>
        <w:pStyle w:val="Heading4"/>
        <w:spacing w:line="240" w:lineRule="auto"/>
        <w:ind w:right="0"/>
        <w:jc w:val="left"/>
        <w:rPr>
          <w:b w:val="0"/>
          <w:bCs w:val="0"/>
        </w:rPr>
      </w:pPr>
      <w:r>
        <w:rPr/>
        <w:t>十五、公司子公司重要事项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right="308" w:firstLine="425"/>
        <w:jc w:val="both"/>
      </w:pPr>
      <w:r>
        <w:rPr>
          <w:spacing w:val="2"/>
        </w:rPr>
        <w:t>根据高鸿鼎恒公司章程，高鸿鼎恒股东南京庆亚贸易有限公司以及江庆、曹勇、黄辉、 </w:t>
      </w:r>
      <w:r>
        <w:rPr/>
        <w:t>江佳、王守霞、魏俊、吴维生和宣灏共八个自然人股东所有的房产出资于</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t>日</w:t>
      </w:r>
    </w:p>
    <w:p>
      <w:pPr>
        <w:pStyle w:val="BodyText"/>
        <w:spacing w:line="240" w:lineRule="auto" w:before="6"/>
        <w:ind w:right="0"/>
        <w:jc w:val="left"/>
      </w:pPr>
      <w:r>
        <w:rPr/>
        <w:t>全部到位，公司增加实收资本</w:t>
      </w:r>
      <w:r>
        <w:rPr>
          <w:spacing w:val="-50"/>
        </w:rPr>
        <w:t> </w:t>
      </w:r>
      <w:r>
        <w:rPr>
          <w:rFonts w:ascii="Times New Roman" w:hAnsi="Times New Roman" w:cs="Times New Roman" w:eastAsia="Times New Roman" w:hint="default"/>
        </w:rPr>
        <w:t>12,531.1</w:t>
      </w:r>
      <w:r>
        <w:rPr>
          <w:rFonts w:ascii="Times New Roman" w:hAnsi="Times New Roman" w:cs="Times New Roman" w:eastAsia="Times New Roman" w:hint="default"/>
          <w:spacing w:val="9"/>
        </w:rPr>
        <w:t> </w:t>
      </w:r>
      <w:r>
        <w:rPr/>
        <w:t>万元，固定资产及投资性房子产共增加</w:t>
      </w:r>
      <w:r>
        <w:rPr>
          <w:spacing w:val="-50"/>
        </w:rPr>
        <w:t> </w:t>
      </w:r>
      <w:r>
        <w:rPr>
          <w:rFonts w:ascii="Times New Roman" w:hAnsi="Times New Roman" w:cs="Times New Roman" w:eastAsia="Times New Roman" w:hint="default"/>
        </w:rPr>
        <w:t>12,907.033</w:t>
      </w:r>
      <w:r>
        <w:rPr>
          <w:rFonts w:ascii="Times New Roman" w:hAnsi="Times New Roman" w:cs="Times New Roman" w:eastAsia="Times New Roman" w:hint="default"/>
          <w:spacing w:val="10"/>
        </w:rPr>
        <w:t> </w:t>
      </w:r>
      <w:r>
        <w:rPr/>
        <w:t>万</w:t>
      </w:r>
    </w:p>
    <w:p>
      <w:pPr>
        <w:pStyle w:val="BodyText"/>
        <w:spacing w:line="240" w:lineRule="auto" w:before="135"/>
        <w:ind w:right="0"/>
        <w:jc w:val="left"/>
      </w:pP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，最终高鸿鼎恒公司注册资本</w:t>
      </w:r>
      <w:r>
        <w:rPr>
          <w:spacing w:val="-61"/>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1"/>
        </w:rPr>
        <w:t> </w:t>
      </w:r>
      <w:r>
        <w:rPr>
          <w:spacing w:val="-3"/>
        </w:rPr>
        <w:t>万元，实收资本</w:t>
      </w:r>
      <w:r>
        <w:rPr>
          <w:spacing w:val="-61"/>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1"/>
        </w:rPr>
        <w:t> </w:t>
      </w:r>
      <w:r>
        <w:rPr>
          <w:spacing w:val="-3"/>
        </w:rPr>
        <w:t>万元。</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6"/>
        </w:rPr>
        <w:t>月，高</w:t>
      </w:r>
    </w:p>
    <w:p>
      <w:pPr>
        <w:pStyle w:val="BodyText"/>
        <w:spacing w:line="240" w:lineRule="auto" w:before="135"/>
        <w:ind w:right="0"/>
        <w:jc w:val="left"/>
        <w:rPr>
          <w:rFonts w:ascii="Times New Roman" w:hAnsi="Times New Roman" w:cs="Times New Roman" w:eastAsia="Times New Roman" w:hint="default"/>
        </w:rPr>
      </w:pPr>
      <w:r>
        <w:rPr/>
        <w:t>鸿鼎恒投资事项的工商变更材料已经提交至南京市工商行政管理局玄武分局，并于</w:t>
      </w:r>
      <w:r>
        <w:rPr>
          <w:spacing w:val="-6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5</w:t>
      </w:r>
    </w:p>
    <w:p>
      <w:pPr>
        <w:pStyle w:val="BodyText"/>
        <w:spacing w:line="338" w:lineRule="auto" w:before="135"/>
        <w:ind w:right="298"/>
        <w:jc w:val="left"/>
      </w:pP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15"/>
        </w:rPr>
        <w:t> </w:t>
      </w:r>
      <w:r>
        <w:rPr>
          <w:spacing w:val="-3"/>
        </w:rPr>
        <w:t>日取得换发的营业执照，大唐高鸿数据网络技术股份有限公司仍然是公司第一大股东及</w:t>
      </w:r>
      <w:r>
        <w:rPr>
          <w:spacing w:val="-118"/>
        </w:rPr>
        <w:t> </w:t>
      </w:r>
      <w:r>
        <w:rPr>
          <w:spacing w:val="-118"/>
        </w:rPr>
      </w:r>
      <w:r>
        <w:rPr/>
        <w:t>控股股东，占比</w:t>
      </w:r>
      <w:r>
        <w:rPr>
          <w:spacing w:val="-61"/>
        </w:rPr>
        <w:t> </w:t>
      </w:r>
      <w:r>
        <w:rPr>
          <w:rFonts w:ascii="Times New Roman" w:hAnsi="Times New Roman" w:cs="Times New Roman" w:eastAsia="Times New Roman" w:hint="default"/>
        </w:rPr>
        <w:t>58.23%</w:t>
      </w:r>
      <w:r>
        <w:rPr/>
        <w:t>。</w:t>
      </w:r>
    </w:p>
    <w:p>
      <w:pPr>
        <w:pStyle w:val="BodyText"/>
        <w:spacing w:line="348" w:lineRule="auto" w:before="67"/>
        <w:ind w:right="308" w:firstLine="425"/>
        <w:jc w:val="both"/>
        <w:rPr>
          <w:rFonts w:ascii="Times New Roman" w:hAnsi="Times New Roman" w:cs="Times New Roman" w:eastAsia="Times New Roman" w:hint="default"/>
        </w:rPr>
      </w:pPr>
      <w:r>
        <w:rPr>
          <w:spacing w:val="2"/>
        </w:rPr>
        <w:t>公司第七届第三十次董事会审议通过《关于公司全资子公司收购并增资公司控股子公司 </w:t>
      </w:r>
      <w:r>
        <w:rPr>
          <w:spacing w:val="12"/>
        </w:rPr>
        <w:t>北京大唐高鸿科技发展有限公司的议案》，同意北京大唐高鸿数据网络技术有限公司以</w:t>
      </w:r>
      <w:r>
        <w:rPr>
          <w:spacing w:val="-89"/>
        </w:rPr>
        <w:t> </w:t>
      </w:r>
      <w:r>
        <w:rPr>
          <w:spacing w:val="-89"/>
        </w:rPr>
      </w:r>
      <w:r>
        <w:rPr>
          <w:rFonts w:ascii="Times New Roman" w:hAnsi="Times New Roman" w:cs="Times New Roman" w:eastAsia="Times New Roman" w:hint="default"/>
        </w:rPr>
        <w:t>4,601.77 </w:t>
      </w:r>
      <w:r>
        <w:rPr/>
        <w:t>万元收购高鸿股份持有北京大唐高鸿科技发展有限公司的 </w:t>
      </w:r>
      <w:r>
        <w:rPr>
          <w:rFonts w:ascii="Times New Roman" w:hAnsi="Times New Roman" w:cs="Times New Roman" w:eastAsia="Times New Roman" w:hint="default"/>
        </w:rPr>
        <w:t>69.23%</w:t>
      </w:r>
      <w:r>
        <w:rPr/>
        <w:t>股权，以</w:t>
      </w:r>
      <w:r>
        <w:rPr>
          <w:spacing w:val="-41"/>
        </w:rPr>
        <w:t> </w:t>
      </w:r>
      <w:r>
        <w:rPr>
          <w:rFonts w:ascii="Times New Roman" w:hAnsi="Times New Roman" w:cs="Times New Roman" w:eastAsia="Times New Roman" w:hint="default"/>
        </w:rPr>
        <w:t>2,045.30 </w:t>
      </w:r>
      <w:r>
        <w:rPr/>
        <w:t>万元收购大唐高鸿信息技术有限公司持有北京大唐高鸿科技发展有限公司的</w:t>
      </w:r>
      <w:r>
        <w:rPr>
          <w:spacing w:val="-52"/>
        </w:rPr>
        <w:t> </w:t>
      </w:r>
      <w:r>
        <w:rPr>
          <w:rFonts w:ascii="Times New Roman" w:hAnsi="Times New Roman" w:cs="Times New Roman" w:eastAsia="Times New Roman" w:hint="default"/>
          <w:spacing w:val="-5"/>
        </w:rPr>
        <w:t>30.77%</w:t>
      </w:r>
      <w:r>
        <w:rPr>
          <w:spacing w:val="-5"/>
        </w:rPr>
        <w:t>股权。收</w:t>
      </w:r>
      <w:r>
        <w:rPr/>
        <w:t> </w:t>
      </w:r>
      <w:r>
        <w:rPr>
          <w:spacing w:val="2"/>
        </w:rPr>
        <w:t>购完成后北京大唐高鸿数据网络技术有限公司对北京大唐高鸿科技发展有限公司增资</w:t>
      </w:r>
      <w:r>
        <w:rPr>
          <w:spacing w:val="8"/>
        </w:rPr>
        <w:t> </w:t>
      </w:r>
      <w:r>
        <w:rPr>
          <w:rFonts w:ascii="Times New Roman" w:hAnsi="Times New Roman" w:cs="Times New Roman" w:eastAsia="Times New Roman" w:hint="default"/>
        </w:rPr>
        <w:t>5,000</w:t>
      </w:r>
    </w:p>
    <w:p>
      <w:pPr>
        <w:pStyle w:val="BodyText"/>
        <w:spacing w:line="240" w:lineRule="auto" w:before="16"/>
        <w:ind w:right="0"/>
        <w:jc w:val="left"/>
      </w:pPr>
      <w:r>
        <w:rPr/>
        <w:t>万元，增资完成后北京大唐高鸿科技发展有限公司的认缴资本提高至</w:t>
      </w:r>
      <w:r>
        <w:rPr>
          <w:spacing w:val="-72"/>
        </w:rPr>
        <w:t> </w:t>
      </w:r>
      <w:r>
        <w:rPr>
          <w:rFonts w:ascii="Times New Roman" w:hAnsi="Times New Roman" w:cs="Times New Roman" w:eastAsia="Times New Roman" w:hint="default"/>
        </w:rPr>
        <w:t>11,500</w:t>
      </w:r>
      <w:r>
        <w:rPr>
          <w:rFonts w:ascii="Times New Roman" w:hAnsi="Times New Roman" w:cs="Times New Roman" w:eastAsia="Times New Roman" w:hint="default"/>
          <w:spacing w:val="-12"/>
        </w:rPr>
        <w:t> </w:t>
      </w:r>
      <w:r>
        <w:rPr/>
        <w:t>万元。工商变更</w:t>
      </w:r>
    </w:p>
    <w:p>
      <w:pPr>
        <w:pStyle w:val="BodyText"/>
        <w:spacing w:line="367" w:lineRule="auto" w:before="135"/>
        <w:ind w:left="578" w:right="0" w:hanging="426"/>
        <w:jc w:val="left"/>
      </w:pPr>
      <w:r>
        <w:rPr/>
        <w:t>登记已于</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8 </w:t>
      </w:r>
      <w:r>
        <w:rPr/>
        <w:t>日办理完成。 </w:t>
      </w:r>
      <w:r>
        <w:rPr>
          <w:spacing w:val="2"/>
        </w:rPr>
        <w:t>公司第七届第三十次董事会审议通过《关于公司下属公司大唐高鸿中网科技有限公司收</w:t>
      </w:r>
      <w:r>
        <w:rPr/>
      </w:r>
    </w:p>
    <w:p>
      <w:pPr>
        <w:pStyle w:val="BodyText"/>
        <w:spacing w:line="240" w:lineRule="auto" w:before="26"/>
        <w:ind w:right="0"/>
        <w:jc w:val="left"/>
      </w:pPr>
      <w:r>
        <w:rPr>
          <w:spacing w:val="9"/>
        </w:rPr>
        <w:t>购下属</w:t>
      </w:r>
      <w:r>
        <w:rPr>
          <w:spacing w:val="11"/>
        </w:rPr>
        <w:t>公</w:t>
      </w:r>
      <w:r>
        <w:rPr>
          <w:spacing w:val="9"/>
        </w:rPr>
        <w:t>司</w:t>
      </w:r>
      <w:r>
        <w:rPr>
          <w:spacing w:val="11"/>
        </w:rPr>
        <w:t>北</w:t>
      </w:r>
      <w:r>
        <w:rPr>
          <w:spacing w:val="9"/>
        </w:rPr>
        <w:t>京大</w:t>
      </w:r>
      <w:r>
        <w:rPr>
          <w:spacing w:val="11"/>
        </w:rPr>
        <w:t>唐</w:t>
      </w:r>
      <w:r>
        <w:rPr>
          <w:spacing w:val="9"/>
        </w:rPr>
        <w:t>高鸿电</w:t>
      </w:r>
      <w:r>
        <w:rPr>
          <w:spacing w:val="11"/>
        </w:rPr>
        <w:t>子</w:t>
      </w:r>
      <w:r>
        <w:rPr>
          <w:spacing w:val="9"/>
        </w:rPr>
        <w:t>商</w:t>
      </w:r>
      <w:r>
        <w:rPr>
          <w:spacing w:val="11"/>
        </w:rPr>
        <w:t>贸</w:t>
      </w:r>
      <w:r>
        <w:rPr>
          <w:spacing w:val="9"/>
        </w:rPr>
        <w:t>有限</w:t>
      </w:r>
      <w:r>
        <w:rPr>
          <w:spacing w:val="11"/>
        </w:rPr>
        <w:t>公</w:t>
      </w:r>
      <w:r>
        <w:rPr>
          <w:spacing w:val="9"/>
        </w:rPr>
        <w:t>司的议</w:t>
      </w:r>
      <w:r>
        <w:rPr>
          <w:spacing w:val="11"/>
        </w:rPr>
        <w:t>案</w:t>
      </w:r>
      <w:r>
        <w:rPr>
          <w:spacing w:val="-111"/>
        </w:rPr>
        <w:t>》</w:t>
      </w:r>
      <w:r>
        <w:rPr>
          <w:spacing w:val="11"/>
        </w:rPr>
        <w:t>，</w:t>
      </w:r>
      <w:r>
        <w:rPr>
          <w:spacing w:val="9"/>
        </w:rPr>
        <w:t>同意</w:t>
      </w:r>
      <w:r>
        <w:rPr>
          <w:spacing w:val="11"/>
        </w:rPr>
        <w:t>大唐</w:t>
      </w:r>
      <w:r>
        <w:rPr>
          <w:spacing w:val="9"/>
        </w:rPr>
        <w:t>高鸿中</w:t>
      </w:r>
      <w:r>
        <w:rPr>
          <w:spacing w:val="11"/>
        </w:rPr>
        <w:t>网</w:t>
      </w:r>
      <w:r>
        <w:rPr>
          <w:spacing w:val="9"/>
        </w:rPr>
        <w:t>科</w:t>
      </w:r>
      <w:r>
        <w:rPr>
          <w:spacing w:val="11"/>
        </w:rPr>
        <w:t>技</w:t>
      </w:r>
      <w:r>
        <w:rPr>
          <w:spacing w:val="9"/>
        </w:rPr>
        <w:t>有限</w:t>
      </w:r>
      <w:r>
        <w:rPr>
          <w:spacing w:val="11"/>
        </w:rPr>
        <w:t>公</w:t>
      </w:r>
      <w:r>
        <w:rPr>
          <w:spacing w:val="9"/>
        </w:rPr>
        <w:t>司</w:t>
      </w:r>
      <w:r>
        <w:rPr/>
        <w:t>以</w:t>
      </w:r>
    </w:p>
    <w:p>
      <w:pPr>
        <w:pStyle w:val="BodyText"/>
        <w:spacing w:line="240" w:lineRule="auto" w:before="154"/>
        <w:ind w:right="0"/>
        <w:jc w:val="left"/>
        <w:rPr>
          <w:rFonts w:ascii="Times New Roman" w:hAnsi="Times New Roman" w:cs="Times New Roman" w:eastAsia="Times New Roman" w:hint="default"/>
        </w:rPr>
      </w:pPr>
      <w:r>
        <w:rPr>
          <w:rFonts w:ascii="Times New Roman" w:hAnsi="Times New Roman" w:cs="Times New Roman" w:eastAsia="Times New Roman" w:hint="default"/>
        </w:rPr>
        <w:t>2,863.96 </w:t>
      </w:r>
      <w:r>
        <w:rPr/>
        <w:t>万元收购北京大唐高鸿科技发展有限公司持有北京大唐高鸿电子商贸有限公司的</w:t>
      </w:r>
      <w:r>
        <w:rPr>
          <w:spacing w:val="-20"/>
        </w:rPr>
        <w:t> </w:t>
      </w:r>
      <w:r>
        <w:rPr>
          <w:rFonts w:ascii="Times New Roman" w:hAnsi="Times New Roman" w:cs="Times New Roman" w:eastAsia="Times New Roman" w:hint="default"/>
        </w:rPr>
        <w:t>95%</w:t>
      </w:r>
    </w:p>
    <w:p>
      <w:pPr>
        <w:pStyle w:val="BodyText"/>
        <w:spacing w:line="240" w:lineRule="auto" w:before="135"/>
        <w:ind w:right="0"/>
        <w:jc w:val="left"/>
      </w:pPr>
      <w:r>
        <w:rPr>
          <w:spacing w:val="-6"/>
        </w:rPr>
        <w:t>股权，以</w:t>
      </w:r>
      <w:r>
        <w:rPr>
          <w:spacing w:val="-59"/>
        </w:rPr>
        <w:t> </w:t>
      </w:r>
      <w:r>
        <w:rPr>
          <w:rFonts w:ascii="Times New Roman" w:hAnsi="Times New Roman" w:cs="Times New Roman" w:eastAsia="Times New Roman" w:hint="default"/>
        </w:rPr>
        <w:t>150.73</w:t>
      </w:r>
      <w:r>
        <w:rPr>
          <w:rFonts w:ascii="Times New Roman" w:hAnsi="Times New Roman" w:cs="Times New Roman" w:eastAsia="Times New Roman" w:hint="default"/>
          <w:spacing w:val="1"/>
        </w:rPr>
        <w:t> </w:t>
      </w:r>
      <w:r>
        <w:rPr/>
        <w:t>万元收购大唐高鸿信息技术有限公司持有北京大唐高鸿电子商贸有限公司的</w:t>
      </w:r>
    </w:p>
    <w:p>
      <w:pPr>
        <w:pStyle w:val="BodyText"/>
        <w:spacing w:line="367" w:lineRule="auto" w:before="136"/>
        <w:ind w:left="578" w:right="297" w:hanging="426"/>
        <w:jc w:val="left"/>
      </w:pPr>
      <w:r>
        <w:rPr>
          <w:rFonts w:ascii="Times New Roman" w:hAnsi="Times New Roman" w:cs="Times New Roman" w:eastAsia="Times New Roman" w:hint="default"/>
        </w:rPr>
        <w:t>5%</w:t>
      </w:r>
      <w:r>
        <w:rPr/>
        <w:t>股权。工商变更登记已于</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3 </w:t>
      </w:r>
      <w:r>
        <w:rPr/>
        <w:t>日办理完成。</w:t>
      </w:r>
      <w:r>
        <w:rPr>
          <w:w w:val="99"/>
        </w:rPr>
        <w:t> </w:t>
      </w:r>
      <w:r>
        <w:rPr/>
        <w:t>公司第七届第三十三次董事会审议通过《关于对哈尔滨</w:t>
      </w:r>
      <w:r>
        <w:rPr>
          <w:spacing w:val="-68"/>
        </w:rPr>
        <w:t> </w:t>
      </w:r>
      <w:r>
        <w:rPr>
          <w:rFonts w:ascii="Times New Roman" w:hAnsi="Times New Roman" w:cs="Times New Roman" w:eastAsia="Times New Roman" w:hint="default"/>
        </w:rPr>
        <w:t>BPO</w:t>
      </w:r>
      <w:r>
        <w:rPr>
          <w:rFonts w:ascii="Times New Roman" w:hAnsi="Times New Roman" w:cs="Times New Roman" w:eastAsia="Times New Roman" w:hint="default"/>
          <w:spacing w:val="-8"/>
        </w:rPr>
        <w:t> </w:t>
      </w:r>
      <w:r>
        <w:rPr/>
        <w:t>运营基地项目增加投资的议</w:t>
      </w:r>
    </w:p>
    <w:p>
      <w:pPr>
        <w:pStyle w:val="BodyText"/>
        <w:spacing w:line="357" w:lineRule="auto" w:before="0"/>
        <w:ind w:right="295"/>
        <w:jc w:val="left"/>
        <w:rPr>
          <w:rFonts w:ascii="Times New Roman" w:hAnsi="Times New Roman" w:cs="Times New Roman" w:eastAsia="Times New Roman" w:hint="default"/>
        </w:rPr>
      </w:pPr>
      <w:r>
        <w:rPr>
          <w:spacing w:val="-5"/>
        </w:rPr>
        <w:t>案》，同意公司下属公司北京大唐融合通信技术有限公司和北京大唐高鸿科技发展有限公司对</w:t>
      </w:r>
      <w:r>
        <w:rPr>
          <w:spacing w:val="-116"/>
        </w:rPr>
        <w:t> </w:t>
      </w:r>
      <w:r>
        <w:rPr>
          <w:spacing w:val="-116"/>
        </w:rPr>
      </w:r>
      <w:r>
        <w:rPr/>
        <w:t>大唐融合（哈尔滨）云数科技有限公司增加货币投资 </w:t>
      </w:r>
      <w:r>
        <w:rPr>
          <w:rFonts w:ascii="Times New Roman" w:hAnsi="Times New Roman" w:cs="Times New Roman" w:eastAsia="Times New Roman" w:hint="default"/>
        </w:rPr>
        <w:t>700  </w:t>
      </w:r>
      <w:r>
        <w:rPr/>
        <w:t>万元，其中大唐融合增加投资</w:t>
      </w:r>
      <w:r>
        <w:rPr>
          <w:spacing w:val="-81"/>
        </w:rPr>
        <w:t> </w:t>
      </w:r>
      <w:r>
        <w:rPr>
          <w:rFonts w:ascii="Times New Roman" w:hAnsi="Times New Roman" w:cs="Times New Roman" w:eastAsia="Times New Roman" w:hint="default"/>
        </w:rPr>
        <w:t>679</w:t>
      </w:r>
    </w:p>
    <w:p>
      <w:pPr>
        <w:spacing w:after="0" w:line="357" w:lineRule="auto"/>
        <w:jc w:val="left"/>
        <w:rPr>
          <w:rFonts w:ascii="Times New Roman" w:hAnsi="Times New Roman" w:cs="Times New Roman" w:eastAsia="Times New Roman" w:hint="default"/>
        </w:rPr>
        <w:sectPr>
          <w:footerReference w:type="default" r:id="rId15"/>
          <w:pgSz w:w="11910" w:h="16840"/>
          <w:pgMar w:footer="1186" w:header="745" w:top="1060" w:bottom="1380" w:left="980" w:right="820"/>
          <w:pgNumType w:start="62"/>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1"/>
        <w:ind w:right="0"/>
        <w:jc w:val="both"/>
      </w:pPr>
      <w:r>
        <w:rPr/>
        <w:t>万元</w:t>
      </w:r>
      <w:r>
        <w:rPr>
          <w:spacing w:val="-120"/>
        </w:rPr>
        <w:t>，</w:t>
      </w:r>
      <w:r>
        <w:rPr/>
        <w:t>高鸿科技增加投资</w:t>
      </w:r>
      <w:r>
        <w:rPr>
          <w:spacing w:val="-64"/>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万元本次增资</w:t>
      </w:r>
      <w:r>
        <w:rPr>
          <w:spacing w:val="-3"/>
        </w:rPr>
        <w:t>完</w:t>
      </w:r>
      <w:r>
        <w:rPr/>
        <w:t>成后</w:t>
      </w:r>
      <w:r>
        <w:rPr>
          <w:spacing w:val="-120"/>
        </w:rPr>
        <w:t>，</w:t>
      </w:r>
      <w:r>
        <w:rPr/>
        <w:t>对哈尔滨融合公司实际投资为</w:t>
      </w:r>
      <w:r>
        <w:rPr>
          <w:spacing w:val="-6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5"/>
        </w:rPr>
        <w:t> </w:t>
      </w:r>
      <w:r>
        <w:rPr>
          <w:spacing w:val="-3"/>
        </w:rPr>
        <w:t>万</w:t>
      </w:r>
      <w:r>
        <w:rPr/>
        <w:t>元，</w:t>
      </w:r>
    </w:p>
    <w:p>
      <w:pPr>
        <w:pStyle w:val="BodyText"/>
        <w:spacing w:line="240" w:lineRule="auto" w:before="136"/>
        <w:ind w:right="0"/>
        <w:jc w:val="both"/>
        <w:rPr>
          <w:rFonts w:ascii="Times New Roman" w:hAnsi="Times New Roman" w:cs="Times New Roman" w:eastAsia="Times New Roman" w:hint="default"/>
        </w:rPr>
      </w:pPr>
      <w:r>
        <w:rPr/>
        <w:t>大唐融合以</w:t>
      </w:r>
      <w:r>
        <w:rPr>
          <w:spacing w:val="-61"/>
        </w:rPr>
        <w:t> </w:t>
      </w:r>
      <w:r>
        <w:rPr>
          <w:rFonts w:ascii="Times New Roman" w:hAnsi="Times New Roman" w:cs="Times New Roman" w:eastAsia="Times New Roman" w:hint="default"/>
        </w:rPr>
        <w:t>970</w:t>
      </w:r>
      <w:r>
        <w:rPr>
          <w:rFonts w:ascii="Times New Roman" w:hAnsi="Times New Roman" w:cs="Times New Roman" w:eastAsia="Times New Roman" w:hint="default"/>
          <w:spacing w:val="-1"/>
        </w:rPr>
        <w:t> </w:t>
      </w:r>
      <w:r>
        <w:rPr/>
        <w:t>万元的货币出资持有其</w:t>
      </w:r>
      <w:r>
        <w:rPr>
          <w:spacing w:val="-61"/>
        </w:rPr>
        <w:t> </w:t>
      </w:r>
      <w:r>
        <w:rPr>
          <w:rFonts w:ascii="Times New Roman" w:hAnsi="Times New Roman" w:cs="Times New Roman" w:eastAsia="Times New Roman" w:hint="default"/>
        </w:rPr>
        <w:t>97%</w:t>
      </w:r>
      <w:r>
        <w:rPr/>
        <w:t>股权，高鸿科技以</w:t>
      </w:r>
      <w:r>
        <w:rPr>
          <w:spacing w:val="-61"/>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万元的货币出资持有其</w:t>
      </w:r>
      <w:r>
        <w:rPr>
          <w:spacing w:val="-60"/>
        </w:rPr>
        <w:t> </w:t>
      </w:r>
      <w:r>
        <w:rPr>
          <w:rFonts w:ascii="Times New Roman" w:hAnsi="Times New Roman" w:cs="Times New Roman" w:eastAsia="Times New Roman" w:hint="default"/>
        </w:rPr>
        <w:t>3%</w:t>
      </w:r>
    </w:p>
    <w:p>
      <w:pPr>
        <w:pStyle w:val="BodyText"/>
        <w:spacing w:line="367" w:lineRule="auto" w:before="135"/>
        <w:ind w:left="578" w:right="135" w:hanging="426"/>
        <w:jc w:val="left"/>
      </w:pPr>
      <w:r>
        <w:rPr/>
        <w:t>股权。工商变更登记已于</w:t>
      </w:r>
      <w:r>
        <w:rPr>
          <w:spacing w:val="-59"/>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8 </w:t>
      </w:r>
      <w:r>
        <w:rPr/>
        <w:t>月办理完成。 </w:t>
      </w:r>
      <w:r>
        <w:rPr>
          <w:spacing w:val="-5"/>
        </w:rPr>
        <w:t>公司第七届第三十三次董事会审议通过《关于设立河南沈丘</w:t>
      </w:r>
      <w:r>
        <w:rPr>
          <w:spacing w:val="-60"/>
        </w:rPr>
        <w:t> </w:t>
      </w:r>
      <w:r>
        <w:rPr>
          <w:rFonts w:ascii="Times New Roman" w:hAnsi="Times New Roman" w:cs="Times New Roman" w:eastAsia="Times New Roman" w:hint="default"/>
          <w:spacing w:val="-1"/>
          <w:w w:val="99"/>
        </w:rPr>
        <w:t>BPO</w:t>
      </w:r>
      <w:r>
        <w:rPr>
          <w:rFonts w:ascii="Times New Roman" w:hAnsi="Times New Roman" w:cs="Times New Roman" w:eastAsia="Times New Roman" w:hint="default"/>
          <w:w w:val="99"/>
        </w:rPr>
        <w:t> </w:t>
      </w:r>
      <w:r>
        <w:rPr>
          <w:spacing w:val="-11"/>
        </w:rPr>
        <w:t>运营基地项目的议案》，</w:t>
      </w:r>
    </w:p>
    <w:p>
      <w:pPr>
        <w:pStyle w:val="BodyText"/>
        <w:spacing w:line="348" w:lineRule="auto" w:before="0"/>
        <w:ind w:right="151"/>
        <w:jc w:val="both"/>
      </w:pPr>
      <w:r>
        <w:rPr/>
        <w:t>同意公司和控股子公司北京大唐融合通信技术有限公司共同出资在河南周口市沈丘县成立大</w:t>
      </w:r>
      <w:r>
        <w:rPr>
          <w:spacing w:val="-91"/>
        </w:rPr>
        <w:t> </w:t>
      </w:r>
      <w:r>
        <w:rPr>
          <w:spacing w:val="-91"/>
        </w:rPr>
      </w:r>
      <w:r>
        <w:rPr>
          <w:spacing w:val="-8"/>
        </w:rPr>
        <w:t>唐融合（河南）信息服务有限公司，负责</w:t>
      </w:r>
      <w:r>
        <w:rPr>
          <w:spacing w:val="-57"/>
        </w:rPr>
        <w:t> </w:t>
      </w:r>
      <w:r>
        <w:rPr>
          <w:rFonts w:ascii="Times New Roman" w:hAnsi="Times New Roman" w:cs="Times New Roman" w:eastAsia="Times New Roman" w:hint="default"/>
        </w:rPr>
        <w:t>BPO</w:t>
      </w:r>
      <w:r>
        <w:rPr>
          <w:rFonts w:ascii="Times New Roman" w:hAnsi="Times New Roman" w:cs="Times New Roman" w:eastAsia="Times New Roman" w:hint="default"/>
          <w:spacing w:val="2"/>
        </w:rPr>
        <w:t> </w:t>
      </w:r>
      <w:r>
        <w:rPr>
          <w:spacing w:val="-3"/>
        </w:rPr>
        <w:t>运营基地项目的运营。河南融合注册资本</w:t>
      </w:r>
      <w:r>
        <w:rPr>
          <w:spacing w:val="-58"/>
        </w:rPr>
        <w:t> </w:t>
      </w:r>
      <w:r>
        <w:rPr>
          <w:rFonts w:ascii="Times New Roman" w:hAnsi="Times New Roman" w:cs="Times New Roman" w:eastAsia="Times New Roman" w:hint="default"/>
        </w:rPr>
        <w:t>1,000 </w:t>
      </w:r>
      <w:r>
        <w:rPr/>
        <w:t>万元，其中大唐融合以</w:t>
      </w:r>
      <w:r>
        <w:rPr>
          <w:spacing w:val="-57"/>
        </w:rPr>
        <w:t> </w:t>
      </w:r>
      <w:r>
        <w:rPr>
          <w:rFonts w:ascii="Times New Roman" w:hAnsi="Times New Roman" w:cs="Times New Roman" w:eastAsia="Times New Roman" w:hint="default"/>
        </w:rPr>
        <w:t>510</w:t>
      </w:r>
      <w:r>
        <w:rPr>
          <w:rFonts w:ascii="Times New Roman" w:hAnsi="Times New Roman" w:cs="Times New Roman" w:eastAsia="Times New Roman" w:hint="default"/>
          <w:spacing w:val="2"/>
        </w:rPr>
        <w:t> </w:t>
      </w:r>
      <w:r>
        <w:rPr/>
        <w:t>万元现金出资，持有</w:t>
      </w:r>
      <w:r>
        <w:rPr>
          <w:spacing w:val="-57"/>
        </w:rPr>
        <w:t> </w:t>
      </w:r>
      <w:r>
        <w:rPr>
          <w:rFonts w:ascii="Times New Roman" w:hAnsi="Times New Roman" w:cs="Times New Roman" w:eastAsia="Times New Roman" w:hint="default"/>
        </w:rPr>
        <w:t>51%</w:t>
      </w:r>
      <w:r>
        <w:rPr/>
        <w:t>股权，高鸿股份以</w:t>
      </w:r>
      <w:r>
        <w:rPr>
          <w:spacing w:val="-57"/>
        </w:rPr>
        <w:t> </w:t>
      </w:r>
      <w:r>
        <w:rPr>
          <w:rFonts w:ascii="Times New Roman" w:hAnsi="Times New Roman" w:cs="Times New Roman" w:eastAsia="Times New Roman" w:hint="default"/>
        </w:rPr>
        <w:t>490</w:t>
      </w:r>
      <w:r>
        <w:rPr>
          <w:rFonts w:ascii="Times New Roman" w:hAnsi="Times New Roman" w:cs="Times New Roman" w:eastAsia="Times New Roman" w:hint="default"/>
          <w:spacing w:val="2"/>
        </w:rPr>
        <w:t> </w:t>
      </w:r>
      <w:r>
        <w:rPr/>
        <w:t>万现金出资，持</w:t>
      </w:r>
    </w:p>
    <w:p>
      <w:pPr>
        <w:pStyle w:val="BodyText"/>
        <w:spacing w:line="364" w:lineRule="auto" w:before="16"/>
        <w:ind w:left="578" w:right="0" w:hanging="426"/>
        <w:jc w:val="left"/>
      </w:pPr>
      <w:r>
        <w:rPr/>
        <w:t>有</w:t>
      </w:r>
      <w:r>
        <w:rPr>
          <w:spacing w:val="-61"/>
        </w:rPr>
        <w:t> </w:t>
      </w:r>
      <w:r>
        <w:rPr>
          <w:rFonts w:ascii="Times New Roman" w:hAnsi="Times New Roman" w:cs="Times New Roman" w:eastAsia="Times New Roman" w:hint="default"/>
        </w:rPr>
        <w:t>49%</w:t>
      </w:r>
      <w:r>
        <w:rPr/>
        <w:t>股权。工商登记已于</w:t>
      </w:r>
      <w:r>
        <w:rPr>
          <w:spacing w:val="-6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日办理完成</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月开始纳入合并范围。 </w:t>
      </w:r>
      <w:r>
        <w:rPr>
          <w:spacing w:val="2"/>
        </w:rPr>
        <w:t>公司第七届第三十三次董事会审议通过《关于投资设立移动互联网应用分发项目公司的</w:t>
      </w:r>
      <w:r>
        <w:rPr/>
      </w:r>
    </w:p>
    <w:p>
      <w:pPr>
        <w:pStyle w:val="BodyText"/>
        <w:spacing w:line="340" w:lineRule="auto" w:before="29"/>
        <w:ind w:right="151"/>
        <w:jc w:val="both"/>
      </w:pPr>
      <w:r>
        <w:rPr>
          <w:spacing w:val="-5"/>
        </w:rPr>
        <w:t>议案》，同意公司子公司高鸿通信联合其他法人股东及合伙企业共同设立北京大唐高鸿无线互</w:t>
      </w:r>
      <w:r>
        <w:rPr>
          <w:spacing w:val="-116"/>
        </w:rPr>
        <w:t> </w:t>
      </w:r>
      <w:r>
        <w:rPr>
          <w:spacing w:val="-116"/>
        </w:rPr>
      </w:r>
      <w:r>
        <w:rPr/>
        <w:t>联科技有限公司。高鸿无线注册资本 </w:t>
      </w:r>
      <w:r>
        <w:rPr>
          <w:rFonts w:ascii="Times New Roman" w:hAnsi="Times New Roman" w:cs="Times New Roman" w:eastAsia="Times New Roman" w:hint="default"/>
        </w:rPr>
        <w:t>1,000 </w:t>
      </w:r>
      <w:r>
        <w:rPr/>
        <w:t>万元，其中高鸿通信以货币 </w:t>
      </w:r>
      <w:r>
        <w:rPr>
          <w:rFonts w:ascii="Times New Roman" w:hAnsi="Times New Roman" w:cs="Times New Roman" w:eastAsia="Times New Roman" w:hint="default"/>
        </w:rPr>
        <w:t>450</w:t>
      </w:r>
      <w:r>
        <w:rPr>
          <w:rFonts w:ascii="Times New Roman" w:hAnsi="Times New Roman" w:cs="Times New Roman" w:eastAsia="Times New Roman" w:hint="default"/>
          <w:spacing w:val="-23"/>
        </w:rPr>
        <w:t> </w:t>
      </w:r>
      <w:r>
        <w:rPr/>
        <w:t>万元出资，持有 </w:t>
      </w:r>
      <w:r>
        <w:rPr>
          <w:rFonts w:ascii="Times New Roman" w:hAnsi="Times New Roman" w:cs="Times New Roman" w:eastAsia="Times New Roman" w:hint="default"/>
        </w:rPr>
        <w:t>45%</w:t>
      </w:r>
      <w:r>
        <w:rPr/>
        <w:t>股权；深圳市思远达通有限公司以货币 </w:t>
      </w:r>
      <w:r>
        <w:rPr>
          <w:rFonts w:ascii="Times New Roman" w:hAnsi="Times New Roman" w:cs="Times New Roman" w:eastAsia="Times New Roman" w:hint="default"/>
        </w:rPr>
        <w:t>215 </w:t>
      </w:r>
      <w:r>
        <w:rPr/>
        <w:t>万元出资，持有</w:t>
      </w:r>
      <w:r>
        <w:rPr>
          <w:spacing w:val="-65"/>
        </w:rPr>
        <w:t> </w:t>
      </w:r>
      <w:r>
        <w:rPr>
          <w:rFonts w:ascii="Times New Roman" w:hAnsi="Times New Roman" w:cs="Times New Roman" w:eastAsia="Times New Roman" w:hint="default"/>
        </w:rPr>
        <w:t>21.5%</w:t>
      </w:r>
      <w:r>
        <w:rPr/>
        <w:t>股权；深圳市智联一 通互联信息有限公司以货币出资 </w:t>
      </w:r>
      <w:r>
        <w:rPr>
          <w:rFonts w:ascii="Times New Roman" w:hAnsi="Times New Roman" w:cs="Times New Roman" w:eastAsia="Times New Roman" w:hint="default"/>
        </w:rPr>
        <w:t>215 </w:t>
      </w:r>
      <w:r>
        <w:rPr/>
        <w:t>万元，持有</w:t>
      </w:r>
      <w:r>
        <w:rPr>
          <w:spacing w:val="-42"/>
        </w:rPr>
        <w:t> </w:t>
      </w:r>
      <w:r>
        <w:rPr>
          <w:rFonts w:ascii="Times New Roman" w:hAnsi="Times New Roman" w:cs="Times New Roman" w:eastAsia="Times New Roman" w:hint="default"/>
        </w:rPr>
        <w:t>21.5%</w:t>
      </w:r>
      <w:r>
        <w:rPr/>
        <w:t>股权；北京帆扬科技合伙企业（有限 合伙）以货币出资</w:t>
      </w:r>
      <w:r>
        <w:rPr>
          <w:spacing w:val="-54"/>
        </w:rPr>
        <w:t> </w:t>
      </w:r>
      <w:r>
        <w:rPr>
          <w:rFonts w:ascii="Times New Roman" w:hAnsi="Times New Roman" w:cs="Times New Roman" w:eastAsia="Times New Roman" w:hint="default"/>
        </w:rPr>
        <w:t>80</w:t>
      </w:r>
      <w:r>
        <w:rPr>
          <w:rFonts w:ascii="Times New Roman" w:hAnsi="Times New Roman" w:cs="Times New Roman" w:eastAsia="Times New Roman" w:hint="default"/>
          <w:spacing w:val="3"/>
        </w:rPr>
        <w:t> </w:t>
      </w:r>
      <w:r>
        <w:rPr/>
        <w:t>万元，持有</w:t>
      </w:r>
      <w:r>
        <w:rPr>
          <w:spacing w:val="-54"/>
        </w:rPr>
        <w:t> </w:t>
      </w:r>
      <w:r>
        <w:rPr>
          <w:rFonts w:ascii="Times New Roman" w:hAnsi="Times New Roman" w:cs="Times New Roman" w:eastAsia="Times New Roman" w:hint="default"/>
        </w:rPr>
        <w:t>8%</w:t>
      </w:r>
      <w:r>
        <w:rPr/>
        <w:t>股权；北京辉凯科技合伙企业（有限合伙）以货币出资 </w:t>
      </w:r>
      <w:r>
        <w:rPr>
          <w:rFonts w:ascii="Times New Roman" w:hAnsi="Times New Roman" w:cs="Times New Roman" w:eastAsia="Times New Roman" w:hint="default"/>
        </w:rPr>
        <w:t>40</w:t>
      </w:r>
      <w:r>
        <w:rPr>
          <w:rFonts w:ascii="Times New Roman" w:hAnsi="Times New Roman" w:cs="Times New Roman" w:eastAsia="Times New Roman" w:hint="default"/>
          <w:spacing w:val="6"/>
        </w:rPr>
        <w:t> </w:t>
      </w:r>
      <w:r>
        <w:rPr/>
        <w:t>万元，持有</w:t>
      </w:r>
      <w:r>
        <w:rPr>
          <w:spacing w:val="-54"/>
        </w:rPr>
        <w:t> </w:t>
      </w:r>
      <w:r>
        <w:rPr>
          <w:rFonts w:ascii="Times New Roman" w:hAnsi="Times New Roman" w:cs="Times New Roman" w:eastAsia="Times New Roman" w:hint="default"/>
        </w:rPr>
        <w:t>4%</w:t>
      </w:r>
      <w:r>
        <w:rPr/>
        <w:t>股权。工商登记已于</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日办理完成</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月开始纳入合并 范围。</w:t>
      </w:r>
    </w:p>
    <w:p>
      <w:pPr>
        <w:pStyle w:val="BodyText"/>
        <w:spacing w:line="357" w:lineRule="auto" w:before="94"/>
        <w:ind w:right="0" w:firstLine="425"/>
        <w:jc w:val="left"/>
      </w:pPr>
      <w:r>
        <w:rPr>
          <w:spacing w:val="2"/>
        </w:rPr>
        <w:t>大唐投资经第二届董事会七次会议决议，审议通过《关于公司拟向上海迪爱斯通信设备 </w:t>
      </w:r>
      <w:r>
        <w:rPr>
          <w:spacing w:val="-2"/>
        </w:rPr>
        <w:t>有限公司增资的议案》，同意大唐投资以</w:t>
      </w:r>
      <w:r>
        <w:rPr/>
        <w:t> </w:t>
      </w:r>
      <w:r>
        <w:rPr>
          <w:rFonts w:ascii="Times New Roman" w:hAnsi="Times New Roman" w:cs="Times New Roman" w:eastAsia="Times New Roman" w:hint="default"/>
          <w:spacing w:val="-1"/>
        </w:rPr>
        <w:t>396.19</w:t>
      </w:r>
      <w:r>
        <w:rPr>
          <w:rFonts w:ascii="Times New Roman" w:hAnsi="Times New Roman" w:cs="Times New Roman" w:eastAsia="Times New Roman" w:hint="default"/>
        </w:rPr>
        <w:t> </w:t>
      </w:r>
      <w:r>
        <w:rPr>
          <w:rFonts w:ascii="Times New Roman" w:hAnsi="Times New Roman" w:cs="Times New Roman" w:eastAsia="Times New Roman" w:hint="default"/>
          <w:spacing w:val="39"/>
        </w:rPr>
        <w:t> </w:t>
      </w:r>
      <w:r>
        <w:rPr>
          <w:spacing w:val="4"/>
        </w:rPr>
        <w:t>万元的价格认购上海迪爱斯新增注册资本</w:t>
      </w:r>
    </w:p>
    <w:p>
      <w:pPr>
        <w:pStyle w:val="BodyText"/>
        <w:spacing w:line="367" w:lineRule="auto" w:before="5"/>
        <w:ind w:left="578" w:right="152" w:hanging="426"/>
        <w:jc w:val="left"/>
      </w:pPr>
      <w:r>
        <w:rPr>
          <w:rFonts w:ascii="Times New Roman" w:hAnsi="Times New Roman" w:cs="Times New Roman" w:eastAsia="Times New Roman" w:hint="default"/>
        </w:rPr>
        <w:t>257.14 </w:t>
      </w:r>
      <w:r>
        <w:rPr/>
        <w:t>万元，大唐投资持有其</w:t>
      </w:r>
      <w:r>
        <w:rPr>
          <w:spacing w:val="-61"/>
        </w:rPr>
        <w:t> </w:t>
      </w:r>
      <w:r>
        <w:rPr>
          <w:rFonts w:ascii="Times New Roman" w:hAnsi="Times New Roman" w:cs="Times New Roman" w:eastAsia="Times New Roman" w:hint="default"/>
        </w:rPr>
        <w:t>7%</w:t>
      </w:r>
      <w:r>
        <w:rPr/>
        <w:t>股份。 </w:t>
      </w:r>
      <w:r>
        <w:rPr>
          <w:spacing w:val="2"/>
        </w:rPr>
        <w:t>公司第七届第三十七次董事会、大唐投资经第二届董事会七次会议决议，审议通过同意</w:t>
      </w:r>
    </w:p>
    <w:p>
      <w:pPr>
        <w:pStyle w:val="BodyText"/>
        <w:spacing w:line="240" w:lineRule="auto" w:before="26"/>
        <w:ind w:right="0"/>
        <w:jc w:val="both"/>
      </w:pPr>
      <w:r>
        <w:rPr/>
        <w:t>大唐投资公司、南京庆亚以及江苏嘉睿以高新创投评估价值人民币</w:t>
      </w:r>
      <w:r>
        <w:rPr>
          <w:spacing w:val="-71"/>
        </w:rPr>
        <w:t> </w:t>
      </w:r>
      <w:r>
        <w:rPr>
          <w:rFonts w:ascii="Times New Roman" w:hAnsi="Times New Roman" w:cs="Times New Roman" w:eastAsia="Times New Roman" w:hint="default"/>
        </w:rPr>
        <w:t>11542.30</w:t>
      </w:r>
      <w:r>
        <w:rPr>
          <w:rFonts w:ascii="Times New Roman" w:hAnsi="Times New Roman" w:cs="Times New Roman" w:eastAsia="Times New Roman" w:hint="default"/>
          <w:spacing w:val="-11"/>
        </w:rPr>
        <w:t> </w:t>
      </w:r>
      <w:r>
        <w:rPr/>
        <w:t>万元为基础分别</w:t>
      </w:r>
    </w:p>
    <w:p>
      <w:pPr>
        <w:pStyle w:val="BodyText"/>
        <w:spacing w:line="240" w:lineRule="auto" w:before="135"/>
        <w:ind w:right="0"/>
        <w:jc w:val="both"/>
      </w:pPr>
      <w:r>
        <w:rPr/>
        <w:t>认购大唐高新创业投资有限公司新增注册资本</w:t>
      </w:r>
      <w:r>
        <w:rPr>
          <w:spacing w:val="-65"/>
        </w:rPr>
        <w:t> </w:t>
      </w:r>
      <w:r>
        <w:rPr>
          <w:rFonts w:ascii="Times New Roman" w:hAnsi="Times New Roman" w:cs="Times New Roman" w:eastAsia="Times New Roman" w:hint="default"/>
        </w:rPr>
        <w:t>2700</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900</w:t>
      </w:r>
      <w:r>
        <w:rPr>
          <w:rFonts w:ascii="Times New Roman" w:hAnsi="Times New Roman" w:cs="Times New Roman" w:eastAsia="Times New Roman" w:hint="default"/>
          <w:spacing w:val="-5"/>
        </w:rPr>
        <w:t> </w:t>
      </w:r>
      <w:r>
        <w:rPr/>
        <w:t>万元及</w:t>
      </w:r>
      <w:r>
        <w:rPr>
          <w:spacing w:val="-65"/>
        </w:rPr>
        <w:t> </w:t>
      </w:r>
      <w:r>
        <w:rPr>
          <w:rFonts w:ascii="Times New Roman" w:hAnsi="Times New Roman" w:cs="Times New Roman" w:eastAsia="Times New Roman" w:hint="default"/>
        </w:rPr>
        <w:t>900</w:t>
      </w:r>
      <w:r>
        <w:rPr>
          <w:rFonts w:ascii="Times New Roman" w:hAnsi="Times New Roman" w:cs="Times New Roman" w:eastAsia="Times New Roman" w:hint="default"/>
          <w:spacing w:val="-5"/>
        </w:rPr>
        <w:t> </w:t>
      </w:r>
      <w:r>
        <w:rPr/>
        <w:t>万元，认购价格分</w:t>
      </w:r>
    </w:p>
    <w:p>
      <w:pPr>
        <w:pStyle w:val="BodyText"/>
        <w:spacing w:line="338" w:lineRule="auto" w:before="135"/>
        <w:ind w:right="151"/>
        <w:jc w:val="both"/>
      </w:pPr>
      <w:r>
        <w:rPr/>
        <w:t>别为人民币</w:t>
      </w:r>
      <w:r>
        <w:rPr>
          <w:spacing w:val="-65"/>
        </w:rPr>
        <w:t> </w:t>
      </w:r>
      <w:r>
        <w:rPr>
          <w:rFonts w:ascii="Times New Roman" w:hAnsi="Times New Roman" w:cs="Times New Roman" w:eastAsia="Times New Roman" w:hint="default"/>
        </w:rPr>
        <w:t>2930</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977</w:t>
      </w:r>
      <w:r>
        <w:rPr>
          <w:rFonts w:ascii="Times New Roman" w:hAnsi="Times New Roman" w:cs="Times New Roman" w:eastAsia="Times New Roman" w:hint="default"/>
          <w:spacing w:val="-5"/>
        </w:rPr>
        <w:t> </w:t>
      </w:r>
      <w:r>
        <w:rPr/>
        <w:t>万元及</w:t>
      </w:r>
      <w:r>
        <w:rPr>
          <w:spacing w:val="-65"/>
        </w:rPr>
        <w:t> </w:t>
      </w:r>
      <w:r>
        <w:rPr>
          <w:rFonts w:ascii="Times New Roman" w:hAnsi="Times New Roman" w:cs="Times New Roman" w:eastAsia="Times New Roman" w:hint="default"/>
        </w:rPr>
        <w:t>977</w:t>
      </w:r>
      <w:r>
        <w:rPr>
          <w:rFonts w:ascii="Times New Roman" w:hAnsi="Times New Roman" w:cs="Times New Roman" w:eastAsia="Times New Roman" w:hint="default"/>
          <w:spacing w:val="-5"/>
        </w:rPr>
        <w:t> </w:t>
      </w:r>
      <w:r>
        <w:rPr/>
        <w:t>万元。本次增资扩股完成后，大唐投资持有大唐高新 创业投资有限公司</w:t>
      </w:r>
      <w:r>
        <w:rPr>
          <w:spacing w:val="-61"/>
        </w:rPr>
        <w:t> </w:t>
      </w:r>
      <w:r>
        <w:rPr>
          <w:rFonts w:ascii="Times New Roman" w:hAnsi="Times New Roman" w:cs="Times New Roman" w:eastAsia="Times New Roman" w:hint="default"/>
        </w:rPr>
        <w:t>20%</w:t>
      </w:r>
      <w:r>
        <w:rPr/>
        <w:t>股份。</w:t>
      </w:r>
    </w:p>
    <w:p>
      <w:pPr>
        <w:spacing w:line="240" w:lineRule="auto" w:before="13"/>
        <w:rPr>
          <w:rFonts w:ascii="宋体" w:hAnsi="宋体" w:cs="宋体" w:eastAsia="宋体" w:hint="default"/>
          <w:sz w:val="18"/>
          <w:szCs w:val="18"/>
        </w:rPr>
      </w:pPr>
    </w:p>
    <w:p>
      <w:pPr>
        <w:pStyle w:val="Heading4"/>
        <w:spacing w:line="240" w:lineRule="auto"/>
        <w:ind w:right="0"/>
        <w:jc w:val="both"/>
        <w:rPr>
          <w:b w:val="0"/>
          <w:bCs w:val="0"/>
        </w:rPr>
      </w:pPr>
      <w:r>
        <w:rPr/>
        <w:t>十六、公司发行公司债券的情况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0"/>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37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1136"/>
        <w:gridCol w:w="881"/>
        <w:gridCol w:w="1046"/>
        <w:gridCol w:w="843"/>
        <w:gridCol w:w="845"/>
        <w:gridCol w:w="843"/>
        <w:gridCol w:w="1027"/>
        <w:gridCol w:w="967"/>
        <w:gridCol w:w="881"/>
      </w:tblGrid>
      <w:tr>
        <w:trPr>
          <w:trHeight w:val="403"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0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0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0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6" w:right="55"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10"/>
                <w:sz w:val="18"/>
                <w:szCs w:val="18"/>
              </w:rPr>
              <w:t>一、有限售条件股</w:t>
            </w:r>
            <w:r>
              <w:rPr>
                <w:rFonts w:ascii="宋体" w:hAnsi="宋体" w:cs="宋体" w:eastAsia="宋体" w:hint="default"/>
                <w:sz w:val="18"/>
                <w:szCs w:val="18"/>
              </w:rPr>
              <w:t> 份</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31,798,182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75,424,260</w:t>
            </w:r>
          </w:p>
        </w:tc>
        <w:tc>
          <w:tcPr>
            <w:tcW w:w="8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-665,974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74,758,286</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106,556,468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18.02%</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3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29,437,364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28,223,343</w:t>
            </w:r>
          </w:p>
        </w:tc>
        <w:tc>
          <w:tcPr>
            <w:tcW w:w="8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28,185,979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57,623,343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2,360,818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47,200,917</w:t>
            </w:r>
          </w:p>
        </w:tc>
        <w:tc>
          <w:tcPr>
            <w:tcW w:w="8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-628,610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46,572,307</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48,933,125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10"/>
                <w:sz w:val="18"/>
                <w:szCs w:val="18"/>
              </w:rPr>
              <w:t>其中：境内法人持</w:t>
            </w:r>
            <w:r>
              <w:rPr>
                <w:rFonts w:ascii="宋体" w:hAnsi="宋体" w:cs="宋体" w:eastAsia="宋体" w:hint="default"/>
                <w:sz w:val="18"/>
                <w:szCs w:val="18"/>
              </w:rPr>
              <w:t> 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1,802,350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8,684,571</w:t>
            </w:r>
          </w:p>
        </w:tc>
        <w:tc>
          <w:tcPr>
            <w:tcW w:w="8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8,255,571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10,057,921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2" w:firstLine="540"/>
              <w:jc w:val="left"/>
              <w:rPr>
                <w:rFonts w:ascii="宋体" w:hAnsi="宋体" w:cs="宋体" w:eastAsia="宋体" w:hint="default"/>
                <w:sz w:val="18"/>
                <w:szCs w:val="18"/>
              </w:rPr>
            </w:pPr>
            <w:r>
              <w:rPr>
                <w:rFonts w:ascii="宋体" w:hAnsi="宋体" w:cs="宋体" w:eastAsia="宋体" w:hint="default"/>
                <w:sz w:val="18"/>
                <w:szCs w:val="18"/>
              </w:rPr>
              <w:t>境内自然 人持股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558,468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38,516,346</w:t>
            </w:r>
          </w:p>
        </w:tc>
        <w:tc>
          <w:tcPr>
            <w:tcW w:w="8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-199,610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38,316,736</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38,875,204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3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10"/>
                <w:sz w:val="18"/>
                <w:szCs w:val="18"/>
              </w:rPr>
              <w:t>其中：境外法人持</w:t>
            </w:r>
            <w:r>
              <w:rPr>
                <w:rFonts w:ascii="宋体" w:hAnsi="宋体" w:cs="宋体" w:eastAsia="宋体" w:hint="default"/>
                <w:sz w:val="18"/>
                <w:szCs w:val="18"/>
              </w:rPr>
              <w:t> 股</w:t>
            </w:r>
          </w:p>
        </w:tc>
        <w:tc>
          <w:tcPr>
            <w:tcW w:w="113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2" w:firstLine="540"/>
              <w:jc w:val="left"/>
              <w:rPr>
                <w:rFonts w:ascii="宋体" w:hAnsi="宋体" w:cs="宋体" w:eastAsia="宋体" w:hint="default"/>
                <w:sz w:val="18"/>
                <w:szCs w:val="18"/>
              </w:rPr>
            </w:pPr>
            <w:r>
              <w:rPr>
                <w:rFonts w:ascii="宋体" w:hAnsi="宋体" w:cs="宋体" w:eastAsia="宋体" w:hint="default"/>
                <w:sz w:val="18"/>
                <w:szCs w:val="18"/>
              </w:rPr>
              <w:t>境外自然 人持股</w:t>
            </w:r>
          </w:p>
        </w:tc>
        <w:tc>
          <w:tcPr>
            <w:tcW w:w="113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10"/>
                <w:sz w:val="18"/>
                <w:szCs w:val="18"/>
              </w:rPr>
              <w:t>二、无限售条件股</w:t>
            </w:r>
            <w:r>
              <w:rPr>
                <w:rFonts w:ascii="宋体" w:hAnsi="宋体" w:cs="宋体" w:eastAsia="宋体" w:hint="default"/>
                <w:sz w:val="18"/>
                <w:szCs w:val="18"/>
              </w:rPr>
              <w:t> 份</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484,141,818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93.84%</w:t>
            </w:r>
          </w:p>
        </w:tc>
        <w:tc>
          <w:tcPr>
            <w:tcW w:w="104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665,974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665,974</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484,807,792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81.98%</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484,141,818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93.84%</w:t>
            </w:r>
          </w:p>
        </w:tc>
        <w:tc>
          <w:tcPr>
            <w:tcW w:w="104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665,974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665,974</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484,807,792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81.98%</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 资股</w:t>
            </w:r>
          </w:p>
        </w:tc>
        <w:tc>
          <w:tcPr>
            <w:tcW w:w="113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 资股</w:t>
            </w:r>
          </w:p>
        </w:tc>
        <w:tc>
          <w:tcPr>
            <w:tcW w:w="113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515,940,000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75,424,260</w:t>
            </w:r>
          </w:p>
        </w:tc>
        <w:tc>
          <w:tcPr>
            <w:tcW w:w="843"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75,424,260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591,364,260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55"/>
        <w:ind w:right="0"/>
        <w:jc w:val="left"/>
      </w:pPr>
      <w:r>
        <w:rPr>
          <w:rFonts w:ascii="Times New Roman" w:hAnsi="Times New Roman" w:cs="Times New Roman" w:eastAsia="Times New Roman" w:hint="default"/>
        </w:rPr>
        <w:t>1</w:t>
      </w:r>
      <w:r>
        <w:rPr/>
        <w:t>、公司总股本变动情况</w:t>
      </w:r>
    </w:p>
    <w:p>
      <w:pPr>
        <w:spacing w:after="0" w:line="240" w:lineRule="auto"/>
        <w:jc w:val="left"/>
        <w:sectPr>
          <w:pgSz w:w="11910" w:h="16840"/>
          <w:pgMar w:header="745" w:footer="1186" w:top="1060" w:bottom="1380" w:left="980" w:right="760"/>
        </w:sectPr>
      </w:pPr>
    </w:p>
    <w:p>
      <w:pPr>
        <w:spacing w:line="240" w:lineRule="auto" w:before="6"/>
        <w:rPr>
          <w:rFonts w:ascii="宋体" w:hAnsi="宋体" w:cs="宋体" w:eastAsia="宋体" w:hint="default"/>
          <w:sz w:val="29"/>
          <w:szCs w:val="29"/>
        </w:rPr>
      </w:pPr>
    </w:p>
    <w:p>
      <w:pPr>
        <w:pStyle w:val="BodyText"/>
        <w:spacing w:line="240" w:lineRule="auto" w:before="26"/>
        <w:ind w:left="578"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日，高鸿股份通过向电信科学技术研究院等</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名交易对象共发行</w:t>
      </w:r>
    </w:p>
    <w:p>
      <w:pPr>
        <w:pStyle w:val="BodyText"/>
        <w:spacing w:line="240" w:lineRule="auto" w:before="136"/>
        <w:ind w:right="0"/>
        <w:jc w:val="left"/>
      </w:pPr>
      <w:r>
        <w:rPr/>
        <w:t>股份</w:t>
      </w:r>
      <w:r>
        <w:rPr>
          <w:spacing w:val="-62"/>
        </w:rPr>
        <w:t> </w:t>
      </w:r>
      <w:r>
        <w:rPr>
          <w:rFonts w:ascii="Times New Roman" w:hAnsi="Times New Roman" w:cs="Times New Roman" w:eastAsia="Times New Roman" w:hint="default"/>
        </w:rPr>
        <w:t>68,174,260</w:t>
      </w:r>
      <w:r>
        <w:rPr>
          <w:rFonts w:ascii="Times New Roman" w:hAnsi="Times New Roman" w:cs="Times New Roman" w:eastAsia="Times New Roman" w:hint="default"/>
          <w:spacing w:val="-3"/>
        </w:rPr>
        <w:t> </w:t>
      </w:r>
      <w:r>
        <w:rPr/>
        <w:t>股股票上市，发行后，公司总股本由</w:t>
      </w:r>
      <w:r>
        <w:rPr>
          <w:spacing w:val="-61"/>
        </w:rPr>
        <w:t> </w:t>
      </w:r>
      <w:r>
        <w:rPr>
          <w:rFonts w:ascii="Times New Roman" w:hAnsi="Times New Roman" w:cs="Times New Roman" w:eastAsia="Times New Roman" w:hint="default"/>
        </w:rPr>
        <w:t>515,940,000</w:t>
      </w:r>
      <w:r>
        <w:rPr>
          <w:rFonts w:ascii="Times New Roman" w:hAnsi="Times New Roman" w:cs="Times New Roman" w:eastAsia="Times New Roman" w:hint="default"/>
          <w:spacing w:val="-2"/>
        </w:rPr>
        <w:t> </w:t>
      </w:r>
      <w:r>
        <w:rPr/>
        <w:t>股变为</w:t>
      </w:r>
      <w:r>
        <w:rPr>
          <w:spacing w:val="-62"/>
        </w:rPr>
        <w:t> </w:t>
      </w:r>
      <w:r>
        <w:rPr>
          <w:rFonts w:ascii="Times New Roman" w:hAnsi="Times New Roman" w:cs="Times New Roman" w:eastAsia="Times New Roman" w:hint="default"/>
        </w:rPr>
        <w:t>584,114,260</w:t>
      </w:r>
      <w:r>
        <w:rPr>
          <w:rFonts w:ascii="Times New Roman" w:hAnsi="Times New Roman" w:cs="Times New Roman" w:eastAsia="Times New Roman" w:hint="default"/>
          <w:spacing w:val="-2"/>
        </w:rPr>
        <w:t> </w:t>
      </w:r>
      <w:r>
        <w:rPr/>
        <w:t>股。</w:t>
      </w:r>
    </w:p>
    <w:p>
      <w:pPr>
        <w:pStyle w:val="BodyText"/>
        <w:spacing w:line="240" w:lineRule="auto" w:before="176"/>
        <w:ind w:left="578"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27 </w:t>
      </w:r>
      <w:r>
        <w:rPr/>
        <w:t>日，高鸿股份实施限制性股票激励计划向 </w:t>
      </w:r>
      <w:r>
        <w:rPr>
          <w:rFonts w:ascii="Times New Roman" w:hAnsi="Times New Roman" w:cs="Times New Roman" w:eastAsia="Times New Roman" w:hint="default"/>
        </w:rPr>
        <w:t>144</w:t>
      </w:r>
      <w:r>
        <w:rPr>
          <w:rFonts w:ascii="Times New Roman" w:hAnsi="Times New Roman" w:cs="Times New Roman" w:eastAsia="Times New Roman" w:hint="default"/>
          <w:spacing w:val="-14"/>
        </w:rPr>
        <w:t> </w:t>
      </w:r>
      <w:r>
        <w:rPr/>
        <w:t>名激励对象增发的</w:t>
      </w:r>
    </w:p>
    <w:p>
      <w:pPr>
        <w:pStyle w:val="BodyText"/>
        <w:spacing w:line="240" w:lineRule="auto" w:before="135"/>
        <w:ind w:right="0"/>
        <w:jc w:val="left"/>
      </w:pPr>
      <w:r>
        <w:rPr>
          <w:rFonts w:ascii="Times New Roman" w:hAnsi="Times New Roman" w:cs="Times New Roman" w:eastAsia="Times New Roman" w:hint="default"/>
        </w:rPr>
        <w:t>725</w:t>
      </w:r>
      <w:r>
        <w:rPr>
          <w:rFonts w:ascii="Times New Roman" w:hAnsi="Times New Roman" w:cs="Times New Roman" w:eastAsia="Times New Roman" w:hint="default"/>
          <w:spacing w:val="-2"/>
        </w:rPr>
        <w:t> </w:t>
      </w:r>
      <w:r>
        <w:rPr/>
        <w:t>万股股票上市，公司总股本由</w:t>
      </w:r>
      <w:r>
        <w:rPr>
          <w:spacing w:val="-62"/>
        </w:rPr>
        <w:t> </w:t>
      </w:r>
      <w:r>
        <w:rPr>
          <w:rFonts w:ascii="Times New Roman" w:hAnsi="Times New Roman" w:cs="Times New Roman" w:eastAsia="Times New Roman" w:hint="default"/>
        </w:rPr>
        <w:t>584,114,260</w:t>
      </w:r>
      <w:r>
        <w:rPr>
          <w:rFonts w:ascii="Times New Roman" w:hAnsi="Times New Roman" w:cs="Times New Roman" w:eastAsia="Times New Roman" w:hint="default"/>
          <w:spacing w:val="-2"/>
        </w:rPr>
        <w:t> </w:t>
      </w:r>
      <w:r>
        <w:rPr/>
        <w:t>股增加至</w:t>
      </w:r>
      <w:r>
        <w:rPr>
          <w:spacing w:val="-62"/>
        </w:rPr>
        <w:t> </w:t>
      </w:r>
      <w:r>
        <w:rPr>
          <w:rFonts w:ascii="Times New Roman" w:hAnsi="Times New Roman" w:cs="Times New Roman" w:eastAsia="Times New Roman" w:hint="default"/>
        </w:rPr>
        <w:t>591,364,260</w:t>
      </w:r>
      <w:r>
        <w:rPr>
          <w:rFonts w:ascii="Times New Roman" w:hAnsi="Times New Roman" w:cs="Times New Roman" w:eastAsia="Times New Roman" w:hint="default"/>
          <w:spacing w:val="-2"/>
        </w:rPr>
        <w:t> </w:t>
      </w:r>
      <w:r>
        <w:rPr/>
        <w:t>股。</w:t>
      </w:r>
    </w:p>
    <w:p>
      <w:pPr>
        <w:pStyle w:val="BodyText"/>
        <w:spacing w:line="240" w:lineRule="auto" w:before="174"/>
        <w:ind w:left="578" w:right="0"/>
        <w:jc w:val="left"/>
      </w:pPr>
      <w:r>
        <w:rPr>
          <w:rFonts w:ascii="Times New Roman" w:hAnsi="Times New Roman" w:cs="Times New Roman" w:eastAsia="Times New Roman" w:hint="default"/>
        </w:rPr>
        <w:t>2</w:t>
      </w:r>
      <w:r>
        <w:rPr/>
        <w:t>、限售股份变动情况：</w:t>
      </w:r>
    </w:p>
    <w:p>
      <w:pPr>
        <w:pStyle w:val="BodyText"/>
        <w:spacing w:line="338" w:lineRule="auto" w:before="176"/>
        <w:ind w:right="134" w:firstLine="425"/>
        <w:jc w:val="left"/>
      </w:pPr>
      <w:r>
        <w:rPr/>
        <w:t>（</w:t>
      </w:r>
      <w:r>
        <w:rPr>
          <w:rFonts w:ascii="Times New Roman" w:hAnsi="Times New Roman" w:cs="Times New Roman" w:eastAsia="Times New Roman" w:hint="default"/>
        </w:rPr>
        <w:t>1</w:t>
      </w:r>
      <w:r>
        <w:rPr/>
        <w:t>）上述发行股份购买资产及限制性股票激励计划增发的股份合计</w:t>
      </w:r>
      <w:r>
        <w:rPr>
          <w:spacing w:val="-72"/>
        </w:rPr>
        <w:t> </w:t>
      </w:r>
      <w:r>
        <w:rPr>
          <w:rFonts w:ascii="Times New Roman" w:hAnsi="Times New Roman" w:cs="Times New Roman" w:eastAsia="Times New Roman" w:hint="default"/>
        </w:rPr>
        <w:t>75,424,260</w:t>
      </w:r>
      <w:r>
        <w:rPr>
          <w:rFonts w:ascii="Times New Roman" w:hAnsi="Times New Roman" w:cs="Times New Roman" w:eastAsia="Times New Roman" w:hint="default"/>
          <w:spacing w:val="-13"/>
        </w:rPr>
        <w:t> </w:t>
      </w:r>
      <w:r>
        <w:rPr/>
        <w:t>股目前全 部为限售股份。</w:t>
      </w:r>
    </w:p>
    <w:p>
      <w:pPr>
        <w:pStyle w:val="BodyText"/>
        <w:spacing w:line="240" w:lineRule="auto" w:before="96"/>
        <w:ind w:left="578" w:right="0"/>
        <w:jc w:val="left"/>
      </w:pPr>
      <w:r>
        <w:rPr>
          <w:spacing w:val="-7"/>
        </w:rPr>
        <w:t>（</w:t>
      </w: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2014</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日，贵阳市工商资产经营管理有限公司向电信科学技术研究院偿还股</w:t>
      </w:r>
    </w:p>
    <w:p>
      <w:pPr>
        <w:pStyle w:val="BodyText"/>
        <w:spacing w:line="240" w:lineRule="auto" w:before="135"/>
        <w:ind w:right="0"/>
        <w:jc w:val="left"/>
      </w:pPr>
      <w:r>
        <w:rPr/>
        <w:t>权分置改革垫付股份</w:t>
      </w:r>
      <w:r>
        <w:rPr>
          <w:spacing w:val="-60"/>
        </w:rPr>
        <w:t> </w:t>
      </w:r>
      <w:r>
        <w:rPr>
          <w:rFonts w:ascii="Times New Roman" w:hAnsi="Times New Roman" w:cs="Times New Roman" w:eastAsia="Times New Roman" w:hint="default"/>
        </w:rPr>
        <w:t>67,641 </w:t>
      </w:r>
      <w:r>
        <w:rPr/>
        <w:t>股，此股份由其他内资持股变为国有法人持股。</w:t>
      </w:r>
    </w:p>
    <w:p>
      <w:pPr>
        <w:pStyle w:val="BodyText"/>
        <w:spacing w:line="240" w:lineRule="auto" w:before="174"/>
        <w:ind w:left="578" w:right="0"/>
        <w:jc w:val="left"/>
      </w:pPr>
      <w:r>
        <w:rPr>
          <w:spacing w:val="-10"/>
        </w:rPr>
        <w:t>（</w:t>
      </w:r>
      <w:r>
        <w:rPr>
          <w:rFonts w:ascii="Times New Roman" w:hAnsi="Times New Roman" w:cs="Times New Roman" w:eastAsia="Times New Roman" w:hint="default"/>
          <w:spacing w:val="-10"/>
        </w:rPr>
        <w:t>3</w:t>
      </w:r>
      <w:r>
        <w:rPr>
          <w:spacing w:val="-10"/>
        </w:rPr>
        <w:t>）</w:t>
      </w:r>
      <w:r>
        <w:rPr>
          <w:rFonts w:ascii="Times New Roman" w:hAnsi="Times New Roman" w:cs="Times New Roman" w:eastAsia="Times New Roman" w:hint="default"/>
          <w:spacing w:val="-10"/>
        </w:rPr>
        <w:t>2014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spacing w:val="-9"/>
        </w:rPr>
        <w:t>日，贵阳市工商资产经营管理有限公司、吕忠智、郭爱伟、李振坤、</w:t>
      </w:r>
    </w:p>
    <w:p>
      <w:pPr>
        <w:pStyle w:val="BodyText"/>
        <w:spacing w:line="240" w:lineRule="auto" w:before="135"/>
        <w:ind w:right="0"/>
        <w:jc w:val="left"/>
      </w:pPr>
      <w:r>
        <w:rPr/>
        <w:t>电信科学技术研究院合计持有的 </w:t>
      </w:r>
      <w:r>
        <w:rPr>
          <w:rFonts w:ascii="Times New Roman" w:hAnsi="Times New Roman" w:cs="Times New Roman" w:eastAsia="Times New Roman" w:hint="default"/>
        </w:rPr>
        <w:t>665,974</w:t>
      </w:r>
      <w:r>
        <w:rPr>
          <w:rFonts w:ascii="Times New Roman" w:hAnsi="Times New Roman" w:cs="Times New Roman" w:eastAsia="Times New Roman" w:hint="default"/>
          <w:spacing w:val="39"/>
        </w:rPr>
        <w:t> </w:t>
      </w:r>
      <w:r>
        <w:rPr/>
        <w:t>股股权分置改革限售股份上市流通。其中，电信科</w:t>
      </w:r>
    </w:p>
    <w:p>
      <w:pPr>
        <w:pStyle w:val="BodyText"/>
        <w:spacing w:line="240" w:lineRule="auto" w:before="135"/>
        <w:ind w:right="0"/>
        <w:jc w:val="left"/>
      </w:pPr>
      <w:r>
        <w:rPr/>
        <w:t>学技术研究院持有的 </w:t>
      </w:r>
      <w:r>
        <w:rPr>
          <w:rFonts w:ascii="Times New Roman" w:hAnsi="Times New Roman" w:cs="Times New Roman" w:eastAsia="Times New Roman" w:hint="default"/>
        </w:rPr>
        <w:t>105,005</w:t>
      </w:r>
      <w:r>
        <w:rPr>
          <w:rFonts w:ascii="Times New Roman" w:hAnsi="Times New Roman" w:cs="Times New Roman" w:eastAsia="Times New Roman" w:hint="default"/>
          <w:spacing w:val="36"/>
        </w:rPr>
        <w:t> </w:t>
      </w:r>
      <w:r>
        <w:rPr/>
        <w:t>股国有法人限售股变为流通股，贵阳市工商资产经营管理有限</w:t>
      </w:r>
    </w:p>
    <w:p>
      <w:pPr>
        <w:pStyle w:val="BodyText"/>
        <w:spacing w:line="338" w:lineRule="auto" w:before="135"/>
        <w:ind w:right="137"/>
        <w:jc w:val="left"/>
      </w:pPr>
      <w:r>
        <w:rPr/>
        <w:t>公司持有的</w:t>
      </w:r>
      <w:r>
        <w:rPr>
          <w:spacing w:val="-55"/>
        </w:rPr>
        <w:t> </w:t>
      </w:r>
      <w:r>
        <w:rPr>
          <w:rFonts w:ascii="Times New Roman" w:hAnsi="Times New Roman" w:cs="Times New Roman" w:eastAsia="Times New Roman" w:hint="default"/>
        </w:rPr>
        <w:t>361,359</w:t>
      </w:r>
      <w:r>
        <w:rPr>
          <w:rFonts w:ascii="Times New Roman" w:hAnsi="Times New Roman" w:cs="Times New Roman" w:eastAsia="Times New Roman" w:hint="default"/>
          <w:spacing w:val="5"/>
        </w:rPr>
        <w:t> </w:t>
      </w:r>
      <w:r>
        <w:rPr>
          <w:spacing w:val="-4"/>
        </w:rPr>
        <w:t>股一般法人限售股变为流通股，其他三位自然人持有的合计</w:t>
      </w:r>
      <w:r>
        <w:rPr>
          <w:spacing w:val="-54"/>
        </w:rPr>
        <w:t> </w:t>
      </w:r>
      <w:r>
        <w:rPr>
          <w:rFonts w:ascii="Times New Roman" w:hAnsi="Times New Roman" w:cs="Times New Roman" w:eastAsia="Times New Roman" w:hint="default"/>
        </w:rPr>
        <w:t>199,610</w:t>
      </w:r>
      <w:r>
        <w:rPr>
          <w:rFonts w:ascii="Times New Roman" w:hAnsi="Times New Roman" w:cs="Times New Roman" w:eastAsia="Times New Roman" w:hint="default"/>
          <w:spacing w:val="5"/>
        </w:rPr>
        <w:t> </w:t>
      </w:r>
      <w:r>
        <w:rPr/>
        <w:t>股限 售股变为流通股。</w:t>
      </w:r>
    </w:p>
    <w:p>
      <w:pPr>
        <w:pStyle w:val="BodyText"/>
        <w:spacing w:line="240" w:lineRule="auto" w:before="96"/>
        <w:ind w:left="578" w:right="0"/>
        <w:jc w:val="left"/>
      </w:pPr>
      <w:r>
        <w:rPr/>
        <w:t>股份变动的批准情况</w:t>
      </w:r>
    </w:p>
    <w:p>
      <w:pPr>
        <w:pStyle w:val="BodyText"/>
        <w:spacing w:line="240" w:lineRule="auto" w:before="194"/>
        <w:ind w:left="578"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43" w:lineRule="auto" w:before="174"/>
        <w:ind w:right="150" w:firstLine="425"/>
        <w:jc w:val="both"/>
      </w:pPr>
      <w:r>
        <w:rPr>
          <w:rFonts w:ascii="Times New Roman" w:hAnsi="Times New Roman" w:cs="Times New Roman" w:eastAsia="Times New Roman" w:hint="default"/>
        </w:rPr>
        <w:t>1</w:t>
      </w:r>
      <w:r>
        <w:rPr/>
        <w:t>、公司根据 </w:t>
      </w:r>
      <w:r>
        <w:rPr>
          <w:rFonts w:ascii="Times New Roman" w:hAnsi="Times New Roman" w:cs="Times New Roman" w:eastAsia="Times New Roman" w:hint="default"/>
        </w:rPr>
        <w:t>2014</w:t>
      </w:r>
      <w:r>
        <w:rPr>
          <w:rFonts w:ascii="Times New Roman" w:hAnsi="Times New Roman" w:cs="Times New Roman" w:eastAsia="Times New Roman" w:hint="default"/>
          <w:spacing w:val="32"/>
        </w:rPr>
        <w:t> </w:t>
      </w:r>
      <w:r>
        <w:rPr/>
        <w:t>年第二次临时股东大会决议、国务院国有资产监督管理委员会批复公 </w:t>
      </w:r>
      <w:r>
        <w:rPr>
          <w:spacing w:val="-6"/>
        </w:rPr>
        <w:t>司《关于大唐高鸿数据网络技术股份有限公司资产重组有关问题的批复》（国资产权</w:t>
      </w:r>
      <w:r>
        <w:rPr>
          <w:rFonts w:ascii="Times New Roman" w:hAnsi="Times New Roman" w:cs="Times New Roman" w:eastAsia="Times New Roman" w:hint="default"/>
          <w:spacing w:val="-6"/>
        </w:rPr>
        <w:t>[2014]162</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号）及中国证券监督管理委员会《关于核准大唐高鸿数据网络技术股份有限公司向电信科学</w:t>
      </w:r>
      <w:r>
        <w:rPr>
          <w:spacing w:val="-91"/>
        </w:rPr>
        <w:t> </w:t>
      </w:r>
      <w:r>
        <w:rPr>
          <w:spacing w:val="-91"/>
        </w:rPr>
      </w:r>
      <w:r>
        <w:rPr>
          <w:spacing w:val="-4"/>
        </w:rPr>
        <w:t>技术研究院等发行股份购买资产的批复》（证监许可【</w:t>
      </w:r>
      <w:r>
        <w:rPr>
          <w:rFonts w:ascii="Times New Roman" w:hAnsi="Times New Roman" w:cs="Times New Roman" w:eastAsia="Times New Roman" w:hint="default"/>
          <w:spacing w:val="-4"/>
        </w:rPr>
        <w:t>2014</w:t>
      </w:r>
      <w:r>
        <w:rPr>
          <w:spacing w:val="-4"/>
        </w:rPr>
        <w:t>】</w:t>
      </w:r>
      <w:r>
        <w:rPr>
          <w:rFonts w:ascii="Times New Roman" w:hAnsi="Times New Roman" w:cs="Times New Roman" w:eastAsia="Times New Roman" w:hint="default"/>
          <w:spacing w:val="-4"/>
        </w:rPr>
        <w:t>917</w:t>
      </w:r>
      <w:r>
        <w:rPr>
          <w:rFonts w:ascii="Times New Roman" w:hAnsi="Times New Roman" w:cs="Times New Roman" w:eastAsia="Times New Roman" w:hint="default"/>
        </w:rPr>
        <w:t> </w:t>
      </w:r>
      <w:r>
        <w:rPr/>
        <w:t>号）的批复，</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月 </w:t>
      </w:r>
      <w:r>
        <w:rPr>
          <w:rFonts w:ascii="Times New Roman" w:hAnsi="Times New Roman" w:cs="Times New Roman" w:eastAsia="Times New Roman" w:hint="default"/>
        </w:rPr>
        <w:t>28 </w:t>
      </w:r>
      <w:r>
        <w:rPr/>
        <w:t>日，公司采取向电信科学技术研究院等</w:t>
      </w:r>
      <w:r>
        <w:rPr>
          <w:spacing w:val="-60"/>
        </w:rPr>
        <w:t> </w:t>
      </w:r>
      <w:r>
        <w:rPr>
          <w:rFonts w:ascii="Times New Roman" w:hAnsi="Times New Roman" w:cs="Times New Roman" w:eastAsia="Times New Roman" w:hint="default"/>
        </w:rPr>
        <w:t>10 </w:t>
      </w:r>
      <w:r>
        <w:rPr/>
        <w:t>名特定对象发行股份</w:t>
      </w:r>
      <w:r>
        <w:rPr>
          <w:spacing w:val="-60"/>
        </w:rPr>
        <w:t> </w:t>
      </w:r>
      <w:r>
        <w:rPr>
          <w:rFonts w:ascii="Times New Roman" w:hAnsi="Times New Roman" w:cs="Times New Roman" w:eastAsia="Times New Roman" w:hint="default"/>
        </w:rPr>
        <w:t>68,174,260 </w:t>
      </w:r>
      <w:r>
        <w:rPr/>
        <w:t>股。</w:t>
      </w:r>
    </w:p>
    <w:p>
      <w:pPr>
        <w:pStyle w:val="BodyText"/>
        <w:spacing w:line="338" w:lineRule="auto" w:before="62"/>
        <w:ind w:right="151" w:firstLine="425"/>
        <w:jc w:val="both"/>
      </w:pPr>
      <w:r>
        <w:rPr>
          <w:rFonts w:ascii="Times New Roman" w:hAnsi="Times New Roman" w:cs="Times New Roman" w:eastAsia="Times New Roman" w:hint="default"/>
        </w:rPr>
        <w:t>2</w:t>
      </w:r>
      <w:r>
        <w:rPr/>
        <w:t>、公司根据 </w:t>
      </w:r>
      <w:r>
        <w:rPr>
          <w:rFonts w:ascii="Times New Roman" w:hAnsi="Times New Roman" w:cs="Times New Roman" w:eastAsia="Times New Roman" w:hint="default"/>
        </w:rPr>
        <w:t>2014</w:t>
      </w:r>
      <w:r>
        <w:rPr>
          <w:rFonts w:ascii="Times New Roman" w:hAnsi="Times New Roman" w:cs="Times New Roman" w:eastAsia="Times New Roman" w:hint="default"/>
          <w:spacing w:val="32"/>
        </w:rPr>
        <w:t> </w:t>
      </w:r>
      <w:r>
        <w:rPr/>
        <w:t>年第五次临时股东大会、国务院国有资产监督管理委员会办公厅以国 资厅分配【</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400</w:t>
      </w:r>
      <w:r>
        <w:rPr>
          <w:rFonts w:ascii="Times New Roman" w:hAnsi="Times New Roman" w:cs="Times New Roman" w:eastAsia="Times New Roman" w:hint="default"/>
          <w:spacing w:val="27"/>
        </w:rPr>
        <w:t> </w:t>
      </w:r>
      <w:r>
        <w:rPr/>
        <w:t>号《关于大唐高鸿数据网络技术股份有限公司股权激励计划备案有关</w:t>
      </w:r>
      <w:r>
        <w:rPr>
          <w:spacing w:val="-117"/>
        </w:rPr>
        <w:t> </w:t>
      </w:r>
      <w:r>
        <w:rPr>
          <w:spacing w:val="-117"/>
        </w:rPr>
      </w:r>
      <w:r>
        <w:rPr>
          <w:spacing w:val="-4"/>
        </w:rPr>
        <w:t>意见的复函》及中国证监会的无异议备案，公司于</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日向</w:t>
      </w:r>
      <w:r>
        <w:rPr>
          <w:spacing w:val="-58"/>
        </w:rPr>
        <w:t> </w:t>
      </w:r>
      <w:r>
        <w:rPr>
          <w:rFonts w:ascii="Times New Roman" w:hAnsi="Times New Roman" w:cs="Times New Roman" w:eastAsia="Times New Roman" w:hint="default"/>
        </w:rPr>
        <w:t>144</w:t>
      </w:r>
      <w:r>
        <w:rPr>
          <w:rFonts w:ascii="Times New Roman" w:hAnsi="Times New Roman" w:cs="Times New Roman" w:eastAsia="Times New Roman" w:hint="default"/>
          <w:spacing w:val="2"/>
        </w:rPr>
        <w:t> </w:t>
      </w:r>
      <w:r>
        <w:rPr/>
        <w:t>名激励对象授予</w:t>
      </w:r>
    </w:p>
    <w:p>
      <w:pPr>
        <w:pStyle w:val="BodyText"/>
        <w:spacing w:line="240" w:lineRule="auto" w:before="27"/>
        <w:ind w:right="0"/>
        <w:jc w:val="left"/>
      </w:pPr>
      <w:r>
        <w:rPr/>
        <w:t>限制性股票</w:t>
      </w:r>
      <w:r>
        <w:rPr>
          <w:spacing w:val="-60"/>
        </w:rPr>
        <w:t> </w:t>
      </w:r>
      <w:r>
        <w:rPr>
          <w:rFonts w:ascii="Times New Roman" w:hAnsi="Times New Roman" w:cs="Times New Roman" w:eastAsia="Times New Roman" w:hint="default"/>
        </w:rPr>
        <w:t>7,250,000 </w:t>
      </w:r>
      <w:r>
        <w:rPr/>
        <w:t>股。</w:t>
      </w:r>
    </w:p>
    <w:p>
      <w:pPr>
        <w:spacing w:before="146"/>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4"/>
        <w:ind w:left="578" w:right="0"/>
        <w:jc w:val="left"/>
      </w:pPr>
      <w:r>
        <w:rPr/>
        <w:t>上述股份变动已全部完成过户。</w:t>
      </w:r>
    </w:p>
    <w:p>
      <w:pPr>
        <w:spacing w:before="164"/>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38" w:lineRule="auto" w:before="26"/>
        <w:ind w:right="113" w:firstLine="425"/>
        <w:jc w:val="left"/>
      </w:pPr>
      <w:r>
        <w:rPr/>
        <w:t>本报告期内的两次增发股份对本报告期的每股收益和稀释每股收益的影响额为</w:t>
      </w:r>
      <w:r>
        <w:rPr>
          <w:rFonts w:ascii="Times New Roman" w:hAnsi="Times New Roman" w:cs="Times New Roman" w:eastAsia="Times New Roman" w:hint="default"/>
        </w:rPr>
        <w:t>-0.0048</w:t>
      </w:r>
      <w:r>
        <w:rPr>
          <w:rFonts w:ascii="Times New Roman" w:hAnsi="Times New Roman" w:cs="Times New Roman" w:eastAsia="Times New Roman" w:hint="default"/>
          <w:spacing w:val="11"/>
        </w:rPr>
        <w:t> </w:t>
      </w:r>
      <w:r>
        <w:rPr/>
        <w:t>元， 对本报告期净资产收益率的影响为</w:t>
      </w:r>
      <w:r>
        <w:rPr>
          <w:rFonts w:ascii="Times New Roman" w:hAnsi="Times New Roman" w:cs="Times New Roman" w:eastAsia="Times New Roman" w:hint="default"/>
        </w:rPr>
        <w:t>-0.23%</w:t>
      </w:r>
      <w:r>
        <w:rPr/>
        <w:t>，对归属于公司普通股股东的每股净资产的影响额</w:t>
      </w:r>
      <w:r>
        <w:rPr>
          <w:spacing w:val="-66"/>
        </w:rPr>
        <w:t> </w:t>
      </w:r>
      <w:r>
        <w:rPr>
          <w:spacing w:val="-66"/>
        </w:rPr>
      </w:r>
      <w:r>
        <w:rPr/>
        <w:t>为</w:t>
      </w:r>
      <w:r>
        <w:rPr>
          <w:spacing w:val="-60"/>
        </w:rPr>
        <w:t> </w:t>
      </w:r>
      <w:r>
        <w:rPr>
          <w:rFonts w:ascii="Times New Roman" w:hAnsi="Times New Roman" w:cs="Times New Roman" w:eastAsia="Times New Roman" w:hint="default"/>
        </w:rPr>
        <w:t>0.44 </w:t>
      </w:r>
      <w:r>
        <w:rPr/>
        <w:t>元。</w:t>
      </w:r>
    </w:p>
    <w:p>
      <w:pPr>
        <w:spacing w:before="37"/>
        <w:ind w:left="152" w:right="10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5"/>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351" w:firstLine="0"/>
        <w:jc w:val="right"/>
        <w:rPr>
          <w:rFonts w:ascii="宋体" w:hAnsi="宋体" w:cs="宋体" w:eastAsia="宋体" w:hint="default"/>
          <w:sz w:val="18"/>
          <w:szCs w:val="18"/>
        </w:rPr>
      </w:pPr>
      <w:r>
        <w:rPr/>
        <w:pict>
          <v:shape style="position:absolute;margin-left:410.5pt;margin-top:58.531727pt;width:124.6pt;height:206.8pt;mso-position-horizontal-relative:page;mso-position-vertical-relative:paragraph;z-index:-12255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1248" w:lineRule="exact"/>
        <w:ind w:left="7532"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109.5pt;height:62.4pt;mso-position-horizontal-relative:char;mso-position-vertical-relative:line" coordorigin="0,0" coordsize="2190,1248">
            <v:group style="position:absolute;left:0;top:0;width:2190;height:1248" coordorigin="0,0" coordsize="2190,1248">
              <v:shape style="position:absolute;left:0;top:0;width:2190;height:1248" coordorigin="0,0" coordsize="2190,1248" path="m0,1248l2189,1248,2189,0,0,0,0,1248xe" filled="true" fillcolor="#ffffff" stroked="false">
                <v:path arrowok="t"/>
                <v:fill type="solid"/>
              </v:shape>
            </v:group>
          </v:group>
        </w:pict>
      </w:r>
      <w:r>
        <w:rPr>
          <w:rFonts w:ascii="宋体" w:hAnsi="宋体" w:cs="宋体" w:eastAsia="宋体" w:hint="default"/>
          <w:position w:val="-24"/>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line="1248" w:lineRule="exact"/>
        <w:ind w:left="7532"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109.5pt;height:62.45pt;mso-position-horizontal-relative:char;mso-position-vertical-relative:line" coordorigin="0,0" coordsize="2190,1249">
            <v:group style="position:absolute;left:0;top:0;width:2190;height:1249" coordorigin="0,0" coordsize="2190,1249">
              <v:shape style="position:absolute;left:0;top:0;width:2190;height:1249" coordorigin="0,0" coordsize="2190,1249" path="m0,1248l2189,1248,2189,0,0,0,0,1248xe" filled="true" fillcolor="#ffffff" stroked="false">
                <v:path arrowok="t"/>
                <v:fill type="solid"/>
              </v:shape>
            </v:group>
          </v:group>
        </w:pict>
      </w:r>
      <w:r>
        <w:rPr>
          <w:rFonts w:ascii="宋体" w:hAnsi="宋体" w:cs="宋体" w:eastAsia="宋体" w:hint="default"/>
          <w:position w:val="-24"/>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44"/>
        <w:ind w:left="0" w:right="353" w:firstLine="0"/>
        <w:jc w:val="right"/>
        <w:rPr>
          <w:rFonts w:ascii="宋体" w:hAnsi="宋体" w:cs="宋体" w:eastAsia="宋体" w:hint="default"/>
          <w:sz w:val="18"/>
          <w:szCs w:val="18"/>
        </w:rPr>
      </w:pPr>
      <w:r>
        <w:rPr/>
        <w:pict>
          <v:shape style="position:absolute;margin-left:56.400002pt;margin-top:-397.648285pt;width:479.4pt;height:504.6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900"/>
                    <w:gridCol w:w="853"/>
                    <w:gridCol w:w="991"/>
                    <w:gridCol w:w="992"/>
                    <w:gridCol w:w="2269"/>
                    <w:gridCol w:w="2201"/>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6" w:right="83"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0" w:right="60"/>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0" w:right="39"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14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电信科学技术研 究院</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29,437,364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28,290,984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57,623,343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报告期内股改垫付偿还的</w:t>
                        </w:r>
                      </w:p>
                      <w:p>
                        <w:pPr>
                          <w:pStyle w:val="TableParagraph"/>
                          <w:spacing w:line="307"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105,005</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股解除限售，并于月</w:t>
                        </w:r>
                        <w:r>
                          <w:rPr>
                            <w:rFonts w:ascii="宋体" w:hAnsi="宋体" w:cs="宋体" w:eastAsia="宋体" w:hint="default"/>
                            <w:sz w:val="18"/>
                            <w:szCs w:val="18"/>
                          </w:rPr>
                          <w:t> 日解除限售；</w:t>
                        </w:r>
                        <w:r>
                          <w:rPr>
                            <w:rFonts w:ascii="Times New Roman" w:hAnsi="Times New Roman" w:cs="Times New Roman" w:eastAsia="Times New Roman" w:hint="default"/>
                            <w:sz w:val="18"/>
                            <w:szCs w:val="18"/>
                          </w:rPr>
                          <w:t>2.2012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年认购 公司定增股份</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29,400,000 </w:t>
                        </w:r>
                        <w:r>
                          <w:rPr>
                            <w:rFonts w:ascii="宋体" w:hAnsi="宋体" w:cs="宋体" w:eastAsia="宋体" w:hint="default"/>
                            <w:sz w:val="18"/>
                            <w:szCs w:val="18"/>
                          </w:rPr>
                          <w:t>尚在限售期未解除限售； </w:t>
                        </w:r>
                        <w:r>
                          <w:rPr>
                            <w:rFonts w:ascii="Times New Roman" w:hAnsi="Times New Roman" w:cs="Times New Roman" w:eastAsia="Times New Roman" w:hint="default"/>
                            <w:sz w:val="18"/>
                            <w:szCs w:val="18"/>
                          </w:rPr>
                          <w:t>3.2014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年公司发行股份购买 资产向电信科学技术研究院 发行新股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28,223,343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股尚在 </w:t>
                        </w:r>
                        <w:r>
                          <w:rPr>
                            <w:rFonts w:ascii="宋体" w:hAnsi="宋体" w:cs="宋体" w:eastAsia="宋体" w:hint="default"/>
                            <w:spacing w:val="-6"/>
                            <w:sz w:val="18"/>
                            <w:szCs w:val="18"/>
                          </w:rPr>
                          <w:t>限售期。</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报告期内，贵阳市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工商资产经营管理有限公司 偿还股东电信科学技术研究 院股改垫付股份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67,641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 售股份。</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日解除</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日后拟解除</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29,400,000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11"/>
                            <w:sz w:val="18"/>
                            <w:szCs w:val="18"/>
                          </w:rPr>
                          <w:t>股，</w:t>
                        </w:r>
                        <w:r>
                          <w:rPr>
                            <w:rFonts w:ascii="Times New Roman" w:hAnsi="Times New Roman" w:cs="Times New Roman" w:eastAsia="Times New Roman" w:hint="default"/>
                            <w:spacing w:val="-11"/>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日后拟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解除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28,223,343 </w:t>
                        </w:r>
                        <w:r>
                          <w:rPr>
                            <w:rFonts w:ascii="宋体" w:hAnsi="宋体" w:cs="宋体" w:eastAsia="宋体" w:hint="default"/>
                            <w:sz w:val="18"/>
                            <w:szCs w:val="18"/>
                          </w:rPr>
                          <w:t>股</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海南信息产业创 业投资基金（有 限合伙）</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2,894,857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2,894,857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年公司发行股份购买资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产向其发行新股</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2,894,857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日后拟解除</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2,894,857 </w:t>
                        </w:r>
                        <w:r>
                          <w:rPr>
                            <w:rFonts w:ascii="宋体" w:hAnsi="宋体" w:cs="宋体" w:eastAsia="宋体" w:hint="default"/>
                            <w:sz w:val="18"/>
                            <w:szCs w:val="18"/>
                          </w:rPr>
                          <w:t>股</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北京银汉创业投 资有限公司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2,894,857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2,894,857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年公司发行股份购买资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产向其发行新股</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2,894,857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日后拟解除</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2,894,857 </w:t>
                        </w:r>
                        <w:r>
                          <w:rPr>
                            <w:rFonts w:ascii="宋体" w:hAnsi="宋体" w:cs="宋体" w:eastAsia="宋体" w:hint="default"/>
                            <w:sz w:val="18"/>
                            <w:szCs w:val="18"/>
                          </w:rPr>
                          <w:t>股</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大唐高新创业投 资有限公司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2,894,857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2,894,857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年公司发行股份购买资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产向其发行新股</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2,894,857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日后拟解除</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2,894,857 </w:t>
                        </w:r>
                        <w:r>
                          <w:rPr>
                            <w:rFonts w:ascii="宋体" w:hAnsi="宋体" w:cs="宋体" w:eastAsia="宋体" w:hint="default"/>
                            <w:sz w:val="18"/>
                            <w:szCs w:val="18"/>
                          </w:rPr>
                          <w:t>股</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曾东卫</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8,486,243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8,486,243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年公司发行股份购买资</w:t>
                        </w:r>
                      </w:p>
                      <w:p>
                        <w:pPr>
                          <w:pStyle w:val="TableParagraph"/>
                          <w:spacing w:line="300" w:lineRule="auto" w:before="61"/>
                          <w:ind w:left="23" w:right="17"/>
                          <w:jc w:val="left"/>
                          <w:rPr>
                            <w:rFonts w:ascii="宋体" w:hAnsi="宋体" w:cs="宋体" w:eastAsia="宋体" w:hint="default"/>
                            <w:sz w:val="18"/>
                            <w:szCs w:val="18"/>
                          </w:rPr>
                        </w:pPr>
                        <w:r>
                          <w:rPr>
                            <w:rFonts w:ascii="宋体" w:hAnsi="宋体" w:cs="宋体" w:eastAsia="宋体" w:hint="default"/>
                            <w:sz w:val="18"/>
                            <w:szCs w:val="18"/>
                          </w:rPr>
                          <w:t>产向其发行新股</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8,486,243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 尚在限售期。</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日后拟解除</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5,091,745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日后拟解除</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1,697,248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日后拟解除</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1,697,250 </w:t>
                        </w:r>
                        <w:r>
                          <w:rPr>
                            <w:rFonts w:ascii="宋体" w:hAnsi="宋体" w:cs="宋体" w:eastAsia="宋体" w:hint="default"/>
                            <w:sz w:val="18"/>
                            <w:szCs w:val="18"/>
                          </w:rPr>
                          <w:t>股</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李伟斌</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7,700,635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7,700,635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年公司发行股份购买资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产向其发行新股</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7,700,635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日后拟解除</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7,700,635 </w:t>
                        </w:r>
                        <w:r>
                          <w:rPr>
                            <w:rFonts w:ascii="宋体" w:hAnsi="宋体" w:cs="宋体" w:eastAsia="宋体" w:hint="default"/>
                            <w:sz w:val="18"/>
                            <w:szCs w:val="18"/>
                          </w:rPr>
                          <w:t>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6,246,671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6,246,671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年公司发行股份购买资</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日后拟解除</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1186" w:top="1060" w:bottom="1380" w:left="980" w:right="7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900"/>
        <w:gridCol w:w="853"/>
        <w:gridCol w:w="991"/>
        <w:gridCol w:w="992"/>
        <w:gridCol w:w="2269"/>
        <w:gridCol w:w="2201"/>
      </w:tblGrid>
      <w:tr>
        <w:trPr>
          <w:trHeight w:val="675"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产向其发行新股</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6,246,671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3,748,002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日后拟解除</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2,498,669 </w:t>
            </w:r>
            <w:r>
              <w:rPr>
                <w:rFonts w:ascii="宋体" w:hAnsi="宋体" w:cs="宋体" w:eastAsia="宋体" w:hint="default"/>
                <w:sz w:val="18"/>
                <w:szCs w:val="18"/>
              </w:rPr>
              <w:t>股</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3,127,936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3,127,936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年公司发行股份购买资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产向其发行新股</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3,127,936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日后拟解除</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3,127,936 </w:t>
            </w:r>
            <w:r>
              <w:rPr>
                <w:rFonts w:ascii="宋体" w:hAnsi="宋体" w:cs="宋体" w:eastAsia="宋体" w:hint="default"/>
                <w:sz w:val="18"/>
                <w:szCs w:val="18"/>
              </w:rPr>
              <w:t>股</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李昌锋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3,040,256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3,040,256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年公司发行股份购买资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产向其发行新股</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3,040,256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日后拟解除</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1,824,153</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日后拟解除</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1,216,103 </w:t>
            </w:r>
            <w:r>
              <w:rPr>
                <w:rFonts w:ascii="宋体" w:hAnsi="宋体" w:cs="宋体" w:eastAsia="宋体" w:hint="default"/>
                <w:sz w:val="18"/>
                <w:szCs w:val="18"/>
              </w:rPr>
              <w:t>股</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王世成</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2,664,605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2,664,605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年公司发行股份购买资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产向其发行新股</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2,664,605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日后拟解除</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2,664,605 </w:t>
            </w:r>
            <w:r>
              <w:rPr>
                <w:rFonts w:ascii="宋体" w:hAnsi="宋体" w:cs="宋体" w:eastAsia="宋体" w:hint="default"/>
                <w:sz w:val="18"/>
                <w:szCs w:val="18"/>
              </w:rPr>
              <w:t>股</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72"/>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股权激 励人员股份变动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报告期内，公司实施限制性 股票激励计划，向激励对象 发行新股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7,250,000 </w:t>
            </w:r>
            <w:r>
              <w:rPr>
                <w:rFonts w:ascii="宋体" w:hAnsi="宋体" w:cs="宋体" w:eastAsia="宋体" w:hint="default"/>
                <w:sz w:val="18"/>
                <w:szCs w:val="18"/>
              </w:rPr>
              <w:t>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根据业绩完成情况及考核 情况解除自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年起分三 批解除限售。</w:t>
            </w:r>
          </w:p>
        </w:tc>
      </w:tr>
      <w:tr>
        <w:trPr>
          <w:trHeight w:val="32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2,360,818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628,610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1,732,208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股改限售股</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报告期内，贵阳市工商资产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经营管理有限公司偿还垫 付股东电信科学技术研究 院股改垫付股份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67,641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限售股份；</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日，除电信科学技术研究院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外贵阳市工商资产经营管 理有限公司等股东在报告 期内解除股改限售股份共 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560,969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31,798,182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733,615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75,491,901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106,556,468</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5"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50"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183,040,000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183,040,000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发行股份购买资 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68,174,260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68,174,260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限制性股票激励 计划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7,250,000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pStyle w:val="BodyText"/>
        <w:spacing w:line="240" w:lineRule="auto" w:before="148"/>
        <w:ind w:left="578" w:right="0"/>
        <w:jc w:val="left"/>
      </w:pPr>
      <w:r>
        <w:rPr/>
        <w:t>公司根据 </w:t>
      </w:r>
      <w:r>
        <w:rPr>
          <w:rFonts w:ascii="Times New Roman" w:hAnsi="Times New Roman" w:cs="Times New Roman" w:eastAsia="Times New Roman" w:hint="default"/>
          <w:spacing w:val="-3"/>
        </w:rPr>
        <w:t>2011 </w:t>
      </w:r>
      <w:r>
        <w:rPr/>
        <w:t>年第三次临时股东大会决议和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年第二次临时股东大会决议及中国证</w:t>
      </w:r>
    </w:p>
    <w:p>
      <w:pPr>
        <w:spacing w:after="0" w:line="240"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240" w:lineRule="auto" w:before="26"/>
        <w:ind w:right="97"/>
        <w:jc w:val="left"/>
      </w:pPr>
      <w:r>
        <w:rPr>
          <w:spacing w:val="3"/>
        </w:rPr>
        <w:t>券监督管理委员会《关于核准大唐高鸿数据网络技术股份有限公司非公开发行股票的批复》</w:t>
      </w:r>
    </w:p>
    <w:p>
      <w:pPr>
        <w:pStyle w:val="BodyText"/>
        <w:spacing w:line="338" w:lineRule="auto" w:before="154"/>
        <w:ind w:right="212"/>
        <w:jc w:val="left"/>
      </w:pPr>
      <w:r>
        <w:rPr/>
        <w:t>（证监许可</w:t>
      </w:r>
      <w:r>
        <w:rPr>
          <w:rFonts w:ascii="Times New Roman" w:hAnsi="Times New Roman" w:cs="Times New Roman" w:eastAsia="Times New Roman" w:hint="default"/>
        </w:rPr>
        <w:t>[2012]690</w:t>
      </w:r>
      <w:r>
        <w:rPr>
          <w:rFonts w:ascii="Times New Roman" w:hAnsi="Times New Roman" w:cs="Times New Roman" w:eastAsia="Times New Roman" w:hint="default"/>
          <w:spacing w:val="-1"/>
        </w:rPr>
        <w:t> </w:t>
      </w:r>
      <w:r>
        <w:rPr>
          <w:spacing w:val="-12"/>
        </w:rPr>
        <w:t>号）的批复，</w:t>
      </w:r>
      <w:r>
        <w:rPr>
          <w:rFonts w:ascii="Times New Roman" w:hAnsi="Times New Roman" w:cs="Times New Roman" w:eastAsia="Times New Roman" w:hint="default"/>
          <w:spacing w:val="-12"/>
        </w:rPr>
        <w:t>2012</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日我公司采取非公开发行股票方式向电信 科学技术研究院及其他特定对象发行股份 </w:t>
      </w:r>
      <w:r>
        <w:rPr>
          <w:rFonts w:ascii="Times New Roman" w:hAnsi="Times New Roman" w:cs="Times New Roman" w:eastAsia="Times New Roman" w:hint="default"/>
        </w:rPr>
        <w:t>18,304 </w:t>
      </w:r>
      <w:r>
        <w:rPr/>
        <w:t>万股，发行价 </w:t>
      </w:r>
      <w:r>
        <w:rPr>
          <w:rFonts w:ascii="Times New Roman" w:hAnsi="Times New Roman" w:cs="Times New Roman" w:eastAsia="Times New Roman" w:hint="default"/>
        </w:rPr>
        <w:t>6.12</w:t>
      </w:r>
      <w:r>
        <w:rPr>
          <w:rFonts w:ascii="Times New Roman" w:hAnsi="Times New Roman" w:cs="Times New Roman" w:eastAsia="Times New Roman" w:hint="default"/>
          <w:spacing w:val="-25"/>
        </w:rPr>
        <w:t> </w:t>
      </w:r>
      <w:r>
        <w:rPr/>
        <w:t>元</w:t>
      </w:r>
      <w:r>
        <w:rPr>
          <w:rFonts w:ascii="Times New Roman" w:hAnsi="Times New Roman" w:cs="Times New Roman" w:eastAsia="Times New Roman" w:hint="default"/>
        </w:rPr>
        <w:t>/</w:t>
      </w:r>
      <w:r>
        <w:rPr/>
        <w:t>股，共募集资金人民</w:t>
      </w:r>
    </w:p>
    <w:p>
      <w:pPr>
        <w:pStyle w:val="BodyText"/>
        <w:spacing w:line="240" w:lineRule="auto" w:before="27"/>
        <w:ind w:right="97"/>
        <w:jc w:val="left"/>
      </w:pPr>
      <w:r>
        <w:rPr/>
        <w:t>币</w:t>
      </w:r>
      <w:r>
        <w:rPr>
          <w:spacing w:val="-46"/>
        </w:rPr>
        <w:t> </w:t>
      </w:r>
      <w:r>
        <w:rPr>
          <w:rFonts w:ascii="Times New Roman" w:hAnsi="Times New Roman" w:cs="Times New Roman" w:eastAsia="Times New Roman" w:hint="default"/>
        </w:rPr>
        <w:t>1,120,204,800.00</w:t>
      </w:r>
      <w:r>
        <w:rPr>
          <w:rFonts w:ascii="Times New Roman" w:hAnsi="Times New Roman" w:cs="Times New Roman" w:eastAsia="Times New Roman" w:hint="default"/>
          <w:spacing w:val="14"/>
        </w:rPr>
        <w:t> </w:t>
      </w:r>
      <w:r>
        <w:rPr/>
        <w:t>元。</w:t>
      </w: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6"/>
        </w:rPr>
        <w:t>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4"/>
        </w:rPr>
        <w:t> </w:t>
      </w:r>
      <w:r>
        <w:rPr/>
        <w:t>日，主承销商将上述认购款项扣除承销保荐费后的</w:t>
      </w:r>
    </w:p>
    <w:p>
      <w:pPr>
        <w:pStyle w:val="BodyText"/>
        <w:spacing w:line="240" w:lineRule="auto" w:before="135"/>
        <w:ind w:right="97"/>
        <w:jc w:val="left"/>
      </w:pPr>
      <w:r>
        <w:rPr>
          <w:spacing w:val="-5"/>
        </w:rPr>
        <w:t>余额划转至公司指定的账户内。</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spacing w:val="-9"/>
        </w:rPr>
        <w:t>日，中瑞岳华会计师事务所（特殊普通合伙）</w:t>
      </w:r>
    </w:p>
    <w:p>
      <w:pPr>
        <w:pStyle w:val="BodyText"/>
        <w:spacing w:line="240" w:lineRule="auto" w:before="135"/>
        <w:ind w:right="97"/>
        <w:jc w:val="left"/>
        <w:rPr>
          <w:rFonts w:ascii="Times New Roman" w:hAnsi="Times New Roman" w:cs="Times New Roman" w:eastAsia="Times New Roman" w:hint="default"/>
        </w:rPr>
      </w:pPr>
      <w:r>
        <w:rPr/>
        <w:t>出具了中瑞岳华验字</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
        </w:rPr>
        <w:t>2</w:t>
      </w:r>
      <w:r>
        <w:rPr>
          <w:rFonts w:ascii="Times New Roman" w:hAnsi="Times New Roman" w:cs="Times New Roman" w:eastAsia="Times New Roman" w:hint="default"/>
        </w:rPr>
        <w:t>012</w:t>
      </w:r>
      <w:r>
        <w:rPr>
          <w:rFonts w:ascii="Times New Roman" w:hAnsi="Times New Roman" w:cs="Times New Roman" w:eastAsia="Times New Roman" w:hint="default"/>
          <w:spacing w:val="2"/>
        </w:rPr>
        <w:t>]</w:t>
      </w:r>
      <w:r>
        <w:rPr/>
        <w:t>第</w:t>
      </w:r>
      <w:r>
        <w:rPr>
          <w:spacing w:val="-51"/>
        </w:rPr>
        <w:t> </w:t>
      </w:r>
      <w:r>
        <w:rPr>
          <w:rFonts w:ascii="Times New Roman" w:hAnsi="Times New Roman" w:cs="Times New Roman" w:eastAsia="Times New Roman" w:hint="default"/>
        </w:rPr>
        <w:t>0335</w:t>
      </w:r>
      <w:r>
        <w:rPr>
          <w:rFonts w:ascii="Times New Roman" w:hAnsi="Times New Roman" w:cs="Times New Roman" w:eastAsia="Times New Roman" w:hint="default"/>
          <w:spacing w:val="9"/>
        </w:rPr>
        <w:t> </w:t>
      </w:r>
      <w:r>
        <w:rPr/>
        <w:t>号《验</w:t>
      </w:r>
      <w:r>
        <w:rPr>
          <w:spacing w:val="-3"/>
        </w:rPr>
        <w:t>资</w:t>
      </w:r>
      <w:r>
        <w:rPr/>
        <w:t>报告</w:t>
      </w:r>
      <w:r>
        <w:rPr>
          <w:spacing w:val="-120"/>
        </w:rPr>
        <w:t>》</w:t>
      </w:r>
      <w:r>
        <w:rPr/>
        <w:t>。根据该验资报告，截至</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50"/>
        </w:rPr>
        <w:t> </w:t>
      </w:r>
      <w:r>
        <w:rPr>
          <w:rFonts w:ascii="Times New Roman" w:hAnsi="Times New Roman" w:cs="Times New Roman" w:eastAsia="Times New Roman" w:hint="default"/>
        </w:rPr>
        <w:t>23</w:t>
      </w:r>
    </w:p>
    <w:p>
      <w:pPr>
        <w:pStyle w:val="BodyText"/>
        <w:spacing w:line="240" w:lineRule="auto" w:before="135"/>
        <w:ind w:right="97"/>
        <w:jc w:val="left"/>
      </w:pPr>
      <w:r>
        <w:rPr/>
        <w:t>日，本次发行募集资金总额为 </w:t>
      </w:r>
      <w:r>
        <w:rPr>
          <w:rFonts w:ascii="Times New Roman" w:hAnsi="Times New Roman" w:cs="Times New Roman" w:eastAsia="Times New Roman" w:hint="default"/>
        </w:rPr>
        <w:t>1,120,204,800.00 </w:t>
      </w:r>
      <w:r>
        <w:rPr/>
        <w:t>元，扣除发行费用 </w:t>
      </w:r>
      <w:r>
        <w:rPr>
          <w:rFonts w:ascii="Times New Roman" w:hAnsi="Times New Roman" w:cs="Times New Roman" w:eastAsia="Times New Roman" w:hint="default"/>
        </w:rPr>
        <w:t>40,770,000.00</w:t>
      </w:r>
      <w:r>
        <w:rPr>
          <w:rFonts w:ascii="Times New Roman" w:hAnsi="Times New Roman" w:cs="Times New Roman" w:eastAsia="Times New Roman" w:hint="default"/>
          <w:spacing w:val="-24"/>
        </w:rPr>
        <w:t> </w:t>
      </w:r>
      <w:r>
        <w:rPr/>
        <w:t>元，实际募</w:t>
      </w:r>
    </w:p>
    <w:p>
      <w:pPr>
        <w:pStyle w:val="BodyText"/>
        <w:spacing w:line="240" w:lineRule="auto" w:before="135"/>
        <w:ind w:right="97"/>
        <w:jc w:val="left"/>
      </w:pPr>
      <w:r>
        <w:rPr/>
        <w:t>集资金净额为</w:t>
      </w:r>
      <w:r>
        <w:rPr>
          <w:spacing w:val="-60"/>
        </w:rPr>
        <w:t> </w:t>
      </w:r>
      <w:r>
        <w:rPr>
          <w:rFonts w:ascii="Times New Roman" w:hAnsi="Times New Roman" w:cs="Times New Roman" w:eastAsia="Times New Roman" w:hint="default"/>
        </w:rPr>
        <w:t>1,079,434,800.00 </w:t>
      </w:r>
      <w:r>
        <w:rPr/>
        <w:t>元。</w:t>
      </w:r>
    </w:p>
    <w:p>
      <w:pPr>
        <w:pStyle w:val="BodyText"/>
        <w:spacing w:line="343" w:lineRule="auto" w:before="176"/>
        <w:ind w:right="231" w:firstLine="425"/>
        <w:jc w:val="both"/>
        <w:rPr>
          <w:rFonts w:ascii="Times New Roman" w:hAnsi="Times New Roman" w:cs="Times New Roman" w:eastAsia="Times New Roman" w:hint="default"/>
        </w:rPr>
      </w:pPr>
      <w:r>
        <w:rPr/>
        <w:t>公司根据</w:t>
      </w:r>
      <w:r>
        <w:rPr>
          <w:spacing w:val="-6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spacing w:val="-8"/>
        </w:rPr>
        <w:t>年第二次临时股东大会决议、国务院国有资产监督管理委员会批复公司《关</w:t>
      </w:r>
      <w:r>
        <w:rPr/>
        <w:t> </w:t>
      </w:r>
      <w:r>
        <w:rPr>
          <w:spacing w:val="-3"/>
        </w:rPr>
        <w:t>于大唐高鸿数据网络技术股份有限公司资产重组有关问题的批复》（国资产权</w:t>
      </w:r>
      <w:r>
        <w:rPr>
          <w:rFonts w:ascii="Times New Roman" w:hAnsi="Times New Roman" w:cs="Times New Roman" w:eastAsia="Times New Roman" w:hint="default"/>
          <w:spacing w:val="-3"/>
        </w:rPr>
        <w:t>[2014]162</w:t>
      </w:r>
      <w:r>
        <w:rPr>
          <w:rFonts w:ascii="Times New Roman" w:hAnsi="Times New Roman" w:cs="Times New Roman" w:eastAsia="Times New Roman" w:hint="default"/>
          <w:spacing w:val="8"/>
        </w:rPr>
        <w:t> </w:t>
      </w:r>
      <w:r>
        <w:rPr>
          <w:spacing w:val="-3"/>
        </w:rPr>
        <w:t>号） </w:t>
      </w:r>
      <w:r>
        <w:rPr/>
        <w:t>及中国证券监督管理委员会《关于核准大唐高鸿数据网络技术股份有限公司向电信科学技术</w:t>
      </w:r>
      <w:r>
        <w:rPr>
          <w:spacing w:val="-91"/>
        </w:rPr>
        <w:t> </w:t>
      </w:r>
      <w:r>
        <w:rPr>
          <w:spacing w:val="-91"/>
        </w:rPr>
      </w:r>
      <w:r>
        <w:rPr>
          <w:spacing w:val="-11"/>
        </w:rPr>
        <w:t>研究院等发行股份购买资产的批复》（证监许可【</w:t>
      </w:r>
      <w:r>
        <w:rPr>
          <w:rFonts w:ascii="Times New Roman" w:hAnsi="Times New Roman" w:cs="Times New Roman" w:eastAsia="Times New Roman" w:hint="default"/>
          <w:spacing w:val="-11"/>
        </w:rPr>
        <w:t>2014</w:t>
      </w:r>
      <w:r>
        <w:rPr>
          <w:spacing w:val="-11"/>
        </w:rPr>
        <w:t>】</w:t>
      </w:r>
      <w:r>
        <w:rPr>
          <w:rFonts w:ascii="Times New Roman" w:hAnsi="Times New Roman" w:cs="Times New Roman" w:eastAsia="Times New Roman" w:hint="default"/>
          <w:spacing w:val="-11"/>
        </w:rPr>
        <w:t>917</w:t>
      </w:r>
      <w:r>
        <w:rPr>
          <w:rFonts w:ascii="Times New Roman" w:hAnsi="Times New Roman" w:cs="Times New Roman" w:eastAsia="Times New Roman" w:hint="default"/>
          <w:spacing w:val="3"/>
        </w:rPr>
        <w:t> </w:t>
      </w:r>
      <w:r>
        <w:rPr>
          <w:spacing w:val="-13"/>
        </w:rPr>
        <w:t>号）的批复，</w:t>
      </w:r>
      <w:r>
        <w:rPr>
          <w:rFonts w:ascii="Times New Roman" w:hAnsi="Times New Roman" w:cs="Times New Roman" w:eastAsia="Times New Roman" w:hint="default"/>
          <w:spacing w:val="-13"/>
        </w:rPr>
        <w:t>2014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 公司采取向电信科学技术研究院等</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名特定对象发行股份</w:t>
      </w:r>
      <w:r>
        <w:rPr>
          <w:spacing w:val="-55"/>
        </w:rPr>
        <w:t> </w:t>
      </w:r>
      <w:r>
        <w:rPr>
          <w:rFonts w:ascii="Times New Roman" w:hAnsi="Times New Roman" w:cs="Times New Roman" w:eastAsia="Times New Roman" w:hint="default"/>
        </w:rPr>
        <w:t>68,174,260</w:t>
      </w:r>
      <w:r>
        <w:rPr>
          <w:rFonts w:ascii="Times New Roman" w:hAnsi="Times New Roman" w:cs="Times New Roman" w:eastAsia="Times New Roman" w:hint="default"/>
          <w:spacing w:val="5"/>
        </w:rPr>
        <w:t> </w:t>
      </w:r>
      <w:r>
        <w:rPr/>
        <w:t>股，发行价格</w:t>
      </w:r>
      <w:r>
        <w:rPr>
          <w:spacing w:val="-56"/>
        </w:rPr>
        <w:t> </w:t>
      </w:r>
      <w:r>
        <w:rPr>
          <w:rFonts w:ascii="Times New Roman" w:hAnsi="Times New Roman" w:cs="Times New Roman" w:eastAsia="Times New Roman" w:hint="default"/>
        </w:rPr>
        <w:t>7.65</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p>
    <w:p>
      <w:pPr>
        <w:pStyle w:val="BodyText"/>
        <w:spacing w:line="240" w:lineRule="auto" w:before="21"/>
        <w:ind w:right="97"/>
        <w:jc w:val="left"/>
        <w:rPr>
          <w:rFonts w:ascii="Times New Roman" w:hAnsi="Times New Roman" w:cs="Times New Roman" w:eastAsia="Times New Roman" w:hint="default"/>
        </w:rPr>
      </w:pPr>
      <w:r>
        <w:rPr/>
        <w:t>股，立信会计师事务所出具了信会师报字</w:t>
      </w:r>
      <w:r>
        <w:rPr>
          <w:rFonts w:ascii="Times New Roman" w:hAnsi="Times New Roman" w:cs="Times New Roman" w:eastAsia="Times New Roman" w:hint="default"/>
        </w:rPr>
        <w:t>[2014]</w:t>
      </w:r>
      <w:r>
        <w:rPr/>
        <w:t>第 </w:t>
      </w:r>
      <w:r>
        <w:rPr>
          <w:rFonts w:ascii="Times New Roman" w:hAnsi="Times New Roman" w:cs="Times New Roman" w:eastAsia="Times New Roman" w:hint="default"/>
        </w:rPr>
        <w:t>711216 </w:t>
      </w:r>
      <w:r>
        <w:rPr/>
        <w:t>号验资报告，截至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9 </w:t>
      </w:r>
      <w:r>
        <w:rPr/>
        <w:t>月</w:t>
      </w:r>
      <w:r>
        <w:rPr>
          <w:spacing w:val="-64"/>
        </w:rPr>
        <w:t> </w:t>
      </w:r>
      <w:r>
        <w:rPr>
          <w:rFonts w:ascii="Times New Roman" w:hAnsi="Times New Roman" w:cs="Times New Roman" w:eastAsia="Times New Roman" w:hint="default"/>
        </w:rPr>
        <w:t>7</w:t>
      </w:r>
    </w:p>
    <w:p>
      <w:pPr>
        <w:pStyle w:val="BodyText"/>
        <w:spacing w:line="240" w:lineRule="auto" w:before="135"/>
        <w:ind w:right="97"/>
        <w:jc w:val="left"/>
      </w:pPr>
      <w:r>
        <w:rPr/>
        <w:t>日止，变更后的注册资本人民币</w:t>
      </w:r>
      <w:r>
        <w:rPr>
          <w:spacing w:val="-65"/>
        </w:rPr>
        <w:t> </w:t>
      </w:r>
      <w:r>
        <w:rPr>
          <w:rFonts w:ascii="Times New Roman" w:hAnsi="Times New Roman" w:cs="Times New Roman" w:eastAsia="Times New Roman" w:hint="default"/>
        </w:rPr>
        <w:t>584,114,260.00</w:t>
      </w:r>
      <w:r>
        <w:rPr>
          <w:rFonts w:ascii="Times New Roman" w:hAnsi="Times New Roman" w:cs="Times New Roman" w:eastAsia="Times New Roman" w:hint="default"/>
          <w:spacing w:val="-5"/>
        </w:rPr>
        <w:t> </w:t>
      </w:r>
      <w:r>
        <w:rPr/>
        <w:t>元、累计股本人民币</w:t>
      </w:r>
      <w:r>
        <w:rPr>
          <w:spacing w:val="-65"/>
        </w:rPr>
        <w:t> </w:t>
      </w:r>
      <w:r>
        <w:rPr>
          <w:rFonts w:ascii="Times New Roman" w:hAnsi="Times New Roman" w:cs="Times New Roman" w:eastAsia="Times New Roman" w:hint="default"/>
        </w:rPr>
        <w:t>584,114,260.00</w:t>
      </w:r>
      <w:r>
        <w:rPr>
          <w:rFonts w:ascii="Times New Roman" w:hAnsi="Times New Roman" w:cs="Times New Roman" w:eastAsia="Times New Roman" w:hint="default"/>
          <w:spacing w:val="-5"/>
        </w:rPr>
        <w:t> </w:t>
      </w:r>
      <w:r>
        <w:rPr/>
        <w:t>元。</w:t>
      </w:r>
    </w:p>
    <w:p>
      <w:pPr>
        <w:pStyle w:val="BodyText"/>
        <w:spacing w:line="338" w:lineRule="auto" w:before="174"/>
        <w:ind w:right="231" w:firstLine="425"/>
        <w:jc w:val="both"/>
      </w:pPr>
      <w:r>
        <w:rPr/>
        <w:t>公司根据</w:t>
      </w:r>
      <w:r>
        <w:rPr>
          <w:spacing w:val="-7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年第五次临时股东大会、国务院国有资产监督管理委员会办公厅以国资厅 分配</w:t>
      </w:r>
      <w:r>
        <w:rPr>
          <w:rFonts w:ascii="Times New Roman" w:hAnsi="Times New Roman" w:cs="Times New Roman" w:eastAsia="Times New Roman" w:hint="default"/>
        </w:rPr>
        <w:t>[2014]400</w:t>
      </w:r>
      <w:r>
        <w:rPr>
          <w:rFonts w:ascii="Times New Roman" w:hAnsi="Times New Roman" w:cs="Times New Roman" w:eastAsia="Times New Roman" w:hint="default"/>
          <w:spacing w:val="3"/>
        </w:rPr>
        <w:t> </w:t>
      </w:r>
      <w:r>
        <w:rPr>
          <w:spacing w:val="-2"/>
        </w:rPr>
        <w:t>号《关于大唐高鸿数据网络技术股份有限公司股权激励计划备案有关意见的复</w:t>
      </w:r>
      <w:r>
        <w:rPr/>
        <w:t> </w:t>
      </w:r>
      <w:r>
        <w:rPr>
          <w:spacing w:val="-4"/>
        </w:rPr>
        <w:t>函》及中国证监会的无异议备案，公司于</w:t>
      </w:r>
      <w:r>
        <w:rPr>
          <w:spacing w:val="-59"/>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14 </w:t>
      </w:r>
      <w:r>
        <w:rPr/>
        <w:t>日向</w:t>
      </w:r>
      <w:r>
        <w:rPr>
          <w:spacing w:val="-60"/>
        </w:rPr>
        <w:t> </w:t>
      </w:r>
      <w:r>
        <w:rPr>
          <w:rFonts w:ascii="Times New Roman" w:hAnsi="Times New Roman" w:cs="Times New Roman" w:eastAsia="Times New Roman" w:hint="default"/>
        </w:rPr>
        <w:t>144 </w:t>
      </w:r>
      <w:r>
        <w:rPr/>
        <w:t>名激励对象授予</w:t>
      </w:r>
      <w:r>
        <w:rPr>
          <w:spacing w:val="-60"/>
        </w:rPr>
        <w:t> </w:t>
      </w:r>
      <w:r>
        <w:rPr>
          <w:rFonts w:ascii="Times New Roman" w:hAnsi="Times New Roman" w:cs="Times New Roman" w:eastAsia="Times New Roman" w:hint="default"/>
        </w:rPr>
        <w:t>725 </w:t>
      </w:r>
      <w:r>
        <w:rPr/>
        <w:t>万股</w:t>
      </w:r>
    </w:p>
    <w:p>
      <w:pPr>
        <w:pStyle w:val="BodyText"/>
        <w:spacing w:line="240" w:lineRule="auto" w:before="27"/>
        <w:ind w:right="97"/>
        <w:jc w:val="left"/>
      </w:pPr>
      <w:r>
        <w:rPr/>
        <w:t>限制性股票，立信会计师事务所（特殊普通合伙）出具信会师报字</w:t>
      </w:r>
      <w:r>
        <w:rPr>
          <w:rFonts w:ascii="Times New Roman" w:hAnsi="Times New Roman" w:cs="Times New Roman" w:eastAsia="Times New Roman" w:hint="default"/>
        </w:rPr>
        <w:t>[2014]</w:t>
      </w:r>
      <w:r>
        <w:rPr/>
        <w:t>第</w:t>
      </w:r>
      <w:r>
        <w:rPr>
          <w:spacing w:val="-62"/>
        </w:rPr>
        <w:t> </w:t>
      </w:r>
      <w:r>
        <w:rPr>
          <w:rFonts w:ascii="Times New Roman" w:hAnsi="Times New Roman" w:cs="Times New Roman" w:eastAsia="Times New Roman" w:hint="default"/>
        </w:rPr>
        <w:t>711258</w:t>
      </w:r>
      <w:r>
        <w:rPr>
          <w:rFonts w:ascii="Times New Roman" w:hAnsi="Times New Roman" w:cs="Times New Roman" w:eastAsia="Times New Roman" w:hint="default"/>
          <w:spacing w:val="-2"/>
        </w:rPr>
        <w:t> </w:t>
      </w:r>
      <w:r>
        <w:rPr/>
        <w:t>号验资报</w:t>
      </w:r>
    </w:p>
    <w:p>
      <w:pPr>
        <w:pStyle w:val="BodyText"/>
        <w:spacing w:line="240" w:lineRule="auto" w:before="135"/>
        <w:ind w:right="97"/>
        <w:jc w:val="left"/>
      </w:pPr>
      <w:r>
        <w:rPr/>
        <w:t>告，对公司截止</w:t>
      </w:r>
      <w:r>
        <w:rPr>
          <w:spacing w:val="-38"/>
        </w:rPr>
        <w:t> </w:t>
      </w:r>
      <w:r>
        <w:rPr>
          <w:rFonts w:ascii="Times New Roman" w:hAnsi="Times New Roman" w:cs="Times New Roman" w:eastAsia="Times New Roman" w:hint="default"/>
        </w:rPr>
        <w:t>2014  </w:t>
      </w:r>
      <w:r>
        <w:rPr/>
        <w:t>年</w:t>
      </w:r>
      <w:r>
        <w:rPr>
          <w:spacing w:val="-39"/>
        </w:rPr>
        <w:t> </w:t>
      </w:r>
      <w:r>
        <w:rPr>
          <w:rFonts w:ascii="Times New Roman" w:hAnsi="Times New Roman" w:cs="Times New Roman" w:eastAsia="Times New Roman" w:hint="default"/>
          <w:spacing w:val="-5"/>
        </w:rPr>
        <w:t>11 </w:t>
      </w:r>
      <w:r>
        <w:rPr>
          <w:rFonts w:ascii="Times New Roman" w:hAnsi="Times New Roman" w:cs="Times New Roman" w:eastAsia="Times New Roman" w:hint="default"/>
          <w:spacing w:val="5"/>
        </w:rPr>
        <w:t> </w:t>
      </w:r>
      <w:r>
        <w:rPr/>
        <w:t>月</w:t>
      </w:r>
      <w:r>
        <w:rPr>
          <w:spacing w:val="-39"/>
        </w:rPr>
        <w:t> </w:t>
      </w:r>
      <w:r>
        <w:rPr>
          <w:rFonts w:ascii="Times New Roman" w:hAnsi="Times New Roman" w:cs="Times New Roman" w:eastAsia="Times New Roman" w:hint="default"/>
        </w:rPr>
        <w:t>14  </w:t>
      </w:r>
      <w:r>
        <w:rPr/>
        <w:t>日新增注册资本及实收资本</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情况进行了审验：截至</w:t>
      </w:r>
    </w:p>
    <w:p>
      <w:pPr>
        <w:pStyle w:val="BodyText"/>
        <w:spacing w:line="240" w:lineRule="auto" w:before="135"/>
        <w:ind w:right="97"/>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59"/>
        </w:rPr>
        <w:t> </w:t>
      </w:r>
      <w:r>
        <w:rPr/>
        <w:t>年</w:t>
      </w:r>
      <w:r>
        <w:rPr>
          <w:spacing w:val="-62"/>
        </w:rPr>
        <w:t> </w:t>
      </w:r>
      <w:r>
        <w:rPr>
          <w:rFonts w:ascii="Times New Roman" w:hAnsi="Times New Roman" w:cs="Times New Roman" w:eastAsia="Times New Roman" w:hint="default"/>
          <w:spacing w:val="-5"/>
        </w:rPr>
        <w:t>11 </w:t>
      </w:r>
      <w:r>
        <w:rPr>
          <w:rFonts w:ascii="Times New Roman" w:hAnsi="Times New Roman" w:cs="Times New Roman" w:eastAsia="Times New Roman" w:hint="default"/>
          <w:spacing w:val="4"/>
        </w:rPr>
        <w:t> </w:t>
      </w:r>
      <w:r>
        <w:rPr/>
        <w:t>月</w:t>
      </w:r>
      <w:r>
        <w:rPr>
          <w:spacing w:val="-61"/>
        </w:rPr>
        <w:t> </w:t>
      </w:r>
      <w:r>
        <w:rPr>
          <w:rFonts w:ascii="Times New Roman" w:hAnsi="Times New Roman" w:cs="Times New Roman" w:eastAsia="Times New Roman" w:hint="default"/>
        </w:rPr>
        <w:t>14</w:t>
      </w:r>
      <w:r>
        <w:rPr>
          <w:rFonts w:ascii="Times New Roman" w:hAnsi="Times New Roman" w:cs="Times New Roman" w:eastAsia="Times New Roman" w:hint="default"/>
          <w:spacing w:val="59"/>
        </w:rPr>
        <w:t> </w:t>
      </w:r>
      <w:r>
        <w:rPr/>
        <w:t>日，公司本次实施股权激励对象投入货币资金人民币</w:t>
      </w:r>
      <w:r>
        <w:rPr>
          <w:spacing w:val="-61"/>
        </w:rPr>
        <w:t> </w:t>
      </w:r>
      <w:r>
        <w:rPr>
          <w:rFonts w:ascii="Times New Roman" w:hAnsi="Times New Roman" w:cs="Times New Roman" w:eastAsia="Times New Roman" w:hint="default"/>
        </w:rPr>
        <w:t>38,207,500.00</w:t>
      </w:r>
      <w:r>
        <w:rPr>
          <w:rFonts w:ascii="Times New Roman" w:hAnsi="Times New Roman" w:cs="Times New Roman" w:eastAsia="Times New Roman" w:hint="default"/>
          <w:spacing w:val="-1"/>
        </w:rPr>
        <w:t> </w:t>
      </w:r>
      <w:r>
        <w:rPr>
          <w:spacing w:val="-3"/>
        </w:rPr>
        <w:t>元，其</w:t>
      </w:r>
    </w:p>
    <w:p>
      <w:pPr>
        <w:pStyle w:val="BodyText"/>
        <w:spacing w:line="240" w:lineRule="auto" w:before="135"/>
        <w:ind w:right="0"/>
        <w:jc w:val="left"/>
      </w:pPr>
      <w:r>
        <w:rPr/>
        <w:t>中新增注册资本人民币为</w:t>
      </w:r>
      <w:r>
        <w:rPr>
          <w:spacing w:val="-55"/>
        </w:rPr>
        <w:t> </w:t>
      </w:r>
      <w:r>
        <w:rPr>
          <w:rFonts w:ascii="Times New Roman" w:hAnsi="Times New Roman" w:cs="Times New Roman" w:eastAsia="Times New Roman" w:hint="default"/>
        </w:rPr>
        <w:t>7,250,000.00 </w:t>
      </w:r>
      <w:r>
        <w:rPr>
          <w:rFonts w:ascii="Times New Roman" w:hAnsi="Times New Roman" w:cs="Times New Roman" w:eastAsia="Times New Roman" w:hint="default"/>
          <w:spacing w:val="9"/>
        </w:rPr>
        <w:t> </w:t>
      </w:r>
      <w:r>
        <w:rPr/>
        <w:t>元，溢价部分人民币</w:t>
      </w:r>
      <w:r>
        <w:rPr>
          <w:spacing w:val="-56"/>
        </w:rPr>
        <w:t> </w:t>
      </w:r>
      <w:r>
        <w:rPr>
          <w:rFonts w:ascii="Times New Roman" w:hAnsi="Times New Roman" w:cs="Times New Roman" w:eastAsia="Times New Roman" w:hint="default"/>
        </w:rPr>
        <w:t>30,957,500.00 </w:t>
      </w:r>
      <w:r>
        <w:rPr>
          <w:rFonts w:ascii="Times New Roman" w:hAnsi="Times New Roman" w:cs="Times New Roman" w:eastAsia="Times New Roman" w:hint="default"/>
          <w:spacing w:val="15"/>
        </w:rPr>
        <w:t> </w:t>
      </w:r>
      <w:r>
        <w:rPr/>
        <w:t>元计入资本公积。</w:t>
      </w:r>
    </w:p>
    <w:p>
      <w:pPr>
        <w:spacing w:line="240" w:lineRule="auto" w:before="5"/>
        <w:rPr>
          <w:rFonts w:ascii="宋体" w:hAnsi="宋体" w:cs="宋体" w:eastAsia="宋体" w:hint="default"/>
          <w:sz w:val="29"/>
          <w:szCs w:val="29"/>
        </w:rPr>
      </w:pPr>
    </w:p>
    <w:p>
      <w:pPr>
        <w:spacing w:before="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2"/>
        <w:ind w:left="578" w:right="97"/>
        <w:jc w:val="left"/>
      </w:pPr>
      <w:r>
        <w:rPr>
          <w:rFonts w:ascii="Times New Roman" w:hAnsi="Times New Roman" w:cs="Times New Roman" w:eastAsia="Times New Roman" w:hint="default"/>
        </w:rPr>
        <w:t>1</w:t>
      </w:r>
      <w:r>
        <w:rPr/>
        <w:t>、公司总股本变动情况</w:t>
      </w:r>
    </w:p>
    <w:p>
      <w:pPr>
        <w:pStyle w:val="BodyText"/>
        <w:spacing w:line="240" w:lineRule="auto" w:before="176"/>
        <w:ind w:left="578" w:right="97"/>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10 </w:t>
      </w:r>
      <w:r>
        <w:rPr/>
        <w:t>月，高鸿股份通过向电信科学技术研究院等 </w:t>
      </w:r>
      <w:r>
        <w:rPr>
          <w:rFonts w:ascii="Times New Roman" w:hAnsi="Times New Roman" w:cs="Times New Roman" w:eastAsia="Times New Roman" w:hint="default"/>
        </w:rPr>
        <w:t>10</w:t>
      </w:r>
      <w:r>
        <w:rPr>
          <w:rFonts w:ascii="Times New Roman" w:hAnsi="Times New Roman" w:cs="Times New Roman" w:eastAsia="Times New Roman" w:hint="default"/>
          <w:spacing w:val="32"/>
        </w:rPr>
        <w:t> </w:t>
      </w:r>
      <w:r>
        <w:rPr/>
        <w:t>名交易对象共发行股份</w:t>
      </w:r>
    </w:p>
    <w:p>
      <w:pPr>
        <w:pStyle w:val="BodyText"/>
        <w:spacing w:line="240" w:lineRule="auto" w:before="135"/>
        <w:ind w:right="0"/>
        <w:jc w:val="left"/>
      </w:pPr>
      <w:r>
        <w:rPr>
          <w:rFonts w:ascii="Times New Roman" w:hAnsi="Times New Roman" w:cs="Times New Roman" w:eastAsia="Times New Roman" w:hint="default"/>
        </w:rPr>
        <w:t>68,174,260 </w:t>
      </w:r>
      <w:r>
        <w:rPr/>
        <w:t>股，购买其持有的北京高阳捷迅信息技术有限公司合计</w:t>
      </w:r>
      <w:r>
        <w:rPr>
          <w:spacing w:val="-40"/>
        </w:rPr>
        <w:t> </w:t>
      </w:r>
      <w:r>
        <w:rPr>
          <w:rFonts w:ascii="Times New Roman" w:hAnsi="Times New Roman" w:cs="Times New Roman" w:eastAsia="Times New Roman" w:hint="default"/>
        </w:rPr>
        <w:t>63.649%</w:t>
      </w:r>
      <w:r>
        <w:rPr/>
        <w:t>的股权，发行后，</w:t>
      </w:r>
    </w:p>
    <w:p>
      <w:pPr>
        <w:pStyle w:val="BodyText"/>
        <w:spacing w:line="240" w:lineRule="auto" w:before="135"/>
        <w:ind w:right="97"/>
        <w:jc w:val="left"/>
      </w:pPr>
      <w:r>
        <w:rPr/>
        <w:t>公司总股本由</w:t>
      </w:r>
      <w:r>
        <w:rPr>
          <w:spacing w:val="-63"/>
        </w:rPr>
        <w:t> </w:t>
      </w:r>
      <w:r>
        <w:rPr>
          <w:rFonts w:ascii="Times New Roman" w:hAnsi="Times New Roman" w:cs="Times New Roman" w:eastAsia="Times New Roman" w:hint="default"/>
        </w:rPr>
        <w:t>515,940,000</w:t>
      </w:r>
      <w:r>
        <w:rPr>
          <w:rFonts w:ascii="Times New Roman" w:hAnsi="Times New Roman" w:cs="Times New Roman" w:eastAsia="Times New Roman" w:hint="default"/>
          <w:spacing w:val="-3"/>
        </w:rPr>
        <w:t> </w:t>
      </w:r>
      <w:r>
        <w:rPr/>
        <w:t>股变为</w:t>
      </w:r>
      <w:r>
        <w:rPr>
          <w:spacing w:val="-63"/>
        </w:rPr>
        <w:t> </w:t>
      </w:r>
      <w:r>
        <w:rPr>
          <w:rFonts w:ascii="Times New Roman" w:hAnsi="Times New Roman" w:cs="Times New Roman" w:eastAsia="Times New Roman" w:hint="default"/>
        </w:rPr>
        <w:t>584,114,260</w:t>
      </w:r>
      <w:r>
        <w:rPr>
          <w:rFonts w:ascii="Times New Roman" w:hAnsi="Times New Roman" w:cs="Times New Roman" w:eastAsia="Times New Roman" w:hint="default"/>
          <w:spacing w:val="-3"/>
        </w:rPr>
        <w:t> </w:t>
      </w:r>
      <w:r>
        <w:rPr/>
        <w:t>股。</w:t>
      </w:r>
    </w:p>
    <w:p>
      <w:pPr>
        <w:spacing w:after="0" w:line="240"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240" w:lineRule="auto" w:before="26"/>
        <w:ind w:left="578"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0"/>
        </w:rPr>
        <w:t> </w:t>
      </w:r>
      <w:r>
        <w:rPr/>
        <w:t>月，高鸿股份以定向增发的方式实施了限制性股票激励计划，增发股票</w:t>
      </w:r>
    </w:p>
    <w:p>
      <w:pPr>
        <w:pStyle w:val="BodyText"/>
        <w:spacing w:line="240" w:lineRule="auto" w:before="136"/>
        <w:ind w:right="0"/>
        <w:jc w:val="left"/>
      </w:pPr>
      <w:r>
        <w:rPr>
          <w:rFonts w:ascii="Times New Roman" w:hAnsi="Times New Roman" w:cs="Times New Roman" w:eastAsia="Times New Roman" w:hint="default"/>
        </w:rPr>
        <w:t>725</w:t>
      </w:r>
      <w:r>
        <w:rPr>
          <w:rFonts w:ascii="Times New Roman" w:hAnsi="Times New Roman" w:cs="Times New Roman" w:eastAsia="Times New Roman" w:hint="default"/>
          <w:spacing w:val="-2"/>
        </w:rPr>
        <w:t> </w:t>
      </w:r>
      <w:r>
        <w:rPr/>
        <w:t>万股，总股本由</w:t>
      </w:r>
      <w:r>
        <w:rPr>
          <w:spacing w:val="-63"/>
        </w:rPr>
        <w:t> </w:t>
      </w:r>
      <w:r>
        <w:rPr>
          <w:rFonts w:ascii="Times New Roman" w:hAnsi="Times New Roman" w:cs="Times New Roman" w:eastAsia="Times New Roman" w:hint="default"/>
        </w:rPr>
        <w:t>584,114,260</w:t>
      </w:r>
      <w:r>
        <w:rPr>
          <w:rFonts w:ascii="Times New Roman" w:hAnsi="Times New Roman" w:cs="Times New Roman" w:eastAsia="Times New Roman" w:hint="default"/>
          <w:spacing w:val="-2"/>
        </w:rPr>
        <w:t> </w:t>
      </w:r>
      <w:r>
        <w:rPr/>
        <w:t>股增加至</w:t>
      </w:r>
      <w:r>
        <w:rPr>
          <w:spacing w:val="-62"/>
        </w:rPr>
        <w:t> </w:t>
      </w:r>
      <w:r>
        <w:rPr>
          <w:rFonts w:ascii="Times New Roman" w:hAnsi="Times New Roman" w:cs="Times New Roman" w:eastAsia="Times New Roman" w:hint="default"/>
        </w:rPr>
        <w:t>591,364,260</w:t>
      </w:r>
      <w:r>
        <w:rPr>
          <w:rFonts w:ascii="Times New Roman" w:hAnsi="Times New Roman" w:cs="Times New Roman" w:eastAsia="Times New Roman" w:hint="default"/>
          <w:spacing w:val="-2"/>
        </w:rPr>
        <w:t> </w:t>
      </w:r>
      <w:r>
        <w:rPr/>
        <w:t>股。</w:t>
      </w:r>
    </w:p>
    <w:p>
      <w:pPr>
        <w:pStyle w:val="BodyText"/>
        <w:spacing w:line="240" w:lineRule="auto" w:before="176"/>
        <w:ind w:left="578" w:right="0"/>
        <w:jc w:val="left"/>
      </w:pPr>
      <w:r>
        <w:rPr>
          <w:rFonts w:ascii="Times New Roman" w:hAnsi="Times New Roman" w:cs="Times New Roman" w:eastAsia="Times New Roman" w:hint="default"/>
        </w:rPr>
        <w:t>2</w:t>
      </w:r>
      <w:r>
        <w:rPr/>
        <w:t>、股东结构变动情况：</w:t>
      </w:r>
    </w:p>
    <w:p>
      <w:pPr>
        <w:pStyle w:val="BodyText"/>
        <w:spacing w:line="338" w:lineRule="auto" w:before="174"/>
        <w:ind w:right="134" w:firstLine="425"/>
        <w:jc w:val="left"/>
      </w:pPr>
      <w:r>
        <w:rPr/>
        <w:t>（</w:t>
      </w:r>
      <w:r>
        <w:rPr>
          <w:rFonts w:ascii="Times New Roman" w:hAnsi="Times New Roman" w:cs="Times New Roman" w:eastAsia="Times New Roman" w:hint="default"/>
        </w:rPr>
        <w:t>1</w:t>
      </w:r>
      <w:r>
        <w:rPr/>
        <w:t>）上述发行股份购买资产及限制性股票激励计划增发的股份合计</w:t>
      </w:r>
      <w:r>
        <w:rPr>
          <w:spacing w:val="-72"/>
        </w:rPr>
        <w:t> </w:t>
      </w:r>
      <w:r>
        <w:rPr>
          <w:rFonts w:ascii="Times New Roman" w:hAnsi="Times New Roman" w:cs="Times New Roman" w:eastAsia="Times New Roman" w:hint="default"/>
        </w:rPr>
        <w:t>75,424,260</w:t>
      </w:r>
      <w:r>
        <w:rPr>
          <w:rFonts w:ascii="Times New Roman" w:hAnsi="Times New Roman" w:cs="Times New Roman" w:eastAsia="Times New Roman" w:hint="default"/>
          <w:spacing w:val="-13"/>
        </w:rPr>
        <w:t> </w:t>
      </w:r>
      <w:r>
        <w:rPr/>
        <w:t>股目前全 部为限售股份。</w:t>
      </w:r>
    </w:p>
    <w:p>
      <w:pPr>
        <w:pStyle w:val="BodyText"/>
        <w:spacing w:line="240" w:lineRule="auto" w:before="96"/>
        <w:ind w:left="578" w:right="0"/>
        <w:jc w:val="left"/>
      </w:pPr>
      <w:r>
        <w:rPr>
          <w:spacing w:val="-7"/>
        </w:rPr>
        <w:t>（</w:t>
      </w: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2014</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日，贵阳市工商资产经营管理有限公司向电信科学技术研究院偿还股</w:t>
      </w:r>
    </w:p>
    <w:p>
      <w:pPr>
        <w:pStyle w:val="BodyText"/>
        <w:spacing w:line="240" w:lineRule="auto" w:before="135"/>
        <w:ind w:right="0"/>
        <w:jc w:val="left"/>
      </w:pPr>
      <w:r>
        <w:rPr/>
        <w:t>权分置改革垫付股份</w:t>
      </w:r>
      <w:r>
        <w:rPr>
          <w:spacing w:val="-60"/>
        </w:rPr>
        <w:t> </w:t>
      </w:r>
      <w:r>
        <w:rPr>
          <w:rFonts w:ascii="Times New Roman" w:hAnsi="Times New Roman" w:cs="Times New Roman" w:eastAsia="Times New Roman" w:hint="default"/>
        </w:rPr>
        <w:t>67,641 </w:t>
      </w:r>
      <w:r>
        <w:rPr/>
        <w:t>股，此股份由其他内资持股变为国有法人持股。</w:t>
      </w:r>
    </w:p>
    <w:p>
      <w:pPr>
        <w:pStyle w:val="BodyText"/>
        <w:spacing w:line="240" w:lineRule="auto" w:before="176"/>
        <w:ind w:left="578" w:right="0"/>
        <w:jc w:val="left"/>
      </w:pPr>
      <w:r>
        <w:rPr>
          <w:spacing w:val="-10"/>
        </w:rPr>
        <w:t>（</w:t>
      </w:r>
      <w:r>
        <w:rPr>
          <w:rFonts w:ascii="Times New Roman" w:hAnsi="Times New Roman" w:cs="Times New Roman" w:eastAsia="Times New Roman" w:hint="default"/>
          <w:spacing w:val="-10"/>
        </w:rPr>
        <w:t>3</w:t>
      </w:r>
      <w:r>
        <w:rPr>
          <w:spacing w:val="-10"/>
        </w:rPr>
        <w:t>）</w:t>
      </w:r>
      <w:r>
        <w:rPr>
          <w:rFonts w:ascii="Times New Roman" w:hAnsi="Times New Roman" w:cs="Times New Roman" w:eastAsia="Times New Roman" w:hint="default"/>
          <w:spacing w:val="-10"/>
        </w:rPr>
        <w:t>2014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spacing w:val="-9"/>
        </w:rPr>
        <w:t>日，贵阳市工商资产经营管理有限公司、吕忠智、郭爱伟、李振坤、</w:t>
      </w:r>
    </w:p>
    <w:p>
      <w:pPr>
        <w:pStyle w:val="BodyText"/>
        <w:spacing w:line="240" w:lineRule="auto" w:before="135"/>
        <w:ind w:right="0"/>
        <w:jc w:val="left"/>
      </w:pPr>
      <w:r>
        <w:rPr/>
        <w:t>电信科学技术研究院合计持有的 </w:t>
      </w:r>
      <w:r>
        <w:rPr>
          <w:rFonts w:ascii="Times New Roman" w:hAnsi="Times New Roman" w:cs="Times New Roman" w:eastAsia="Times New Roman" w:hint="default"/>
        </w:rPr>
        <w:t>665,974</w:t>
      </w:r>
      <w:r>
        <w:rPr>
          <w:rFonts w:ascii="Times New Roman" w:hAnsi="Times New Roman" w:cs="Times New Roman" w:eastAsia="Times New Roman" w:hint="default"/>
          <w:spacing w:val="39"/>
        </w:rPr>
        <w:t> </w:t>
      </w:r>
      <w:r>
        <w:rPr/>
        <w:t>股股权分置改革限售股份上市流通。其中，电信科</w:t>
      </w:r>
    </w:p>
    <w:p>
      <w:pPr>
        <w:pStyle w:val="BodyText"/>
        <w:spacing w:line="240" w:lineRule="auto" w:before="136"/>
        <w:ind w:right="0"/>
        <w:jc w:val="left"/>
      </w:pPr>
      <w:r>
        <w:rPr/>
        <w:t>学技术研究院持有的 </w:t>
      </w:r>
      <w:r>
        <w:rPr>
          <w:rFonts w:ascii="Times New Roman" w:hAnsi="Times New Roman" w:cs="Times New Roman" w:eastAsia="Times New Roman" w:hint="default"/>
        </w:rPr>
        <w:t>105,005</w:t>
      </w:r>
      <w:r>
        <w:rPr>
          <w:rFonts w:ascii="Times New Roman" w:hAnsi="Times New Roman" w:cs="Times New Roman" w:eastAsia="Times New Roman" w:hint="default"/>
          <w:spacing w:val="36"/>
        </w:rPr>
        <w:t> </w:t>
      </w:r>
      <w:r>
        <w:rPr/>
        <w:t>股国有法人限售股变为流通股，贵阳市工商资产经营管理有限</w:t>
      </w:r>
    </w:p>
    <w:p>
      <w:pPr>
        <w:pStyle w:val="BodyText"/>
        <w:spacing w:line="338" w:lineRule="auto" w:before="135"/>
        <w:ind w:right="137"/>
        <w:jc w:val="left"/>
      </w:pPr>
      <w:r>
        <w:rPr/>
        <w:t>公司持有的</w:t>
      </w:r>
      <w:r>
        <w:rPr>
          <w:spacing w:val="-55"/>
        </w:rPr>
        <w:t> </w:t>
      </w:r>
      <w:r>
        <w:rPr>
          <w:rFonts w:ascii="Times New Roman" w:hAnsi="Times New Roman" w:cs="Times New Roman" w:eastAsia="Times New Roman" w:hint="default"/>
        </w:rPr>
        <w:t>361,359</w:t>
      </w:r>
      <w:r>
        <w:rPr>
          <w:rFonts w:ascii="Times New Roman" w:hAnsi="Times New Roman" w:cs="Times New Roman" w:eastAsia="Times New Roman" w:hint="default"/>
          <w:spacing w:val="5"/>
        </w:rPr>
        <w:t> </w:t>
      </w:r>
      <w:r>
        <w:rPr>
          <w:spacing w:val="-4"/>
        </w:rPr>
        <w:t>股一般法人限售股变为流通股，其他三位自然人持有的合计</w:t>
      </w:r>
      <w:r>
        <w:rPr>
          <w:spacing w:val="-54"/>
        </w:rPr>
        <w:t> </w:t>
      </w:r>
      <w:r>
        <w:rPr>
          <w:rFonts w:ascii="Times New Roman" w:hAnsi="Times New Roman" w:cs="Times New Roman" w:eastAsia="Times New Roman" w:hint="default"/>
        </w:rPr>
        <w:t>199,610</w:t>
      </w:r>
      <w:r>
        <w:rPr>
          <w:rFonts w:ascii="Times New Roman" w:hAnsi="Times New Roman" w:cs="Times New Roman" w:eastAsia="Times New Roman" w:hint="default"/>
          <w:spacing w:val="5"/>
        </w:rPr>
        <w:t> </w:t>
      </w:r>
      <w:r>
        <w:rPr/>
        <w:t>股限 售股变为流通股。</w:t>
      </w:r>
    </w:p>
    <w:p>
      <w:pPr>
        <w:pStyle w:val="BodyText"/>
        <w:spacing w:line="240" w:lineRule="auto" w:before="94"/>
        <w:ind w:left="578" w:right="0"/>
        <w:jc w:val="left"/>
      </w:pPr>
      <w:r>
        <w:rPr>
          <w:rFonts w:ascii="Times New Roman" w:hAnsi="Times New Roman" w:cs="Times New Roman" w:eastAsia="Times New Roman" w:hint="default"/>
        </w:rPr>
        <w:t>3</w:t>
      </w:r>
      <w:r>
        <w:rPr/>
        <w:t>、资产负债变动情况：</w:t>
      </w:r>
    </w:p>
    <w:p>
      <w:pPr>
        <w:pStyle w:val="BodyText"/>
        <w:spacing w:line="240" w:lineRule="auto" w:before="176"/>
        <w:ind w:left="578" w:right="0"/>
        <w:jc w:val="left"/>
      </w:pPr>
      <w:r>
        <w:rPr>
          <w:spacing w:val="2"/>
        </w:rPr>
        <w:t>（</w:t>
      </w:r>
      <w:r>
        <w:rPr>
          <w:rFonts w:ascii="Times New Roman" w:hAnsi="Times New Roman" w:cs="Times New Roman" w:eastAsia="Times New Roman" w:hint="default"/>
          <w:spacing w:val="2"/>
        </w:rPr>
        <w:t>1</w:t>
      </w:r>
      <w:r>
        <w:rPr>
          <w:spacing w:val="2"/>
        </w:rPr>
        <w:t>）本次发行股份收到的价款中，</w:t>
      </w:r>
      <w:r>
        <w:rPr>
          <w:rFonts w:ascii="Times New Roman" w:hAnsi="Times New Roman" w:cs="Times New Roman" w:eastAsia="Times New Roman" w:hint="default"/>
          <w:spacing w:val="2"/>
        </w:rPr>
        <w:t>68,174,260.00 </w:t>
      </w:r>
      <w:r>
        <w:rPr>
          <w:rFonts w:ascii="Times New Roman" w:hAnsi="Times New Roman" w:cs="Times New Roman" w:eastAsia="Times New Roman" w:hint="default"/>
          <w:spacing w:val="9"/>
        </w:rPr>
        <w:t> </w:t>
      </w:r>
      <w:r>
        <w:rPr>
          <w:spacing w:val="4"/>
        </w:rPr>
        <w:t>元计入股本，出资额溢价部分人民币</w:t>
      </w:r>
      <w:r>
        <w:rPr/>
      </w:r>
    </w:p>
    <w:p>
      <w:pPr>
        <w:pStyle w:val="BodyText"/>
        <w:spacing w:line="240" w:lineRule="auto" w:before="135"/>
        <w:ind w:right="0"/>
        <w:jc w:val="left"/>
      </w:pPr>
      <w:r>
        <w:rPr>
          <w:rFonts w:ascii="Times New Roman" w:hAnsi="Times New Roman" w:cs="Times New Roman" w:eastAsia="Times New Roman" w:hint="default"/>
        </w:rPr>
        <w:t>453,358,829.00</w:t>
      </w:r>
      <w:r>
        <w:rPr>
          <w:rFonts w:ascii="Times New Roman" w:hAnsi="Times New Roman" w:cs="Times New Roman" w:eastAsia="Times New Roman" w:hint="default"/>
          <w:spacing w:val="21"/>
        </w:rPr>
        <w:t> </w:t>
      </w:r>
      <w:r>
        <w:rPr>
          <w:spacing w:val="-3"/>
        </w:rPr>
        <w:t>元，计入资本公积；发行股份公允价值与收购股权应享有的高阳捷迅可辨认净</w:t>
      </w:r>
    </w:p>
    <w:p>
      <w:pPr>
        <w:pStyle w:val="BodyText"/>
        <w:spacing w:line="240" w:lineRule="auto" w:before="135"/>
        <w:ind w:right="0"/>
        <w:jc w:val="left"/>
      </w:pPr>
      <w:r>
        <w:rPr/>
        <w:t>资产公允价值份额的差额为 </w:t>
      </w:r>
      <w:r>
        <w:rPr>
          <w:rFonts w:ascii="Times New Roman" w:hAnsi="Times New Roman" w:cs="Times New Roman" w:eastAsia="Times New Roman" w:hint="default"/>
        </w:rPr>
        <w:t>355,034,115.58</w:t>
      </w:r>
      <w:r>
        <w:rPr>
          <w:rFonts w:ascii="Times New Roman" w:hAnsi="Times New Roman" w:cs="Times New Roman" w:eastAsia="Times New Roman" w:hint="default"/>
          <w:spacing w:val="39"/>
        </w:rPr>
        <w:t> </w:t>
      </w:r>
      <w:r>
        <w:rPr/>
        <w:t>元，冲减资本公积；此次交易减少本公司少数股</w:t>
      </w:r>
    </w:p>
    <w:p>
      <w:pPr>
        <w:pStyle w:val="BodyText"/>
        <w:spacing w:line="240" w:lineRule="auto" w:before="136"/>
        <w:ind w:right="0"/>
        <w:jc w:val="left"/>
      </w:pPr>
      <w:r>
        <w:rPr/>
        <w:t>东权益</w:t>
      </w:r>
      <w:r>
        <w:rPr>
          <w:spacing w:val="-60"/>
        </w:rPr>
        <w:t> </w:t>
      </w:r>
      <w:r>
        <w:rPr>
          <w:rFonts w:ascii="Times New Roman" w:hAnsi="Times New Roman" w:cs="Times New Roman" w:eastAsia="Times New Roman" w:hint="default"/>
        </w:rPr>
        <w:t>166,498,973.42 </w:t>
      </w:r>
      <w:r>
        <w:rPr/>
        <w:t>元。</w:t>
      </w:r>
    </w:p>
    <w:p>
      <w:pPr>
        <w:pStyle w:val="BodyText"/>
        <w:spacing w:line="240" w:lineRule="auto" w:before="176"/>
        <w:ind w:left="578" w:right="0"/>
        <w:jc w:val="left"/>
      </w:pPr>
      <w:r>
        <w:rPr/>
        <w:t>（</w:t>
      </w:r>
      <w:r>
        <w:rPr>
          <w:rFonts w:ascii="Times New Roman" w:hAnsi="Times New Roman" w:cs="Times New Roman" w:eastAsia="Times New Roman" w:hint="default"/>
        </w:rPr>
        <w:t>2</w:t>
      </w:r>
      <w:r>
        <w:rPr/>
        <w:t>）限制性股票激励计划实施的股份来源为发行新股，增加货币资金</w:t>
      </w:r>
      <w:r>
        <w:rPr>
          <w:spacing w:val="-69"/>
        </w:rPr>
        <w:t> </w:t>
      </w:r>
      <w:r>
        <w:rPr>
          <w:rFonts w:ascii="Times New Roman" w:hAnsi="Times New Roman" w:cs="Times New Roman" w:eastAsia="Times New Roman" w:hint="default"/>
        </w:rPr>
        <w:t>38,207,500</w:t>
      </w:r>
      <w:r>
        <w:rPr>
          <w:rFonts w:ascii="Times New Roman" w:hAnsi="Times New Roman" w:cs="Times New Roman" w:eastAsia="Times New Roman" w:hint="default"/>
          <w:spacing w:val="-9"/>
        </w:rPr>
        <w:t> </w:t>
      </w:r>
      <w:r>
        <w:rPr>
          <w:spacing w:val="-4"/>
        </w:rPr>
        <w:t>元，增</w:t>
      </w:r>
    </w:p>
    <w:p>
      <w:pPr>
        <w:pStyle w:val="BodyText"/>
        <w:spacing w:line="240" w:lineRule="auto" w:before="135"/>
        <w:ind w:right="0"/>
        <w:jc w:val="left"/>
      </w:pPr>
      <w:r>
        <w:rPr/>
        <w:t>加股本</w:t>
      </w:r>
      <w:r>
        <w:rPr>
          <w:spacing w:val="-60"/>
        </w:rPr>
        <w:t> </w:t>
      </w:r>
      <w:r>
        <w:rPr>
          <w:rFonts w:ascii="Times New Roman" w:hAnsi="Times New Roman" w:cs="Times New Roman" w:eastAsia="Times New Roman" w:hint="default"/>
        </w:rPr>
        <w:t>7,250,000.00</w:t>
      </w:r>
      <w:r>
        <w:rPr>
          <w:rFonts w:ascii="Times New Roman" w:hAnsi="Times New Roman" w:cs="Times New Roman" w:eastAsia="Times New Roman" w:hint="default"/>
          <w:spacing w:val="-1"/>
        </w:rPr>
        <w:t> </w:t>
      </w:r>
      <w:r>
        <w:rPr/>
        <w:t>元，增加资本公积</w:t>
      </w:r>
      <w:r>
        <w:rPr>
          <w:spacing w:val="-60"/>
        </w:rPr>
        <w:t> </w:t>
      </w:r>
      <w:r>
        <w:rPr>
          <w:rFonts w:ascii="Times New Roman" w:hAnsi="Times New Roman" w:cs="Times New Roman" w:eastAsia="Times New Roman" w:hint="default"/>
        </w:rPr>
        <w:t>30,957,500.00 </w:t>
      </w:r>
      <w:r>
        <w:rPr/>
        <w:t>元。</w:t>
      </w:r>
    </w:p>
    <w:p>
      <w:pPr>
        <w:spacing w:line="240" w:lineRule="auto" w:before="3"/>
        <w:rPr>
          <w:rFonts w:ascii="宋体" w:hAnsi="宋体" w:cs="宋体" w:eastAsia="宋体" w:hint="default"/>
          <w:sz w:val="29"/>
          <w:szCs w:val="29"/>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3"/>
        <w:gridCol w:w="1595"/>
        <w:gridCol w:w="1595"/>
        <w:gridCol w:w="1596"/>
      </w:tblGrid>
      <w:tr>
        <w:trPr>
          <w:trHeight w:val="1339"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62,566</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2" w:right="11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53,479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2"/>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1"/>
                <w:sz w:val="18"/>
                <w:szCs w:val="18"/>
              </w:rPr>
              <w:t>数（如有）（参见注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431"/>
        <w:gridCol w:w="797"/>
        <w:gridCol w:w="797"/>
        <w:gridCol w:w="797"/>
        <w:gridCol w:w="799"/>
        <w:gridCol w:w="850"/>
        <w:gridCol w:w="1369"/>
        <w:gridCol w:w="1368"/>
      </w:tblGrid>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5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3" w:right="3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6"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59"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317"/>
              <w:jc w:val="righ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49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电信科学技术研 究院</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95,592,37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28,290,98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57,623,34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37,969,02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7"/>
              <w:jc w:val="both"/>
              <w:rPr>
                <w:rFonts w:ascii="宋体" w:hAnsi="宋体" w:cs="宋体" w:eastAsia="宋体" w:hint="default"/>
                <w:sz w:val="18"/>
                <w:szCs w:val="18"/>
              </w:rPr>
            </w:pPr>
            <w:r>
              <w:rPr>
                <w:rFonts w:ascii="宋体" w:hAnsi="宋体" w:cs="宋体" w:eastAsia="宋体" w:hint="default"/>
                <w:sz w:val="18"/>
                <w:szCs w:val="18"/>
              </w:rPr>
              <w:t>新华人寿保险股 份有限公司－分 红－个人分红</w:t>
            </w:r>
          </w:p>
          <w:p>
            <w:pPr>
              <w:pStyle w:val="TableParagraph"/>
              <w:spacing w:line="240" w:lineRule="auto" w:before="1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-018L-FH002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2.54%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14,999,64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14,999,64</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14,999,64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曾东卫</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8,486,243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8,486,243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8,486,243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李伟斌</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7,700,635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7,700,635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7,700,635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6,246,671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6,246,671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6,246,671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全国社保基金一 一零组合</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5,502,007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5,502,007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5,502,007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孟庆福</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5,192,600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5,192,600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5,192,600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吕长发</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4,442,700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4,442,700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4,442,700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中国农业银行股 份有限公司－鹏 华动力增长混合 型证券投资基金</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3,999,990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3,999,990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3,999,990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孟楠</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3,701,345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3,701,345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3,701,345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85" w:hRule="exact"/>
        </w:trPr>
        <w:tc>
          <w:tcPr>
            <w:tcW w:w="279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777" w:type="dxa"/>
            <w:gridSpan w:val="7"/>
            <w:vMerge w:val="restart"/>
            <w:tcBorders>
              <w:top w:val="single" w:sz="4" w:space="0" w:color="000000"/>
              <w:left w:val="single" w:sz="4" w:space="0" w:color="000000"/>
              <w:right w:val="single" w:sz="4" w:space="0" w:color="000000"/>
            </w:tcBorders>
          </w:tcPr>
          <w:p>
            <w:pPr>
              <w:pStyle w:val="TableParagraph"/>
              <w:spacing w:line="309"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日，公司因发行股份购买资产发行的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68,174,260 </w:t>
            </w:r>
            <w:r>
              <w:rPr>
                <w:rFonts w:ascii="宋体" w:hAnsi="宋体" w:cs="宋体" w:eastAsia="宋体" w:hint="default"/>
                <w:sz w:val="18"/>
                <w:szCs w:val="18"/>
              </w:rPr>
              <w:t>股股份上市，因认购 非公开发行股份成为前十大股东的有：曾东卫、李伟斌、叶军。其中，曾东卫持有 </w:t>
            </w:r>
            <w:r>
              <w:rPr>
                <w:rFonts w:ascii="Times New Roman" w:hAnsi="Times New Roman" w:cs="Times New Roman" w:eastAsia="Times New Roman" w:hint="default"/>
                <w:sz w:val="18"/>
                <w:szCs w:val="18"/>
              </w:rPr>
              <w:t>8,486,243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股，全部为有限售条件的流通股，股份限售情况：</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日后可以</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解除限售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5091745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日后可以解除限售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1,697,248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日后可以解除限售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1697250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股；李伟斌持有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7,700,635</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股，全部为有限售条件的流通</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股份限售情况</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日后可以解除限售</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叶军持有</w:t>
            </w:r>
            <w:r>
              <w:rPr>
                <w:rFonts w:ascii="宋体" w:hAnsi="宋体" w:cs="宋体" w:eastAsia="宋体" w:hint="default"/>
                <w:spacing w:val="-57"/>
                <w:sz w:val="18"/>
                <w:szCs w:val="18"/>
              </w:rPr>
              <w:t> </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46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股，全部为有限售条件的流通股，股份限售情况：</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日后可以解除限售</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3,748,002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日后可以解除限售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2,498,669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1015" w:hRule="exact"/>
        </w:trPr>
        <w:tc>
          <w:tcPr>
            <w:tcW w:w="279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20"/>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777" w:type="dxa"/>
            <w:gridSpan w:val="7"/>
            <w:vMerge/>
            <w:tcBorders>
              <w:left w:val="single" w:sz="4" w:space="0" w:color="000000"/>
              <w:right w:val="single" w:sz="4" w:space="0" w:color="000000"/>
            </w:tcBorders>
          </w:tcPr>
          <w:p>
            <w:pPr/>
          </w:p>
        </w:tc>
      </w:tr>
      <w:tr>
        <w:trPr>
          <w:trHeight w:val="785" w:hRule="exact"/>
        </w:trPr>
        <w:tc>
          <w:tcPr>
            <w:tcW w:w="279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777" w:type="dxa"/>
            <w:gridSpan w:val="7"/>
            <w:vMerge/>
            <w:tcBorders>
              <w:left w:val="single" w:sz="4" w:space="0" w:color="000000"/>
              <w:bottom w:val="single" w:sz="4" w:space="0" w:color="000000"/>
              <w:right w:val="single" w:sz="4" w:space="0" w:color="000000"/>
            </w:tcBorders>
          </w:tcPr>
          <w:p>
            <w:pPr/>
          </w:p>
        </w:tc>
      </w:tr>
      <w:tr>
        <w:trPr>
          <w:trHeight w:val="715" w:hRule="exact"/>
        </w:trPr>
        <w:tc>
          <w:tcPr>
            <w:tcW w:w="27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77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97" w:lineRule="auto" w:before="51"/>
              <w:ind w:left="16" w:right="-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名股东中，未知是否存在关联关系，也未知是否属于《上市公司收购管理办法》 中规定的一致行动人。</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79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79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4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6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795" w:type="dxa"/>
            <w:gridSpan w:val="2"/>
            <w:vMerge/>
            <w:tcBorders>
              <w:left w:val="single" w:sz="4" w:space="0" w:color="000000"/>
              <w:bottom w:val="nil" w:sz="6" w:space="0" w:color="auto"/>
              <w:right w:val="single" w:sz="4" w:space="0" w:color="000000"/>
            </w:tcBorders>
            <w:shd w:val="clear" w:color="auto" w:fill="D2D2D2"/>
          </w:tcPr>
          <w:p>
            <w:pPr/>
          </w:p>
        </w:tc>
        <w:tc>
          <w:tcPr>
            <w:tcW w:w="4040" w:type="dxa"/>
            <w:gridSpan w:val="5"/>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79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04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40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37,969,028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37,969,028</w:t>
            </w:r>
          </w:p>
        </w:tc>
      </w:tr>
      <w:tr>
        <w:trPr>
          <w:trHeight w:val="715" w:hRule="exact"/>
        </w:trPr>
        <w:tc>
          <w:tcPr>
            <w:tcW w:w="2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新华人寿保险股份有限公司－分红</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－个人分红</w:t>
            </w:r>
            <w:r>
              <w:rPr>
                <w:rFonts w:ascii="Times New Roman" w:hAnsi="Times New Roman" w:cs="Times New Roman" w:eastAsia="Times New Roman" w:hint="default"/>
                <w:sz w:val="18"/>
                <w:szCs w:val="18"/>
              </w:rPr>
              <w:t>-018L-FH002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40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14,999,641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14,999,641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795"/>
        <w:gridCol w:w="4040"/>
        <w:gridCol w:w="1369"/>
        <w:gridCol w:w="1368"/>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全国社保基金一一零组合</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5,502,007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5,502,007</w:t>
            </w:r>
          </w:p>
        </w:tc>
      </w:tr>
      <w:tr>
        <w:trPr>
          <w:trHeight w:val="40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孟庆福</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5,192,600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5,192,600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吕长发</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4,442,700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4,442,700</w:t>
            </w:r>
          </w:p>
        </w:tc>
      </w:tr>
      <w:tr>
        <w:trPr>
          <w:trHeight w:val="1027"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中国农业银行股份有限公司－鹏华 动力增长混合型证券投资基金</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3,999,990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3,999,990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孟楠</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3,701,345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3,701,345</w:t>
            </w:r>
          </w:p>
        </w:tc>
      </w:tr>
      <w:tr>
        <w:trPr>
          <w:trHeight w:val="71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中国人民财产保险股份有限公司－ 传统－普通保险产品</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2,890,419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2,890,419</w:t>
            </w:r>
          </w:p>
        </w:tc>
      </w:tr>
      <w:tr>
        <w:trPr>
          <w:trHeight w:val="102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中国农业银行股份有限公司－富国 中证国有企业改革指数分级证券投 资基金</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2,721,989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2,721,989</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全国社保基金四零四组合</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1337"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名无限售流通股股东之间，以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p>
          <w:p>
            <w:pPr>
              <w:pStyle w:val="TableParagraph"/>
              <w:spacing w:line="300" w:lineRule="auto" w:before="63"/>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名股东之间关联关系或一致行动 的说明</w:t>
            </w:r>
          </w:p>
        </w:tc>
        <w:tc>
          <w:tcPr>
            <w:tcW w:w="67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3" w:right="-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名股东中，未知是否存在关联关系，也未知是否属于《上市公司收购管理办法》 中规定的一致行动人，无限售条件的第一大股东电信科学技术研究院暨全部股东的第 一大股东电信科学技术研究院为公司控股股东。</w:t>
            </w:r>
          </w:p>
        </w:tc>
      </w:tr>
      <w:tr>
        <w:trPr>
          <w:trHeight w:val="1339"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7" w:lineRule="auto"/>
              <w:ind w:left="24" w:right="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 </w:t>
            </w:r>
            <w:r>
              <w:rPr>
                <w:rFonts w:ascii="宋体" w:hAnsi="宋体" w:cs="宋体" w:eastAsia="宋体" w:hint="default"/>
                <w:spacing w:val="-9"/>
                <w:sz w:val="18"/>
                <w:szCs w:val="18"/>
              </w:rPr>
              <w:t>业务股东情况说明（如有）（参见注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7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报告期内，自然人股东孟庆福通过融资融券账户持有公司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5,098,100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股份，合计持有公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5,192,600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股份；自然人股东吕长发通过融资融券账户持有公司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4,442,700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股份，合</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计持有公司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4,442,700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股份；自然人股东孟楠通过融资融券账户持有公司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3,701,345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份，合计持有公司 </w:t>
            </w:r>
            <w:r>
              <w:rPr>
                <w:rFonts w:ascii="Times New Roman" w:hAnsi="Times New Roman" w:cs="Times New Roman" w:eastAsia="Times New Roman" w:hint="default"/>
                <w:sz w:val="18"/>
                <w:szCs w:val="18"/>
              </w:rPr>
              <w:t>3,701,345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股份。</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名无限售条件普通股股东在报告期内是否进行约定购回交易</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9" w:firstLine="0"/>
        <w:jc w:val="right"/>
        <w:rPr>
          <w:rFonts w:ascii="宋体" w:hAnsi="宋体" w:cs="宋体" w:eastAsia="宋体" w:hint="default"/>
          <w:sz w:val="18"/>
          <w:szCs w:val="18"/>
        </w:rPr>
      </w:pPr>
      <w:r>
        <w:rPr/>
        <w:pict>
          <v:shape style="position:absolute;margin-left:56.400002pt;margin-top:-52.028328pt;width:479.3pt;height:194.7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991"/>
                    <w:gridCol w:w="1277"/>
                    <w:gridCol w:w="1274"/>
                    <w:gridCol w:w="1560"/>
                    <w:gridCol w:w="3615"/>
                  </w:tblGrid>
                  <w:tr>
                    <w:trPr>
                      <w:trHeight w:val="1026"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0" w:right="60" w:hanging="180"/>
                          <w:jc w:val="left"/>
                          <w:rPr>
                            <w:rFonts w:ascii="宋体" w:hAnsi="宋体" w:cs="宋体" w:eastAsia="宋体" w:hint="default"/>
                            <w:sz w:val="18"/>
                            <w:szCs w:val="18"/>
                          </w:rPr>
                        </w:pPr>
                        <w:r>
                          <w:rPr>
                            <w:rFonts w:ascii="宋体" w:hAnsi="宋体" w:cs="宋体" w:eastAsia="宋体" w:hint="default"/>
                            <w:sz w:val="18"/>
                            <w:szCs w:val="18"/>
                          </w:rPr>
                          <w:t>控股股东 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法定代表人</w:t>
                        </w:r>
                      </w:p>
                      <w:p>
                        <w:pPr>
                          <w:pStyle w:val="TableParagraph"/>
                          <w:spacing w:line="300" w:lineRule="auto" w:before="74"/>
                          <w:ind w:left="400" w:right="103"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85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电信科学 技术研究 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真才基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3" w:right="0"/>
                          <w:jc w:val="left"/>
                          <w:rPr>
                            <w:rFonts w:ascii="Times New Roman" w:hAnsi="Times New Roman" w:cs="Times New Roman" w:eastAsia="Times New Roman" w:hint="default"/>
                            <w:sz w:val="18"/>
                            <w:szCs w:val="18"/>
                          </w:rPr>
                        </w:pPr>
                        <w:r>
                          <w:rPr>
                            <w:rFonts w:ascii="Times New Roman"/>
                            <w:sz w:val="18"/>
                          </w:rPr>
                          <w:t>40001101-6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7,718,820,370.82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7"/>
                            <w:sz w:val="18"/>
                            <w:szCs w:val="18"/>
                          </w:rPr>
                          <w:t>通信设备、电子计算机及外部设备、电子软件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广播电视设备、光纤及光电缆、电子元器件、 </w:t>
                        </w:r>
                        <w:r>
                          <w:rPr>
                            <w:rFonts w:ascii="宋体" w:hAnsi="宋体" w:cs="宋体" w:eastAsia="宋体" w:hint="default"/>
                            <w:spacing w:val="-7"/>
                            <w:sz w:val="18"/>
                            <w:szCs w:val="18"/>
                          </w:rPr>
                          <w:t>其他电子设备、仪器仪表的开发、生产、销售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系统集成（国家有专项专营规定的除外）、通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信、网络、电子商务、信息安全、广播电视的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7"/>
                            <w:sz w:val="18"/>
                            <w:szCs w:val="18"/>
                          </w:rPr>
                          <w:t>技术开发、技术服务；小区及写字楼物业管理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供暖、绿化服务；花木租赁；房屋维修、家居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装饰；房产租售咨询；物业管理咨询；技术开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发、技术转让、技术交流；百货、机械电子设</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66"/>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before="44"/>
        <w:ind w:left="0" w:right="160" w:firstLine="0"/>
        <w:jc w:val="right"/>
        <w:rPr>
          <w:rFonts w:ascii="宋体" w:hAnsi="宋体" w:cs="宋体" w:eastAsia="宋体" w:hint="default"/>
          <w:sz w:val="18"/>
          <w:szCs w:val="18"/>
        </w:rPr>
      </w:pPr>
      <w:r>
        <w:rPr/>
        <w:pict>
          <v:shape style="position:absolute;margin-left:56.459999pt;margin-top:-50.068268pt;width:479.25pt;height:593.7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991"/>
                    <w:gridCol w:w="1277"/>
                    <w:gridCol w:w="1274"/>
                    <w:gridCol w:w="1560"/>
                    <w:gridCol w:w="3615"/>
                  </w:tblGrid>
                  <w:tr>
                    <w:trPr>
                      <w:trHeight w:val="362"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备、建筑材料、五金交电销售。</w:t>
                        </w:r>
                      </w:p>
                    </w:tc>
                  </w:tr>
                  <w:tr>
                    <w:trPr>
                      <w:trHeight w:val="1649"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未来发展 战略</w:t>
                        </w:r>
                      </w:p>
                    </w:tc>
                    <w:tc>
                      <w:tcPr>
                        <w:tcW w:w="8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电信科学技术研究院制定实施企业</w:t>
                        </w:r>
                        <w:r>
                          <w:rPr>
                            <w:rFonts w:ascii="Times New Roman" w:hAnsi="Times New Roman" w:cs="Times New Roman" w:eastAsia="Times New Roman" w:hint="default"/>
                            <w:sz w:val="18"/>
                            <w:szCs w:val="18"/>
                          </w:rPr>
                          <w:t>“</w:t>
                        </w:r>
                        <w:r>
                          <w:rPr>
                            <w:rFonts w:ascii="宋体" w:hAnsi="宋体" w:cs="宋体" w:eastAsia="宋体" w:hint="default"/>
                            <w:sz w:val="18"/>
                            <w:szCs w:val="18"/>
                          </w:rPr>
                          <w:t>十二五</w:t>
                        </w:r>
                        <w:r>
                          <w:rPr>
                            <w:rFonts w:ascii="Times New Roman" w:hAnsi="Times New Roman" w:cs="Times New Roman" w:eastAsia="Times New Roman" w:hint="default"/>
                            <w:sz w:val="18"/>
                            <w:szCs w:val="18"/>
                          </w:rPr>
                          <w:t>”</w:t>
                        </w:r>
                        <w:r>
                          <w:rPr>
                            <w:rFonts w:ascii="宋体" w:hAnsi="宋体" w:cs="宋体" w:eastAsia="宋体" w:hint="default"/>
                            <w:sz w:val="18"/>
                            <w:szCs w:val="18"/>
                          </w:rPr>
                          <w:t>战略规划，以提升企业的核心竞争力和盈利能力为中心任务，加快 发展无线移动通信、集成电路设计与制造等主导产业板块，培育战略性新兴产业为代表的先导产业板块，建设 </w:t>
                        </w:r>
                        <w:r>
                          <w:rPr>
                            <w:rFonts w:ascii="宋体" w:hAnsi="宋体" w:cs="宋体" w:eastAsia="宋体" w:hint="default"/>
                            <w:spacing w:val="-2"/>
                            <w:sz w:val="18"/>
                            <w:szCs w:val="18"/>
                          </w:rPr>
                          <w:t>完善的高效协同技术创新体系、资本运作体系和软实力体系，加快实现国际市场重点突破和资本市场有效突破</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力争到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年末，将电信科学技术研究院打造成为我国电子信息通信领域内国家重点培育、拥有自主知识产权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具有综合创新能力的大型高科技现代中央企业。</w:t>
                        </w:r>
                      </w:p>
                    </w:tc>
                  </w:tr>
                  <w:tr>
                    <w:trPr>
                      <w:trHeight w:val="7580"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经营成 果、财务 状况、现 金流等</w:t>
                        </w:r>
                      </w:p>
                    </w:tc>
                    <w:tc>
                      <w:tcPr>
                        <w:tcW w:w="8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2"/>
                          <w:jc w:val="left"/>
                          <w:rPr>
                            <w:rFonts w:ascii="宋体" w:hAnsi="宋体" w:cs="宋体" w:eastAsia="宋体" w:hint="default"/>
                            <w:sz w:val="18"/>
                            <w:szCs w:val="18"/>
                          </w:rPr>
                        </w:pPr>
                        <w:r>
                          <w:rPr>
                            <w:rFonts w:ascii="宋体" w:hAnsi="宋体" w:cs="宋体" w:eastAsia="宋体" w:hint="default"/>
                            <w:sz w:val="18"/>
                            <w:szCs w:val="18"/>
                          </w:rPr>
                          <w:t>控股股东经营成果电信科学技术研究院暨大唐电信集团已成为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TD-SCDMA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市场主流的设备供应商，中国最大 的智能卡芯片及模块供应商之一，国际领先的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TD-SCDMA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终端解决方案提供商和终端基带芯片供应商。在 </w:t>
                        </w:r>
                        <w:r>
                          <w:rPr>
                            <w:rFonts w:ascii="Times New Roman" w:hAnsi="Times New Roman" w:cs="Times New Roman" w:eastAsia="Times New Roman" w:hint="default"/>
                            <w:sz w:val="18"/>
                            <w:szCs w:val="18"/>
                          </w:rPr>
                          <w:t>TD-SCDMA </w:t>
                        </w:r>
                        <w:r>
                          <w:rPr>
                            <w:rFonts w:ascii="宋体" w:hAnsi="宋体" w:cs="宋体" w:eastAsia="宋体" w:hint="default"/>
                            <w:sz w:val="18"/>
                            <w:szCs w:val="18"/>
                          </w:rPr>
                          <w:t>系统设备历期招标中，始终保持市场份额第一阵营的地位，占据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的市场份额；在中国移动 </w:t>
                        </w:r>
                        <w:r>
                          <w:rPr>
                            <w:rFonts w:ascii="Times New Roman" w:hAnsi="Times New Roman" w:cs="Times New Roman" w:eastAsia="Times New Roman" w:hint="default"/>
                            <w:spacing w:val="-4"/>
                            <w:sz w:val="18"/>
                            <w:szCs w:val="18"/>
                          </w:rPr>
                          <w:t>TD-LTE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扩大规模试验网建设中，主要指标名列前茅；业内率先推出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双模测试终端，取得中国移动</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LTE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测</w:t>
                        </w:r>
                      </w:p>
                      <w:p>
                        <w:pPr>
                          <w:pStyle w:val="TableParagraph"/>
                          <w:spacing w:line="309" w:lineRule="auto" w:before="13"/>
                          <w:ind w:left="23" w:right="20"/>
                          <w:jc w:val="left"/>
                          <w:rPr>
                            <w:rFonts w:ascii="宋体" w:hAnsi="宋体" w:cs="宋体" w:eastAsia="宋体" w:hint="default"/>
                            <w:sz w:val="18"/>
                            <w:szCs w:val="18"/>
                          </w:rPr>
                        </w:pPr>
                        <w:r>
                          <w:rPr>
                            <w:rFonts w:ascii="宋体" w:hAnsi="宋体" w:cs="宋体" w:eastAsia="宋体" w:hint="default"/>
                            <w:sz w:val="18"/>
                            <w:szCs w:val="18"/>
                          </w:rPr>
                          <w:t>试终端</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72%</w:t>
                        </w:r>
                        <w:r>
                          <w:rPr>
                            <w:rFonts w:ascii="宋体" w:hAnsi="宋体" w:cs="宋体" w:eastAsia="宋体" w:hint="default"/>
                            <w:sz w:val="18"/>
                            <w:szCs w:val="18"/>
                          </w:rPr>
                          <w:t>的市场份额；占据国内电信智能卡和社保卡市场各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的份额，是国内唯一一家在银行卡领域完成 国际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芯片安全体系认证的企业；集团所属中芯国际是我国本土唯一一家具有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40nm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高端工艺制程和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英 寸晶圆大规模成熟生产能力的集成电路制造企业，为本土设计企业提供未来一系列产品演进的持续配套工艺和 产能支撑能力。大唐电信集团积极践行创新型国家战略，通过不断增强自主创新能力，逐步成长为我国移动通 信领域自主创新的领军企业和国家科技创新的重要载体。作为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TD </w:t>
                        </w:r>
                        <w:r>
                          <w:rPr>
                            <w:rFonts w:ascii="宋体" w:hAnsi="宋体" w:cs="宋体" w:eastAsia="宋体" w:hint="default"/>
                            <w:sz w:val="18"/>
                            <w:szCs w:val="18"/>
                          </w:rPr>
                          <w:t>国际标准的提出者、核心专利拥有者、产业 化主要推动者和市场领先者，大唐被评为首批国家</w:t>
                        </w:r>
                        <w:r>
                          <w:rPr>
                            <w:rFonts w:ascii="Times New Roman" w:hAnsi="Times New Roman" w:cs="Times New Roman" w:eastAsia="Times New Roman" w:hint="default"/>
                            <w:sz w:val="18"/>
                            <w:szCs w:val="18"/>
                          </w:rPr>
                          <w:t>“</w:t>
                        </w:r>
                        <w:r>
                          <w:rPr>
                            <w:rFonts w:ascii="宋体" w:hAnsi="宋体" w:cs="宋体" w:eastAsia="宋体" w:hint="default"/>
                            <w:sz w:val="18"/>
                            <w:szCs w:val="18"/>
                          </w:rPr>
                          <w:t>创新型企业</w:t>
                        </w:r>
                        <w:r>
                          <w:rPr>
                            <w:rFonts w:ascii="Times New Roman" w:hAnsi="Times New Roman" w:cs="Times New Roman" w:eastAsia="Times New Roman" w:hint="default"/>
                            <w:sz w:val="18"/>
                            <w:szCs w:val="18"/>
                          </w:rPr>
                          <w:t>”</w:t>
                        </w:r>
                        <w:r>
                          <w:rPr>
                            <w:rFonts w:ascii="宋体" w:hAnsi="宋体" w:cs="宋体" w:eastAsia="宋体" w:hint="default"/>
                            <w:sz w:val="18"/>
                            <w:szCs w:val="18"/>
                          </w:rPr>
                          <w:t>。集团承担三个国家科技重大专项，并以此为 依托，有效整合内外部创新资源，构建高效协同研发体系，持续提高创新能力，不但推动了集团主业的蓬勃发 展，也带动了产业链上下游民族企业的协同发展。截至目前，大唐电信集团累计拥有国内外专利申请总量已超 过一万六千件，其中发明专利申请量占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％以上，发明专利授权总量在中央企业中名列前茅。特别是，</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日，工业和信息化部正式向我国三家电信运营商同时发放三张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4"/>
                            <w:sz w:val="18"/>
                            <w:szCs w:val="18"/>
                          </w:rPr>
                          <w:t>TD-LTE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牌照。此举充分体现出党</w:t>
                        </w:r>
                        <w:r>
                          <w:rPr>
                            <w:rFonts w:ascii="宋体" w:hAnsi="宋体" w:cs="宋体" w:eastAsia="宋体" w:hint="default"/>
                            <w:w w:val="99"/>
                            <w:sz w:val="18"/>
                            <w:szCs w:val="18"/>
                          </w:rPr>
                          <w:t> </w:t>
                        </w:r>
                        <w:r>
                          <w:rPr>
                            <w:rFonts w:ascii="宋体" w:hAnsi="宋体" w:cs="宋体" w:eastAsia="宋体" w:hint="default"/>
                            <w:spacing w:val="-3"/>
                            <w:sz w:val="18"/>
                            <w:szCs w:val="18"/>
                          </w:rPr>
                          <w:t>中央、国务院，我国电信运营业、我国通信制造业对</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TDD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技术快速健康发展的信心和决心，奠定了未来十年我 国移动通信产业持续创新与产业转型发展的基础，是加快推动我国实现从</w:t>
                        </w:r>
                        <w:r>
                          <w:rPr>
                            <w:rFonts w:ascii="Times New Roman" w:hAnsi="Times New Roman" w:cs="Times New Roman" w:eastAsia="Times New Roman" w:hint="default"/>
                            <w:sz w:val="18"/>
                            <w:szCs w:val="18"/>
                          </w:rPr>
                          <w:t>“</w:t>
                        </w:r>
                        <w:r>
                          <w:rPr>
                            <w:rFonts w:ascii="宋体" w:hAnsi="宋体" w:cs="宋体" w:eastAsia="宋体" w:hint="default"/>
                            <w:sz w:val="18"/>
                            <w:szCs w:val="18"/>
                          </w:rPr>
                          <w:t>通信大国</w:t>
                        </w:r>
                        <w:r>
                          <w:rPr>
                            <w:rFonts w:ascii="Times New Roman" w:hAnsi="Times New Roman" w:cs="Times New Roman" w:eastAsia="Times New Roman" w:hint="default"/>
                            <w:sz w:val="18"/>
                            <w:szCs w:val="18"/>
                          </w:rPr>
                          <w:t>”</w:t>
                        </w:r>
                        <w:r>
                          <w:rPr>
                            <w:rFonts w:ascii="宋体" w:hAnsi="宋体" w:cs="宋体" w:eastAsia="宋体" w:hint="default"/>
                            <w:sz w:val="18"/>
                            <w:szCs w:val="18"/>
                          </w:rPr>
                          <w:t>向</w:t>
                        </w:r>
                        <w:r>
                          <w:rPr>
                            <w:rFonts w:ascii="Times New Roman" w:hAnsi="Times New Roman" w:cs="Times New Roman" w:eastAsia="Times New Roman" w:hint="default"/>
                            <w:sz w:val="18"/>
                            <w:szCs w:val="18"/>
                          </w:rPr>
                          <w:t>“</w:t>
                        </w:r>
                        <w:r>
                          <w:rPr>
                            <w:rFonts w:ascii="宋体" w:hAnsi="宋体" w:cs="宋体" w:eastAsia="宋体" w:hint="default"/>
                            <w:sz w:val="18"/>
                            <w:szCs w:val="18"/>
                          </w:rPr>
                          <w:t>通信强国</w:t>
                        </w:r>
                        <w:r>
                          <w:rPr>
                            <w:rFonts w:ascii="Times New Roman" w:hAnsi="Times New Roman" w:cs="Times New Roman" w:eastAsia="Times New Roman" w:hint="default"/>
                            <w:sz w:val="18"/>
                            <w:szCs w:val="18"/>
                          </w:rPr>
                          <w:t>”</w:t>
                        </w:r>
                        <w:r>
                          <w:rPr>
                            <w:rFonts w:ascii="宋体" w:hAnsi="宋体" w:cs="宋体" w:eastAsia="宋体" w:hint="default"/>
                            <w:sz w:val="18"/>
                            <w:szCs w:val="18"/>
                          </w:rPr>
                          <w:t>根本性转变 的关键一步，是促进信息消费服务国民经济持续健康发展的重大举措，是更好地保障国家信息安全的重要措施 必将带动我国移动通信产业全面步入基于自主创新产业发展的新时代。</w:t>
                        </w:r>
                        <w:r>
                          <w:rPr>
                            <w:rFonts w:ascii="宋体" w:hAnsi="宋体" w:cs="宋体" w:eastAsia="宋体" w:hint="default"/>
                            <w:spacing w:val="-68"/>
                            <w:sz w:val="18"/>
                            <w:szCs w:val="18"/>
                          </w:rPr>
                          <w:t> </w:t>
                        </w:r>
                        <w:r>
                          <w:rPr>
                            <w:rFonts w:ascii="宋体" w:hAnsi="宋体" w:cs="宋体" w:eastAsia="宋体" w:hint="default"/>
                            <w:sz w:val="18"/>
                            <w:szCs w:val="18"/>
                          </w:rPr>
                          <w:t>控股股东电信科学技术研究院暨大唐电</w:t>
                        </w:r>
                        <w:r>
                          <w:rPr>
                            <w:rFonts w:ascii="宋体" w:hAnsi="宋体" w:cs="宋体" w:eastAsia="宋体" w:hint="default"/>
                            <w:sz w:val="18"/>
                            <w:szCs w:val="18"/>
                          </w:rPr>
                          <w:t> 信科技产业集团</w:t>
                        </w:r>
                        <w:r>
                          <w:rPr>
                            <w:rFonts w:ascii="宋体" w:hAnsi="宋体" w:cs="宋体" w:eastAsia="宋体" w:hint="default"/>
                            <w:spacing w:val="1"/>
                            <w:sz w:val="18"/>
                            <w:szCs w:val="18"/>
                          </w:rPr>
                          <w:t> </w:t>
                        </w:r>
                        <w:r>
                          <w:rPr>
                            <w:rFonts w:ascii="宋体" w:hAnsi="宋体" w:cs="宋体" w:eastAsia="宋体" w:hint="default"/>
                            <w:sz w:val="18"/>
                            <w:szCs w:val="18"/>
                          </w:rPr>
                          <w:t>，把握全球移动通信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规模商用和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国际标准竞争，我国集成电路产业加快转型升级以及 移动互联网快速发展带来的难得机遇，提升企业核心竞争力，努力成为一家承担国家重大科技创新与产业发展 战略，具有国际先进的管理水平、良好经济效益和较强国际竞争力，积极承担社会责任的信息通信高科技集团 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年数据：营业总收入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2,027,886.88 </w:t>
                        </w:r>
                        <w:r>
                          <w:rPr>
                            <w:rFonts w:ascii="宋体" w:hAnsi="宋体" w:cs="宋体" w:eastAsia="宋体" w:hint="default"/>
                            <w:sz w:val="18"/>
                            <w:szCs w:val="18"/>
                          </w:rPr>
                          <w:t>万元，净利润</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186,782.83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万元，年末净资产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2,209,499.01 </w:t>
                        </w:r>
                        <w:r>
                          <w:rPr>
                            <w:rFonts w:ascii="宋体" w:hAnsi="宋体" w:cs="宋体" w:eastAsia="宋体" w:hint="default"/>
                            <w:sz w:val="18"/>
                            <w:szCs w:val="18"/>
                          </w:rPr>
                          <w:t>万元，</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年末总资产 </w:t>
                        </w:r>
                        <w:r>
                          <w:rPr>
                            <w:rFonts w:ascii="Times New Roman" w:hAnsi="Times New Roman" w:cs="Times New Roman" w:eastAsia="Times New Roman" w:hint="default"/>
                            <w:sz w:val="18"/>
                            <w:szCs w:val="18"/>
                          </w:rPr>
                          <w:t>4,768,522.28 </w:t>
                        </w:r>
                        <w:r>
                          <w:rPr>
                            <w:rFonts w:ascii="宋体" w:hAnsi="宋体" w:cs="宋体" w:eastAsia="宋体" w:hint="default"/>
                            <w:spacing w:val="-3"/>
                            <w:sz w:val="18"/>
                            <w:szCs w:val="18"/>
                          </w:rPr>
                          <w:t>万元。经营活动产生的现金流净额为 </w:t>
                        </w:r>
                        <w:r>
                          <w:rPr>
                            <w:rFonts w:ascii="Times New Roman" w:hAnsi="Times New Roman" w:cs="Times New Roman" w:eastAsia="Times New Roman" w:hint="default"/>
                            <w:sz w:val="18"/>
                            <w:szCs w:val="18"/>
                          </w:rPr>
                          <w:t>20,850.20</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万元，投资活动产生的现金流量净额为</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-374,946.35 </w:t>
                        </w:r>
                        <w:r>
                          <w:rPr>
                            <w:rFonts w:ascii="宋体" w:hAnsi="宋体" w:cs="宋体" w:eastAsia="宋体" w:hint="default"/>
                            <w:sz w:val="18"/>
                            <w:szCs w:val="18"/>
                          </w:rPr>
                          <w:t>元，筹资活动产生的现金流量净额为 </w:t>
                        </w:r>
                        <w:r>
                          <w:rPr>
                            <w:rFonts w:ascii="Times New Roman" w:hAnsi="Times New Roman" w:cs="Times New Roman" w:eastAsia="Times New Roman" w:hint="default"/>
                            <w:sz w:val="18"/>
                            <w:szCs w:val="18"/>
                          </w:rPr>
                          <w:t>350,509.41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元。以上数据未经审计。</w:t>
                        </w:r>
                      </w:p>
                    </w:tc>
                  </w:tr>
                  <w:tr>
                    <w:trPr>
                      <w:trHeight w:val="227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控股股东 报告期内 控股和参 股的其他 境内外上 市公司的 股权情况</w:t>
                        </w:r>
                      </w:p>
                    </w:tc>
                    <w:tc>
                      <w:tcPr>
                        <w:tcW w:w="8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电信科学技术研究院直接持有境内上市公司大唐电信科技股份有限公司（</w:t>
                        </w:r>
                        <w:r>
                          <w:rPr>
                            <w:rFonts w:ascii="Times New Roman" w:hAnsi="Times New Roman" w:cs="Times New Roman" w:eastAsia="Times New Roman" w:hint="default"/>
                            <w:sz w:val="18"/>
                            <w:szCs w:val="18"/>
                          </w:rPr>
                          <w:t>600198</w:t>
                        </w:r>
                        <w:r>
                          <w:rPr>
                            <w:rFonts w:ascii="宋体" w:hAnsi="宋体" w:cs="宋体" w:eastAsia="宋体" w:hint="default"/>
                            <w:sz w:val="18"/>
                            <w:szCs w:val="18"/>
                          </w:rPr>
                          <w:t>）</w:t>
                        </w:r>
                        <w:r>
                          <w:rPr>
                            <w:rFonts w:ascii="Times New Roman" w:hAnsi="Times New Roman" w:cs="Times New Roman" w:eastAsia="Times New Roman" w:hint="default"/>
                            <w:sz w:val="18"/>
                            <w:szCs w:val="18"/>
                          </w:rPr>
                          <w:t>29.61%</w:t>
                        </w:r>
                        <w:r>
                          <w:rPr>
                            <w:rFonts w:ascii="宋体" w:hAnsi="宋体" w:cs="宋体" w:eastAsia="宋体" w:hint="default"/>
                            <w:sz w:val="18"/>
                            <w:szCs w:val="18"/>
                          </w:rPr>
                          <w:t>股权；</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日电信科学技术研究院通过全资子公司间接持有境外上市公司中芯国际集成电路制造有限公司</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00981/SMI</w:t>
                        </w:r>
                        <w:r>
                          <w:rPr>
                            <w:rFonts w:ascii="宋体" w:hAnsi="宋体" w:cs="宋体" w:eastAsia="宋体" w:hint="default"/>
                            <w:sz w:val="18"/>
                            <w:szCs w:val="18"/>
                          </w:rPr>
                          <w:t>）</w:t>
                        </w:r>
                        <w:r>
                          <w:rPr>
                            <w:rFonts w:ascii="Times New Roman" w:hAnsi="Times New Roman" w:cs="Times New Roman" w:eastAsia="Times New Roman" w:hint="default"/>
                            <w:sz w:val="18"/>
                            <w:szCs w:val="18"/>
                          </w:rPr>
                          <w:t>19.361%</w:t>
                        </w:r>
                      </w:p>
                    </w:tc>
                  </w:tr>
                </w:tbl>
                <w:p>
                  <w:pPr/>
                </w:p>
              </w:txbxContent>
            </v:textbox>
            <w10:wrap type="none"/>
          </v:shape>
        </w:pict>
      </w:r>
      <w:r>
        <w:rPr>
          <w:rFonts w:ascii="宋体" w:hAnsi="宋体" w:cs="宋体" w:eastAsia="宋体" w:hint="default"/>
          <w:sz w:val="18"/>
          <w:szCs w:val="18"/>
        </w:rPr>
        <w:t>。</w:t>
      </w:r>
    </w:p>
    <w:p>
      <w:pPr>
        <w:spacing w:before="76"/>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after="0" w:line="338"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36"/>
        <w:gridCol w:w="1491"/>
        <w:gridCol w:w="1198"/>
        <w:gridCol w:w="1325"/>
        <w:gridCol w:w="1594"/>
        <w:gridCol w:w="2127"/>
      </w:tblGrid>
      <w:tr>
        <w:trPr>
          <w:trHeight w:val="715"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70" w:right="83" w:hanging="38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国务院国有资产监督 管理委员会</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8"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80"/>
              <w:jc w:val="both"/>
              <w:rPr>
                <w:rFonts w:ascii="宋体" w:hAnsi="宋体" w:cs="宋体" w:eastAsia="宋体" w:hint="default"/>
                <w:sz w:val="18"/>
                <w:szCs w:val="18"/>
              </w:rPr>
            </w:pPr>
            <w:r>
              <w:rPr>
                <w:rFonts w:ascii="宋体" w:hAnsi="宋体" w:cs="宋体" w:eastAsia="宋体" w:hint="default"/>
                <w:sz w:val="18"/>
                <w:szCs w:val="18"/>
              </w:rPr>
              <w:t>实际控制人报告期内 控制的其他境内外上 市公司的股权情况</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3"/>
        <w:rPr>
          <w:rFonts w:ascii="宋体" w:hAnsi="宋体" w:cs="宋体" w:eastAsia="宋体" w:hint="default"/>
          <w:sz w:val="16"/>
          <w:szCs w:val="16"/>
        </w:rPr>
      </w:pPr>
    </w:p>
    <w:p>
      <w:pPr>
        <w:spacing w:line="4292" w:lineRule="exact"/>
        <w:ind w:left="1683"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180345" cy="2725483"/>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4180345" cy="2725483"/>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4"/>
        <w:rPr>
          <w:rFonts w:ascii="宋体" w:hAnsi="宋体" w:cs="宋体" w:eastAsia="宋体" w:hint="default"/>
          <w:sz w:val="15"/>
          <w:szCs w:val="15"/>
        </w:rPr>
      </w:pPr>
    </w:p>
    <w:p>
      <w:pPr>
        <w:pStyle w:val="BodyText"/>
        <w:spacing w:line="240" w:lineRule="auto" w:before="0"/>
        <w:ind w:right="0"/>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四、公司股东及其一致行动人在报告期提出或实施股份增持计划的情况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在公司所知的范围内，没有公司股东及其一致行动人在报告期提出或实施股份增持计划。</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32"/>
        <w:ind w:right="0"/>
        <w:jc w:val="left"/>
      </w:pPr>
      <w:r>
        <w:rPr/>
        <w:t>报告期公司不存在优先股。</w:t>
      </w:r>
    </w:p>
    <w:p>
      <w:pPr>
        <w:spacing w:after="0" w:line="240" w:lineRule="auto"/>
        <w:jc w:val="left"/>
        <w:sectPr>
          <w:pgSz w:w="11910" w:h="16840"/>
          <w:pgMar w:header="745" w:footer="1186" w:top="1060" w:bottom="1380" w:left="980" w:right="980"/>
        </w:sectPr>
      </w:pPr>
    </w:p>
    <w:p>
      <w:pPr>
        <w:spacing w:line="240" w:lineRule="auto" w:before="0"/>
        <w:rPr>
          <w:rFonts w:ascii="宋体" w:hAnsi="宋体" w:cs="宋体" w:eastAsia="宋体" w:hint="default"/>
          <w:sz w:val="20"/>
          <w:szCs w:val="20"/>
        </w:rPr>
      </w:pPr>
      <w:r>
        <w:rPr/>
        <w:pict>
          <v:group style="position:absolute;margin-left:143.660004pt;margin-top:319.609985pt;width:26.2pt;height:50.8pt;mso-position-horizontal-relative:page;mso-position-vertical-relative:page;z-index:-1225432" coordorigin="2873,6392" coordsize="524,1016">
            <v:group style="position:absolute;left:2873;top:6392;width:524;height:1016" coordorigin="2873,6392" coordsize="524,1016">
              <v:shape style="position:absolute;left:2873;top:6392;width:524;height:1016" coordorigin="2873,6392" coordsize="524,1016" path="m2873,7407l3396,7407,3396,6392,2873,6392,2873,7407xe" filled="true" fillcolor="#ffffff" stroked="false">
                <v:path arrowok="t"/>
                <v:fill type="solid"/>
              </v:shape>
            </v:group>
            <v:group style="position:absolute;left:2897;top:6704;width:478;height:392" coordorigin="2897,6704" coordsize="478,392">
              <v:shape style="position:absolute;left:2897;top:6704;width:478;height:392" coordorigin="2897,6704" coordsize="478,392" path="m2897,7095l3375,7095,3375,6704,2897,6704,2897,7095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7" w:id="8"/>
      <w:bookmarkEnd w:id="8"/>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533"/>
        <w:gridCol w:w="428"/>
        <w:gridCol w:w="425"/>
        <w:gridCol w:w="1558"/>
        <w:gridCol w:w="1560"/>
        <w:gridCol w:w="716"/>
        <w:gridCol w:w="871"/>
        <w:gridCol w:w="869"/>
        <w:gridCol w:w="872"/>
      </w:tblGrid>
      <w:tr>
        <w:trPr>
          <w:trHeight w:val="102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81" w:right="7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4"/>
              <w:jc w:val="right"/>
              <w:rPr>
                <w:rFonts w:ascii="宋体" w:hAnsi="宋体" w:cs="宋体" w:eastAsia="宋体" w:hint="default"/>
                <w:sz w:val="18"/>
                <w:szCs w:val="18"/>
              </w:rPr>
            </w:pPr>
            <w:r>
              <w:rPr>
                <w:rFonts w:ascii="宋体" w:hAnsi="宋体" w:cs="宋体" w:eastAsia="宋体" w:hint="default"/>
                <w:sz w:val="18"/>
                <w:szCs w:val="18"/>
              </w:rPr>
              <w:t>年龄</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2" w:right="80"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8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0"/>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14,625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120,875</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5,877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77,632</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7,575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82,725</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6,246,671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6,246,671</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翁冠男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姚印杰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184,409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6,871,671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43,077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7,013,003</w:t>
            </w:r>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357" w:lineRule="auto" w:before="132"/>
        <w:ind w:right="152" w:firstLine="425"/>
        <w:jc w:val="both"/>
      </w:pPr>
      <w:r>
        <w:rPr>
          <w:rFonts w:ascii="宋体" w:hAnsi="宋体" w:cs="宋体" w:eastAsia="宋体" w:hint="default"/>
        </w:rPr>
        <w:t>1.</w:t>
      </w:r>
      <w:r>
        <w:rPr/>
        <w:t>付景林先生，公司董事长、总经理。</w:t>
      </w:r>
      <w:r>
        <w:rPr>
          <w:rFonts w:ascii="宋体" w:hAnsi="宋体" w:cs="宋体" w:eastAsia="宋体" w:hint="default"/>
        </w:rPr>
        <w:t>1998</w:t>
      </w:r>
      <w:r>
        <w:rPr/>
        <w:t>年</w:t>
      </w:r>
      <w:r>
        <w:rPr>
          <w:rFonts w:ascii="宋体" w:hAnsi="宋体" w:cs="宋体" w:eastAsia="宋体" w:hint="default"/>
        </w:rPr>
        <w:t>4</w:t>
      </w:r>
      <w:r>
        <w:rPr/>
        <w:t>月至</w:t>
      </w:r>
      <w:r>
        <w:rPr>
          <w:rFonts w:ascii="宋体" w:hAnsi="宋体" w:cs="宋体" w:eastAsia="宋体" w:hint="default"/>
        </w:rPr>
        <w:t>1998</w:t>
      </w:r>
      <w:r>
        <w:rPr/>
        <w:t>年</w:t>
      </w:r>
      <w:r>
        <w:rPr>
          <w:rFonts w:ascii="宋体" w:hAnsi="宋体" w:cs="宋体" w:eastAsia="宋体" w:hint="default"/>
        </w:rPr>
        <w:t>9</w:t>
      </w:r>
      <w:r>
        <w:rPr/>
        <w:t>月任邮电部电信科学技术研 究院计财处主管，</w:t>
      </w:r>
      <w:r>
        <w:rPr>
          <w:rFonts w:ascii="宋体" w:hAnsi="宋体" w:cs="宋体" w:eastAsia="宋体" w:hint="default"/>
        </w:rPr>
        <w:t>1998</w:t>
      </w:r>
      <w:r>
        <w:rPr/>
        <w:t>年</w:t>
      </w:r>
      <w:r>
        <w:rPr>
          <w:rFonts w:ascii="宋体" w:hAnsi="宋体" w:cs="宋体" w:eastAsia="宋体" w:hint="default"/>
        </w:rPr>
        <w:t>9</w:t>
      </w:r>
      <w:r>
        <w:rPr/>
        <w:t>月至</w:t>
      </w:r>
      <w:r>
        <w:rPr>
          <w:rFonts w:ascii="宋体" w:hAnsi="宋体" w:cs="宋体" w:eastAsia="宋体" w:hint="default"/>
        </w:rPr>
        <w:t>2003</w:t>
      </w:r>
      <w:r>
        <w:rPr/>
        <w:t>年</w:t>
      </w:r>
      <w:r>
        <w:rPr>
          <w:rFonts w:ascii="宋体" w:hAnsi="宋体" w:cs="宋体" w:eastAsia="宋体" w:hint="default"/>
        </w:rPr>
        <w:t>4</w:t>
      </w:r>
      <w:r>
        <w:rPr/>
        <w:t>月任大唐电信科技股份有限公司投资发展部总经理，</w:t>
      </w:r>
      <w:r>
        <w:rPr>
          <w:spacing w:val="-90"/>
        </w:rPr>
        <w:t> </w:t>
      </w:r>
      <w:r>
        <w:rPr>
          <w:spacing w:val="-90"/>
        </w:rPr>
      </w:r>
      <w:r>
        <w:rPr>
          <w:spacing w:val="-2"/>
        </w:rPr>
        <w:t>其中：</w:t>
      </w:r>
      <w:r>
        <w:rPr>
          <w:rFonts w:ascii="宋体" w:hAnsi="宋体" w:cs="宋体" w:eastAsia="宋体" w:hint="default"/>
          <w:spacing w:val="-2"/>
        </w:rPr>
        <w:t>2001</w:t>
      </w:r>
      <w:r>
        <w:rPr>
          <w:spacing w:val="-2"/>
        </w:rPr>
        <w:t>年</w:t>
      </w:r>
      <w:r>
        <w:rPr>
          <w:rFonts w:ascii="宋体" w:hAnsi="宋体" w:cs="宋体" w:eastAsia="宋体" w:hint="default"/>
          <w:spacing w:val="-2"/>
        </w:rPr>
        <w:t>10</w:t>
      </w:r>
      <w:r>
        <w:rPr>
          <w:spacing w:val="-2"/>
        </w:rPr>
        <w:t>月至</w:t>
      </w:r>
      <w:r>
        <w:rPr>
          <w:rFonts w:ascii="宋体" w:hAnsi="宋体" w:cs="宋体" w:eastAsia="宋体" w:hint="default"/>
          <w:spacing w:val="-2"/>
        </w:rPr>
        <w:t>2003</w:t>
      </w:r>
      <w:r>
        <w:rPr>
          <w:spacing w:val="-2"/>
        </w:rPr>
        <w:t>年</w:t>
      </w:r>
      <w:r>
        <w:rPr>
          <w:rFonts w:ascii="宋体" w:hAnsi="宋体" w:cs="宋体" w:eastAsia="宋体" w:hint="default"/>
          <w:spacing w:val="-2"/>
        </w:rPr>
        <w:t>4</w:t>
      </w:r>
      <w:r>
        <w:rPr>
          <w:spacing w:val="-2"/>
        </w:rPr>
        <w:t>月兼任该公司董事会秘书。目前兼任贵州大唐高鸿电子信息技术</w:t>
      </w:r>
      <w:r>
        <w:rPr>
          <w:spacing w:val="-111"/>
        </w:rPr>
        <w:t> </w:t>
      </w:r>
      <w:r>
        <w:rPr>
          <w:spacing w:val="-111"/>
        </w:rPr>
      </w:r>
      <w:r>
        <w:rPr/>
        <w:t>有限公司董事长、大唐投资管理（北京）有限公司董事长、大唐同威投资管理（深圳）有限</w:t>
      </w:r>
      <w:r>
        <w:rPr>
          <w:spacing w:val="-91"/>
        </w:rPr>
        <w:t> </w:t>
      </w:r>
      <w:r>
        <w:rPr>
          <w:spacing w:val="-91"/>
        </w:rPr>
      </w:r>
      <w:r>
        <w:rPr/>
        <w:t>公司董事长。</w:t>
      </w:r>
    </w:p>
    <w:p>
      <w:pPr>
        <w:pStyle w:val="BodyText"/>
        <w:spacing w:line="357" w:lineRule="auto"/>
        <w:ind w:right="154" w:firstLine="425"/>
        <w:jc w:val="both"/>
      </w:pPr>
      <w:r>
        <w:rPr>
          <w:rFonts w:ascii="宋体" w:hAnsi="宋体" w:cs="宋体" w:eastAsia="宋体" w:hint="default"/>
          <w:spacing w:val="-1"/>
        </w:rPr>
        <w:t>2.</w:t>
      </w:r>
      <w:r>
        <w:rPr>
          <w:spacing w:val="-1"/>
        </w:rPr>
        <w:t>郑金良先生，公司副董事长。</w:t>
      </w:r>
      <w:r>
        <w:rPr>
          <w:rFonts w:ascii="宋体" w:hAnsi="宋体" w:cs="宋体" w:eastAsia="宋体" w:hint="default"/>
          <w:spacing w:val="-1"/>
        </w:rPr>
        <w:t>2001</w:t>
      </w:r>
      <w:r>
        <w:rPr>
          <w:spacing w:val="-1"/>
        </w:rPr>
        <w:t>年</w:t>
      </w:r>
      <w:r>
        <w:rPr>
          <w:rFonts w:ascii="宋体" w:hAnsi="宋体" w:cs="宋体" w:eastAsia="宋体" w:hint="default"/>
          <w:spacing w:val="-1"/>
        </w:rPr>
        <w:t>7</w:t>
      </w:r>
      <w:r>
        <w:rPr>
          <w:spacing w:val="-1"/>
        </w:rPr>
        <w:t>月至</w:t>
      </w:r>
      <w:r>
        <w:rPr>
          <w:rFonts w:ascii="宋体" w:hAnsi="宋体" w:cs="宋体" w:eastAsia="宋体" w:hint="default"/>
          <w:spacing w:val="-1"/>
        </w:rPr>
        <w:t>2005</w:t>
      </w:r>
      <w:r>
        <w:rPr>
          <w:spacing w:val="-1"/>
        </w:rPr>
        <w:t>年</w:t>
      </w:r>
      <w:r>
        <w:rPr>
          <w:rFonts w:ascii="宋体" w:hAnsi="宋体" w:cs="宋体" w:eastAsia="宋体" w:hint="default"/>
          <w:spacing w:val="-1"/>
        </w:rPr>
        <w:t>12</w:t>
      </w:r>
      <w:r>
        <w:rPr>
          <w:spacing w:val="-1"/>
        </w:rPr>
        <w:t>月任北京电子控股有限责任公司法</w:t>
      </w:r>
      <w:r>
        <w:rPr/>
        <w:t> 务人员，曾任电信科学技术研究院法律事务部法律事务总经理助理。</w:t>
      </w:r>
      <w:r>
        <w:rPr>
          <w:rFonts w:ascii="宋体" w:hAnsi="宋体" w:cs="宋体" w:eastAsia="宋体" w:hint="default"/>
        </w:rPr>
        <w:t>2008</w:t>
      </w:r>
      <w:r>
        <w:rPr/>
        <w:t>年至今任大唐科技</w:t>
      </w:r>
      <w:r>
        <w:rPr>
          <w:spacing w:val="-88"/>
        </w:rPr>
        <w:t> </w:t>
      </w:r>
      <w:r>
        <w:rPr>
          <w:spacing w:val="-88"/>
        </w:rPr>
      </w:r>
      <w:r>
        <w:rPr/>
        <w:t>产业控股有限公司法律事务部副总经理。</w:t>
      </w:r>
    </w:p>
    <w:p>
      <w:pPr>
        <w:spacing w:after="0" w:line="357" w:lineRule="auto"/>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240" w:lineRule="auto" w:before="26"/>
        <w:ind w:left="578" w:right="97"/>
        <w:jc w:val="left"/>
      </w:pPr>
      <w:r>
        <w:rPr>
          <w:rFonts w:ascii="宋体" w:hAnsi="宋体" w:cs="宋体" w:eastAsia="宋体" w:hint="default"/>
        </w:rPr>
        <w:t>3.</w:t>
      </w:r>
      <w:r>
        <w:rPr/>
        <w:t>姜志明先生，公司独立董事。曾任中国联通公司原副总工程师，目前已经退休。</w:t>
      </w:r>
    </w:p>
    <w:p>
      <w:pPr>
        <w:pStyle w:val="BodyText"/>
        <w:spacing w:line="357" w:lineRule="auto" w:before="154"/>
        <w:ind w:right="226" w:firstLine="425"/>
        <w:jc w:val="both"/>
      </w:pPr>
      <w:r>
        <w:rPr>
          <w:rFonts w:ascii="宋体" w:hAnsi="宋体" w:cs="宋体" w:eastAsia="宋体" w:hint="default"/>
          <w:spacing w:val="2"/>
        </w:rPr>
        <w:t>4.</w:t>
      </w:r>
      <w:r>
        <w:rPr>
          <w:spacing w:val="2"/>
        </w:rPr>
        <w:t>刘剑文先生，公司独立董事。曾任武汉大学法学院副院长、律师进修学院副院长、中 </w:t>
      </w:r>
      <w:r>
        <w:rPr/>
        <w:t>国财税法网创立人等。现任北京大学法学院教授、博士生导师，北京大学财税法研究中心主</w:t>
      </w:r>
      <w:r>
        <w:rPr>
          <w:spacing w:val="-91"/>
        </w:rPr>
        <w:t> </w:t>
      </w:r>
      <w:r>
        <w:rPr>
          <w:spacing w:val="-91"/>
        </w:rPr>
      </w:r>
      <w:r>
        <w:rPr/>
        <w:t>任。南通富士通微电子股份有限公司独立董事。</w:t>
      </w:r>
    </w:p>
    <w:p>
      <w:pPr>
        <w:pStyle w:val="BodyText"/>
        <w:spacing w:line="357" w:lineRule="auto"/>
        <w:ind w:right="228" w:firstLine="425"/>
        <w:jc w:val="both"/>
      </w:pPr>
      <w:r>
        <w:rPr>
          <w:rFonts w:ascii="宋体" w:hAnsi="宋体" w:cs="宋体" w:eastAsia="宋体" w:hint="default"/>
          <w:spacing w:val="2"/>
        </w:rPr>
        <w:t>5.</w:t>
      </w:r>
      <w:r>
        <w:rPr>
          <w:spacing w:val="2"/>
        </w:rPr>
        <w:t>吕廷杰先生，公司独立董事。现任北京邮电大学经济管理学院院长；教授、博士生导 </w:t>
      </w:r>
      <w:r>
        <w:rPr/>
        <w:t>师；教育部“信息管理与信息经济学重点实验室”学术委员会主任；北京邮电大学电子商务</w:t>
      </w:r>
      <w:r>
        <w:rPr>
          <w:spacing w:val="-89"/>
        </w:rPr>
        <w:t> </w:t>
      </w:r>
      <w:r>
        <w:rPr>
          <w:spacing w:val="-89"/>
        </w:rPr>
      </w:r>
      <w:r>
        <w:rPr/>
        <w:t>研究中心主任。京东方科技集团股份有限公司、深圳市爱施德股份有限公司独立董事。</w:t>
      </w:r>
    </w:p>
    <w:p>
      <w:pPr>
        <w:pStyle w:val="BodyText"/>
        <w:spacing w:line="240" w:lineRule="auto"/>
        <w:ind w:left="578" w:right="97"/>
        <w:jc w:val="left"/>
      </w:pPr>
      <w:r>
        <w:rPr>
          <w:rFonts w:ascii="宋体" w:hAnsi="宋体" w:cs="宋体" w:eastAsia="宋体" w:hint="default"/>
        </w:rPr>
        <w:t>6.</w:t>
      </w:r>
      <w:r>
        <w:rPr/>
        <w:t>孙琪先生，公司独立董事。北京市纵横律师事务所专职律师。</w:t>
      </w:r>
    </w:p>
    <w:p>
      <w:pPr>
        <w:pStyle w:val="BodyText"/>
        <w:spacing w:line="357" w:lineRule="auto" w:before="154"/>
        <w:ind w:right="234" w:firstLine="425"/>
        <w:jc w:val="both"/>
      </w:pPr>
      <w:r>
        <w:rPr>
          <w:rFonts w:ascii="宋体" w:hAnsi="宋体" w:cs="宋体" w:eastAsia="宋体" w:hint="default"/>
        </w:rPr>
        <w:t>7.</w:t>
      </w:r>
      <w:r>
        <w:rPr/>
        <w:t>张晓岚女士，公司独立董事。曾任陕西财经学院副院长，</w:t>
      </w:r>
      <w:r>
        <w:rPr>
          <w:spacing w:val="-29"/>
        </w:rPr>
        <w:t> </w:t>
      </w:r>
      <w:r>
        <w:rPr/>
        <w:t>西安交通大学副校长、校党</w:t>
      </w:r>
      <w:r>
        <w:rPr/>
        <w:t> 委常委、西安交通大学产业集团董事、董事长，西安交通大学教育投资公司董事、董事长。</w:t>
      </w:r>
      <w:r>
        <w:rPr>
          <w:spacing w:val="-88"/>
        </w:rPr>
        <w:t> </w:t>
      </w:r>
      <w:r>
        <w:rPr>
          <w:spacing w:val="-88"/>
        </w:rPr>
      </w:r>
      <w:r>
        <w:rPr/>
        <w:t>现任上海对外贸易学院会计学教授，兼任西安交通大学会计学教授、博士生导师。</w:t>
      </w:r>
    </w:p>
    <w:p>
      <w:pPr>
        <w:pStyle w:val="BodyText"/>
        <w:spacing w:line="357" w:lineRule="auto"/>
        <w:ind w:right="228" w:firstLine="425"/>
        <w:jc w:val="both"/>
      </w:pPr>
      <w:r>
        <w:rPr>
          <w:rFonts w:ascii="宋体" w:hAnsi="宋体" w:cs="宋体" w:eastAsia="宋体" w:hint="default"/>
          <w:spacing w:val="2"/>
        </w:rPr>
        <w:t>8.</w:t>
      </w:r>
      <w:r>
        <w:rPr>
          <w:spacing w:val="2"/>
        </w:rPr>
        <w:t>孟汉峰先生，公司监事会主席。曾任公司终端产品部总经理，全资子公司大唐高鸿通 </w:t>
      </w:r>
      <w:r>
        <w:rPr>
          <w:spacing w:val="-2"/>
        </w:rPr>
        <w:t>信技术有限公司总经理。</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12</w:t>
      </w:r>
      <w:r>
        <w:rPr>
          <w:spacing w:val="-2"/>
        </w:rPr>
        <w:t>日起任公司副总经理兼任全资子公司大唐高鸿通信技术</w:t>
      </w:r>
      <w:r>
        <w:rPr>
          <w:spacing w:val="-113"/>
        </w:rPr>
        <w:t> </w:t>
      </w:r>
      <w:r>
        <w:rPr/>
        <w:t>有限公司总经理，</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19</w:t>
      </w:r>
      <w:r>
        <w:rPr/>
        <w:t>日辞去公司副总经理职务。</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31</w:t>
      </w:r>
      <w:r>
        <w:rPr/>
        <w:t>日至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w:t>
      </w:r>
      <w:r>
        <w:rPr>
          <w:spacing w:val="-85"/>
        </w:rPr>
        <w:t> </w:t>
      </w:r>
      <w:r>
        <w:rPr>
          <w:spacing w:val="-2"/>
        </w:rPr>
        <w:t>任大唐电信科技产业控股有限公司人力资源部副总经理。</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14</w:t>
      </w:r>
      <w:r>
        <w:rPr>
          <w:spacing w:val="-2"/>
        </w:rPr>
        <w:t>日至</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24</w:t>
      </w:r>
      <w:r>
        <w:rPr>
          <w:spacing w:val="-2"/>
        </w:rPr>
        <w:t>日任</w:t>
      </w:r>
      <w:r>
        <w:rPr>
          <w:spacing w:val="-105"/>
        </w:rPr>
        <w:t> </w:t>
      </w:r>
      <w:r>
        <w:rPr/>
        <w:t>公司副总经理。目前兼任大唐高鸿通信技术有限公司董事。</w:t>
      </w:r>
    </w:p>
    <w:p>
      <w:pPr>
        <w:pStyle w:val="BodyText"/>
        <w:spacing w:line="240" w:lineRule="auto"/>
        <w:ind w:left="578" w:right="0"/>
        <w:jc w:val="left"/>
      </w:pPr>
      <w:r>
        <w:rPr>
          <w:rFonts w:ascii="宋体" w:hAnsi="宋体" w:cs="宋体" w:eastAsia="宋体" w:hint="default"/>
          <w:spacing w:val="-10"/>
        </w:rPr>
        <w:t>9.</w:t>
      </w:r>
      <w:r>
        <w:rPr>
          <w:spacing w:val="-10"/>
        </w:rPr>
        <w:t>叶军先生，公司监事。</w:t>
      </w:r>
      <w:r>
        <w:rPr>
          <w:rFonts w:ascii="宋体" w:hAnsi="宋体" w:cs="宋体" w:eastAsia="宋体" w:hint="default"/>
          <w:spacing w:val="-10"/>
        </w:rPr>
        <w:t>2005 </w:t>
      </w:r>
      <w:r>
        <w:rPr/>
        <w:t>年</w:t>
      </w:r>
      <w:r>
        <w:rPr>
          <w:rFonts w:ascii="宋体" w:hAnsi="宋体" w:cs="宋体" w:eastAsia="宋体" w:hint="default"/>
        </w:rPr>
        <w:t>6</w:t>
      </w:r>
      <w:r>
        <w:rPr>
          <w:rFonts w:ascii="宋体" w:hAnsi="宋体" w:cs="宋体" w:eastAsia="宋体" w:hint="default"/>
          <w:spacing w:val="21"/>
        </w:rPr>
        <w:t> </w:t>
      </w:r>
      <w:r>
        <w:rPr/>
        <w:t>月联合创办并就职于北京高阳捷迅信息技术有限公司，</w:t>
      </w:r>
    </w:p>
    <w:p>
      <w:pPr>
        <w:pStyle w:val="BodyText"/>
        <w:spacing w:line="357" w:lineRule="auto" w:before="154"/>
        <w:ind w:right="223"/>
        <w:jc w:val="left"/>
      </w:pPr>
      <w:r>
        <w:rPr>
          <w:rFonts w:ascii="宋体" w:hAnsi="宋体" w:cs="宋体" w:eastAsia="宋体" w:hint="default"/>
        </w:rPr>
        <w:t>2013</w:t>
      </w:r>
      <w:r>
        <w:rPr>
          <w:rFonts w:ascii="宋体" w:hAnsi="宋体" w:cs="宋体" w:eastAsia="宋体" w:hint="default"/>
          <w:spacing w:val="31"/>
        </w:rPr>
        <w:t> </w:t>
      </w:r>
      <w:r>
        <w:rPr/>
        <w:t>年</w:t>
      </w:r>
      <w:r>
        <w:rPr>
          <w:rFonts w:ascii="宋体" w:hAnsi="宋体" w:cs="宋体" w:eastAsia="宋体" w:hint="default"/>
        </w:rPr>
        <w:t>7</w:t>
      </w:r>
      <w:r>
        <w:rPr/>
        <w:t>月高鸿股份公司收购北京高阳捷迅信息技术有限公司。叶军现任北京一九付支付科</w:t>
      </w:r>
      <w:r>
        <w:rPr>
          <w:spacing w:val="-118"/>
        </w:rPr>
        <w:t> </w:t>
      </w:r>
      <w:r>
        <w:rPr>
          <w:spacing w:val="-118"/>
        </w:rPr>
      </w:r>
      <w:r>
        <w:rPr/>
        <w:t>技有限公司执行董事。</w:t>
      </w:r>
    </w:p>
    <w:p>
      <w:pPr>
        <w:pStyle w:val="BodyText"/>
        <w:spacing w:line="357" w:lineRule="auto"/>
        <w:ind w:right="233" w:firstLine="425"/>
        <w:jc w:val="both"/>
      </w:pPr>
      <w:r>
        <w:rPr>
          <w:rFonts w:ascii="宋体" w:hAnsi="宋体" w:cs="宋体" w:eastAsia="宋体" w:hint="default"/>
        </w:rPr>
        <w:t>10.</w:t>
      </w:r>
      <w:r>
        <w:rPr/>
        <w:t>刘璐女士，公司监事。</w:t>
      </w:r>
      <w:r>
        <w:rPr>
          <w:rFonts w:ascii="宋体" w:hAnsi="宋体" w:cs="宋体" w:eastAsia="宋体" w:hint="default"/>
        </w:rPr>
        <w:t>2010 </w:t>
      </w:r>
      <w:r>
        <w:rPr/>
        <w:t>年</w:t>
      </w:r>
      <w:r>
        <w:rPr>
          <w:rFonts w:ascii="宋体" w:hAnsi="宋体" w:cs="宋体" w:eastAsia="宋体" w:hint="default"/>
        </w:rPr>
        <w:t>7</w:t>
      </w:r>
      <w:r>
        <w:rPr>
          <w:rFonts w:ascii="宋体" w:hAnsi="宋体" w:cs="宋体" w:eastAsia="宋体" w:hint="default"/>
          <w:spacing w:val="-28"/>
        </w:rPr>
        <w:t> </w:t>
      </w:r>
      <w:r>
        <w:rPr/>
        <w:t>月进入大唐高鸿股份公司工作</w:t>
      </w:r>
      <w:r>
        <w:rPr>
          <w:rFonts w:ascii="宋体" w:hAnsi="宋体" w:cs="宋体" w:eastAsia="宋体" w:hint="default"/>
        </w:rPr>
        <w:t>,</w:t>
      </w:r>
      <w:r>
        <w:rPr/>
        <w:t>先后任职人力资源部 培训专员，经营支撑部行政专员；现任公司经营支撑部行政主管。</w:t>
      </w:r>
    </w:p>
    <w:p>
      <w:pPr>
        <w:pStyle w:val="BodyText"/>
        <w:spacing w:line="357" w:lineRule="auto"/>
        <w:ind w:right="231" w:firstLine="425"/>
        <w:jc w:val="both"/>
      </w:pPr>
      <w:r>
        <w:rPr>
          <w:rFonts w:ascii="宋体" w:hAnsi="宋体" w:cs="宋体" w:eastAsia="宋体" w:hint="default"/>
        </w:rPr>
        <w:t>11.</w:t>
      </w:r>
      <w:r>
        <w:rPr>
          <w:rFonts w:ascii="宋体" w:hAnsi="宋体" w:cs="宋体" w:eastAsia="宋体" w:hint="default"/>
          <w:spacing w:val="6"/>
        </w:rPr>
        <w:t> </w:t>
      </w:r>
      <w:r>
        <w:rPr>
          <w:spacing w:val="2"/>
        </w:rPr>
        <w:t>侯玉成先生，公司副总经理，教授级高级工程师。曾任大唐电信科技股份有限公司 </w:t>
      </w:r>
      <w:r>
        <w:rPr/>
        <w:t>产品管理部副总经理、投资与技术发展部副总经理、产品规划与技术管理部副总经理，大唐</w:t>
      </w:r>
      <w:r>
        <w:rPr>
          <w:spacing w:val="-91"/>
        </w:rPr>
        <w:t> </w:t>
      </w:r>
      <w:r>
        <w:rPr>
          <w:spacing w:val="-91"/>
        </w:rPr>
      </w:r>
      <w:r>
        <w:rPr>
          <w:spacing w:val="-2"/>
        </w:rPr>
        <w:t>高鸿数据网络技术股份有限公司总经理助理，经营规划委员会主任。</w:t>
      </w:r>
      <w:r>
        <w:rPr>
          <w:rFonts w:ascii="宋体" w:hAnsi="宋体" w:cs="宋体" w:eastAsia="宋体" w:hint="default"/>
          <w:spacing w:val="-2"/>
        </w:rPr>
        <w:t>2009</w:t>
      </w:r>
      <w:r>
        <w:rPr>
          <w:spacing w:val="-2"/>
        </w:rPr>
        <w:t>年</w:t>
      </w:r>
      <w:r>
        <w:rPr>
          <w:rFonts w:ascii="宋体" w:hAnsi="宋体" w:cs="宋体" w:eastAsia="宋体" w:hint="default"/>
          <w:spacing w:val="-2"/>
        </w:rPr>
        <w:t>5</w:t>
      </w:r>
      <w:r>
        <w:rPr>
          <w:spacing w:val="-2"/>
        </w:rPr>
        <w:t>月至今公司副总</w:t>
      </w:r>
      <w:r>
        <w:rPr>
          <w:spacing w:val="-114"/>
        </w:rPr>
        <w:t> </w:t>
      </w:r>
      <w:r>
        <w:rPr/>
        <w:t>经理兼任公司全资子公司北京大唐高鸿软件技术有限公司董事长、全资子公司北京大唐高鸿</w:t>
      </w:r>
      <w:r>
        <w:rPr>
          <w:spacing w:val="-91"/>
        </w:rPr>
        <w:t> </w:t>
      </w:r>
      <w:r>
        <w:rPr>
          <w:spacing w:val="-91"/>
        </w:rPr>
      </w:r>
      <w:r>
        <w:rPr/>
        <w:t>数据网络技术有限公司执行董事、公司控股子公司北京大唐融合通信技术有限公司董事长、</w:t>
      </w:r>
      <w:r>
        <w:rPr>
          <w:spacing w:val="-91"/>
        </w:rPr>
        <w:t> </w:t>
      </w:r>
      <w:r>
        <w:rPr>
          <w:spacing w:val="-91"/>
        </w:rPr>
      </w:r>
      <w:r>
        <w:rPr>
          <w:spacing w:val="-5"/>
        </w:rPr>
        <w:t>北京大唐融合通信技术有限公司的控股子公司大唐融合（哈尔滨）云数科技有限公司董事长、</w:t>
      </w:r>
      <w:r>
        <w:rPr>
          <w:spacing w:val="-117"/>
        </w:rPr>
        <w:t> </w:t>
      </w:r>
      <w:r>
        <w:rPr>
          <w:spacing w:val="-117"/>
        </w:rPr>
      </w:r>
      <w:r>
        <w:rPr/>
        <w:t>大唐高鸿通信技术有限公司董事。未在其它单位任职或兼职。</w:t>
      </w:r>
    </w:p>
    <w:p>
      <w:pPr>
        <w:pStyle w:val="BodyText"/>
        <w:spacing w:line="240" w:lineRule="auto"/>
        <w:ind w:left="578" w:right="97"/>
        <w:jc w:val="left"/>
      </w:pPr>
      <w:r>
        <w:rPr>
          <w:rFonts w:ascii="宋体" w:hAnsi="宋体" w:cs="宋体" w:eastAsia="宋体" w:hint="default"/>
        </w:rPr>
        <w:t>12.</w:t>
      </w:r>
      <w:r>
        <w:rPr/>
        <w:t>王芊先生，公司副总经理、董事会秘书。</w:t>
      </w:r>
      <w:r>
        <w:rPr>
          <w:rFonts w:ascii="宋体" w:hAnsi="宋体" w:cs="宋体" w:eastAsia="宋体" w:hint="default"/>
        </w:rPr>
        <w:t>2001</w:t>
      </w:r>
      <w:r>
        <w:rPr/>
        <w:t>年至</w:t>
      </w:r>
      <w:r>
        <w:rPr>
          <w:rFonts w:ascii="宋体" w:hAnsi="宋体" w:cs="宋体" w:eastAsia="宋体" w:hint="default"/>
        </w:rPr>
        <w:t>2003</w:t>
      </w:r>
      <w:r>
        <w:rPr/>
        <w:t>年任大唐电信科技股份有限公</w:t>
      </w:r>
    </w:p>
    <w:p>
      <w:pPr>
        <w:spacing w:after="0" w:line="240"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152"/>
        <w:jc w:val="both"/>
      </w:pPr>
      <w:r>
        <w:rPr/>
        <w:t>司投资部经理。</w:t>
      </w:r>
      <w:r>
        <w:rPr>
          <w:rFonts w:ascii="宋体" w:hAnsi="宋体" w:cs="宋体" w:eastAsia="宋体" w:hint="default"/>
        </w:rPr>
        <w:t>2003</w:t>
      </w:r>
      <w:r>
        <w:rPr/>
        <w:t>年任公司投资发展部总经理。</w:t>
      </w:r>
      <w:r>
        <w:rPr>
          <w:rFonts w:ascii="宋体" w:hAnsi="宋体" w:cs="宋体" w:eastAsia="宋体" w:hint="default"/>
        </w:rPr>
        <w:t>2004</w:t>
      </w:r>
      <w:r>
        <w:rPr/>
        <w:t>年至</w:t>
      </w:r>
      <w:r>
        <w:rPr>
          <w:rFonts w:ascii="宋体" w:hAnsi="宋体" w:cs="宋体" w:eastAsia="宋体" w:hint="default"/>
        </w:rPr>
        <w:t>2005</w:t>
      </w:r>
      <w:r>
        <w:rPr/>
        <w:t>年任公司董事会秘书兼投资</w:t>
      </w:r>
      <w:r>
        <w:rPr>
          <w:spacing w:val="-89"/>
        </w:rPr>
        <w:t> </w:t>
      </w:r>
      <w:r>
        <w:rPr>
          <w:spacing w:val="-89"/>
        </w:rPr>
      </w:r>
      <w:r>
        <w:rPr/>
        <w:t>发展部总经理，</w:t>
      </w:r>
      <w:r>
        <w:rPr>
          <w:rFonts w:ascii="宋体" w:hAnsi="宋体" w:cs="宋体" w:eastAsia="宋体" w:hint="default"/>
        </w:rPr>
        <w:t>2006</w:t>
      </w:r>
      <w:r>
        <w:rPr/>
        <w:t>年至</w:t>
      </w:r>
      <w:r>
        <w:rPr>
          <w:rFonts w:ascii="宋体" w:hAnsi="宋体" w:cs="宋体" w:eastAsia="宋体" w:hint="default"/>
        </w:rPr>
        <w:t>2008</w:t>
      </w:r>
      <w:r>
        <w:rPr/>
        <w:t>年</w:t>
      </w:r>
      <w:r>
        <w:rPr>
          <w:rFonts w:ascii="宋体" w:hAnsi="宋体" w:cs="宋体" w:eastAsia="宋体" w:hint="default"/>
        </w:rPr>
        <w:t>8</w:t>
      </w:r>
      <w:r>
        <w:rPr/>
        <w:t>月任公司董事会秘书，</w:t>
      </w:r>
      <w:r>
        <w:rPr>
          <w:rFonts w:ascii="宋体" w:hAnsi="宋体" w:cs="宋体" w:eastAsia="宋体" w:hint="default"/>
        </w:rPr>
        <w:t>2008</w:t>
      </w:r>
      <w:r>
        <w:rPr/>
        <w:t>年</w:t>
      </w:r>
      <w:r>
        <w:rPr>
          <w:rFonts w:ascii="宋体" w:hAnsi="宋体" w:cs="宋体" w:eastAsia="宋体" w:hint="default"/>
        </w:rPr>
        <w:t>8</w:t>
      </w:r>
      <w:r>
        <w:rPr/>
        <w:t>月至</w:t>
      </w:r>
      <w:r>
        <w:rPr>
          <w:rFonts w:ascii="宋体" w:hAnsi="宋体" w:cs="宋体" w:eastAsia="宋体" w:hint="default"/>
        </w:rPr>
        <w:t>2010</w:t>
      </w:r>
      <w:r>
        <w:rPr/>
        <w:t>年任公司董事会秘</w:t>
      </w:r>
      <w:r>
        <w:rPr>
          <w:spacing w:val="-88"/>
        </w:rPr>
        <w:t> </w:t>
      </w:r>
      <w:r>
        <w:rPr>
          <w:spacing w:val="-88"/>
        </w:rPr>
      </w:r>
      <w:r>
        <w:rPr/>
        <w:t>书兼财务负责人。</w:t>
      </w:r>
      <w:r>
        <w:rPr>
          <w:rFonts w:ascii="宋体" w:hAnsi="宋体" w:cs="宋体" w:eastAsia="宋体" w:hint="default"/>
        </w:rPr>
        <w:t>2011</w:t>
      </w:r>
      <w:r>
        <w:rPr/>
        <w:t>年至</w:t>
      </w:r>
      <w:r>
        <w:rPr>
          <w:rFonts w:ascii="宋体" w:hAnsi="宋体" w:cs="宋体" w:eastAsia="宋体" w:hint="default"/>
        </w:rPr>
        <w:t>2012</w:t>
      </w:r>
      <w:r>
        <w:rPr/>
        <w:t>年任公司副总经理、董事会秘书兼财务负责人，兼任控股子</w:t>
      </w:r>
      <w:r>
        <w:rPr>
          <w:spacing w:val="-89"/>
        </w:rPr>
        <w:t> </w:t>
      </w:r>
      <w:r>
        <w:rPr>
          <w:spacing w:val="-89"/>
        </w:rPr>
      </w:r>
      <w:r>
        <w:rPr/>
        <w:t>公司大唐高鸿通信技术有限公司董事长，大唐高鸿信息技术有限公司董事长、江苏高鸿鼎恒</w:t>
      </w:r>
      <w:r>
        <w:rPr>
          <w:spacing w:val="-91"/>
        </w:rPr>
        <w:t> </w:t>
      </w:r>
      <w:r>
        <w:rPr>
          <w:spacing w:val="-91"/>
        </w:rPr>
      </w:r>
      <w:r>
        <w:rPr/>
        <w:t>信息技术有限公司董事长，贵州大唐高鸿电子信息技术有限公司经理。未在其它单位任职或</w:t>
      </w:r>
      <w:r>
        <w:rPr>
          <w:spacing w:val="-87"/>
        </w:rPr>
        <w:t> </w:t>
      </w:r>
      <w:r>
        <w:rPr>
          <w:spacing w:val="-87"/>
        </w:rPr>
      </w:r>
      <w:r>
        <w:rPr/>
        <w:t>兼职。</w:t>
      </w:r>
    </w:p>
    <w:p>
      <w:pPr>
        <w:pStyle w:val="BodyText"/>
        <w:spacing w:line="357" w:lineRule="auto"/>
        <w:ind w:right="148" w:firstLine="425"/>
        <w:jc w:val="both"/>
      </w:pPr>
      <w:r>
        <w:rPr>
          <w:rFonts w:ascii="宋体" w:hAnsi="宋体" w:cs="宋体" w:eastAsia="宋体" w:hint="default"/>
          <w:spacing w:val="-1"/>
        </w:rPr>
        <w:t>13.</w:t>
      </w:r>
      <w:r>
        <w:rPr>
          <w:spacing w:val="-1"/>
        </w:rPr>
        <w:t>刘雪峰先生，公司副总经理。</w:t>
      </w:r>
      <w:r>
        <w:rPr>
          <w:rFonts w:ascii="宋体" w:hAnsi="宋体" w:cs="宋体" w:eastAsia="宋体" w:hint="default"/>
          <w:spacing w:val="-1"/>
        </w:rPr>
        <w:t>1998</w:t>
      </w:r>
      <w:r>
        <w:rPr>
          <w:spacing w:val="-1"/>
        </w:rPr>
        <w:t>年</w:t>
      </w:r>
      <w:r>
        <w:rPr>
          <w:rFonts w:ascii="宋体" w:hAnsi="宋体" w:cs="宋体" w:eastAsia="宋体" w:hint="default"/>
          <w:spacing w:val="-1"/>
        </w:rPr>
        <w:t>7</w:t>
      </w:r>
      <w:r>
        <w:rPr>
          <w:spacing w:val="-1"/>
        </w:rPr>
        <w:t>月至</w:t>
      </w:r>
      <w:r>
        <w:rPr>
          <w:rFonts w:ascii="宋体" w:hAnsi="宋体" w:cs="宋体" w:eastAsia="宋体" w:hint="default"/>
          <w:spacing w:val="-1"/>
        </w:rPr>
        <w:t>2003</w:t>
      </w:r>
      <w:r>
        <w:rPr>
          <w:spacing w:val="-1"/>
        </w:rPr>
        <w:t>年</w:t>
      </w:r>
      <w:r>
        <w:rPr>
          <w:rFonts w:ascii="宋体" w:hAnsi="宋体" w:cs="宋体" w:eastAsia="宋体" w:hint="default"/>
          <w:spacing w:val="-1"/>
        </w:rPr>
        <w:t>5</w:t>
      </w:r>
      <w:r>
        <w:rPr>
          <w:spacing w:val="-1"/>
        </w:rPr>
        <w:t>月，大唐电信科技股份有限公司市</w:t>
      </w:r>
      <w:r>
        <w:rPr/>
        <w:t> </w:t>
      </w:r>
      <w:r>
        <w:rPr>
          <w:spacing w:val="-2"/>
        </w:rPr>
        <w:t>场部副总经理，</w:t>
      </w:r>
      <w:r>
        <w:rPr>
          <w:rFonts w:ascii="宋体" w:hAnsi="宋体" w:cs="宋体" w:eastAsia="宋体" w:hint="default"/>
          <w:spacing w:val="-2"/>
        </w:rPr>
        <w:t>2003</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2005</w:t>
      </w:r>
      <w:r>
        <w:rPr>
          <w:spacing w:val="-2"/>
        </w:rPr>
        <w:t>年</w:t>
      </w:r>
      <w:r>
        <w:rPr>
          <w:rFonts w:ascii="宋体" w:hAnsi="宋体" w:cs="宋体" w:eastAsia="宋体" w:hint="default"/>
          <w:spacing w:val="-2"/>
        </w:rPr>
        <w:t>9</w:t>
      </w:r>
      <w:r>
        <w:rPr>
          <w:spacing w:val="-2"/>
        </w:rPr>
        <w:t>月，任本公司总经理助理，</w:t>
      </w:r>
      <w:r>
        <w:rPr>
          <w:rFonts w:ascii="宋体" w:hAnsi="宋体" w:cs="宋体" w:eastAsia="宋体" w:hint="default"/>
          <w:spacing w:val="-2"/>
        </w:rPr>
        <w:t>2005</w:t>
      </w:r>
      <w:r>
        <w:rPr>
          <w:spacing w:val="-2"/>
        </w:rPr>
        <w:t>年</w:t>
      </w:r>
      <w:r>
        <w:rPr>
          <w:rFonts w:ascii="宋体" w:hAnsi="宋体" w:cs="宋体" w:eastAsia="宋体" w:hint="default"/>
          <w:spacing w:val="-2"/>
        </w:rPr>
        <w:t>9</w:t>
      </w:r>
      <w:r>
        <w:rPr>
          <w:spacing w:val="-2"/>
        </w:rPr>
        <w:t>月至今，任本公司副</w:t>
      </w:r>
      <w:r>
        <w:rPr>
          <w:spacing w:val="-103"/>
        </w:rPr>
        <w:t> </w:t>
      </w:r>
      <w:r>
        <w:rPr>
          <w:spacing w:val="-103"/>
        </w:rPr>
      </w:r>
      <w:r>
        <w:rPr/>
        <w:t>总经理，兼任控股子公司北京大唐高鸿科技发展有限公司董事长、大唐高鸿济宁电子信息技</w:t>
      </w:r>
      <w:r>
        <w:rPr>
          <w:spacing w:val="-91"/>
        </w:rPr>
        <w:t> </w:t>
      </w:r>
      <w:r>
        <w:rPr>
          <w:spacing w:val="-91"/>
        </w:rPr>
      </w:r>
      <w:r>
        <w:rPr/>
        <w:t>术有限公司董事长。未在其它单位任职或兼职。</w:t>
      </w:r>
    </w:p>
    <w:p>
      <w:pPr>
        <w:pStyle w:val="BodyText"/>
        <w:spacing w:line="357" w:lineRule="auto"/>
        <w:ind w:right="154" w:firstLine="425"/>
        <w:jc w:val="both"/>
      </w:pPr>
      <w:r>
        <w:rPr>
          <w:rFonts w:ascii="宋体" w:hAnsi="宋体" w:cs="宋体" w:eastAsia="宋体" w:hint="default"/>
          <w:spacing w:val="-1"/>
        </w:rPr>
        <w:t>14.</w:t>
      </w:r>
      <w:r>
        <w:rPr>
          <w:spacing w:val="-1"/>
        </w:rPr>
        <w:t>赵德胜先生，公司副总经理。</w:t>
      </w:r>
      <w:r>
        <w:rPr>
          <w:rFonts w:ascii="宋体" w:hAnsi="宋体" w:cs="宋体" w:eastAsia="宋体" w:hint="default"/>
          <w:spacing w:val="-1"/>
        </w:rPr>
        <w:t>2002</w:t>
      </w:r>
      <w:r>
        <w:rPr>
          <w:spacing w:val="-1"/>
        </w:rPr>
        <w:t>年至</w:t>
      </w:r>
      <w:r>
        <w:rPr>
          <w:rFonts w:ascii="宋体" w:hAnsi="宋体" w:cs="宋体" w:eastAsia="宋体" w:hint="default"/>
          <w:spacing w:val="-1"/>
        </w:rPr>
        <w:t>2003</w:t>
      </w:r>
      <w:r>
        <w:rPr>
          <w:spacing w:val="-1"/>
        </w:rPr>
        <w:t>年，任北京大唐高鸿数据网络技术有限公</w:t>
      </w:r>
      <w:r>
        <w:rPr/>
        <w:t> 司副总经理，</w:t>
      </w:r>
      <w:r>
        <w:rPr>
          <w:rFonts w:ascii="宋体" w:hAnsi="宋体" w:cs="宋体" w:eastAsia="宋体" w:hint="default"/>
        </w:rPr>
        <w:t>2003</w:t>
      </w:r>
      <w:r>
        <w:rPr/>
        <w:t>年至今任本公司副总经理，大唐同威投资管理（深圳）有限公司董事。未</w:t>
      </w:r>
      <w:r>
        <w:rPr>
          <w:spacing w:val="-91"/>
        </w:rPr>
        <w:t> </w:t>
      </w:r>
      <w:r>
        <w:rPr>
          <w:spacing w:val="-91"/>
        </w:rPr>
      </w:r>
      <w:r>
        <w:rPr/>
        <w:t>在其它单位任职或兼职。</w:t>
      </w:r>
    </w:p>
    <w:p>
      <w:pPr>
        <w:pStyle w:val="BodyText"/>
        <w:spacing w:line="357" w:lineRule="auto"/>
        <w:ind w:right="148" w:firstLine="425"/>
        <w:jc w:val="both"/>
      </w:pPr>
      <w:r>
        <w:rPr>
          <w:rFonts w:ascii="宋体" w:hAnsi="宋体" w:cs="宋体" w:eastAsia="宋体" w:hint="default"/>
        </w:rPr>
        <w:t>15.</w:t>
      </w:r>
      <w:r>
        <w:rPr/>
        <w:t>张新中先生，公司副总经理。</w:t>
      </w:r>
      <w:r>
        <w:rPr>
          <w:rFonts w:ascii="宋体" w:hAnsi="宋体" w:cs="宋体" w:eastAsia="宋体" w:hint="default"/>
        </w:rPr>
        <w:t>2000</w:t>
      </w:r>
      <w:r>
        <w:rPr/>
        <w:t>年</w:t>
      </w:r>
      <w:r>
        <w:rPr>
          <w:rFonts w:ascii="宋体" w:hAnsi="宋体" w:cs="宋体" w:eastAsia="宋体" w:hint="default"/>
        </w:rPr>
        <w:t>6</w:t>
      </w:r>
      <w:r>
        <w:rPr/>
        <w:t>月至</w:t>
      </w:r>
      <w:r>
        <w:rPr>
          <w:rFonts w:ascii="宋体" w:hAnsi="宋体" w:cs="宋体" w:eastAsia="宋体" w:hint="default"/>
        </w:rPr>
        <w:t>2003</w:t>
      </w:r>
      <w:r>
        <w:rPr/>
        <w:t>年</w:t>
      </w:r>
      <w:r>
        <w:rPr>
          <w:rFonts w:ascii="宋体" w:hAnsi="宋体" w:cs="宋体" w:eastAsia="宋体" w:hint="default"/>
        </w:rPr>
        <w:t>12</w:t>
      </w:r>
      <w:r>
        <w:rPr/>
        <w:t>月先后担任公司测试部测试工程 师、部门总经理。</w:t>
      </w:r>
      <w:r>
        <w:rPr>
          <w:rFonts w:ascii="宋体" w:hAnsi="宋体" w:cs="宋体" w:eastAsia="宋体" w:hint="default"/>
        </w:rPr>
        <w:t>2003</w:t>
      </w:r>
      <w:r>
        <w:rPr/>
        <w:t>年</w:t>
      </w:r>
      <w:r>
        <w:rPr>
          <w:rFonts w:ascii="宋体" w:hAnsi="宋体" w:cs="宋体" w:eastAsia="宋体" w:hint="default"/>
        </w:rPr>
        <w:t>12</w:t>
      </w:r>
      <w:r>
        <w:rPr/>
        <w:t>月至</w:t>
      </w:r>
      <w:r>
        <w:rPr>
          <w:rFonts w:ascii="宋体" w:hAnsi="宋体" w:cs="宋体" w:eastAsia="宋体" w:hint="default"/>
        </w:rPr>
        <w:t>2004</w:t>
      </w:r>
      <w:r>
        <w:rPr/>
        <w:t>年</w:t>
      </w:r>
      <w:r>
        <w:rPr>
          <w:rFonts w:ascii="宋体" w:hAnsi="宋体" w:cs="宋体" w:eastAsia="宋体" w:hint="default"/>
        </w:rPr>
        <w:t>12</w:t>
      </w:r>
      <w:r>
        <w:rPr/>
        <w:t>月担任公司工程服务部总经理。</w:t>
      </w:r>
      <w:r>
        <w:rPr>
          <w:rFonts w:ascii="宋体" w:hAnsi="宋体" w:cs="宋体" w:eastAsia="宋体" w:hint="default"/>
        </w:rPr>
        <w:t>2004</w:t>
      </w:r>
      <w:r>
        <w:rPr/>
        <w:t>年</w:t>
      </w:r>
      <w:r>
        <w:rPr>
          <w:rFonts w:ascii="宋体" w:hAnsi="宋体" w:cs="宋体" w:eastAsia="宋体" w:hint="default"/>
        </w:rPr>
        <w:t>12</w:t>
      </w:r>
      <w:r>
        <w:rPr/>
        <w:t>月至</w:t>
      </w:r>
      <w:r>
        <w:rPr>
          <w:rFonts w:ascii="宋体" w:hAnsi="宋体" w:cs="宋体" w:eastAsia="宋体" w:hint="default"/>
        </w:rPr>
        <w:t>2007</w:t>
      </w:r>
      <w:r>
        <w:rPr>
          <w:rFonts w:ascii="宋体" w:hAnsi="宋体" w:cs="宋体" w:eastAsia="宋体" w:hint="default"/>
          <w:spacing w:val="-87"/>
        </w:rPr>
        <w:t> </w:t>
      </w:r>
      <w:r>
        <w:rPr/>
        <w:t>年</w:t>
      </w:r>
      <w:r>
        <w:rPr>
          <w:rFonts w:ascii="宋体" w:hAnsi="宋体" w:cs="宋体" w:eastAsia="宋体" w:hint="default"/>
        </w:rPr>
        <w:t>12</w:t>
      </w:r>
      <w:r>
        <w:rPr/>
        <w:t>月，先后担任公司宽带产品事业部部门副总经理、部门执行总经理和部门总经理。</w:t>
      </w:r>
      <w:r>
        <w:rPr>
          <w:rFonts w:ascii="宋体" w:hAnsi="宋体" w:cs="宋体" w:eastAsia="宋体" w:hint="default"/>
        </w:rPr>
        <w:t>2007</w:t>
      </w:r>
      <w:r>
        <w:rPr>
          <w:rFonts w:ascii="宋体" w:hAnsi="宋体" w:cs="宋体" w:eastAsia="宋体" w:hint="default"/>
          <w:spacing w:val="-89"/>
        </w:rPr>
        <w:t> </w:t>
      </w:r>
      <w:r>
        <w:rPr/>
        <w:t>年</w:t>
      </w:r>
      <w:r>
        <w:rPr>
          <w:rFonts w:ascii="宋体" w:hAnsi="宋体" w:cs="宋体" w:eastAsia="宋体" w:hint="default"/>
        </w:rPr>
        <w:t>12</w:t>
      </w:r>
      <w:r>
        <w:rPr/>
        <w:t>月至</w:t>
      </w:r>
      <w:r>
        <w:rPr>
          <w:rFonts w:ascii="宋体" w:hAnsi="宋体" w:cs="宋体" w:eastAsia="宋体" w:hint="default"/>
        </w:rPr>
        <w:t>2011</w:t>
      </w:r>
      <w:r>
        <w:rPr/>
        <w:t>年</w:t>
      </w:r>
      <w:r>
        <w:rPr>
          <w:rFonts w:ascii="宋体" w:hAnsi="宋体" w:cs="宋体" w:eastAsia="宋体" w:hint="default"/>
        </w:rPr>
        <w:t>7</w:t>
      </w:r>
      <w:r>
        <w:rPr/>
        <w:t>月，先后担任公司市场营销部部门执行总经理和部门总经理。</w:t>
      </w:r>
      <w:r>
        <w:rPr>
          <w:rFonts w:ascii="宋体" w:hAnsi="宋体" w:cs="宋体" w:eastAsia="宋体" w:hint="default"/>
        </w:rPr>
        <w:t>2011</w:t>
      </w:r>
      <w:r>
        <w:rPr/>
        <w:t>年</w:t>
      </w:r>
      <w:r>
        <w:rPr>
          <w:rFonts w:ascii="宋体" w:hAnsi="宋体" w:cs="宋体" w:eastAsia="宋体" w:hint="default"/>
        </w:rPr>
        <w:t>8</w:t>
      </w:r>
      <w:r>
        <w:rPr/>
        <w:t>月至</w:t>
      </w:r>
      <w:r>
        <w:rPr>
          <w:spacing w:val="-84"/>
        </w:rPr>
        <w:t> </w:t>
      </w:r>
      <w:r>
        <w:rPr>
          <w:spacing w:val="3"/>
        </w:rPr>
        <w:t>今，担任公司电子商务事业部总经理。</w:t>
      </w:r>
      <w:r>
        <w:rPr>
          <w:rFonts w:ascii="宋体" w:hAnsi="宋体" w:cs="宋体" w:eastAsia="宋体" w:hint="default"/>
          <w:spacing w:val="3"/>
        </w:rPr>
        <w:t>2011</w:t>
      </w:r>
      <w:r>
        <w:rPr>
          <w:spacing w:val="3"/>
        </w:rPr>
        <w:t>年</w:t>
      </w:r>
      <w:r>
        <w:rPr>
          <w:rFonts w:ascii="宋体" w:hAnsi="宋体" w:cs="宋体" w:eastAsia="宋体" w:hint="default"/>
          <w:spacing w:val="3"/>
        </w:rPr>
        <w:t>1</w:t>
      </w:r>
      <w:r>
        <w:rPr>
          <w:spacing w:val="3"/>
        </w:rPr>
        <w:t>月至</w:t>
      </w:r>
      <w:r>
        <w:rPr>
          <w:rFonts w:ascii="宋体" w:hAnsi="宋体" w:cs="宋体" w:eastAsia="宋体" w:hint="default"/>
          <w:spacing w:val="3"/>
        </w:rPr>
        <w:t>2012</w:t>
      </w:r>
      <w:r>
        <w:rPr>
          <w:spacing w:val="3"/>
        </w:rPr>
        <w:t>年</w:t>
      </w:r>
      <w:r>
        <w:rPr>
          <w:rFonts w:ascii="宋体" w:hAnsi="宋体" w:cs="宋体" w:eastAsia="宋体" w:hint="default"/>
          <w:spacing w:val="3"/>
        </w:rPr>
        <w:t>5</w:t>
      </w:r>
      <w:r>
        <w:rPr>
          <w:spacing w:val="3"/>
        </w:rPr>
        <w:t>月任公司总经理助理。</w:t>
      </w:r>
      <w:r>
        <w:rPr>
          <w:rFonts w:ascii="宋体" w:hAnsi="宋体" w:cs="宋体" w:eastAsia="宋体" w:hint="default"/>
          <w:spacing w:val="3"/>
        </w:rPr>
        <w:t>2012</w:t>
      </w:r>
      <w:r>
        <w:rPr>
          <w:spacing w:val="3"/>
        </w:rPr>
        <w:t>年</w:t>
      </w:r>
      <w:r>
        <w:rPr>
          <w:rFonts w:ascii="宋体" w:hAnsi="宋体" w:cs="宋体" w:eastAsia="宋体" w:hint="default"/>
          <w:spacing w:val="3"/>
        </w:rPr>
        <w:t>5</w:t>
      </w:r>
      <w:r>
        <w:rPr>
          <w:rFonts w:ascii="宋体" w:hAnsi="宋体" w:cs="宋体" w:eastAsia="宋体" w:hint="default"/>
        </w:rPr>
        <w:t> </w:t>
      </w:r>
      <w:r>
        <w:rPr/>
        <w:t>月至今任公司副总经理、目前兼任公司下属公司北京大唐高鸿电子商贸有限公司董事长、大</w:t>
      </w:r>
      <w:r>
        <w:rPr>
          <w:spacing w:val="-87"/>
        </w:rPr>
        <w:t> </w:t>
      </w:r>
      <w:r>
        <w:rPr>
          <w:spacing w:val="-87"/>
        </w:rPr>
      </w:r>
      <w:r>
        <w:rPr/>
        <w:t>唐高鸿中网科技有限公司（原名：高鸿恒昌科技有限公司）执行董事。未在其它单位任职或</w:t>
      </w:r>
      <w:r>
        <w:rPr>
          <w:spacing w:val="-91"/>
        </w:rPr>
        <w:t> </w:t>
      </w:r>
      <w:r>
        <w:rPr>
          <w:spacing w:val="-91"/>
        </w:rPr>
      </w:r>
      <w:r>
        <w:rPr/>
        <w:t>兼职。</w:t>
      </w:r>
    </w:p>
    <w:p>
      <w:pPr>
        <w:pStyle w:val="BodyText"/>
        <w:spacing w:line="357" w:lineRule="auto"/>
        <w:ind w:right="151" w:firstLine="425"/>
        <w:jc w:val="both"/>
      </w:pPr>
      <w:r>
        <w:rPr>
          <w:rFonts w:ascii="宋体" w:hAnsi="宋体" w:cs="宋体" w:eastAsia="宋体" w:hint="default"/>
        </w:rPr>
        <w:t>16.</w:t>
      </w:r>
      <w:r>
        <w:rPr/>
        <w:t>丁明锋先生，公司财务负责人。</w:t>
      </w:r>
      <w:r>
        <w:rPr>
          <w:rFonts w:ascii="宋体" w:hAnsi="宋体" w:cs="宋体" w:eastAsia="宋体" w:hint="default"/>
        </w:rPr>
        <w:t>2003</w:t>
      </w:r>
      <w:r>
        <w:rPr/>
        <w:t>年</w:t>
      </w:r>
      <w:r>
        <w:rPr>
          <w:rFonts w:ascii="宋体" w:hAnsi="宋体" w:cs="宋体" w:eastAsia="宋体" w:hint="default"/>
        </w:rPr>
        <w:t>6</w:t>
      </w:r>
      <w:r>
        <w:rPr/>
        <w:t>月至</w:t>
      </w:r>
      <w:r>
        <w:rPr>
          <w:rFonts w:ascii="宋体" w:hAnsi="宋体" w:cs="宋体" w:eastAsia="宋体" w:hint="default"/>
        </w:rPr>
        <w:t>2007</w:t>
      </w:r>
      <w:r>
        <w:rPr/>
        <w:t>年</w:t>
      </w:r>
      <w:r>
        <w:rPr>
          <w:rFonts w:ascii="宋体" w:hAnsi="宋体" w:cs="宋体" w:eastAsia="宋体" w:hint="default"/>
        </w:rPr>
        <w:t>12</w:t>
      </w:r>
      <w:r>
        <w:rPr/>
        <w:t>月，历任公司财务部总经理助 </w:t>
      </w:r>
      <w:r>
        <w:rPr>
          <w:spacing w:val="-7"/>
        </w:rPr>
        <w:t>理、财务部副总经理、财务部总经理，</w:t>
      </w:r>
      <w:r>
        <w:rPr>
          <w:rFonts w:ascii="宋体" w:hAnsi="宋体" w:cs="宋体" w:eastAsia="宋体" w:hint="default"/>
          <w:spacing w:val="-7"/>
        </w:rPr>
        <w:t>2008</w:t>
      </w:r>
      <w:r>
        <w:rPr>
          <w:spacing w:val="-7"/>
        </w:rPr>
        <w:t>年至</w:t>
      </w:r>
      <w:r>
        <w:rPr>
          <w:rFonts w:ascii="宋体" w:hAnsi="宋体" w:cs="宋体" w:eastAsia="宋体" w:hint="default"/>
          <w:spacing w:val="-7"/>
        </w:rPr>
        <w:t>2013</w:t>
      </w:r>
      <w:r>
        <w:rPr>
          <w:spacing w:val="-7"/>
        </w:rPr>
        <w:t>年</w:t>
      </w:r>
      <w:r>
        <w:rPr>
          <w:rFonts w:ascii="宋体" w:hAnsi="宋体" w:cs="宋体" w:eastAsia="宋体" w:hint="default"/>
          <w:spacing w:val="-7"/>
        </w:rPr>
        <w:t>3</w:t>
      </w:r>
      <w:r>
        <w:rPr>
          <w:spacing w:val="-7"/>
        </w:rPr>
        <w:t>月任公司总经理助理兼财务部总经理。</w:t>
      </w:r>
      <w:r>
        <w:rPr/>
        <w:t> </w:t>
      </w:r>
      <w:r>
        <w:rPr>
          <w:rFonts w:ascii="宋体" w:hAnsi="宋体" w:cs="宋体" w:eastAsia="宋体" w:hint="default"/>
        </w:rPr>
        <w:t>2013</w:t>
      </w:r>
      <w:r>
        <w:rPr/>
        <w:t>年</w:t>
      </w:r>
      <w:r>
        <w:rPr>
          <w:rFonts w:ascii="宋体" w:hAnsi="宋体" w:cs="宋体" w:eastAsia="宋体" w:hint="default"/>
        </w:rPr>
        <w:t>3</w:t>
      </w:r>
      <w:r>
        <w:rPr/>
        <w:t>月至今任公司财务负责人。未在其它单位任职或兼职。</w:t>
      </w:r>
    </w:p>
    <w:p>
      <w:pPr>
        <w:spacing w:before="46"/>
        <w:ind w:left="152"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9"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郑金良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92"/>
              <w:jc w:val="both"/>
              <w:rPr>
                <w:rFonts w:ascii="宋体" w:hAnsi="宋体" w:cs="宋体" w:eastAsia="宋体" w:hint="default"/>
                <w:sz w:val="18"/>
                <w:szCs w:val="18"/>
              </w:rPr>
            </w:pPr>
            <w:r>
              <w:rPr>
                <w:rFonts w:ascii="宋体" w:hAnsi="宋体" w:cs="宋体" w:eastAsia="宋体" w:hint="default"/>
                <w:sz w:val="18"/>
                <w:szCs w:val="18"/>
              </w:rPr>
              <w:t>大唐电信科技产业控股有限公司（公司 控股股东电信科学技术研究院的控股子 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30"/>
              <w:jc w:val="left"/>
              <w:rPr>
                <w:rFonts w:ascii="宋体" w:hAnsi="宋体" w:cs="宋体" w:eastAsia="宋体" w:hint="default"/>
                <w:sz w:val="18"/>
                <w:szCs w:val="18"/>
              </w:rPr>
            </w:pPr>
            <w:r>
              <w:rPr>
                <w:rFonts w:ascii="宋体" w:hAnsi="宋体" w:cs="宋体" w:eastAsia="宋体" w:hint="default"/>
                <w:sz w:val="18"/>
                <w:szCs w:val="18"/>
              </w:rPr>
              <w:t>法律事务部 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573"/>
        <w:gridCol w:w="1347"/>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法学院教授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南通富士通微电子股份有限公司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经济管理学 院院长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京东方科技集团股份有限公司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北京纵横律师事务所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专职律师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上海对外贸易学院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西安交通大学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会计学教授 博士生导师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357" w:lineRule="auto" w:before="148"/>
        <w:ind w:right="153" w:firstLine="425"/>
        <w:jc w:val="both"/>
      </w:pPr>
      <w:r>
        <w:rPr/>
        <w:t>董事、监事和高级管理人员报酬确定依据：经公司</w:t>
      </w:r>
      <w:r>
        <w:rPr>
          <w:rFonts w:ascii="宋体" w:hAnsi="宋体" w:cs="宋体" w:eastAsia="宋体" w:hint="default"/>
        </w:rPr>
        <w:t>2012</w:t>
      </w:r>
      <w:r>
        <w:rPr/>
        <w:t>年度股东大会批准，同意自</w:t>
      </w:r>
      <w:r>
        <w:rPr>
          <w:rFonts w:ascii="宋体" w:hAnsi="宋体" w:cs="宋体" w:eastAsia="宋体" w:hint="default"/>
        </w:rPr>
        <w:t>2013 </w:t>
      </w:r>
      <w:r>
        <w:rPr/>
        <w:t>年起，将独立董事薪酬调整为</w:t>
      </w:r>
      <w:r>
        <w:rPr>
          <w:rFonts w:ascii="宋体" w:hAnsi="宋体" w:cs="宋体" w:eastAsia="宋体" w:hint="default"/>
        </w:rPr>
        <w:t>8.4</w:t>
      </w:r>
      <w:r>
        <w:rPr/>
        <w:t>万元</w:t>
      </w:r>
      <w:r>
        <w:rPr>
          <w:rFonts w:ascii="宋体" w:hAnsi="宋体" w:cs="宋体" w:eastAsia="宋体" w:hint="default"/>
        </w:rPr>
        <w:t>/</w:t>
      </w:r>
      <w:r>
        <w:rPr/>
        <w:t>年。在公司任职的高管人员的报酬按岗位及公司经营</w:t>
      </w:r>
      <w:r>
        <w:rPr>
          <w:spacing w:val="-90"/>
        </w:rPr>
        <w:t> </w:t>
      </w:r>
      <w:r>
        <w:rPr>
          <w:spacing w:val="-90"/>
        </w:rPr>
      </w:r>
      <w:r>
        <w:rPr/>
        <w:t>情况确定。确定依据：《董事会薪酬与考核委员会实施细则》，公司根据经营业绩、职位贡</w:t>
      </w:r>
      <w:r>
        <w:rPr>
          <w:spacing w:val="-91"/>
        </w:rPr>
        <w:t> </w:t>
      </w:r>
      <w:r>
        <w:rPr>
          <w:spacing w:val="-91"/>
        </w:rPr>
      </w:r>
      <w:r>
        <w:rPr/>
        <w:t>献等因素确定公司董事、监事、高级管理人员的报酬。公司董事、监事、高级管理人员报酬</w:t>
      </w:r>
      <w:r>
        <w:rPr>
          <w:spacing w:val="-91"/>
        </w:rPr>
        <w:t> </w:t>
      </w:r>
      <w:r>
        <w:rPr>
          <w:spacing w:val="-91"/>
        </w:rPr>
      </w:r>
      <w:r>
        <w:rPr/>
        <w:t>按月支付。</w:t>
      </w: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6"/>
        <w:gridCol w:w="1195"/>
        <w:gridCol w:w="1196"/>
        <w:gridCol w:w="1198"/>
        <w:gridCol w:w="1196"/>
        <w:gridCol w:w="1195"/>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2"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0"/>
              <w:jc w:val="left"/>
              <w:rPr>
                <w:rFonts w:ascii="宋体" w:hAnsi="宋体" w:cs="宋体" w:eastAsia="宋体" w:hint="default"/>
                <w:sz w:val="18"/>
                <w:szCs w:val="18"/>
              </w:rPr>
            </w:pPr>
            <w:r>
              <w:rPr>
                <w:rFonts w:ascii="宋体" w:hAnsi="宋体" w:cs="宋体" w:eastAsia="宋体" w:hint="default"/>
                <w:sz w:val="18"/>
                <w:szCs w:val="18"/>
              </w:rPr>
              <w:t>董事长兼总经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58.28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58.28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6"/>
        <w:gridCol w:w="1195"/>
        <w:gridCol w:w="1196"/>
        <w:gridCol w:w="1198"/>
        <w:gridCol w:w="1196"/>
        <w:gridCol w:w="1195"/>
        <w:gridCol w:w="1198"/>
      </w:tblGrid>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郑金良</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8.4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姜志明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蔡荣生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郭光莉</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翁冠男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原职工监事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姚印杰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原职工监事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20.8</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孟汉峰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监事会主席</w:t>
            </w:r>
            <w:r>
              <w:rPr>
                <w:rFonts w:ascii="Times New Roman" w:hAnsi="Times New Roman" w:cs="Times New Roman" w:eastAsia="Times New Roman" w:hint="default"/>
                <w:sz w:val="18"/>
                <w:szCs w:val="18"/>
              </w:rPr>
              <w:t>/</w:t>
            </w:r>
            <w:r>
              <w:rPr>
                <w:rFonts w:ascii="宋体" w:hAnsi="宋体" w:cs="宋体" w:eastAsia="宋体" w:hint="default"/>
                <w:sz w:val="18"/>
                <w:szCs w:val="18"/>
              </w:rPr>
              <w:t>原 公司副总经理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55.8</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0"/>
              <w:jc w:val="left"/>
              <w:rPr>
                <w:rFonts w:ascii="宋体" w:hAnsi="宋体" w:cs="宋体" w:eastAsia="宋体" w:hint="default"/>
                <w:sz w:val="18"/>
                <w:szCs w:val="18"/>
              </w:rPr>
            </w:pPr>
            <w:r>
              <w:rPr>
                <w:rFonts w:ascii="宋体" w:hAnsi="宋体" w:cs="宋体" w:eastAsia="宋体" w:hint="default"/>
                <w:sz w:val="18"/>
                <w:szCs w:val="18"/>
              </w:rPr>
              <w:t>副总经理兼董 事会秘书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562.07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562.07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1339"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22"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3" w:right="21" w:hanging="3"/>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9"/>
              <w:ind w:left="88"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w:t>
            </w:r>
          </w:p>
        </w:tc>
      </w:tr>
      <w:tr>
        <w:trPr>
          <w:trHeight w:val="40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副总经理兼 董事会秘书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5.27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40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425,000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425,000</w:t>
            </w:r>
          </w:p>
        </w:tc>
      </w:tr>
      <w:tr>
        <w:trPr>
          <w:trHeight w:val="715" w:hRule="exact"/>
        </w:trPr>
        <w:tc>
          <w:tcPr>
            <w:tcW w:w="96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8613" w:type="dxa"/>
            <w:gridSpan w:val="9"/>
            <w:tcBorders>
              <w:top w:val="single" w:sz="4" w:space="0" w:color="000000"/>
              <w:left w:val="single" w:sz="13" w:space="0" w:color="FFFFFF"/>
              <w:bottom w:val="single" w:sz="4" w:space="0" w:color="000000"/>
              <w:right w:val="single" w:sz="13" w:space="0" w:color="FFFFFF"/>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报告期内，公司实施了限制性股票激励计划，以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股的价格授予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 </w:t>
            </w:r>
            <w:r>
              <w:rPr>
                <w:rFonts w:ascii="宋体" w:hAnsi="宋体" w:cs="宋体" w:eastAsia="宋体" w:hint="default"/>
                <w:sz w:val="18"/>
                <w:szCs w:val="18"/>
              </w:rPr>
              <w:t>名被激励对象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725 </w:t>
            </w:r>
            <w:r>
              <w:rPr>
                <w:rFonts w:ascii="宋体" w:hAnsi="宋体" w:cs="宋体" w:eastAsia="宋体" w:hint="default"/>
                <w:sz w:val="18"/>
                <w:szCs w:val="18"/>
              </w:rPr>
              <w:t>万股股票，其中</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授予公司高管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股，全部为限售股。</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pict>
          <v:shape style="position:absolute;margin-left:71.784004pt;margin-top:-47.564346pt;width:463.3pt;height:35.2pt;mso-position-horizontal-relative:page;mso-position-vertical-relative:paragraph;z-index:-1225408" type="#_x0000_t202" filled="false" stroked="false">
            <v:textbox inset="0,0,0,0">
              <w:txbxContent>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7"/>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李士昌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孟汉峰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工作调整</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蔡荣生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股东大会免去其独立董事职务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姜志明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股东大会选举其为独立董事</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翁冠男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工作调整</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姚印杰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工作调整</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监事人数少于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人，补选监事</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刘璐</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监事人数少于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人，补选监事</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孟汉峰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工作调整</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郭光莉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工作调整</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孟汉峰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监事人数少于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人，补选监事及选举监事会主席</w:t>
            </w:r>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0" w:firstLine="425"/>
        <w:jc w:val="left"/>
      </w:pPr>
      <w:r>
        <w:rPr>
          <w:rFonts w:ascii="宋体" w:hAnsi="宋体" w:cs="宋体" w:eastAsia="宋体" w:hint="default"/>
        </w:rPr>
        <w:t>2014</w:t>
      </w:r>
      <w:r>
        <w:rPr/>
        <w:t>年</w:t>
      </w:r>
      <w:r>
        <w:rPr>
          <w:rFonts w:ascii="宋体" w:hAnsi="宋体" w:cs="宋体" w:eastAsia="宋体" w:hint="default"/>
        </w:rPr>
        <w:t>2</w:t>
      </w:r>
      <w:r>
        <w:rPr/>
        <w:t>月聘任鞠秀芳女士为公司副总工程师。（《高鸿人</w:t>
      </w:r>
      <w:r>
        <w:rPr>
          <w:rFonts w:ascii="宋体" w:hAnsi="宋体" w:cs="宋体" w:eastAsia="宋体" w:hint="default"/>
        </w:rPr>
        <w:t>2014-08</w:t>
      </w:r>
      <w:r>
        <w:rPr/>
        <w:t>号关于公司干部聘任</w:t>
      </w:r>
      <w:r>
        <w:rPr>
          <w:spacing w:val="2"/>
        </w:rPr>
        <w:t> </w:t>
      </w:r>
      <w:r>
        <w:rPr/>
        <w:t>的通知》）</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t>六、公司员工情况</w:t>
      </w:r>
      <w:r>
        <w:rPr>
          <w:b w:val="0"/>
          <w:bCs w:val="0"/>
        </w:rPr>
      </w:r>
    </w:p>
    <w:p>
      <w:pPr>
        <w:spacing w:line="240" w:lineRule="auto" w:before="8"/>
        <w:rPr>
          <w:rFonts w:ascii="宋体" w:hAnsi="宋体" w:cs="宋体" w:eastAsia="宋体" w:hint="default"/>
          <w:b/>
          <w:bCs/>
          <w:sz w:val="28"/>
          <w:szCs w:val="28"/>
        </w:rPr>
      </w:pPr>
    </w:p>
    <w:p>
      <w:pPr>
        <w:pStyle w:val="BodyText"/>
        <w:spacing w:line="240" w:lineRule="auto" w:before="0"/>
        <w:ind w:left="578" w:right="0"/>
        <w:jc w:val="left"/>
      </w:pPr>
      <w:r>
        <w:rPr/>
        <w:t>截止到</w:t>
      </w:r>
      <w:r>
        <w:rPr>
          <w:rFonts w:ascii="宋体" w:hAnsi="宋体" w:cs="宋体" w:eastAsia="宋体" w:hint="default"/>
        </w:rPr>
        <w:t>2014</w:t>
      </w:r>
      <w:r>
        <w:rPr/>
        <w:t>年末，公司本部及各控股子公司共有在册员工</w:t>
      </w:r>
      <w:r>
        <w:rPr>
          <w:rFonts w:ascii="宋体" w:hAnsi="宋体" w:cs="宋体" w:eastAsia="宋体" w:hint="default"/>
        </w:rPr>
        <w:t>1340</w:t>
      </w:r>
      <w:r>
        <w:rPr/>
        <w:t>人，其中财务人员</w:t>
      </w:r>
      <w:r>
        <w:rPr>
          <w:rFonts w:ascii="宋体" w:hAnsi="宋体" w:cs="宋体" w:eastAsia="宋体" w:hint="default"/>
        </w:rPr>
        <w:t>90</w:t>
      </w:r>
      <w:r>
        <w:rPr/>
        <w:t>人，</w:t>
      </w:r>
    </w:p>
    <w:p>
      <w:pPr>
        <w:spacing w:after="0" w:line="240"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149"/>
        <w:jc w:val="both"/>
      </w:pPr>
      <w:r>
        <w:rPr>
          <w:spacing w:val="-2"/>
        </w:rPr>
        <w:t>业务管理及行政人员</w:t>
      </w:r>
      <w:r>
        <w:rPr>
          <w:rFonts w:ascii="宋体" w:hAnsi="宋体" w:cs="宋体" w:eastAsia="宋体" w:hint="default"/>
          <w:spacing w:val="-2"/>
        </w:rPr>
        <w:t>240</w:t>
      </w:r>
      <w:r>
        <w:rPr>
          <w:spacing w:val="-2"/>
        </w:rPr>
        <w:t>人，销售人员</w:t>
      </w:r>
      <w:r>
        <w:rPr>
          <w:rFonts w:ascii="宋体" w:hAnsi="宋体" w:cs="宋体" w:eastAsia="宋体" w:hint="default"/>
          <w:spacing w:val="-2"/>
        </w:rPr>
        <w:t>556</w:t>
      </w:r>
      <w:r>
        <w:rPr>
          <w:spacing w:val="-2"/>
        </w:rPr>
        <w:t>人，技术人员</w:t>
      </w:r>
      <w:r>
        <w:rPr>
          <w:rFonts w:ascii="宋体" w:hAnsi="宋体" w:cs="宋体" w:eastAsia="宋体" w:hint="default"/>
          <w:spacing w:val="-2"/>
        </w:rPr>
        <w:t>406</w:t>
      </w:r>
      <w:r>
        <w:rPr>
          <w:spacing w:val="-2"/>
        </w:rPr>
        <w:t>人，生产人员</w:t>
      </w:r>
      <w:r>
        <w:rPr>
          <w:rFonts w:ascii="宋体" w:hAnsi="宋体" w:cs="宋体" w:eastAsia="宋体" w:hint="default"/>
          <w:spacing w:val="-2"/>
        </w:rPr>
        <w:t>48</w:t>
      </w:r>
      <w:r>
        <w:rPr>
          <w:spacing w:val="-2"/>
        </w:rPr>
        <w:t>人。员工薪酬设计</w:t>
      </w:r>
      <w:r>
        <w:rPr>
          <w:spacing w:val="-110"/>
        </w:rPr>
        <w:t> </w:t>
      </w:r>
      <w:r>
        <w:rPr>
          <w:spacing w:val="-110"/>
        </w:rPr>
      </w:r>
      <w:r>
        <w:rPr/>
        <w:t>基于岗位价值、员工技能与员工业绩，与公司发展有效结合。公司没有需要承担费用的离退</w:t>
      </w:r>
      <w:r>
        <w:rPr>
          <w:spacing w:val="-91"/>
        </w:rPr>
        <w:t> </w:t>
      </w:r>
      <w:r>
        <w:rPr>
          <w:spacing w:val="-91"/>
        </w:rPr>
      </w:r>
      <w:r>
        <w:rPr/>
        <w:t>休人员。</w:t>
      </w:r>
    </w:p>
    <w:p>
      <w:pPr>
        <w:spacing w:line="4339" w:lineRule="exact"/>
        <w:ind w:left="1358"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3854" cy="275539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7" cstate="print"/>
                    <a:stretch>
                      <a:fillRect/>
                    </a:stretch>
                  </pic:blipFill>
                  <pic:spPr>
                    <a:xfrm>
                      <a:off x="0" y="0"/>
                      <a:ext cx="4583854" cy="2755392"/>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7"/>
        <w:rPr>
          <w:rFonts w:ascii="宋体" w:hAnsi="宋体" w:cs="宋体" w:eastAsia="宋体" w:hint="default"/>
          <w:sz w:val="26"/>
          <w:szCs w:val="26"/>
        </w:rPr>
      </w:pPr>
    </w:p>
    <w:p>
      <w:pPr>
        <w:spacing w:line="4339" w:lineRule="exact"/>
        <w:ind w:left="1358"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3854" cy="275539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8" cstate="print"/>
                    <a:stretch>
                      <a:fillRect/>
                    </a:stretch>
                  </pic:blipFill>
                  <pic:spPr>
                    <a:xfrm>
                      <a:off x="0" y="0"/>
                      <a:ext cx="4583854" cy="2755392"/>
                    </a:xfrm>
                    <a:prstGeom prst="rect">
                      <a:avLst/>
                    </a:prstGeom>
                  </pic:spPr>
                </pic:pic>
              </a:graphicData>
            </a:graphic>
          </wp:inline>
        </w:drawing>
      </w:r>
      <w:r>
        <w:rPr>
          <w:rFonts w:ascii="宋体" w:hAnsi="宋体" w:cs="宋体" w:eastAsia="宋体" w:hint="default"/>
          <w:position w:val="-86"/>
          <w:sz w:val="20"/>
          <w:szCs w:val="20"/>
        </w:rPr>
      </w:r>
    </w:p>
    <w:p>
      <w:pPr>
        <w:spacing w:after="0" w:line="4339" w:lineRule="exact"/>
        <w:rPr>
          <w:rFonts w:ascii="宋体" w:hAnsi="宋体" w:cs="宋体" w:eastAsia="宋体" w:hint="default"/>
          <w:sz w:val="20"/>
          <w:szCs w:val="20"/>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3946"/>
        <w:jc w:val="center"/>
        <w:rPr>
          <w:b w:val="0"/>
          <w:bCs w:val="0"/>
        </w:rPr>
      </w:pPr>
      <w:bookmarkStart w:name="_bookmark8" w:id="9"/>
      <w:bookmarkEnd w:id="9"/>
      <w:r>
        <w:rPr>
          <w:b w:val="0"/>
          <w:bCs w:val="0"/>
        </w:rPr>
      </w:r>
      <w:r>
        <w:rPr/>
        <w:t>第九节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left="578" w:right="100" w:hanging="426"/>
        <w:jc w:val="left"/>
        <w:rPr>
          <w:b w:val="0"/>
          <w:bCs w:val="0"/>
        </w:rPr>
      </w:pPr>
      <w:r>
        <w:rPr/>
        <w:t>一、公司治理的基本状况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left="578" w:right="100"/>
        <w:jc w:val="left"/>
      </w:pPr>
      <w:r>
        <w:rPr>
          <w:rFonts w:ascii="宋体" w:hAnsi="宋体" w:cs="宋体" w:eastAsia="宋体" w:hint="default"/>
        </w:rPr>
        <w:t>1.</w:t>
      </w:r>
      <w:r>
        <w:rPr/>
        <w:t>内控工作情况 </w:t>
      </w:r>
      <w:r>
        <w:rPr>
          <w:spacing w:val="-1"/>
        </w:rPr>
        <w:t>公司于</w:t>
      </w:r>
      <w:r>
        <w:rPr>
          <w:rFonts w:ascii="宋体" w:hAnsi="宋体" w:cs="宋体" w:eastAsia="宋体" w:hint="default"/>
          <w:spacing w:val="-1"/>
        </w:rPr>
        <w:t>1998</w:t>
      </w:r>
      <w:r>
        <w:rPr>
          <w:spacing w:val="-1"/>
        </w:rPr>
        <w:t>年在深圳证券交易所上市，</w:t>
      </w:r>
      <w:r>
        <w:rPr>
          <w:rFonts w:ascii="宋体" w:hAnsi="宋体" w:cs="宋体" w:eastAsia="宋体" w:hint="default"/>
          <w:spacing w:val="-1"/>
        </w:rPr>
        <w:t>2003</w:t>
      </w:r>
      <w:r>
        <w:rPr>
          <w:spacing w:val="-1"/>
        </w:rPr>
        <w:t>年</w:t>
      </w:r>
      <w:r>
        <w:rPr>
          <w:rFonts w:ascii="宋体" w:hAnsi="宋体" w:cs="宋体" w:eastAsia="宋体" w:hint="default"/>
          <w:spacing w:val="-1"/>
        </w:rPr>
        <w:t>5</w:t>
      </w:r>
      <w:r>
        <w:rPr>
          <w:spacing w:val="-1"/>
        </w:rPr>
        <w:t>月实施完成了以股权转让和资产整体置换</w:t>
      </w:r>
    </w:p>
    <w:p>
      <w:pPr>
        <w:pStyle w:val="BodyText"/>
        <w:spacing w:line="240" w:lineRule="auto"/>
        <w:ind w:right="100"/>
        <w:jc w:val="left"/>
      </w:pPr>
      <w:r>
        <w:rPr>
          <w:spacing w:val="-8"/>
        </w:rPr>
        <w:t>为主要内容的重大资产重组，</w:t>
      </w:r>
      <w:r>
        <w:rPr>
          <w:rFonts w:ascii="宋体" w:hAnsi="宋体" w:cs="宋体" w:eastAsia="宋体" w:hint="default"/>
          <w:spacing w:val="-8"/>
        </w:rPr>
        <w:t>2006</w:t>
      </w:r>
      <w:r>
        <w:rPr>
          <w:spacing w:val="-8"/>
        </w:rPr>
        <w:t>年</w:t>
      </w:r>
      <w:r>
        <w:rPr>
          <w:rFonts w:ascii="宋体" w:hAnsi="宋体" w:cs="宋体" w:eastAsia="宋体" w:hint="default"/>
          <w:spacing w:val="-8"/>
        </w:rPr>
        <w:t>6</w:t>
      </w:r>
      <w:r>
        <w:rPr>
          <w:spacing w:val="-8"/>
        </w:rPr>
        <w:t>月实施完成了股权分置改革。公司严格按照《公司法》、</w:t>
      </w:r>
    </w:p>
    <w:p>
      <w:pPr>
        <w:pStyle w:val="BodyText"/>
        <w:spacing w:line="357" w:lineRule="auto" w:before="154"/>
        <w:ind w:right="100"/>
        <w:jc w:val="left"/>
      </w:pPr>
      <w:r>
        <w:rPr/>
        <w:t>《证券法》和中国证监会有关规章、规范的要求，完善公司法人治理结构，健全现代企业制</w:t>
      </w:r>
      <w:r>
        <w:rPr>
          <w:spacing w:val="-91"/>
        </w:rPr>
        <w:t> </w:t>
      </w:r>
      <w:r>
        <w:rPr>
          <w:spacing w:val="-91"/>
        </w:rPr>
      </w:r>
      <w:r>
        <w:rPr/>
        <w:t>度，规范公司运作。</w:t>
      </w:r>
    </w:p>
    <w:p>
      <w:pPr>
        <w:pStyle w:val="BodyText"/>
        <w:spacing w:line="357" w:lineRule="auto" w:before="37"/>
        <w:ind w:right="348" w:firstLine="425"/>
        <w:jc w:val="both"/>
      </w:pPr>
      <w:r>
        <w:rPr>
          <w:spacing w:val="2"/>
        </w:rPr>
        <w:t>公司董事会下设专门委员会正常运作，就公司重大事项进行讨论与研究，为董事会决策 </w:t>
      </w:r>
      <w:r>
        <w:rPr/>
        <w:t>提供了专业支持。</w:t>
      </w:r>
    </w:p>
    <w:p>
      <w:pPr>
        <w:pStyle w:val="BodyText"/>
        <w:spacing w:line="357" w:lineRule="auto"/>
        <w:ind w:right="348" w:firstLine="425"/>
        <w:jc w:val="both"/>
      </w:pPr>
      <w:r>
        <w:rPr>
          <w:spacing w:val="2"/>
        </w:rPr>
        <w:t>公司董事会和监事会严格按照法律法规和公司章程履行职权。董事会和监事会历次会议 </w:t>
      </w:r>
      <w:r>
        <w:rPr>
          <w:spacing w:val="-5"/>
        </w:rPr>
        <w:t>的通知、决议和信息披露等工作均按照法定程序完成。公司董事和监事勤勉尽责地履行职责，</w:t>
      </w:r>
      <w:r>
        <w:rPr>
          <w:spacing w:val="-117"/>
        </w:rPr>
        <w:t> </w:t>
      </w:r>
      <w:r>
        <w:rPr>
          <w:spacing w:val="-117"/>
        </w:rPr>
      </w:r>
      <w:r>
        <w:rPr/>
        <w:t>维护了公司和全体股东的合法权益。</w:t>
      </w:r>
    </w:p>
    <w:p>
      <w:pPr>
        <w:pStyle w:val="BodyText"/>
        <w:spacing w:line="240" w:lineRule="auto"/>
        <w:ind w:left="578" w:right="0"/>
        <w:jc w:val="both"/>
      </w:pPr>
      <w:r>
        <w:rPr>
          <w:rFonts w:ascii="宋体" w:hAnsi="宋体" w:cs="宋体" w:eastAsia="宋体" w:hint="default"/>
        </w:rPr>
        <w:t>2.</w:t>
      </w:r>
      <w:r>
        <w:rPr/>
        <w:t>《公司章程》修订情况</w:t>
      </w:r>
    </w:p>
    <w:p>
      <w:pPr>
        <w:pStyle w:val="BodyText"/>
        <w:spacing w:line="240" w:lineRule="auto" w:before="154"/>
        <w:ind w:left="578" w:right="0"/>
        <w:jc w:val="both"/>
      </w:pPr>
      <w:r>
        <w:rPr>
          <w:rFonts w:ascii="宋体" w:hAnsi="宋体" w:cs="宋体" w:eastAsia="宋体" w:hint="default"/>
        </w:rPr>
        <w:t>2014</w:t>
      </w:r>
      <w:r>
        <w:rPr/>
        <w:t>年</w:t>
      </w:r>
      <w:r>
        <w:rPr>
          <w:rFonts w:ascii="宋体" w:hAnsi="宋体" w:cs="宋体" w:eastAsia="宋体" w:hint="default"/>
        </w:rPr>
        <w:t>10</w:t>
      </w:r>
      <w:r>
        <w:rPr/>
        <w:t>月，公司非公开发行股份</w:t>
      </w:r>
      <w:r>
        <w:rPr>
          <w:rFonts w:ascii="宋体" w:hAnsi="宋体" w:cs="宋体" w:eastAsia="宋体" w:hint="default"/>
        </w:rPr>
        <w:t>68,174,260</w:t>
      </w:r>
      <w:r>
        <w:rPr/>
        <w:t>股，公司注册资本由</w:t>
      </w:r>
      <w:r>
        <w:rPr>
          <w:rFonts w:ascii="宋体" w:hAnsi="宋体" w:cs="宋体" w:eastAsia="宋体" w:hint="default"/>
        </w:rPr>
        <w:t>515,940,000</w:t>
      </w:r>
      <w:r>
        <w:rPr/>
        <w:t>元增加至</w:t>
      </w:r>
    </w:p>
    <w:p>
      <w:pPr>
        <w:pStyle w:val="BodyText"/>
        <w:spacing w:line="357" w:lineRule="auto" w:before="154"/>
        <w:ind w:right="100"/>
        <w:jc w:val="left"/>
      </w:pPr>
      <w:r>
        <w:rPr>
          <w:rFonts w:ascii="宋体" w:hAnsi="宋体" w:cs="宋体" w:eastAsia="宋体" w:hint="default"/>
        </w:rPr>
        <w:t>584,114,260</w:t>
      </w:r>
      <w:r>
        <w:rPr/>
        <w:t>元，</w:t>
      </w:r>
      <w:r>
        <w:rPr>
          <w:rFonts w:ascii="宋体" w:hAnsi="宋体" w:cs="宋体" w:eastAsia="宋体" w:hint="default"/>
        </w:rPr>
        <w:t>2014</w:t>
      </w:r>
      <w:r>
        <w:rPr/>
        <w:t>年</w:t>
      </w:r>
      <w:r>
        <w:rPr>
          <w:rFonts w:ascii="宋体" w:hAnsi="宋体" w:cs="宋体" w:eastAsia="宋体" w:hint="default"/>
        </w:rPr>
        <w:t>11</w:t>
      </w:r>
      <w:r>
        <w:rPr/>
        <w:t>月公司向激励对象授予限制性股票共</w:t>
      </w:r>
      <w:r>
        <w:rPr>
          <w:rFonts w:ascii="宋体" w:hAnsi="宋体" w:cs="宋体" w:eastAsia="宋体" w:hint="default"/>
        </w:rPr>
        <w:t>7,250,000</w:t>
      </w:r>
      <w:r>
        <w:rPr/>
        <w:t>股，公司注册资本</w:t>
      </w:r>
      <w:r>
        <w:rPr>
          <w:spacing w:val="-90"/>
        </w:rPr>
        <w:t> </w:t>
      </w:r>
      <w:r>
        <w:rPr>
          <w:spacing w:val="-90"/>
        </w:rPr>
      </w:r>
      <w:r>
        <w:rPr>
          <w:spacing w:val="-2"/>
        </w:rPr>
        <w:t>由</w:t>
      </w:r>
      <w:r>
        <w:rPr>
          <w:rFonts w:ascii="宋体" w:hAnsi="宋体" w:cs="宋体" w:eastAsia="宋体" w:hint="default"/>
          <w:spacing w:val="-2"/>
        </w:rPr>
        <w:t>591,364,260</w:t>
      </w:r>
      <w:r>
        <w:rPr>
          <w:spacing w:val="-2"/>
        </w:rPr>
        <w:t>元增加至</w:t>
      </w:r>
      <w:r>
        <w:rPr>
          <w:rFonts w:ascii="宋体" w:hAnsi="宋体" w:cs="宋体" w:eastAsia="宋体" w:hint="default"/>
          <w:spacing w:val="-2"/>
        </w:rPr>
        <w:t>591,364,260</w:t>
      </w:r>
      <w:r>
        <w:rPr>
          <w:spacing w:val="-2"/>
        </w:rPr>
        <w:t>元</w:t>
      </w:r>
      <w:r>
        <w:rPr>
          <w:rFonts w:ascii="宋体" w:hAnsi="宋体" w:cs="宋体" w:eastAsia="宋体" w:hint="default"/>
          <w:spacing w:val="-2"/>
        </w:rPr>
        <w:t>.</w:t>
      </w:r>
      <w:r>
        <w:rPr>
          <w:spacing w:val="-2"/>
        </w:rPr>
        <w:t>故先后两次对公司章程做出修订，具体修订情况如下：</w:t>
      </w:r>
    </w:p>
    <w:p>
      <w:pPr>
        <w:pStyle w:val="BodyText"/>
        <w:spacing w:line="357" w:lineRule="auto"/>
        <w:ind w:left="578" w:right="2605"/>
        <w:jc w:val="both"/>
      </w:pPr>
      <w:r>
        <w:rPr/>
        <w:t>修改前：第一章 第六条 公司注册资本为人民币</w:t>
      </w:r>
      <w:r>
        <w:rPr>
          <w:rFonts w:ascii="宋体" w:hAnsi="宋体" w:cs="宋体" w:eastAsia="宋体" w:hint="default"/>
        </w:rPr>
        <w:t>515,940,000</w:t>
      </w:r>
      <w:r>
        <w:rPr/>
        <w:t>元。 修改后：第一章 第六条 公司注册资本为人民币</w:t>
      </w:r>
      <w:r>
        <w:rPr>
          <w:rFonts w:ascii="宋体" w:hAnsi="宋体" w:cs="宋体" w:eastAsia="宋体" w:hint="default"/>
        </w:rPr>
        <w:t>591,364,260</w:t>
      </w:r>
      <w:r>
        <w:rPr/>
        <w:t>元。 </w:t>
      </w:r>
      <w:r>
        <w:rPr>
          <w:rFonts w:ascii="宋体" w:hAnsi="宋体" w:cs="宋体" w:eastAsia="宋体" w:hint="default"/>
        </w:rPr>
        <w:t>3.</w:t>
      </w:r>
      <w:r>
        <w:rPr/>
        <w:t>制度制定和修订情况</w:t>
      </w:r>
    </w:p>
    <w:p>
      <w:pPr>
        <w:pStyle w:val="BodyText"/>
        <w:spacing w:line="357" w:lineRule="auto" w:before="77"/>
        <w:ind w:right="355" w:firstLine="480"/>
        <w:jc w:val="both"/>
      </w:pPr>
      <w:r>
        <w:rPr/>
        <w:t>报告期内，公司为完善治理结构，经第二十九次董事会审议通过制定了《限制性股票激 励计划实施考核管理办法》，经第七届第三十五次董事会审议通过修订了《投资理财管理制</w:t>
      </w:r>
      <w:r>
        <w:rPr>
          <w:spacing w:val="-91"/>
        </w:rPr>
        <w:t> </w:t>
      </w:r>
      <w:r>
        <w:rPr>
          <w:spacing w:val="-91"/>
        </w:rPr>
      </w:r>
      <w:r>
        <w:rPr/>
        <w:t>度》，经第七届第三十七次董事会审议通过修订了《内幕交易防控考核制度》。</w:t>
      </w:r>
    </w:p>
    <w:p>
      <w:pPr>
        <w:spacing w:before="46"/>
        <w:ind w:left="152" w:right="10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38" w:lineRule="auto" w:before="118"/>
        <w:ind w:left="152" w:right="4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公司治理与《公司法》和中国证监会相关规定的要求不存在差异。</w:t>
      </w:r>
    </w:p>
    <w:p>
      <w:pPr>
        <w:spacing w:before="43"/>
        <w:ind w:left="152" w:right="100"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pStyle w:val="BodyText"/>
        <w:spacing w:line="357" w:lineRule="auto" w:before="148"/>
        <w:ind w:right="348" w:firstLine="425"/>
        <w:jc w:val="both"/>
      </w:pPr>
      <w:r>
        <w:rPr>
          <w:spacing w:val="2"/>
        </w:rPr>
        <w:t>报告期内，公司持续开展公司治理专项活动，根据公司实际情况对公司基本管理制度体 </w:t>
      </w:r>
      <w:r>
        <w:rPr/>
        <w:t>系进一步完善。公司已经建立《内幕信息知情人登记管理制度》，并在报告期内修订了《内</w:t>
      </w:r>
    </w:p>
    <w:p>
      <w:pPr>
        <w:spacing w:after="0" w:line="357" w:lineRule="auto"/>
        <w:jc w:val="both"/>
        <w:sectPr>
          <w:pgSz w:w="11910" w:h="16840"/>
          <w:pgMar w:header="745" w:footer="1186" w:top="1060" w:bottom="1380" w:left="980" w:right="780"/>
        </w:sectPr>
      </w:pPr>
    </w:p>
    <w:p>
      <w:pPr>
        <w:spacing w:line="240" w:lineRule="auto" w:before="6"/>
        <w:rPr>
          <w:rFonts w:ascii="宋体" w:hAnsi="宋体" w:cs="宋体" w:eastAsia="宋体" w:hint="default"/>
          <w:sz w:val="29"/>
          <w:szCs w:val="29"/>
        </w:rPr>
      </w:pPr>
    </w:p>
    <w:p>
      <w:pPr>
        <w:pStyle w:val="BodyText"/>
        <w:spacing w:line="357" w:lineRule="auto" w:before="26"/>
        <w:ind w:right="0"/>
        <w:jc w:val="left"/>
      </w:pPr>
      <w:r>
        <w:rPr>
          <w:spacing w:val="-5"/>
        </w:rPr>
        <w:t>幕交易防控考核制度》（详见公司于</w:t>
      </w:r>
      <w:r>
        <w:rPr>
          <w:rFonts w:ascii="宋体" w:hAnsi="宋体" w:cs="宋体" w:eastAsia="宋体" w:hint="default"/>
          <w:spacing w:val="-5"/>
        </w:rPr>
        <w:t>2014</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12</w:t>
      </w:r>
      <w:r>
        <w:rPr>
          <w:spacing w:val="-5"/>
        </w:rPr>
        <w:t>日在证券时报和巨潮资讯网发布的公告）。</w:t>
      </w:r>
      <w:r>
        <w:rPr>
          <w:spacing w:val="-97"/>
        </w:rPr>
        <w:t> </w:t>
      </w:r>
      <w:r>
        <w:rPr>
          <w:spacing w:val="-97"/>
        </w:rPr>
      </w:r>
      <w:r>
        <w:rPr/>
        <w:t>报告期内，公司严格执行相关制度，经公司自查，没有利用内幕信息买卖公司股份的情形。</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52"/>
        <w:gridCol w:w="1558"/>
        <w:gridCol w:w="3970"/>
        <w:gridCol w:w="992"/>
        <w:gridCol w:w="994"/>
        <w:gridCol w:w="1203"/>
      </w:tblGrid>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4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97" w:lineRule="auto"/>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股东大会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年度报告及摘要</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年度董事会报告》</w:t>
            </w:r>
          </w:p>
          <w:p>
            <w:pPr>
              <w:pStyle w:val="TableParagraph"/>
              <w:spacing w:line="300" w:lineRule="auto" w:before="60"/>
              <w:ind w:left="23" w:right="10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年度监事会报告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关</w:t>
            </w:r>
            <w:r>
              <w:rPr>
                <w:rFonts w:ascii="宋体" w:hAnsi="宋体" w:cs="宋体" w:eastAsia="宋体" w:hint="default"/>
                <w:sz w:val="18"/>
                <w:szCs w:val="18"/>
              </w:rPr>
              <w:t>于公司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 务决算的报告</w:t>
            </w:r>
            <w:r>
              <w:rPr>
                <w:rFonts w:ascii="宋体" w:hAnsi="宋体" w:cs="宋体" w:eastAsia="宋体" w:hint="default"/>
                <w:spacing w:val="-92"/>
                <w:sz w:val="18"/>
                <w:szCs w:val="18"/>
              </w:rPr>
              <w:t>》</w:t>
            </w:r>
            <w:r>
              <w:rPr>
                <w:rFonts w:ascii="宋体" w:hAnsi="宋体" w:cs="宋体" w:eastAsia="宋体" w:hint="default"/>
                <w:sz w:val="18"/>
                <w:szCs w:val="18"/>
              </w:rPr>
              <w:t>《关于公司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年度利润分配方 案</w:t>
            </w:r>
            <w:r>
              <w:rPr>
                <w:rFonts w:ascii="宋体" w:hAnsi="宋体" w:cs="宋体" w:eastAsia="宋体" w:hint="default"/>
                <w:spacing w:val="-116"/>
                <w:sz w:val="18"/>
                <w:szCs w:val="18"/>
              </w:rPr>
              <w:t>》</w:t>
            </w:r>
            <w:r>
              <w:rPr>
                <w:rFonts w:ascii="宋体" w:hAnsi="宋体" w:cs="宋体" w:eastAsia="宋体" w:hint="default"/>
                <w:sz w:val="18"/>
                <w:szCs w:val="18"/>
              </w:rPr>
              <w:t>《关于聘任立信会计师事</w:t>
            </w:r>
            <w:r>
              <w:rPr>
                <w:rFonts w:ascii="宋体" w:hAnsi="宋体" w:cs="宋体" w:eastAsia="宋体" w:hint="default"/>
                <w:spacing w:val="2"/>
                <w:sz w:val="18"/>
                <w:szCs w:val="18"/>
              </w:rPr>
              <w:t>务</w:t>
            </w:r>
            <w:r>
              <w:rPr>
                <w:rFonts w:ascii="宋体" w:hAnsi="宋体" w:cs="宋体" w:eastAsia="宋体" w:hint="default"/>
                <w:sz w:val="18"/>
                <w:szCs w:val="18"/>
              </w:rPr>
              <w:t>所</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为公司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年度财务审计机</w:t>
            </w:r>
            <w:r>
              <w:rPr>
                <w:rFonts w:ascii="宋体" w:hAnsi="宋体" w:cs="宋体" w:eastAsia="宋体" w:hint="default"/>
                <w:spacing w:val="-3"/>
                <w:sz w:val="18"/>
                <w:szCs w:val="18"/>
              </w:rPr>
              <w:t>构</w:t>
            </w:r>
            <w:r>
              <w:rPr>
                <w:rFonts w:ascii="宋体" w:hAnsi="宋体" w:cs="宋体" w:eastAsia="宋体" w:hint="default"/>
                <w:sz w:val="18"/>
                <w:szCs w:val="18"/>
              </w:rPr>
              <w:t>的议案</w:t>
            </w:r>
            <w:r>
              <w:rPr>
                <w:rFonts w:ascii="宋体" w:hAnsi="宋体" w:cs="宋体" w:eastAsia="宋体" w:hint="default"/>
                <w:spacing w:val="-140"/>
                <w:sz w:val="18"/>
                <w:szCs w:val="18"/>
              </w:rPr>
              <w:t>》</w:t>
            </w:r>
            <w:r>
              <w:rPr>
                <w:rFonts w:ascii="宋体" w:hAnsi="宋体" w:cs="宋体" w:eastAsia="宋体" w:hint="default"/>
                <w:sz w:val="18"/>
                <w:szCs w:val="18"/>
              </w:rPr>
              <w:t>《关于聘任</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立信会计师事务所（特殊普通合伙）为公司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p>
          <w:p>
            <w:pPr>
              <w:pStyle w:val="TableParagraph"/>
              <w:spacing w:line="312" w:lineRule="auto" w:before="63"/>
              <w:ind w:left="23" w:right="17"/>
              <w:jc w:val="left"/>
              <w:rPr>
                <w:rFonts w:ascii="宋体" w:hAnsi="宋体" w:cs="宋体" w:eastAsia="宋体" w:hint="default"/>
                <w:sz w:val="18"/>
                <w:szCs w:val="18"/>
              </w:rPr>
            </w:pPr>
            <w:r>
              <w:rPr>
                <w:rFonts w:ascii="宋体" w:hAnsi="宋体" w:cs="宋体" w:eastAsia="宋体" w:hint="default"/>
                <w:spacing w:val="-9"/>
                <w:sz w:val="18"/>
                <w:szCs w:val="18"/>
              </w:rPr>
              <w:t>年度内控审计机构的议案》《关于预计</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年度日</w:t>
            </w:r>
            <w:r>
              <w:rPr>
                <w:rFonts w:ascii="宋体" w:hAnsi="宋体" w:cs="宋体" w:eastAsia="宋体" w:hint="default"/>
                <w:spacing w:val="-88"/>
                <w:sz w:val="18"/>
                <w:szCs w:val="18"/>
              </w:rPr>
              <w:t> </w:t>
            </w:r>
            <w:r>
              <w:rPr>
                <w:rFonts w:ascii="宋体" w:hAnsi="宋体" w:cs="宋体" w:eastAsia="宋体" w:hint="default"/>
                <w:spacing w:val="-5"/>
                <w:sz w:val="18"/>
                <w:szCs w:val="18"/>
              </w:rPr>
              <w:t>常经营关联交易的议案》《关于公司及下属公司租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用控股股东及其下属单位房产作为办公场所的议 </w:t>
            </w:r>
            <w:r>
              <w:rPr>
                <w:rFonts w:ascii="宋体" w:hAnsi="宋体" w:cs="宋体" w:eastAsia="宋体" w:hint="default"/>
                <w:spacing w:val="-10"/>
                <w:sz w:val="18"/>
                <w:szCs w:val="18"/>
              </w:rPr>
              <w:t>案》《关于选举公司第七届董事</w:t>
            </w:r>
          </w:p>
          <w:p>
            <w:pPr>
              <w:pStyle w:val="TableParagraph"/>
              <w:spacing w:line="300" w:lineRule="auto" w:before="22"/>
              <w:ind w:left="23" w:right="53"/>
              <w:jc w:val="left"/>
              <w:rPr>
                <w:rFonts w:ascii="宋体" w:hAnsi="宋体" w:cs="宋体" w:eastAsia="宋体" w:hint="default"/>
                <w:sz w:val="18"/>
                <w:szCs w:val="18"/>
              </w:rPr>
            </w:pPr>
            <w:r>
              <w:rPr>
                <w:rFonts w:ascii="宋体" w:hAnsi="宋体" w:cs="宋体" w:eastAsia="宋体" w:hint="default"/>
                <w:sz w:val="18"/>
                <w:szCs w:val="18"/>
              </w:rPr>
              <w:t>《关于与大唐电信集团财务有限公司签订</w:t>
            </w:r>
            <w:r>
              <w:rPr>
                <w:rFonts w:ascii="Times New Roman" w:hAnsi="Times New Roman" w:cs="Times New Roman" w:eastAsia="Times New Roman" w:hint="default"/>
                <w:sz w:val="18"/>
                <w:szCs w:val="18"/>
              </w:rPr>
              <w:t>&lt;</w:t>
            </w:r>
            <w:r>
              <w:rPr>
                <w:rFonts w:ascii="宋体" w:hAnsi="宋体" w:cs="宋体" w:eastAsia="宋体" w:hint="default"/>
                <w:sz w:val="18"/>
                <w:szCs w:val="18"/>
              </w:rPr>
              <w:t>金融服 </w:t>
            </w:r>
            <w:r>
              <w:rPr>
                <w:rFonts w:ascii="宋体" w:hAnsi="宋体" w:cs="宋体" w:eastAsia="宋体" w:hint="default"/>
                <w:spacing w:val="-5"/>
                <w:sz w:val="18"/>
                <w:szCs w:val="18"/>
              </w:rPr>
              <w:t>务协议</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的议案》《关于收购并增资大唐投资管理</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（北京）有限公司的议案》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0"/>
              <w:ind w:left="23" w:right="87"/>
              <w:jc w:val="left"/>
              <w:rPr>
                <w:rFonts w:ascii="宋体" w:hAnsi="宋体" w:cs="宋体" w:eastAsia="宋体" w:hint="default"/>
                <w:sz w:val="18"/>
                <w:szCs w:val="18"/>
              </w:rPr>
            </w:pPr>
            <w:r>
              <w:rPr>
                <w:rFonts w:ascii="宋体" w:hAnsi="宋体" w:cs="宋体" w:eastAsia="宋体" w:hint="default"/>
                <w:sz w:val="18"/>
                <w:szCs w:val="18"/>
              </w:rPr>
              <w:t>《证券时报》 和巨潮资讯网 上披露的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pict>
          <v:shape style="position:absolute;margin-left:297.761017pt;margin-top:-219.836319pt;width:127.4pt;height:206.8pt;mso-position-horizontal-relative:page;mso-position-vertical-relative:paragraph;z-index:-122538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21"/>
                      <w:szCs w:val="21"/>
                    </w:rPr>
                  </w:pPr>
                </w:p>
                <w:p>
                  <w:pPr>
                    <w:spacing w:before="0"/>
                    <w:ind w:left="0" w:right="0" w:firstLine="180"/>
                    <w:jc w:val="left"/>
                    <w:rPr>
                      <w:rFonts w:ascii="宋体" w:hAnsi="宋体" w:cs="宋体" w:eastAsia="宋体" w:hint="default"/>
                      <w:sz w:val="18"/>
                      <w:szCs w:val="18"/>
                    </w:rPr>
                  </w:pPr>
                  <w:r>
                    <w:rPr>
                      <w:rFonts w:ascii="宋体" w:hAnsi="宋体" w:cs="宋体" w:eastAsia="宋体" w:hint="default"/>
                      <w:sz w:val="18"/>
                      <w:szCs w:val="18"/>
                    </w:rPr>
                    <w:t>（特殊普通合伙）</w:t>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会独立董事的议案》</w:t>
                  </w:r>
                </w:p>
              </w:txbxContent>
            </v:textbox>
            <w10:wrap type="none"/>
          </v:shape>
        </w:pict>
      </w:r>
      <w:r>
        <w:rPr/>
        <w:pict>
          <v:group style="position:absolute;margin-left:375.910004pt;margin-top:-219.836319pt;width:49.25pt;height:206.8pt;mso-position-horizontal-relative:page;mso-position-vertical-relative:paragraph;z-index:-1225360" coordorigin="7518,-4397" coordsize="985,4136">
            <v:group style="position:absolute;left:7518;top:-4397;width:985;height:4136" coordorigin="7518,-4397" coordsize="985,4136">
              <v:shape style="position:absolute;left:7518;top:-4397;width:985;height:4136" coordorigin="7518,-4397" coordsize="985,4136" path="m7518,-261l8503,-261,8503,-4397,7518,-4397,7518,-261xe" filled="true" fillcolor="#ffffff" stroked="false">
                <v:path arrowok="t"/>
                <v:fill type="solid"/>
              </v:shape>
            </v:group>
            <v:group style="position:absolute;left:7542;top:-2524;width:937;height:392" coordorigin="7542,-2524" coordsize="937,392">
              <v:shape style="position:absolute;left:7542;top:-2524;width:937;height:392" coordorigin="7542,-2524" coordsize="937,392" path="m7542,-2133l8479,-2133,8479,-2524,7542,-2524,7542,-2133xe" filled="true" fillcolor="#ffffff" stroked="false">
                <v:path arrowok="t"/>
                <v:fill type="solid"/>
              </v:shape>
            </v:group>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08"/>
        <w:gridCol w:w="852"/>
        <w:gridCol w:w="4820"/>
        <w:gridCol w:w="853"/>
        <w:gridCol w:w="991"/>
        <w:gridCol w:w="1344"/>
      </w:tblGrid>
      <w:tr>
        <w:trPr>
          <w:trHeight w:val="71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会议届 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4" w:right="132"/>
              <w:jc w:val="both"/>
              <w:rPr>
                <w:rFonts w:ascii="宋体" w:hAnsi="宋体" w:cs="宋体" w:eastAsia="宋体" w:hint="default"/>
                <w:sz w:val="18"/>
                <w:szCs w:val="18"/>
              </w:rPr>
            </w:pPr>
            <w:r>
              <w:rPr>
                <w:rFonts w:ascii="宋体" w:hAnsi="宋体" w:cs="宋体" w:eastAsia="宋体" w:hint="default"/>
                <w:sz w:val="18"/>
                <w:szCs w:val="18"/>
              </w:rPr>
              <w:t>第一次 临时股 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23"/>
              <w:jc w:val="both"/>
              <w:rPr>
                <w:rFonts w:ascii="宋体" w:hAnsi="宋体" w:cs="宋体" w:eastAsia="宋体" w:hint="default"/>
                <w:sz w:val="18"/>
                <w:szCs w:val="18"/>
              </w:rPr>
            </w:pPr>
            <w:r>
              <w:rPr>
                <w:rFonts w:ascii="宋体" w:hAnsi="宋体" w:cs="宋体" w:eastAsia="宋体" w:hint="default"/>
                <w:spacing w:val="-4"/>
                <w:sz w:val="18"/>
                <w:szCs w:val="18"/>
              </w:rPr>
              <w:t>《关于变更公司年度财务审计和内控审计机构的议案》《关于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免去蔡荣生先生公司独立董事职务的议案》《关于为公司下属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公司向商业银行申请综合授信提供担保的议案》</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《证券时报》和 巨潮资讯网上披 露的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013</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号公告</w:t>
            </w:r>
          </w:p>
        </w:tc>
      </w:tr>
      <w:tr>
        <w:trPr>
          <w:trHeight w:val="379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9" w:lineRule="auto" w:before="60"/>
              <w:ind w:left="24" w:right="132"/>
              <w:jc w:val="both"/>
              <w:rPr>
                <w:rFonts w:ascii="宋体" w:hAnsi="宋体" w:cs="宋体" w:eastAsia="宋体" w:hint="default"/>
                <w:sz w:val="18"/>
                <w:szCs w:val="18"/>
              </w:rPr>
            </w:pPr>
            <w:r>
              <w:rPr>
                <w:rFonts w:ascii="宋体" w:hAnsi="宋体" w:cs="宋体" w:eastAsia="宋体" w:hint="default"/>
                <w:sz w:val="18"/>
                <w:szCs w:val="18"/>
              </w:rPr>
              <w:t>第二次 临时股 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3"/>
              <w:jc w:val="lef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&lt;</w:t>
            </w:r>
            <w:r>
              <w:rPr>
                <w:rFonts w:ascii="宋体" w:hAnsi="宋体" w:cs="宋体" w:eastAsia="宋体" w:hint="default"/>
                <w:sz w:val="18"/>
                <w:szCs w:val="18"/>
              </w:rPr>
              <w:t>符合发行股份购买资产暨关联交易条件</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w:t>
            </w:r>
            <w:r>
              <w:rPr>
                <w:rFonts w:ascii="宋体" w:hAnsi="宋体" w:cs="宋体" w:eastAsia="宋体" w:hint="default"/>
                <w:spacing w:val="-4"/>
                <w:sz w:val="18"/>
                <w:szCs w:val="18"/>
              </w:rPr>
              <w:t>案》《关于公司发行股份购买资产暨关联交易方案的议案》</w:t>
            </w:r>
          </w:p>
          <w:p>
            <w:pPr>
              <w:pStyle w:val="TableParagraph"/>
              <w:spacing w:line="314" w:lineRule="auto" w:before="31"/>
              <w:ind w:left="24" w:right="20"/>
              <w:jc w:val="left"/>
              <w:rPr>
                <w:rFonts w:ascii="宋体" w:hAnsi="宋体" w:cs="宋体" w:eastAsia="宋体" w:hint="default"/>
                <w:sz w:val="18"/>
                <w:szCs w:val="18"/>
              </w:rPr>
            </w:pPr>
            <w:r>
              <w:rPr>
                <w:rFonts w:ascii="宋体" w:hAnsi="宋体" w:cs="宋体" w:eastAsia="宋体" w:hint="default"/>
                <w:spacing w:val="-4"/>
                <w:sz w:val="18"/>
                <w:szCs w:val="18"/>
              </w:rPr>
              <w:t>《〈大唐高鸿数据网络技术股份有限公司发行股份购买资产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7"/>
                <w:sz w:val="18"/>
                <w:szCs w:val="18"/>
              </w:rPr>
              <w:t>暨关联交易报告书〉（草案）及其摘要的议案》《关于公司本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次交易不构成重大资产重组的判断的议案》《关于公司本次交</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易是否符合</w:t>
            </w:r>
            <w:r>
              <w:rPr>
                <w:rFonts w:ascii="Times New Roman" w:hAnsi="Times New Roman" w:cs="Times New Roman" w:eastAsia="Times New Roman" w:hint="default"/>
                <w:sz w:val="18"/>
                <w:szCs w:val="18"/>
              </w:rPr>
              <w:t>&lt;</w:t>
            </w:r>
            <w:r>
              <w:rPr>
                <w:rFonts w:ascii="宋体" w:hAnsi="宋体" w:cs="宋体" w:eastAsia="宋体" w:hint="default"/>
                <w:sz w:val="18"/>
                <w:szCs w:val="18"/>
              </w:rPr>
              <w:t>关于规范上市公司重大资产重组若干问题的规 </w:t>
            </w:r>
            <w:r>
              <w:rPr>
                <w:rFonts w:ascii="宋体" w:hAnsi="宋体" w:cs="宋体" w:eastAsia="宋体" w:hint="default"/>
                <w:spacing w:val="-4"/>
                <w:sz w:val="18"/>
                <w:szCs w:val="18"/>
              </w:rPr>
              <w:t>定</w:t>
            </w:r>
            <w:r>
              <w:rPr>
                <w:rFonts w:ascii="Times New Roman" w:hAnsi="Times New Roman" w:cs="Times New Roman" w:eastAsia="Times New Roman" w:hint="default"/>
                <w:spacing w:val="-4"/>
                <w:sz w:val="18"/>
                <w:szCs w:val="18"/>
              </w:rPr>
              <w:t>&gt;</w:t>
            </w:r>
            <w:r>
              <w:rPr>
                <w:rFonts w:ascii="宋体" w:hAnsi="宋体" w:cs="宋体" w:eastAsia="宋体" w:hint="default"/>
                <w:spacing w:val="-4"/>
                <w:sz w:val="18"/>
                <w:szCs w:val="18"/>
              </w:rPr>
              <w:t>第四条规定的审慎判断的议案》《关于公司发行股份购买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资产符合〈关于修改上市公司重大资产重组与配套融资相关 </w:t>
            </w:r>
            <w:r>
              <w:rPr>
                <w:rFonts w:ascii="宋体" w:hAnsi="宋体" w:cs="宋体" w:eastAsia="宋体" w:hint="default"/>
                <w:spacing w:val="-4"/>
                <w:sz w:val="18"/>
                <w:szCs w:val="18"/>
              </w:rPr>
              <w:t>规定的决定〉第七条规定的议案》《关于签署本次交易相关协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议的议案》《关于公司本次交易构成关联交易的议案》《关于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就本次交易事宜聘请证券服务机构的议案》《关于审议本次交</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易相关审计报告、备考审计报告、盈利预测报告与资产评估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316" w:lineRule="auto"/>
              <w:ind w:left="24"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《证券时报》和 巨潮资讯网上披 露的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051</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号公告</w:t>
            </w:r>
          </w:p>
        </w:tc>
      </w:tr>
    </w:tbl>
    <w:p>
      <w:pPr>
        <w:spacing w:after="0" w:line="235" w:lineRule="exact"/>
        <w:jc w:val="both"/>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08"/>
        <w:gridCol w:w="852"/>
        <w:gridCol w:w="4820"/>
        <w:gridCol w:w="853"/>
        <w:gridCol w:w="991"/>
        <w:gridCol w:w="1344"/>
      </w:tblGrid>
      <w:tr>
        <w:trPr>
          <w:trHeight w:val="1299"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0"/>
              <w:jc w:val="left"/>
              <w:rPr>
                <w:rFonts w:ascii="宋体" w:hAnsi="宋体" w:cs="宋体" w:eastAsia="宋体" w:hint="default"/>
                <w:sz w:val="18"/>
                <w:szCs w:val="18"/>
              </w:rPr>
            </w:pPr>
            <w:r>
              <w:rPr>
                <w:rFonts w:ascii="宋体" w:hAnsi="宋体" w:cs="宋体" w:eastAsia="宋体" w:hint="default"/>
                <w:spacing w:val="-4"/>
                <w:sz w:val="18"/>
                <w:szCs w:val="18"/>
              </w:rPr>
              <w:t>报告的议案》《关于评估机构的独立性、评估假设前提的合理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性、评估方法与评估目的的相关性以及评估定价的公允性的 </w:t>
            </w:r>
            <w:r>
              <w:rPr>
                <w:rFonts w:ascii="宋体" w:hAnsi="宋体" w:cs="宋体" w:eastAsia="宋体" w:hint="default"/>
                <w:spacing w:val="-4"/>
                <w:sz w:val="18"/>
                <w:szCs w:val="18"/>
              </w:rPr>
              <w:t>议案》《关于提请股东大会授权董事会全权办理本次交易相关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事项的议案》</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4" w:right="132"/>
              <w:jc w:val="both"/>
              <w:rPr>
                <w:rFonts w:ascii="宋体" w:hAnsi="宋体" w:cs="宋体" w:eastAsia="宋体" w:hint="default"/>
                <w:sz w:val="18"/>
                <w:szCs w:val="18"/>
              </w:rPr>
            </w:pPr>
            <w:r>
              <w:rPr>
                <w:rFonts w:ascii="宋体" w:hAnsi="宋体" w:cs="宋体" w:eastAsia="宋体" w:hint="default"/>
                <w:sz w:val="18"/>
                <w:szCs w:val="18"/>
              </w:rPr>
              <w:t>第三次 临时股 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《关于使用部分闲置募集资金暂时补充流动资金的议案》</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《证券时报》和 巨潮资讯网上披 露的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065</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号公告</w:t>
            </w:r>
          </w:p>
        </w:tc>
      </w:tr>
      <w:tr>
        <w:trPr>
          <w:trHeight w:val="133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4" w:right="132"/>
              <w:jc w:val="both"/>
              <w:rPr>
                <w:rFonts w:ascii="宋体" w:hAnsi="宋体" w:cs="宋体" w:eastAsia="宋体" w:hint="default"/>
                <w:sz w:val="18"/>
                <w:szCs w:val="18"/>
              </w:rPr>
            </w:pPr>
            <w:r>
              <w:rPr>
                <w:rFonts w:ascii="宋体" w:hAnsi="宋体" w:cs="宋体" w:eastAsia="宋体" w:hint="default"/>
                <w:sz w:val="18"/>
                <w:szCs w:val="18"/>
              </w:rPr>
              <w:t>第四次 临时股 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4"/>
                <w:sz w:val="18"/>
                <w:szCs w:val="18"/>
              </w:rPr>
              <w:t>《关于公司下属公司向商业银行申请综合授信的议案》《关于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公司为下属公司向商业银行申请综合授信提供担保的议案》</w:t>
            </w:r>
          </w:p>
          <w:p>
            <w:pPr>
              <w:pStyle w:val="TableParagraph"/>
              <w:spacing w:line="316" w:lineRule="auto" w:before="19"/>
              <w:ind w:left="24" w:right="104"/>
              <w:jc w:val="left"/>
              <w:rPr>
                <w:rFonts w:ascii="宋体" w:hAnsi="宋体" w:cs="宋体" w:eastAsia="宋体" w:hint="default"/>
                <w:sz w:val="18"/>
                <w:szCs w:val="18"/>
              </w:rPr>
            </w:pPr>
            <w:r>
              <w:rPr>
                <w:rFonts w:ascii="宋体" w:hAnsi="宋体" w:cs="宋体" w:eastAsia="宋体" w:hint="default"/>
                <w:sz w:val="18"/>
                <w:szCs w:val="18"/>
              </w:rPr>
              <w:t>《关于公司为下属公司在集团财务公司申请综合授信提供担 保的议案》</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《证券时报》和 巨潮资讯网上披 露的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107</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号公告</w:t>
            </w:r>
          </w:p>
        </w:tc>
      </w:tr>
      <w:tr>
        <w:trPr>
          <w:trHeight w:val="258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4" w:right="132"/>
              <w:jc w:val="both"/>
              <w:rPr>
                <w:rFonts w:ascii="宋体" w:hAnsi="宋体" w:cs="宋体" w:eastAsia="宋体" w:hint="default"/>
                <w:sz w:val="18"/>
                <w:szCs w:val="18"/>
              </w:rPr>
            </w:pPr>
            <w:r>
              <w:rPr>
                <w:rFonts w:ascii="宋体" w:hAnsi="宋体" w:cs="宋体" w:eastAsia="宋体" w:hint="default"/>
                <w:sz w:val="18"/>
                <w:szCs w:val="18"/>
              </w:rPr>
              <w:t>第五次 临时股 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《大唐高鸿数据网络技术股份有限公司限制性股票激励计划</w:t>
            </w:r>
          </w:p>
          <w:p>
            <w:pPr>
              <w:pStyle w:val="TableParagraph"/>
              <w:spacing w:line="300" w:lineRule="auto" w:before="77"/>
              <w:ind w:left="24" w:right="2"/>
              <w:jc w:val="left"/>
              <w:rPr>
                <w:rFonts w:ascii="宋体" w:hAnsi="宋体" w:cs="宋体" w:eastAsia="宋体" w:hint="default"/>
                <w:sz w:val="18"/>
                <w:szCs w:val="18"/>
              </w:rPr>
            </w:pPr>
            <w:r>
              <w:rPr>
                <w:rFonts w:ascii="宋体" w:hAnsi="宋体" w:cs="宋体" w:eastAsia="宋体" w:hint="default"/>
                <w:spacing w:val="-4"/>
                <w:sz w:val="18"/>
                <w:szCs w:val="18"/>
              </w:rPr>
              <w:t>（草案修订稿）及其摘要》《关于</w:t>
            </w:r>
            <w:r>
              <w:rPr>
                <w:rFonts w:ascii="Times New Roman" w:hAnsi="Times New Roman" w:cs="Times New Roman" w:eastAsia="Times New Roman" w:hint="default"/>
                <w:spacing w:val="-4"/>
                <w:sz w:val="18"/>
                <w:szCs w:val="18"/>
              </w:rPr>
              <w:t>&lt;</w:t>
            </w:r>
            <w:r>
              <w:rPr>
                <w:rFonts w:ascii="宋体" w:hAnsi="宋体" w:cs="宋体" w:eastAsia="宋体" w:hint="default"/>
                <w:spacing w:val="-4"/>
                <w:sz w:val="18"/>
                <w:szCs w:val="18"/>
              </w:rPr>
              <w:t>大唐高鸿数据网络技术股</w:t>
            </w:r>
            <w:r>
              <w:rPr>
                <w:rFonts w:ascii="宋体" w:hAnsi="宋体" w:cs="宋体" w:eastAsia="宋体" w:hint="default"/>
                <w:spacing w:val="-73"/>
                <w:sz w:val="18"/>
                <w:szCs w:val="18"/>
              </w:rPr>
              <w:t> </w:t>
            </w:r>
            <w:r>
              <w:rPr>
                <w:rFonts w:ascii="宋体" w:hAnsi="宋体" w:cs="宋体" w:eastAsia="宋体" w:hint="default"/>
                <w:sz w:val="18"/>
                <w:szCs w:val="18"/>
              </w:rPr>
              <w:t>份有限公司限制性股票激励计划实施考核管理办法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p>
            <w:pPr>
              <w:pStyle w:val="TableParagraph"/>
              <w:spacing w:line="309" w:lineRule="auto" w:before="13"/>
              <w:ind w:left="24" w:right="2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提请股东大会授权董事会办理公司限制性股票激励 </w:t>
            </w:r>
            <w:r>
              <w:rPr>
                <w:rFonts w:ascii="宋体" w:hAnsi="宋体" w:cs="宋体" w:eastAsia="宋体" w:hint="default"/>
                <w:spacing w:val="-4"/>
                <w:sz w:val="18"/>
                <w:szCs w:val="18"/>
              </w:rPr>
              <w:t>计划相关事宜</w:t>
            </w:r>
            <w:r>
              <w:rPr>
                <w:rFonts w:ascii="Times New Roman" w:hAnsi="Times New Roman" w:cs="Times New Roman" w:eastAsia="Times New Roman" w:hint="default"/>
                <w:spacing w:val="-4"/>
                <w:sz w:val="18"/>
                <w:szCs w:val="18"/>
              </w:rPr>
              <w:t>&gt;</w:t>
            </w:r>
            <w:r>
              <w:rPr>
                <w:rFonts w:ascii="宋体" w:hAnsi="宋体" w:cs="宋体" w:eastAsia="宋体" w:hint="default"/>
                <w:spacing w:val="-4"/>
                <w:sz w:val="18"/>
                <w:szCs w:val="18"/>
              </w:rPr>
              <w:t>的议案》《关于公司全资子公司向商业银行申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请综合授信的议案》《关于公司为全资子公司申请综合授信提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供担保的议案》《关于公司为全资子公司在集团财务公司申请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综合授信提供担保的议案》</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《证券时报》和 巨潮资讯网上披 露的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130</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号公告</w:t>
            </w:r>
          </w:p>
        </w:tc>
      </w:tr>
      <w:tr>
        <w:trPr>
          <w:trHeight w:val="133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4" w:right="132"/>
              <w:jc w:val="both"/>
              <w:rPr>
                <w:rFonts w:ascii="宋体" w:hAnsi="宋体" w:cs="宋体" w:eastAsia="宋体" w:hint="default"/>
                <w:sz w:val="18"/>
                <w:szCs w:val="18"/>
              </w:rPr>
            </w:pPr>
            <w:r>
              <w:rPr>
                <w:rFonts w:ascii="宋体" w:hAnsi="宋体" w:cs="宋体" w:eastAsia="宋体" w:hint="default"/>
                <w:sz w:val="18"/>
                <w:szCs w:val="18"/>
              </w:rPr>
              <w:t>第六次 临时股 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《关于变更募集资金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亿元对高阳捷迅增资用于投资综合卡</w:t>
            </w:r>
          </w:p>
          <w:p>
            <w:pPr>
              <w:pStyle w:val="TableParagraph"/>
              <w:spacing w:line="300" w:lineRule="auto" w:before="63"/>
              <w:ind w:left="24" w:right="55"/>
              <w:jc w:val="left"/>
              <w:rPr>
                <w:rFonts w:ascii="宋体" w:hAnsi="宋体" w:cs="宋体" w:eastAsia="宋体" w:hint="default"/>
                <w:sz w:val="18"/>
                <w:szCs w:val="18"/>
              </w:rPr>
            </w:pPr>
            <w:r>
              <w:rPr>
                <w:rFonts w:ascii="宋体" w:hAnsi="宋体" w:cs="宋体" w:eastAsia="宋体" w:hint="default"/>
                <w:spacing w:val="-5"/>
                <w:sz w:val="18"/>
                <w:szCs w:val="18"/>
              </w:rPr>
              <w:t>兑换平台项目的议案》《关于变更募集资金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亿元在义乌投 资建设大唐高鸿电子信息产业园的议案》</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《证券时报》和 巨潮资讯网上披 露的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136</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号公告</w:t>
            </w: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4" w:right="132"/>
              <w:jc w:val="both"/>
              <w:rPr>
                <w:rFonts w:ascii="宋体" w:hAnsi="宋体" w:cs="宋体" w:eastAsia="宋体" w:hint="default"/>
                <w:sz w:val="18"/>
                <w:szCs w:val="18"/>
              </w:rPr>
            </w:pPr>
            <w:r>
              <w:rPr>
                <w:rFonts w:ascii="宋体" w:hAnsi="宋体" w:cs="宋体" w:eastAsia="宋体" w:hint="default"/>
                <w:sz w:val="18"/>
                <w:szCs w:val="18"/>
              </w:rPr>
              <w:t>第七次 临时股 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pacing w:val="-4"/>
                <w:sz w:val="18"/>
                <w:szCs w:val="18"/>
              </w:rPr>
              <w:t>《关于明确募集资金用于义乌产业园投资方式的议案》《关于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公司下属公司向商业银行申请综合授信的议案》《关于公司为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下属公司向商业银行申请综合授信提供担保的议案》《关于补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选监事会成员的议案》</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《证券时报》和 巨潮资讯网上披 露的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160</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号公告</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3"/>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7"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3"/>
        <w:gridCol w:w="1325"/>
        <w:gridCol w:w="1325"/>
      </w:tblGrid>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姜志明</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蔡荣生</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pStyle w:val="BodyText"/>
        <w:spacing w:line="357" w:lineRule="auto" w:before="145"/>
        <w:ind w:right="152" w:firstLine="425"/>
        <w:jc w:val="both"/>
      </w:pPr>
      <w:r>
        <w:rPr/>
        <w:t>公司</w:t>
      </w:r>
      <w:r>
        <w:rPr>
          <w:spacing w:val="-74"/>
        </w:rPr>
        <w:t> </w:t>
      </w:r>
      <w:r>
        <w:rPr>
          <w:rFonts w:ascii="宋体" w:hAnsi="宋体" w:cs="宋体" w:eastAsia="宋体" w:hint="default"/>
        </w:rPr>
        <w:t>2014</w:t>
      </w:r>
      <w:r>
        <w:rPr>
          <w:rFonts w:ascii="宋体" w:hAnsi="宋体" w:cs="宋体" w:eastAsia="宋体" w:hint="default"/>
          <w:spacing w:val="-73"/>
        </w:rPr>
        <w:t> </w:t>
      </w:r>
      <w:r>
        <w:rPr/>
        <w:t>年第一次临时股东大会和第七届第二十四次董事会审议通过了《关于免去蔡荣 </w:t>
      </w:r>
      <w:r>
        <w:rPr>
          <w:spacing w:val="-5"/>
        </w:rPr>
        <w:t>生先生公司独立董事职务的议案》，鉴于独立董事蔡荣生连续两次未能亲自出席董事会，也未</w:t>
      </w:r>
      <w:r>
        <w:rPr>
          <w:spacing w:val="-117"/>
        </w:rPr>
        <w:t> </w:t>
      </w:r>
      <w:r>
        <w:rPr>
          <w:spacing w:val="-117"/>
        </w:rPr>
      </w:r>
      <w:r>
        <w:rPr/>
        <w:t>委托其他董事出席董事会，经公司多次尝试均无法取得联系，同意免去蔡荣生先生公司独立 董事职务，同时将一并免去董事会薪酬与考核委员会主任委员职务、董事会审计委员会委员 职务和董事会战略委员会委员职务。</w:t>
      </w:r>
    </w:p>
    <w:p>
      <w:pPr>
        <w:pStyle w:val="BodyText"/>
        <w:spacing w:line="240" w:lineRule="auto" w:before="77"/>
        <w:ind w:left="578" w:right="0"/>
        <w:jc w:val="left"/>
      </w:pPr>
      <w:r>
        <w:rPr/>
        <w:t>其他独立董事不存在连续两次未亲自出席董事会的情形。</w:t>
      </w:r>
    </w:p>
    <w:p>
      <w:pPr>
        <w:spacing w:line="240" w:lineRule="auto" w:before="8"/>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40" w:lineRule="auto" w:before="55"/>
        <w:ind w:right="0"/>
        <w:jc w:val="left"/>
      </w:pPr>
      <w:r>
        <w:rPr/>
        <w:t>报告期内独立董事对公司有关事项未提出异议。</w:t>
      </w:r>
    </w:p>
    <w:p>
      <w:pPr>
        <w:spacing w:line="240" w:lineRule="auto" w:before="9"/>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357" w:lineRule="auto" w:before="74"/>
        <w:ind w:right="148" w:firstLine="425"/>
        <w:jc w:val="both"/>
      </w:pPr>
      <w:r>
        <w:rPr>
          <w:spacing w:val="2"/>
        </w:rPr>
        <w:t>公司独立董事认真行使法律所赋予的权利，及时了解公司的生产经营信息，全面关注公 </w:t>
      </w:r>
      <w:r>
        <w:rPr/>
        <w:t>司的发展状况，积极出席公司</w:t>
      </w:r>
      <w:r>
        <w:rPr>
          <w:rFonts w:ascii="宋体" w:hAnsi="宋体" w:cs="宋体" w:eastAsia="宋体" w:hint="default"/>
        </w:rPr>
        <w:t>2014</w:t>
      </w:r>
      <w:r>
        <w:rPr/>
        <w:t>年召开的相关会议，对公司董事会审议的相关事项发表了</w:t>
      </w:r>
      <w:r>
        <w:rPr>
          <w:spacing w:val="-90"/>
        </w:rPr>
        <w:t> </w:t>
      </w:r>
      <w:r>
        <w:rPr>
          <w:spacing w:val="-90"/>
        </w:rPr>
      </w:r>
      <w:r>
        <w:rPr/>
        <w:t>独立客观的意见，忠实履行职责，充分发挥独立董事的独立作用，维护了公司整体利益，维</w:t>
      </w:r>
      <w:r>
        <w:rPr>
          <w:spacing w:val="-89"/>
        </w:rPr>
        <w:t> </w:t>
      </w:r>
      <w:r>
        <w:rPr>
          <w:spacing w:val="-89"/>
        </w:rPr>
      </w:r>
      <w:r>
        <w:rPr/>
        <w:t>护了全体股东尤其是中小股东的合法权益。公司对独立董事关于经营发展及公司治理等各方</w:t>
      </w:r>
      <w:r>
        <w:rPr>
          <w:spacing w:val="-91"/>
        </w:rPr>
        <w:t> </w:t>
      </w:r>
      <w:r>
        <w:rPr>
          <w:spacing w:val="-91"/>
        </w:rPr>
      </w:r>
      <w:r>
        <w:rPr/>
        <w:t>面意见均积极听取，并予以采纳。</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t>四、董事会下设专门委员会在报告期内履行职责情况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left="578" w:right="0"/>
        <w:jc w:val="left"/>
      </w:pPr>
      <w:r>
        <w:rPr>
          <w:rFonts w:ascii="宋体" w:hAnsi="宋体" w:cs="宋体" w:eastAsia="宋体" w:hint="default"/>
        </w:rPr>
        <w:t>1.</w:t>
      </w:r>
      <w:r>
        <w:rPr/>
        <w:t>董事会薪酬与考核委员会工作情况 </w:t>
      </w:r>
      <w:r>
        <w:rPr>
          <w:spacing w:val="2"/>
        </w:rPr>
        <w:t>公司董事会薪酬与考核委员会根据上级监管部门及公司章程的有关规定，认真履行了工</w:t>
      </w:r>
      <w:r>
        <w:rPr/>
      </w:r>
    </w:p>
    <w:p>
      <w:pPr>
        <w:pStyle w:val="BodyText"/>
        <w:spacing w:line="240" w:lineRule="auto"/>
        <w:ind w:right="0"/>
        <w:jc w:val="left"/>
      </w:pPr>
      <w:r>
        <w:rPr/>
        <w:t>作职责</w:t>
      </w:r>
      <w:r>
        <w:rPr>
          <w:spacing w:val="-101"/>
        </w:rPr>
        <w:t>。</w:t>
      </w:r>
      <w:r>
        <w:rPr/>
        <w:t>董事会薪酬与考核委员认真审核</w:t>
      </w:r>
      <w:r>
        <w:rPr>
          <w:spacing w:val="1"/>
        </w:rPr>
        <w:t>了</w:t>
      </w:r>
      <w:r>
        <w:rPr>
          <w:rFonts w:ascii="宋体" w:hAnsi="宋体" w:cs="宋体" w:eastAsia="宋体" w:hint="default"/>
        </w:rPr>
        <w:t>2014</w:t>
      </w:r>
      <w:r>
        <w:rPr/>
        <w:t>年度公司实际生产经营业绩后</w:t>
      </w:r>
      <w:r>
        <w:rPr>
          <w:spacing w:val="-101"/>
        </w:rPr>
        <w:t>，</w:t>
      </w:r>
      <w:r>
        <w:rPr/>
        <w:t>对公司董事、</w:t>
      </w:r>
    </w:p>
    <w:p>
      <w:pPr>
        <w:spacing w:after="0" w:line="240"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233"/>
        <w:jc w:val="both"/>
      </w:pPr>
      <w:r>
        <w:rPr/>
        <w:t>监事及高管人员所披露的薪酬进行了审核并出具了核实意见</w:t>
      </w:r>
      <w:r>
        <w:rPr>
          <w:rFonts w:ascii="宋体" w:hAnsi="宋体" w:cs="宋体" w:eastAsia="宋体" w:hint="default"/>
        </w:rPr>
        <w:t>:</w:t>
      </w:r>
      <w:r>
        <w:rPr>
          <w:rFonts w:ascii="宋体" w:hAnsi="宋体" w:cs="宋体" w:eastAsia="宋体" w:hint="default"/>
          <w:spacing w:val="30"/>
        </w:rPr>
        <w:t> </w:t>
      </w:r>
      <w:r>
        <w:rPr/>
        <w:t>根据中国证监会、深交所有关</w:t>
      </w:r>
      <w:r>
        <w:rPr>
          <w:spacing w:val="-118"/>
        </w:rPr>
        <w:t> </w:t>
      </w:r>
      <w:r>
        <w:rPr>
          <w:spacing w:val="-118"/>
        </w:rPr>
      </w:r>
      <w:r>
        <w:rPr/>
        <w:t>法律、法规和公司内部控制制度、公司《董事会薪酬与考核委员会实施细则》的有关规定，</w:t>
      </w:r>
      <w:r>
        <w:rPr>
          <w:spacing w:val="-91"/>
        </w:rPr>
        <w:t> </w:t>
      </w:r>
      <w:r>
        <w:rPr>
          <w:spacing w:val="-91"/>
        </w:rPr>
      </w:r>
      <w:r>
        <w:rPr/>
        <w:t>薪酬与考核委员会对</w:t>
      </w:r>
      <w:r>
        <w:rPr>
          <w:rFonts w:ascii="宋体" w:hAnsi="宋体" w:cs="宋体" w:eastAsia="宋体" w:hint="default"/>
        </w:rPr>
        <w:t>2014</w:t>
      </w:r>
      <w:r>
        <w:rPr/>
        <w:t>年度公司董事、监事及高管人员所披露的薪酬情况进行了审核并发</w:t>
      </w:r>
      <w:r>
        <w:rPr>
          <w:spacing w:val="-90"/>
        </w:rPr>
        <w:t> </w:t>
      </w:r>
      <w:r>
        <w:rPr>
          <w:spacing w:val="-90"/>
        </w:rPr>
      </w:r>
      <w:r>
        <w:rPr/>
        <w:t>表审核意见如下：公司董事会薪酬与考核委员会根据董事、监事及高管人员管理岗位的主要</w:t>
      </w:r>
      <w:r>
        <w:rPr>
          <w:spacing w:val="-91"/>
        </w:rPr>
        <w:t> </w:t>
      </w:r>
      <w:r>
        <w:rPr>
          <w:spacing w:val="-91"/>
        </w:rPr>
      </w:r>
      <w:r>
        <w:rPr/>
        <w:t>范围、职责、重要性及行业相关岗位的薪酬水平，负责制订、审查公司薪酬计划与方案，主</w:t>
      </w:r>
      <w:r>
        <w:rPr>
          <w:spacing w:val="-91"/>
        </w:rPr>
        <w:t> </w:t>
      </w:r>
      <w:r>
        <w:rPr>
          <w:spacing w:val="-91"/>
        </w:rPr>
      </w:r>
      <w:r>
        <w:rPr/>
        <w:t>要包括绩效评价标准、程序及主要评价体系、奖励和惩罚的主要方案和制度等，制定公司董</w:t>
      </w:r>
      <w:r>
        <w:rPr>
          <w:spacing w:val="-91"/>
        </w:rPr>
        <w:t> </w:t>
      </w:r>
      <w:r>
        <w:rPr>
          <w:spacing w:val="-91"/>
        </w:rPr>
      </w:r>
      <w:r>
        <w:rPr>
          <w:spacing w:val="-5"/>
        </w:rPr>
        <w:t>事（不含独立董事）、监事及高管人员的考核标准，审查公司董事、监事及高管人员履行职责</w:t>
      </w:r>
      <w:r>
        <w:rPr/>
        <w:t> 的情况，并依照考核标准及薪酬政策与方案进行年度绩效考核。</w:t>
      </w:r>
      <w:r>
        <w:rPr>
          <w:rFonts w:ascii="宋体" w:hAnsi="宋体" w:cs="宋体" w:eastAsia="宋体" w:hint="default"/>
        </w:rPr>
        <w:t>2014</w:t>
      </w:r>
      <w:r>
        <w:rPr/>
        <w:t>年度，公司董事、监事</w:t>
      </w:r>
      <w:r>
        <w:rPr>
          <w:spacing w:val="-87"/>
        </w:rPr>
        <w:t> </w:t>
      </w:r>
      <w:r>
        <w:rPr>
          <w:spacing w:val="-87"/>
        </w:rPr>
      </w:r>
      <w:r>
        <w:rPr/>
        <w:t>及高管人员披露的薪酬情况符合公司薪酬管理制度，未有违反公司薪酬管理制度及与公司薪</w:t>
      </w:r>
      <w:r>
        <w:rPr>
          <w:spacing w:val="-91"/>
        </w:rPr>
        <w:t> </w:t>
      </w:r>
      <w:r>
        <w:rPr>
          <w:spacing w:val="-91"/>
        </w:rPr>
      </w:r>
      <w:r>
        <w:rPr/>
        <w:t>酬管理制度不一致的情形发生。报告期内，召开会议三次，对公司实施限制性股票激励计划</w:t>
      </w:r>
      <w:r>
        <w:rPr>
          <w:spacing w:val="-88"/>
        </w:rPr>
        <w:t> </w:t>
      </w:r>
      <w:r>
        <w:rPr>
          <w:spacing w:val="-88"/>
        </w:rPr>
      </w:r>
      <w:r>
        <w:rPr/>
        <w:t>的相关事项进行了审议。</w:t>
      </w:r>
    </w:p>
    <w:p>
      <w:pPr>
        <w:pStyle w:val="BodyText"/>
        <w:spacing w:line="357" w:lineRule="auto"/>
        <w:ind w:left="578" w:right="108" w:firstLine="120"/>
        <w:jc w:val="left"/>
      </w:pPr>
      <w:r>
        <w:rPr>
          <w:rFonts w:ascii="宋体" w:hAnsi="宋体" w:cs="宋体" w:eastAsia="宋体" w:hint="default"/>
        </w:rPr>
        <w:t>2.</w:t>
      </w:r>
      <w:r>
        <w:rPr/>
        <w:t>董事会审计委员会工作情况 </w:t>
      </w:r>
      <w:r>
        <w:rPr>
          <w:spacing w:val="-4"/>
        </w:rPr>
        <w:t>公司董事会审计委员会成员共</w:t>
      </w:r>
      <w:r>
        <w:rPr>
          <w:rFonts w:ascii="宋体" w:hAnsi="宋体" w:cs="宋体" w:eastAsia="宋体" w:hint="default"/>
          <w:spacing w:val="-4"/>
        </w:rPr>
        <w:t>3</w:t>
      </w:r>
      <w:r>
        <w:rPr>
          <w:spacing w:val="-4"/>
        </w:rPr>
        <w:t>人，全部由独立董事组成，主任委员为专业会计人士担任。</w:t>
      </w:r>
    </w:p>
    <w:p>
      <w:pPr>
        <w:pStyle w:val="BodyText"/>
        <w:spacing w:line="357" w:lineRule="auto"/>
        <w:ind w:right="239"/>
        <w:jc w:val="both"/>
      </w:pPr>
      <w:r>
        <w:rPr/>
        <w:t>根据中国证监会、深交所有关规定及公司董事会审计委员会工作细则、公司董事会审计委员</w:t>
      </w:r>
      <w:r>
        <w:rPr>
          <w:spacing w:val="-91"/>
        </w:rPr>
        <w:t> </w:t>
      </w:r>
      <w:r>
        <w:rPr>
          <w:spacing w:val="-91"/>
        </w:rPr>
      </w:r>
      <w:r>
        <w:rPr/>
        <w:t>会年报工作制度，公司董事会审计委员会本着勤勉尽责的原则，履行了以下工作职责：</w:t>
      </w:r>
    </w:p>
    <w:p>
      <w:pPr>
        <w:pStyle w:val="BodyText"/>
        <w:spacing w:line="240" w:lineRule="auto"/>
        <w:ind w:left="578" w:right="97"/>
        <w:jc w:val="left"/>
      </w:pPr>
      <w:r>
        <w:rPr/>
        <w:t>（</w:t>
      </w:r>
      <w:r>
        <w:rPr>
          <w:rFonts w:ascii="宋体" w:hAnsi="宋体" w:cs="宋体" w:eastAsia="宋体" w:hint="default"/>
        </w:rPr>
        <w:t>1</w:t>
      </w:r>
      <w:r>
        <w:rPr/>
        <w:t>）审计委员会认真审阅了公司</w:t>
      </w:r>
      <w:r>
        <w:rPr>
          <w:rFonts w:ascii="宋体" w:hAnsi="宋体" w:cs="宋体" w:eastAsia="宋体" w:hint="default"/>
        </w:rPr>
        <w:t>2014</w:t>
      </w:r>
      <w:r>
        <w:rPr/>
        <w:t>年度编制的定期报告；</w:t>
      </w:r>
    </w:p>
    <w:p>
      <w:pPr>
        <w:pStyle w:val="BodyText"/>
        <w:spacing w:line="357" w:lineRule="auto" w:before="154"/>
        <w:ind w:right="229" w:firstLine="425"/>
        <w:jc w:val="both"/>
      </w:pPr>
      <w:r>
        <w:rPr>
          <w:spacing w:val="-1"/>
        </w:rPr>
        <w:t>（</w:t>
      </w:r>
      <w:r>
        <w:rPr>
          <w:rFonts w:ascii="宋体" w:hAnsi="宋体" w:cs="宋体" w:eastAsia="宋体" w:hint="default"/>
          <w:spacing w:val="-1"/>
        </w:rPr>
        <w:t>2</w:t>
      </w:r>
      <w:r>
        <w:rPr>
          <w:spacing w:val="-1"/>
        </w:rPr>
        <w:t>）在年审注册会计师进场前认真审阅了公司初步编制的财务会计报表，并出具了书面</w:t>
      </w:r>
      <w:r>
        <w:rPr/>
        <w:t> 审议意见；我们审阅了公司财务部</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7</w:t>
      </w:r>
      <w:r>
        <w:rPr/>
        <w:t>日提交的财务报表，包括</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日的资</w:t>
      </w:r>
      <w:r>
        <w:rPr>
          <w:spacing w:val="-90"/>
        </w:rPr>
        <w:t> </w:t>
      </w:r>
      <w:r>
        <w:rPr/>
        <w:t>产负债表，</w:t>
      </w:r>
      <w:r>
        <w:rPr>
          <w:rFonts w:ascii="宋体" w:hAnsi="宋体" w:cs="宋体" w:eastAsia="宋体" w:hint="default"/>
        </w:rPr>
        <w:t>2014</w:t>
      </w:r>
      <w:r>
        <w:rPr/>
        <w:t>年度的利润表、股东权益变动表和现金流量表以及部分财务报表附注资料。</w:t>
      </w:r>
      <w:r>
        <w:rPr>
          <w:spacing w:val="-87"/>
        </w:rPr>
        <w:t> </w:t>
      </w:r>
      <w:r>
        <w:rPr>
          <w:spacing w:val="-87"/>
        </w:rPr>
      </w:r>
      <w:r>
        <w:rPr>
          <w:spacing w:val="-8"/>
        </w:rPr>
        <w:t>我们按照《企业会计准则</w:t>
      </w:r>
      <w:r>
        <w:rPr>
          <w:rFonts w:ascii="宋体" w:hAnsi="宋体" w:cs="宋体" w:eastAsia="宋体" w:hint="default"/>
          <w:spacing w:val="-8"/>
        </w:rPr>
        <w:t>--</w:t>
      </w:r>
      <w:r>
        <w:rPr>
          <w:spacing w:val="-8"/>
        </w:rPr>
        <w:t>基本准则》、《企业会计准则第</w:t>
      </w:r>
      <w:r>
        <w:rPr>
          <w:rFonts w:ascii="宋体" w:hAnsi="宋体" w:cs="宋体" w:eastAsia="宋体" w:hint="default"/>
          <w:spacing w:val="-8"/>
        </w:rPr>
        <w:t>1</w:t>
      </w:r>
      <w:r>
        <w:rPr>
          <w:spacing w:val="-8"/>
        </w:rPr>
        <w:t>号</w:t>
      </w:r>
      <w:r>
        <w:rPr>
          <w:rFonts w:ascii="宋体" w:hAnsi="宋体" w:cs="宋体" w:eastAsia="宋体" w:hint="default"/>
          <w:spacing w:val="-8"/>
        </w:rPr>
        <w:t>--</w:t>
      </w:r>
      <w:r>
        <w:rPr>
          <w:spacing w:val="-8"/>
        </w:rPr>
        <w:t>存货》等具体准则以及公司有</w:t>
      </w:r>
      <w:r>
        <w:rPr>
          <w:spacing w:val="-88"/>
        </w:rPr>
        <w:t> </w:t>
      </w:r>
      <w:r>
        <w:rPr>
          <w:spacing w:val="-88"/>
        </w:rPr>
      </w:r>
      <w:r>
        <w:rPr/>
        <w:t>关财务制度规定，对会计资料的真实性、完整性，财务报表是否严格按照新企业会计准则及</w:t>
      </w:r>
      <w:r>
        <w:rPr>
          <w:spacing w:val="-91"/>
        </w:rPr>
        <w:t> </w:t>
      </w:r>
      <w:r>
        <w:rPr>
          <w:spacing w:val="-91"/>
        </w:rPr>
      </w:r>
      <w:r>
        <w:rPr/>
        <w:t>公司有关财务制度规定编制予以了重点关注。通过询问公司内部审计人员、财务人员及管理</w:t>
      </w:r>
      <w:r>
        <w:rPr>
          <w:spacing w:val="-91"/>
        </w:rPr>
        <w:t> </w:t>
      </w:r>
      <w:r>
        <w:rPr>
          <w:spacing w:val="-91"/>
        </w:rPr>
      </w:r>
      <w:r>
        <w:rPr/>
        <w:t>人员、查阅股东大会、监事会、董事会及相关委员会会议纪要、公司相关账册及凭证、以及</w:t>
      </w:r>
      <w:r>
        <w:rPr>
          <w:spacing w:val="-91"/>
        </w:rPr>
        <w:t> </w:t>
      </w:r>
      <w:r>
        <w:rPr>
          <w:spacing w:val="-91"/>
        </w:rPr>
      </w:r>
      <w:r>
        <w:rPr/>
        <w:t>对重大财务数据实施分析程序，我们认为：公司所有交易均已记录，交易事项真实，资料完</w:t>
      </w:r>
      <w:r>
        <w:rPr>
          <w:spacing w:val="-91"/>
        </w:rPr>
        <w:t> </w:t>
      </w:r>
      <w:r>
        <w:rPr>
          <w:spacing w:val="-91"/>
        </w:rPr>
      </w:r>
      <w:r>
        <w:rPr/>
        <w:t>整，会计政策选用恰当，会计估计合理，未发现有重大错报、漏报情况；未发现有大股东占</w:t>
      </w:r>
      <w:r>
        <w:rPr>
          <w:spacing w:val="-91"/>
        </w:rPr>
        <w:t> </w:t>
      </w:r>
      <w:r>
        <w:rPr>
          <w:spacing w:val="-91"/>
        </w:rPr>
      </w:r>
      <w:r>
        <w:rPr/>
        <w:t>用公司资金情况；未发现公司有对外违规担保情况及异常关联交易情况。</w:t>
      </w:r>
      <w:r>
        <w:rPr>
          <w:spacing w:val="-77"/>
        </w:rPr>
        <w:t> </w:t>
      </w:r>
      <w:r>
        <w:rPr/>
        <w:t>基于本次财务报表</w:t>
      </w:r>
      <w:r>
        <w:rPr/>
        <w:t> 的审阅时间距离审计报告日及财务报表报出日尚有一段期间，提请公司财务部重点关注并严</w:t>
      </w:r>
      <w:r>
        <w:rPr>
          <w:spacing w:val="-91"/>
        </w:rPr>
        <w:t> </w:t>
      </w:r>
      <w:r>
        <w:rPr>
          <w:spacing w:val="-91"/>
        </w:rPr>
      </w:r>
      <w:r>
        <w:rPr/>
        <w:t>格按照新企业会计准则处理好资产负债日期后事项，以保证财务报表的公允性、真实性及完</w:t>
      </w:r>
      <w:r>
        <w:rPr>
          <w:spacing w:val="-91"/>
        </w:rPr>
        <w:t> </w:t>
      </w:r>
      <w:r>
        <w:rPr>
          <w:spacing w:val="-91"/>
        </w:rPr>
      </w:r>
      <w:r>
        <w:rPr/>
        <w:t>整性。</w:t>
      </w:r>
    </w:p>
    <w:p>
      <w:pPr>
        <w:spacing w:after="0" w:line="357" w:lineRule="auto"/>
        <w:jc w:val="both"/>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228" w:firstLine="425"/>
        <w:jc w:val="left"/>
      </w:pPr>
      <w:r>
        <w:rPr>
          <w:spacing w:val="-1"/>
        </w:rPr>
        <w:t>（</w:t>
      </w:r>
      <w:r>
        <w:rPr>
          <w:rFonts w:ascii="宋体" w:hAnsi="宋体" w:cs="宋体" w:eastAsia="宋体" w:hint="default"/>
          <w:spacing w:val="-1"/>
        </w:rPr>
        <w:t>3</w:t>
      </w:r>
      <w:r>
        <w:rPr>
          <w:spacing w:val="-1"/>
        </w:rPr>
        <w:t>）公司年审注册会计师进场后，董事会审计委员会与公司年审注册会计师就审计过程</w:t>
      </w:r>
      <w:r>
        <w:rPr/>
        <w:t> 中发现的问题以及审计报告提交时间进行了沟通和交流。审计委员会关于立信会计师事务所</w:t>
      </w:r>
    </w:p>
    <w:p>
      <w:pPr>
        <w:pStyle w:val="BodyText"/>
        <w:spacing w:line="357" w:lineRule="auto"/>
        <w:ind w:right="113"/>
        <w:jc w:val="left"/>
      </w:pPr>
      <w:r>
        <w:rPr/>
        <w:t>（特殊普通合伙）从事本年度审计工作的总结报告：我们审阅了公司财务部</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18</w:t>
      </w:r>
      <w:r>
        <w:rPr/>
        <w:t>日</w:t>
      </w:r>
      <w:r>
        <w:rPr>
          <w:spacing w:val="-89"/>
        </w:rPr>
        <w:t> </w:t>
      </w:r>
      <w:r>
        <w:rPr/>
        <w:t>提交的《</w:t>
      </w:r>
      <w:r>
        <w:rPr>
          <w:rFonts w:ascii="宋体" w:hAnsi="宋体" w:cs="宋体" w:eastAsia="宋体" w:hint="default"/>
        </w:rPr>
        <w:t>2014</w:t>
      </w:r>
      <w:r>
        <w:rPr/>
        <w:t>年度审计工作计划》后，于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27</w:t>
      </w:r>
      <w:r>
        <w:rPr/>
        <w:t>日就上述审计工作计划与立信会计师</w:t>
      </w:r>
      <w:r>
        <w:rPr>
          <w:spacing w:val="-89"/>
        </w:rPr>
        <w:t> </w:t>
      </w:r>
      <w:r>
        <w:rPr>
          <w:spacing w:val="-89"/>
        </w:rPr>
      </w:r>
      <w:r>
        <w:rPr>
          <w:spacing w:val="-5"/>
        </w:rPr>
        <w:t>事务所（特殊普通合伙）项目负责人作了充分沟通，并达成一致意见，认为该计划制订详细、</w:t>
      </w:r>
      <w:r>
        <w:rPr/>
        <w:t> 责任到人，可有力保障</w:t>
      </w:r>
      <w:r>
        <w:rPr>
          <w:rFonts w:ascii="宋体" w:hAnsi="宋体" w:cs="宋体" w:eastAsia="宋体" w:hint="default"/>
        </w:rPr>
        <w:t>2014</w:t>
      </w:r>
      <w:r>
        <w:rPr/>
        <w:t>年度审计工作的顺利完成。</w:t>
      </w:r>
      <w:r>
        <w:rPr>
          <w:spacing w:val="32"/>
        </w:rPr>
        <w:t> </w:t>
      </w:r>
      <w:r>
        <w:rPr/>
        <w:t>立信会计师事务所（特殊普通合伙）</w:t>
      </w:r>
      <w:r>
        <w:rPr>
          <w:spacing w:val="-118"/>
        </w:rPr>
        <w:t> </w:t>
      </w:r>
      <w:r>
        <w:rPr>
          <w:spacing w:val="-118"/>
        </w:rPr>
      </w:r>
      <w:r>
        <w:rPr/>
        <w:t>审计人员共</w:t>
      </w:r>
      <w:r>
        <w:rPr>
          <w:rFonts w:ascii="宋体" w:hAnsi="宋体" w:cs="宋体" w:eastAsia="宋体" w:hint="default"/>
        </w:rPr>
        <w:t>13</w:t>
      </w:r>
      <w:r>
        <w:rPr/>
        <w:t>人（含项目负责人）按照上述审计工作计划约定，于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05</w:t>
      </w:r>
      <w:r>
        <w:rPr/>
        <w:t>日</w:t>
      </w:r>
      <w:r>
        <w:rPr>
          <w:rFonts w:ascii="宋体" w:hAnsi="宋体" w:cs="宋体" w:eastAsia="宋体" w:hint="default"/>
        </w:rPr>
        <w:t>-2014</w:t>
      </w:r>
      <w:r>
        <w:rPr/>
        <w:t>年</w:t>
      </w:r>
      <w:r>
        <w:rPr>
          <w:rFonts w:ascii="宋体" w:hAnsi="宋体" w:cs="宋体" w:eastAsia="宋体" w:hint="default"/>
        </w:rPr>
        <w:t>12 </w:t>
      </w:r>
      <w:r>
        <w:rPr/>
        <w:t>月</w:t>
      </w:r>
      <w:r>
        <w:rPr>
          <w:rFonts w:ascii="宋体" w:hAnsi="宋体" w:cs="宋体" w:eastAsia="宋体" w:hint="default"/>
        </w:rPr>
        <w:t>29</w:t>
      </w:r>
      <w:r>
        <w:rPr/>
        <w:t>日进行现场内控审计，</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4</w:t>
      </w:r>
      <w:r>
        <w:rPr/>
        <w:t>日—</w:t>
      </w:r>
      <w:r>
        <w:rPr>
          <w:rFonts w:ascii="宋体" w:hAnsi="宋体" w:cs="宋体" w:eastAsia="宋体" w:hint="default"/>
        </w:rPr>
        <w:t>2</w:t>
      </w:r>
      <w:r>
        <w:rPr/>
        <w:t>月</w:t>
      </w:r>
      <w:r>
        <w:rPr>
          <w:rFonts w:ascii="宋体" w:hAnsi="宋体" w:cs="宋体" w:eastAsia="宋体" w:hint="default"/>
        </w:rPr>
        <w:t>28</w:t>
      </w:r>
      <w:r>
        <w:rPr/>
        <w:t>日进场对公司进行现场审计。其中，</w:t>
      </w:r>
      <w:r>
        <w:rPr>
          <w:rFonts w:ascii="宋体" w:hAnsi="宋体" w:cs="宋体" w:eastAsia="宋体" w:hint="default"/>
        </w:rPr>
        <w:t>13</w:t>
      </w:r>
      <w:r>
        <w:rPr/>
        <w:t>位审</w:t>
      </w:r>
      <w:r>
        <w:rPr>
          <w:spacing w:val="-3"/>
        </w:rPr>
        <w:t> </w:t>
      </w:r>
      <w:r>
        <w:rPr/>
        <w:t>计人员于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28</w:t>
      </w:r>
      <w:r>
        <w:rPr/>
        <w:t>日完成纳入合并报表范围的各公司的现场审计工作。项目负责人就报表 合并、会计政策运用、以及审计中发现的有待完善的会计工作等情况与企业及我们审计委员</w:t>
      </w:r>
      <w:r>
        <w:rPr>
          <w:spacing w:val="-91"/>
        </w:rPr>
        <w:t> </w:t>
      </w:r>
      <w:r>
        <w:rPr>
          <w:spacing w:val="-91"/>
        </w:rPr>
      </w:r>
      <w:r>
        <w:rPr/>
        <w:t>会各委员作了持续、充分的沟通，使得各方对公司经营情况、财务处理情况以及新企业会计</w:t>
      </w:r>
      <w:r>
        <w:rPr>
          <w:spacing w:val="-91"/>
        </w:rPr>
        <w:t> </w:t>
      </w:r>
      <w:r>
        <w:rPr>
          <w:spacing w:val="-91"/>
        </w:rPr>
      </w:r>
      <w:r>
        <w:rPr/>
        <w:t>准则的运用与实施等方面有了更加深入的了解。我们认为，年审注册会计师已严格按照中国</w:t>
      </w:r>
      <w:r>
        <w:rPr>
          <w:spacing w:val="-91"/>
        </w:rPr>
        <w:t> </w:t>
      </w:r>
      <w:r>
        <w:rPr>
          <w:spacing w:val="-91"/>
        </w:rPr>
      </w:r>
      <w:r>
        <w:rPr/>
        <w:t>注册会计师独立审计准则的规定执行了审计工作，审计人员配置合理，出具的审计报表反映</w:t>
      </w:r>
      <w:r>
        <w:rPr>
          <w:spacing w:val="-91"/>
        </w:rPr>
        <w:t> </w:t>
      </w:r>
      <w:r>
        <w:rPr>
          <w:spacing w:val="-91"/>
        </w:rPr>
      </w:r>
      <w:r>
        <w:rPr/>
        <w:t>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2014</w:t>
      </w:r>
      <w:r>
        <w:rPr/>
        <w:t>年度的经营成果和现金流量，出具的审计结论符合</w:t>
      </w:r>
      <w:r>
        <w:rPr>
          <w:spacing w:val="-90"/>
        </w:rPr>
        <w:t> </w:t>
      </w:r>
      <w:r>
        <w:rPr>
          <w:spacing w:val="-90"/>
        </w:rPr>
      </w:r>
      <w:r>
        <w:rPr/>
        <w:t>公司的实际情况。</w:t>
      </w:r>
    </w:p>
    <w:p>
      <w:pPr>
        <w:pStyle w:val="BodyText"/>
        <w:spacing w:line="357" w:lineRule="auto"/>
        <w:ind w:left="578" w:right="232"/>
        <w:jc w:val="left"/>
      </w:pPr>
      <w:r>
        <w:rPr>
          <w:rFonts w:ascii="宋体" w:hAnsi="宋体" w:cs="宋体" w:eastAsia="宋体" w:hint="default"/>
        </w:rPr>
        <w:t>3.</w:t>
      </w:r>
      <w:r>
        <w:rPr/>
        <w:t>董事会提名委员会工作情况 </w:t>
      </w:r>
      <w:r>
        <w:rPr>
          <w:spacing w:val="2"/>
        </w:rPr>
        <w:t>公司提名委员会由三位独立董事组成，委员会召集人由独立董事担任。报告期内，提名</w:t>
      </w:r>
    </w:p>
    <w:p>
      <w:pPr>
        <w:pStyle w:val="BodyText"/>
        <w:spacing w:line="357" w:lineRule="auto"/>
        <w:ind w:left="698" w:right="3494" w:hanging="546"/>
        <w:jc w:val="left"/>
      </w:pPr>
      <w:r>
        <w:rPr/>
        <w:t>委员会召开会议</w:t>
      </w:r>
      <w:r>
        <w:rPr>
          <w:rFonts w:ascii="宋体" w:hAnsi="宋体" w:cs="宋体" w:eastAsia="宋体" w:hint="default"/>
        </w:rPr>
        <w:t>1</w:t>
      </w:r>
      <w:r>
        <w:rPr/>
        <w:t>次，对公司选举独立董事事项进行了审议。 </w:t>
      </w:r>
      <w:r>
        <w:rPr>
          <w:rFonts w:ascii="宋体" w:hAnsi="宋体" w:cs="宋体" w:eastAsia="宋体" w:hint="default"/>
        </w:rPr>
        <w:t>4</w:t>
      </w:r>
      <w:r>
        <w:rPr/>
        <w:t>、董事会战略委员会履职情况</w:t>
      </w:r>
    </w:p>
    <w:p>
      <w:pPr>
        <w:pStyle w:val="BodyText"/>
        <w:spacing w:line="357" w:lineRule="auto"/>
        <w:ind w:right="97" w:firstLine="425"/>
        <w:jc w:val="left"/>
      </w:pPr>
      <w:r>
        <w:rPr>
          <w:spacing w:val="2"/>
        </w:rPr>
        <w:t>报告期，董事会战略委员会根据有关规定积极开展工作，认真履行职责。报告期内，战 </w:t>
      </w:r>
      <w:r>
        <w:rPr/>
        <w:t>略委员会讨论了公司的未来发展，为公司下一步发展做出指示和要求。</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Heading4"/>
        <w:spacing w:line="240" w:lineRule="auto"/>
        <w:ind w:right="97"/>
        <w:jc w:val="left"/>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spacing w:before="0"/>
        <w:ind w:left="152" w:right="97"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4"/>
        <w:rPr>
          <w:rFonts w:ascii="宋体" w:hAnsi="宋体" w:cs="宋体" w:eastAsia="宋体" w:hint="default"/>
          <w:sz w:val="19"/>
          <w:szCs w:val="19"/>
        </w:rPr>
      </w:pPr>
    </w:p>
    <w:p>
      <w:pPr>
        <w:spacing w:line="528" w:lineRule="auto" w:before="0"/>
        <w:ind w:left="578" w:right="97" w:hanging="426"/>
        <w:jc w:val="left"/>
        <w:rPr>
          <w:rFonts w:ascii="宋体" w:hAnsi="宋体" w:cs="宋体" w:eastAsia="宋体" w:hint="default"/>
          <w:sz w:val="24"/>
          <w:szCs w:val="24"/>
        </w:rPr>
      </w:pPr>
      <w:r>
        <w:rPr>
          <w:rFonts w:ascii="宋体" w:hAnsi="宋体" w:cs="宋体" w:eastAsia="宋体" w:hint="default"/>
          <w:b/>
          <w:bCs/>
          <w:sz w:val="24"/>
          <w:szCs w:val="24"/>
        </w:rPr>
        <w:t>六、公司相对于控股股东在业务、人员、资产、机构、财务等方面的独立完整情况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报告期内，公司与控股股东在业务、人员、资产、机构、财务等方面完全分开，具有独</w:t>
      </w:r>
      <w:r>
        <w:rPr>
          <w:rFonts w:ascii="宋体" w:hAnsi="宋体" w:cs="宋体" w:eastAsia="宋体" w:hint="default"/>
          <w:sz w:val="24"/>
          <w:szCs w:val="24"/>
        </w:rPr>
      </w:r>
    </w:p>
    <w:p>
      <w:pPr>
        <w:spacing w:after="0" w:line="528" w:lineRule="auto"/>
        <w:jc w:val="left"/>
        <w:rPr>
          <w:rFonts w:ascii="宋体" w:hAnsi="宋体" w:cs="宋体" w:eastAsia="宋体" w:hint="default"/>
          <w:sz w:val="24"/>
          <w:szCs w:val="24"/>
        </w:rPr>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left="578" w:right="148" w:hanging="426"/>
        <w:jc w:val="left"/>
      </w:pPr>
      <w:r>
        <w:rPr/>
        <w:t>立完整的业务及自主经营能力。 </w:t>
      </w:r>
      <w:r>
        <w:rPr>
          <w:rFonts w:ascii="宋体" w:hAnsi="宋体" w:cs="宋体" w:eastAsia="宋体" w:hint="default"/>
          <w:spacing w:val="-4"/>
        </w:rPr>
        <w:t>1.</w:t>
      </w:r>
      <w:r>
        <w:rPr>
          <w:spacing w:val="-4"/>
        </w:rPr>
        <w:t>业务独立情况：公司独立从事生产经营，对控股股东和其他关联企业不存在依赖关系。</w:t>
      </w:r>
    </w:p>
    <w:p>
      <w:pPr>
        <w:pStyle w:val="BodyText"/>
        <w:spacing w:line="357" w:lineRule="auto"/>
        <w:ind w:left="698" w:right="147" w:hanging="546"/>
        <w:jc w:val="left"/>
      </w:pPr>
      <w:r>
        <w:rPr/>
        <w:t>公司拥有独立的原材料采购和产品的生产、销售系统，不依赖控股股东和其它关联企业。 </w:t>
      </w:r>
      <w:r>
        <w:rPr>
          <w:rFonts w:ascii="宋体" w:hAnsi="宋体" w:cs="宋体" w:eastAsia="宋体" w:hint="default"/>
          <w:spacing w:val="-1"/>
        </w:rPr>
        <w:t>2.</w:t>
      </w:r>
      <w:r>
        <w:rPr>
          <w:spacing w:val="-1"/>
        </w:rPr>
        <w:t>人员分开情况：公司设有专门负责公司劳动人事及工资管理的工作部门，并制定了对</w:t>
      </w:r>
    </w:p>
    <w:p>
      <w:pPr>
        <w:pStyle w:val="BodyText"/>
        <w:spacing w:line="357" w:lineRule="auto"/>
        <w:ind w:right="0"/>
        <w:jc w:val="left"/>
      </w:pPr>
      <w:r>
        <w:rPr/>
        <w:t>员工进行考核管理的有关规章制度。除部分董事、监事以外，公司其它高管人员未在股东单</w:t>
      </w:r>
      <w:r>
        <w:rPr>
          <w:spacing w:val="-91"/>
        </w:rPr>
        <w:t> </w:t>
      </w:r>
      <w:r>
        <w:rPr>
          <w:spacing w:val="-91"/>
        </w:rPr>
      </w:r>
      <w:r>
        <w:rPr/>
        <w:t>位双重任职。</w:t>
      </w:r>
    </w:p>
    <w:p>
      <w:pPr>
        <w:pStyle w:val="BodyText"/>
        <w:spacing w:line="357" w:lineRule="auto"/>
        <w:ind w:right="146" w:firstLine="425"/>
        <w:jc w:val="both"/>
      </w:pPr>
      <w:r>
        <w:rPr>
          <w:rFonts w:ascii="宋体" w:hAnsi="宋体" w:cs="宋体" w:eastAsia="宋体" w:hint="default"/>
          <w:spacing w:val="2"/>
        </w:rPr>
        <w:t>3.</w:t>
      </w:r>
      <w:r>
        <w:rPr>
          <w:spacing w:val="2"/>
        </w:rPr>
        <w:t>机构独立情况：公司的内设机构完全独立于控股股东，与控股股东的内设机构之间没 </w:t>
      </w:r>
      <w:r>
        <w:rPr/>
        <w:t>有直接的隶属关系。</w:t>
      </w:r>
    </w:p>
    <w:p>
      <w:pPr>
        <w:pStyle w:val="BodyText"/>
        <w:spacing w:line="357" w:lineRule="auto"/>
        <w:ind w:right="148" w:firstLine="425"/>
        <w:jc w:val="both"/>
      </w:pPr>
      <w:r>
        <w:rPr>
          <w:rFonts w:ascii="宋体" w:hAnsi="宋体" w:cs="宋体" w:eastAsia="宋体" w:hint="default"/>
          <w:spacing w:val="2"/>
        </w:rPr>
        <w:t>4.</w:t>
      </w:r>
      <w:r>
        <w:rPr>
          <w:spacing w:val="2"/>
        </w:rPr>
        <w:t>资产完整情况：公司拥有独立完整的研究开发支撑系统、配套设施，非专利技术等资 </w:t>
      </w:r>
      <w:r>
        <w:rPr/>
        <w:t>产。</w:t>
      </w:r>
    </w:p>
    <w:p>
      <w:pPr>
        <w:pStyle w:val="BodyText"/>
        <w:spacing w:line="357" w:lineRule="auto"/>
        <w:ind w:right="148" w:firstLine="425"/>
        <w:jc w:val="both"/>
      </w:pPr>
      <w:r>
        <w:rPr>
          <w:rFonts w:ascii="宋体" w:hAnsi="宋体" w:cs="宋体" w:eastAsia="宋体" w:hint="default"/>
          <w:spacing w:val="2"/>
        </w:rPr>
        <w:t>5.</w:t>
      </w:r>
      <w:r>
        <w:rPr>
          <w:spacing w:val="2"/>
        </w:rPr>
        <w:t>财务独立情况：公司设立了独立的财务部门作为公司的财务管理机构，建立了独立的 </w:t>
      </w:r>
      <w:r>
        <w:rPr/>
        <w:t>会计核算体系和财务管理制度，并根据上市公司有关会计制度的要求，独立进行财务决策；</w:t>
      </w:r>
      <w:r>
        <w:rPr>
          <w:spacing w:val="-91"/>
        </w:rPr>
        <w:t> </w:t>
      </w:r>
      <w:r>
        <w:rPr>
          <w:spacing w:val="-91"/>
        </w:rPr>
      </w:r>
      <w:r>
        <w:rPr/>
        <w:t>同时对分、子公司的财务实行垂直管理；公司在银行设立了独立账号，依法独立纳税。</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Heading4"/>
        <w:spacing w:line="240" w:lineRule="auto"/>
        <w:ind w:right="0"/>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2"/>
        <w:ind w:right="150" w:firstLine="425"/>
        <w:jc w:val="both"/>
      </w:pPr>
      <w:r>
        <w:rPr/>
        <w:t>公司控股股东电信科学技术研究院分别于</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31</w:t>
      </w:r>
      <w:r>
        <w:rPr/>
        <w:t>日、</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1</w:t>
      </w:r>
      <w:r>
        <w:rPr/>
        <w:t>日和</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30 </w:t>
      </w:r>
      <w:r>
        <w:rPr>
          <w:spacing w:val="-5"/>
        </w:rPr>
        <w:t>日出具了《关于避免与大唐高鸿数据网络技术股份有限公司存在同业竞争关系的承诺函》，承</w:t>
      </w:r>
      <w:r>
        <w:rPr>
          <w:spacing w:val="-117"/>
        </w:rPr>
        <w:t> </w:t>
      </w:r>
      <w:r>
        <w:rPr>
          <w:spacing w:val="-117"/>
        </w:rPr>
      </w:r>
      <w:r>
        <w:rPr/>
        <w:t>诺：目前电信院及下属除发行人外的其它企业与发行人不存在同业竞争关系；同时电信院承</w:t>
      </w:r>
      <w:r>
        <w:rPr>
          <w:spacing w:val="-91"/>
        </w:rPr>
        <w:t> </w:t>
      </w:r>
      <w:r>
        <w:rPr>
          <w:spacing w:val="-91"/>
        </w:rPr>
      </w:r>
      <w:r>
        <w:rPr>
          <w:spacing w:val="-2"/>
        </w:rPr>
        <w:t>诺：</w:t>
      </w:r>
      <w:r>
        <w:rPr>
          <w:rFonts w:ascii="宋体" w:hAnsi="宋体" w:cs="宋体" w:eastAsia="宋体" w:hint="default"/>
          <w:spacing w:val="-2"/>
        </w:rPr>
        <w:t>"</w:t>
      </w:r>
      <w:r>
        <w:rPr>
          <w:spacing w:val="-2"/>
        </w:rPr>
        <w:t>在本院作为发行人控股股东或第一大股东期间，本院及下属除发行人以外的其他企业将</w:t>
      </w:r>
      <w:r>
        <w:rPr/>
        <w:t> 不会直接或间接参与经营任何与发行人及其控股子公司有竞争的业务，也不会利用对发行人</w:t>
      </w:r>
      <w:r>
        <w:rPr>
          <w:spacing w:val="-91"/>
        </w:rPr>
        <w:t> </w:t>
      </w:r>
      <w:r>
        <w:rPr>
          <w:spacing w:val="-91"/>
        </w:rPr>
      </w:r>
      <w:r>
        <w:rPr/>
        <w:t>的控股关系做出任何有损发行人及其控股子公司利益的行为。</w:t>
      </w:r>
      <w:r>
        <w:rPr>
          <w:rFonts w:ascii="宋体" w:hAnsi="宋体" w:cs="宋体" w:eastAsia="宋体" w:hint="default"/>
        </w:rPr>
        <w:t>"</w:t>
      </w:r>
      <w:r>
        <w:rPr>
          <w:rFonts w:ascii="宋体" w:hAnsi="宋体" w:cs="宋体" w:eastAsia="宋体" w:hint="default"/>
          <w:spacing w:val="29"/>
        </w:rPr>
        <w:t> </w:t>
      </w:r>
      <w:r>
        <w:rPr/>
        <w:t>报告期内，公司控股股东电</w:t>
      </w:r>
      <w:r>
        <w:rPr>
          <w:spacing w:val="-117"/>
        </w:rPr>
        <w:t> </w:t>
      </w:r>
      <w:r>
        <w:rPr>
          <w:spacing w:val="-117"/>
        </w:rPr>
      </w:r>
      <w:r>
        <w:rPr/>
        <w:t>信研究院严格履行其承诺，不存在同业竞争行为。</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t>八、高级管理人员的考评及激励情况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148" w:firstLine="425"/>
        <w:jc w:val="both"/>
      </w:pPr>
      <w:r>
        <w:rPr>
          <w:rFonts w:ascii="宋体" w:hAnsi="宋体" w:cs="宋体" w:eastAsia="宋体" w:hint="default"/>
          <w:spacing w:val="2"/>
        </w:rPr>
        <w:t>1.</w:t>
      </w:r>
      <w:r>
        <w:rPr>
          <w:spacing w:val="2"/>
        </w:rPr>
        <w:t>根据公司高层管理人员薪酬管理制度，公司对高级管理人员的考评是以经济效益为主 </w:t>
      </w:r>
      <w:r>
        <w:rPr>
          <w:spacing w:val="-5"/>
        </w:rPr>
        <w:t>要考核指标，并与绩效工资挂钩，通过董事会（包括董事会专门委员会）、监事会评价的方式</w:t>
      </w:r>
      <w:r>
        <w:rPr>
          <w:spacing w:val="-117"/>
        </w:rPr>
        <w:t> </w:t>
      </w:r>
      <w:r>
        <w:rPr>
          <w:spacing w:val="-117"/>
        </w:rPr>
      </w:r>
      <w:r>
        <w:rPr/>
        <w:t>进行。</w:t>
      </w:r>
    </w:p>
    <w:p>
      <w:pPr>
        <w:pStyle w:val="BodyText"/>
        <w:spacing w:line="240" w:lineRule="auto"/>
        <w:ind w:left="578" w:right="0"/>
        <w:jc w:val="left"/>
      </w:pPr>
      <w:r>
        <w:rPr>
          <w:rFonts w:ascii="宋体" w:hAnsi="宋体" w:cs="宋体" w:eastAsia="宋体" w:hint="default"/>
          <w:spacing w:val="2"/>
        </w:rPr>
        <w:t>2.</w:t>
      </w:r>
      <w:r>
        <w:rPr>
          <w:spacing w:val="2"/>
        </w:rPr>
        <w:t>为建立、健全更为有效的激励与约束机制，充分调动公司高级管理人员的积极性与创</w:t>
      </w:r>
      <w:r>
        <w:rPr/>
      </w:r>
    </w:p>
    <w:p>
      <w:pPr>
        <w:spacing w:after="0" w:line="240"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159"/>
        <w:jc w:val="both"/>
      </w:pPr>
      <w:r>
        <w:rPr/>
        <w:t>造性，提高经营效率，报告期内公司实施了限制性股票激励计划，通过实施限制性股票激励</w:t>
      </w:r>
      <w:r>
        <w:rPr>
          <w:spacing w:val="-91"/>
        </w:rPr>
        <w:t> </w:t>
      </w:r>
      <w:r>
        <w:rPr>
          <w:spacing w:val="-91"/>
        </w:rPr>
      </w:r>
      <w:r>
        <w:rPr/>
        <w:t>计划公司欲实现股东、公司、管理层等各方的利益统一，避免过度追求短期利益利于公司长</w:t>
      </w:r>
      <w:r>
        <w:rPr>
          <w:spacing w:val="-91"/>
        </w:rPr>
        <w:t> </w:t>
      </w:r>
      <w:r>
        <w:rPr>
          <w:spacing w:val="-91"/>
        </w:rPr>
      </w:r>
      <w:r>
        <w:rPr/>
        <w:t>远健康的发展。</w:t>
      </w:r>
    </w:p>
    <w:p>
      <w:pPr>
        <w:spacing w:after="0" w:line="357" w:lineRule="auto"/>
        <w:jc w:val="both"/>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058"/>
        <w:jc w:val="center"/>
        <w:rPr>
          <w:b w:val="0"/>
          <w:bCs w:val="0"/>
        </w:rPr>
      </w:pPr>
      <w:bookmarkStart w:name="_bookmark9" w:id="10"/>
      <w:bookmarkEnd w:id="10"/>
      <w:r>
        <w:rPr>
          <w:b w:val="0"/>
          <w:bCs w:val="0"/>
        </w:rPr>
      </w:r>
      <w:r>
        <w:rPr/>
        <w:t>第十节</w:t>
      </w:r>
      <w:r>
        <w:rPr>
          <w:spacing w:val="-1"/>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right="0"/>
        <w:jc w:val="left"/>
        <w:rPr>
          <w:b w:val="0"/>
          <w:bCs w:val="0"/>
        </w:rPr>
      </w:pPr>
      <w:r>
        <w:rPr/>
        <w:t>一、内部控制建设情况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151" w:firstLine="425"/>
        <w:jc w:val="both"/>
      </w:pPr>
      <w:r>
        <w:rPr>
          <w:rFonts w:ascii="宋体" w:hAnsi="宋体" w:cs="宋体" w:eastAsia="宋体" w:hint="default"/>
        </w:rPr>
        <w:t>2014</w:t>
      </w:r>
      <w:r>
        <w:rPr/>
        <w:t>年公司在夯实已有内部控制基础之上，不断完善和更新内部控制矩阵；及时为新业</w:t>
      </w:r>
      <w:r>
        <w:rPr>
          <w:spacing w:val="2"/>
        </w:rPr>
        <w:t> </w:t>
      </w:r>
      <w:r>
        <w:rPr/>
        <w:t>务制定内部控制制度。报告期内的内控建设主要体现为：一是完善组织架构设置与部门职能</w:t>
      </w:r>
      <w:r>
        <w:rPr>
          <w:spacing w:val="-91"/>
        </w:rPr>
        <w:t> </w:t>
      </w:r>
      <w:r>
        <w:rPr>
          <w:spacing w:val="-91"/>
        </w:rPr>
      </w:r>
      <w:r>
        <w:rPr/>
        <w:t>设置，根据公司生产经营及其发展的实际情况，结合公司子企业管控方案对总部范围以及成</w:t>
      </w:r>
      <w:r>
        <w:rPr>
          <w:spacing w:val="-91"/>
        </w:rPr>
        <w:t> </w:t>
      </w:r>
      <w:r>
        <w:rPr>
          <w:spacing w:val="-91"/>
        </w:rPr>
      </w:r>
      <w:r>
        <w:rPr/>
        <w:t>员企业的组织结构和管理模式进行设置，为开展内部控制体系建设奠定了基础；二是开展内</w:t>
      </w:r>
      <w:r>
        <w:rPr>
          <w:spacing w:val="-91"/>
        </w:rPr>
        <w:t> </w:t>
      </w:r>
      <w:r>
        <w:rPr>
          <w:spacing w:val="-91"/>
        </w:rPr>
      </w:r>
      <w:r>
        <w:rPr/>
        <w:t>部控制制度建设，根据集团公司生产经营及其发展的实际情况，从治理结构、财务管控、人</w:t>
      </w:r>
      <w:r>
        <w:rPr>
          <w:spacing w:val="-91"/>
        </w:rPr>
        <w:t> </w:t>
      </w:r>
      <w:r>
        <w:rPr>
          <w:spacing w:val="-91"/>
        </w:rPr>
      </w:r>
      <w:r>
        <w:rPr/>
        <w:t>员管理、市场管控等层面补充相关制度；三是开展公司各项业务流程梳理工作，从部门业务</w:t>
      </w:r>
      <w:r>
        <w:rPr>
          <w:spacing w:val="-91"/>
        </w:rPr>
        <w:t> </w:t>
      </w:r>
      <w:r>
        <w:rPr>
          <w:spacing w:val="-91"/>
        </w:rPr>
      </w:r>
      <w:r>
        <w:rPr/>
        <w:t>入手，逐步梳理跨部门业务，形成公司总部部分业务部门的业务流程和管理流程，逐步清晰</w:t>
      </w:r>
      <w:r>
        <w:rPr>
          <w:spacing w:val="-88"/>
        </w:rPr>
        <w:t> </w:t>
      </w:r>
      <w:r>
        <w:rPr>
          <w:spacing w:val="-88"/>
        </w:rPr>
      </w:r>
      <w:r>
        <w:rPr/>
        <w:t>了业务概念，为公司层面标准体系建设提供了依据。</w:t>
      </w:r>
    </w:p>
    <w:p>
      <w:pPr>
        <w:pStyle w:val="BodyText"/>
        <w:spacing w:line="357" w:lineRule="auto"/>
        <w:ind w:right="148" w:firstLine="425"/>
        <w:jc w:val="both"/>
      </w:pPr>
      <w:r>
        <w:rPr>
          <w:spacing w:val="2"/>
        </w:rPr>
        <w:t>内部控制体系建设的成果：公司聘请北京中京锐思（北京）管理咨询有限公司作为内部 </w:t>
      </w:r>
      <w:r>
        <w:rPr/>
        <w:t>控制咨询机构，与咨询机构共同完成高鸿鼎恒、高阳捷迅的内部控制体系建设工作，并编写</w:t>
      </w:r>
      <w:r>
        <w:rPr>
          <w:spacing w:val="-91"/>
        </w:rPr>
        <w:t> </w:t>
      </w:r>
      <w:r>
        <w:rPr>
          <w:spacing w:val="-91"/>
        </w:rPr>
      </w:r>
      <w:r>
        <w:rPr/>
        <w:t>了相应的内部控制手册。同时对股份本部的</w:t>
      </w:r>
      <w:r>
        <w:rPr>
          <w:rFonts w:ascii="宋体" w:hAnsi="宋体" w:cs="宋体" w:eastAsia="宋体" w:hint="default"/>
        </w:rPr>
        <w:t>25</w:t>
      </w:r>
      <w:r>
        <w:rPr/>
        <w:t>个控制矩阵进行梳理和修订，并更新了相应的</w:t>
      </w:r>
      <w:r>
        <w:rPr>
          <w:spacing w:val="-89"/>
        </w:rPr>
        <w:t> </w:t>
      </w:r>
      <w:r>
        <w:rPr>
          <w:spacing w:val="-89"/>
        </w:rPr>
      </w:r>
      <w:r>
        <w:rPr/>
        <w:t>手册内容。</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t>二、董事会关于内部控制责任的声明</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148" w:firstLine="425"/>
        <w:jc w:val="both"/>
      </w:pPr>
      <w:r>
        <w:rPr>
          <w:spacing w:val="2"/>
        </w:rPr>
        <w:t>按照企业内部控制规范体系的规定，建立健全和有效实施内部控制，评价其有效性，并 </w:t>
      </w:r>
      <w:r>
        <w:rPr/>
        <w:t>如实披露内部控制评价报告是公司董事会的责任。监事会对董事会建立和实施内部控制进行</w:t>
      </w:r>
      <w:r>
        <w:rPr>
          <w:spacing w:val="-87"/>
        </w:rPr>
        <w:t> </w:t>
      </w:r>
      <w:r>
        <w:rPr>
          <w:spacing w:val="-87"/>
        </w:rPr>
      </w:r>
      <w:r>
        <w:rPr/>
        <w:t>监督。经理层负责组织领导企业内部控制的日常运行。公司董事会、监事会及董事、监事、</w:t>
      </w:r>
      <w:r>
        <w:rPr>
          <w:spacing w:val="-91"/>
        </w:rPr>
        <w:t> </w:t>
      </w:r>
      <w:r>
        <w:rPr>
          <w:spacing w:val="-91"/>
        </w:rPr>
      </w:r>
      <w:r>
        <w:rPr/>
        <w:t>高级管理人员保证本报告内容不存在任何虚假记载、误导性陈述或重大遗漏，并对报告内容</w:t>
      </w:r>
      <w:r>
        <w:rPr>
          <w:spacing w:val="-91"/>
        </w:rPr>
        <w:t> </w:t>
      </w:r>
      <w:r>
        <w:rPr>
          <w:spacing w:val="-91"/>
        </w:rPr>
      </w:r>
      <w:r>
        <w:rPr/>
        <w:t>的真实性、准确性和完整性承担个别及连带法律责任。</w:t>
      </w:r>
    </w:p>
    <w:p>
      <w:pPr>
        <w:pStyle w:val="BodyText"/>
        <w:spacing w:line="357" w:lineRule="auto"/>
        <w:ind w:right="148" w:firstLine="425"/>
        <w:jc w:val="both"/>
      </w:pPr>
      <w:r>
        <w:rPr>
          <w:spacing w:val="2"/>
        </w:rPr>
        <w:t>公司内部控制的目标是合理保证经营管理合法合规、资产安全、财务报告及相关信息真 </w:t>
      </w:r>
      <w:r>
        <w:rPr/>
        <w:t>实完整，提高经营效率和效果，促进实现发展战略。由于内部控制存在的固有局限性，故仅</w:t>
      </w:r>
      <w:r>
        <w:rPr>
          <w:spacing w:val="-91"/>
        </w:rPr>
        <w:t> </w:t>
      </w:r>
      <w:r>
        <w:rPr>
          <w:spacing w:val="-91"/>
        </w:rPr>
      </w:r>
      <w:r>
        <w:rPr/>
        <w:t>能为实现上述目标提供合理保证。此外，由于情况的变化可能导致内部控制变得不恰当，或</w:t>
      </w:r>
      <w:r>
        <w:rPr>
          <w:spacing w:val="-91"/>
        </w:rPr>
        <w:t> </w:t>
      </w:r>
      <w:r>
        <w:rPr>
          <w:spacing w:val="-91"/>
        </w:rPr>
      </w:r>
      <w:r>
        <w:rPr/>
        <w:t>对控制政策和程序遵循的程度降低，根据内部控制评价结果推测未来内部控制的有效性具有</w:t>
      </w:r>
      <w:r>
        <w:rPr>
          <w:spacing w:val="-88"/>
        </w:rPr>
        <w:t> </w:t>
      </w:r>
      <w:r>
        <w:rPr>
          <w:spacing w:val="-88"/>
        </w:rPr>
      </w:r>
      <w:r>
        <w:rPr/>
        <w:t>一定的风险。</w:t>
      </w:r>
    </w:p>
    <w:p>
      <w:pPr>
        <w:spacing w:after="0" w:line="357" w:lineRule="auto"/>
        <w:jc w:val="both"/>
        <w:sectPr>
          <w:pgSz w:w="11910" w:h="16840"/>
          <w:pgMar w:header="745" w:footer="1186" w:top="1060" w:bottom="1380" w:left="980" w:right="98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三、建立财务报告内部控制的依据</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148" w:firstLine="425"/>
        <w:jc w:val="both"/>
      </w:pPr>
      <w:r>
        <w:rPr>
          <w:spacing w:val="2"/>
        </w:rPr>
        <w:t>公司建立的财务报告内部控制是根据国家财政部等五部委联合发布的《企业内部控制基 </w:t>
      </w:r>
      <w:r>
        <w:rPr>
          <w:spacing w:val="-6"/>
        </w:rPr>
        <w:t>本规范》及《企业内部控制应用指引》、《企业内部控制评价指引》以及《深交所主板上市公</w:t>
      </w:r>
      <w:r>
        <w:rPr>
          <w:spacing w:val="-85"/>
        </w:rPr>
        <w:t> </w:t>
      </w:r>
      <w:r>
        <w:rPr>
          <w:spacing w:val="-85"/>
        </w:rPr>
      </w:r>
      <w:r>
        <w:rPr/>
        <w:t>司规范运作指引》等法律法规的要求，在内部控制日常监督的基础上，对公司截至</w:t>
      </w:r>
      <w:r>
        <w:rPr>
          <w:rFonts w:ascii="宋体" w:hAnsi="宋体" w:cs="宋体" w:eastAsia="宋体" w:hint="default"/>
        </w:rPr>
        <w:t>2014</w:t>
      </w:r>
      <w:r>
        <w:rPr/>
        <w:t>年</w:t>
      </w:r>
      <w:r>
        <w:rPr>
          <w:rFonts w:ascii="宋体" w:hAnsi="宋体" w:cs="宋体" w:eastAsia="宋体" w:hint="default"/>
        </w:rPr>
        <w:t>12</w:t>
      </w:r>
      <w:r>
        <w:rPr>
          <w:rFonts w:ascii="宋体" w:hAnsi="宋体" w:cs="宋体" w:eastAsia="宋体" w:hint="default"/>
          <w:spacing w:val="-88"/>
        </w:rPr>
        <w:t> </w:t>
      </w:r>
      <w:r>
        <w:rPr/>
        <w:t>月</w:t>
      </w:r>
      <w:r>
        <w:rPr>
          <w:rFonts w:ascii="宋体" w:hAnsi="宋体" w:cs="宋体" w:eastAsia="宋体" w:hint="default"/>
        </w:rPr>
        <w:t>31</w:t>
      </w:r>
      <w:r>
        <w:rPr/>
        <w:t>日内部控制设计与运行的有效性进行评价。</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6909"/>
      </w:tblGrid>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70"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4"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五、内部控制审计报告或鉴证报告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3"/>
        <w:gridCol w:w="6909"/>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我们认为，贵公司于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日按照《企业内部控制基本规范》和相关规定在所有重大方面保持了有效的财务报 告内部控制。</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4"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5"/>
        <w:ind w:left="152" w:right="3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39"/>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692" w:lineRule="exact" w:before="43"/>
        <w:ind w:left="578" w:right="144" w:hanging="426"/>
        <w:jc w:val="left"/>
        <w:rPr>
          <w:rFonts w:ascii="宋体" w:hAnsi="宋体" w:cs="宋体" w:eastAsia="宋体" w:hint="default"/>
          <w:sz w:val="24"/>
          <w:szCs w:val="24"/>
        </w:rPr>
      </w:pPr>
      <w:r>
        <w:rPr>
          <w:rFonts w:ascii="宋体" w:hAnsi="宋体" w:cs="宋体" w:eastAsia="宋体" w:hint="default"/>
          <w:b/>
          <w:bCs/>
          <w:sz w:val="24"/>
          <w:szCs w:val="24"/>
        </w:rPr>
        <w:t>六、年度报告重大差错责任追究制度的建立与执行情况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公司制定了《年报信息披露重大差错责任追究制度》，并经第六届第九次董事会审议通过</w:t>
      </w:r>
    </w:p>
    <w:p>
      <w:pPr>
        <w:pStyle w:val="BodyText"/>
        <w:spacing w:line="357" w:lineRule="auto" w:before="49"/>
        <w:ind w:right="159"/>
        <w:jc w:val="both"/>
      </w:pPr>
      <w:r>
        <w:rPr/>
        <w:t>实施。对于在年报信息披露工作中有关人员因不履行或者不正确履行职责、义务等原因造成</w:t>
      </w:r>
      <w:r>
        <w:rPr>
          <w:spacing w:val="-91"/>
        </w:rPr>
        <w:t> </w:t>
      </w:r>
      <w:r>
        <w:rPr>
          <w:spacing w:val="-91"/>
        </w:rPr>
      </w:r>
      <w:r>
        <w:rPr/>
        <w:t>年报披露重大差错的，公司将按制度严格追究责任，切实提高年报信息披露质量和透明度。</w:t>
      </w:r>
      <w:r>
        <w:rPr>
          <w:spacing w:val="-91"/>
        </w:rPr>
        <w:t> </w:t>
      </w:r>
      <w:r>
        <w:rPr>
          <w:spacing w:val="-91"/>
        </w:rPr>
      </w:r>
      <w:r>
        <w:rPr/>
        <w:t>报告期内，公司年报信息披露未发生重大差错、重大遗漏信息补充等情况。</w:t>
      </w:r>
    </w:p>
    <w:p>
      <w:pPr>
        <w:spacing w:after="0" w:line="357" w:lineRule="auto"/>
        <w:jc w:val="both"/>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0" w:right="3690"/>
        <w:jc w:val="center"/>
        <w:rPr>
          <w:b w:val="0"/>
          <w:bCs w:val="0"/>
        </w:rPr>
      </w:pPr>
      <w:bookmarkStart w:name="_bookmark10" w:id="11"/>
      <w:bookmarkEnd w:id="11"/>
      <w:r>
        <w:rPr>
          <w:b w:val="0"/>
          <w:bCs w:val="0"/>
        </w:rPr>
      </w:r>
      <w:r>
        <w:rPr/>
        <w:t>第十一节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right="0"/>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710208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郭健</w:t>
            </w:r>
            <w:r>
              <w:rPr>
                <w:rFonts w:ascii="宋体" w:hAnsi="宋体" w:cs="宋体" w:eastAsia="宋体" w:hint="default"/>
                <w:spacing w:val="1"/>
                <w:sz w:val="18"/>
                <w:szCs w:val="18"/>
              </w:rPr>
              <w:t> </w:t>
            </w:r>
            <w:r>
              <w:rPr>
                <w:rFonts w:ascii="宋体" w:hAnsi="宋体" w:cs="宋体" w:eastAsia="宋体" w:hint="default"/>
                <w:sz w:val="18"/>
                <w:szCs w:val="18"/>
              </w:rPr>
              <w:t>黄建和</w:t>
            </w:r>
          </w:p>
        </w:tc>
      </w:tr>
    </w:tbl>
    <w:p>
      <w:pPr>
        <w:spacing w:before="49"/>
        <w:ind w:left="3590" w:right="368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30"/>
        <w:ind w:left="3590" w:right="3688"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5"/>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745" w:footer="1186" w:top="1060" w:bottom="1380" w:left="980" w:right="880"/>
        </w:sectPr>
      </w:pPr>
    </w:p>
    <w:p>
      <w:pPr>
        <w:spacing w:line="240" w:lineRule="auto" w:before="8"/>
        <w:rPr>
          <w:rFonts w:ascii="宋体" w:hAnsi="宋体" w:cs="宋体" w:eastAsia="宋体" w:hint="default"/>
          <w:b/>
          <w:bCs/>
          <w:sz w:val="26"/>
          <w:szCs w:val="26"/>
        </w:rPr>
      </w:pPr>
    </w:p>
    <w:p>
      <w:pPr>
        <w:spacing w:before="0"/>
        <w:ind w:left="152" w:right="-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第</w:t>
      </w:r>
      <w:r>
        <w:rPr>
          <w:rFonts w:ascii="Times New Roman" w:hAnsi="Times New Roman" w:cs="Times New Roman" w:eastAsia="Times New Roman" w:hint="default"/>
          <w:sz w:val="21"/>
          <w:szCs w:val="21"/>
        </w:rPr>
        <w:t>710208</w:t>
      </w:r>
      <w:r>
        <w:rPr>
          <w:rFonts w:ascii="宋体" w:hAnsi="宋体" w:cs="宋体" w:eastAsia="宋体" w:hint="default"/>
          <w:sz w:val="21"/>
          <w:szCs w:val="21"/>
        </w:rPr>
        <w:t>号</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67"/>
        <w:ind w:right="-19"/>
        <w:jc w:val="left"/>
        <w:rPr>
          <w:b w:val="0"/>
          <w:bCs w:val="0"/>
        </w:rPr>
      </w:pPr>
      <w:r>
        <w:rPr/>
        <w:t>大唐高鸿数据网络技术股份有限公司全体股东：</w:t>
      </w:r>
      <w:r>
        <w:rPr>
          <w:b w:val="0"/>
          <w:bCs w:val="0"/>
        </w:rPr>
      </w:r>
    </w:p>
    <w:p>
      <w:pPr>
        <w:spacing w:before="36"/>
        <w:ind w:left="152"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信会师报字</w:t>
      </w:r>
    </w:p>
    <w:p>
      <w:pPr>
        <w:spacing w:after="0"/>
        <w:jc w:val="left"/>
        <w:rPr>
          <w:rFonts w:ascii="宋体" w:hAnsi="宋体" w:cs="宋体" w:eastAsia="宋体" w:hint="default"/>
          <w:sz w:val="21"/>
          <w:szCs w:val="21"/>
        </w:rPr>
        <w:sectPr>
          <w:type w:val="continuous"/>
          <w:pgSz w:w="11910" w:h="16840"/>
          <w:pgMar w:top="1060" w:bottom="1380" w:left="980" w:right="880"/>
          <w:cols w:num="2" w:equalWidth="0">
            <w:col w:w="6057" w:space="2528"/>
            <w:col w:w="146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3"/>
        <w:spacing w:line="400" w:lineRule="auto"/>
        <w:ind w:right="247"/>
        <w:jc w:val="both"/>
      </w:pPr>
      <w:r>
        <w:rPr>
          <w:spacing w:val="2"/>
        </w:rPr>
        <w:t>我们审计了后附的大唐高鸿数据网络技术股份有限公司（以下简称高鸿股</w:t>
      </w:r>
      <w:r>
        <w:rPr>
          <w:w w:val="100"/>
        </w:rPr>
        <w:t> </w:t>
      </w:r>
      <w:r>
        <w:rPr/>
        <w:t>份）财务报表，包括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2014</w:t>
      </w:r>
      <w:r>
        <w:rPr/>
        <w:t>年度的合</w:t>
      </w:r>
      <w:r>
        <w:rPr>
          <w:spacing w:val="-35"/>
        </w:rPr>
        <w:t> </w:t>
      </w:r>
      <w:r>
        <w:rPr>
          <w:spacing w:val="-35"/>
        </w:rPr>
      </w:r>
      <w:r>
        <w:rPr>
          <w:spacing w:val="2"/>
        </w:rPr>
        <w:t>并及公司利润表、合并及公司现金流量表、合并及公司所有者权益变动表以及</w:t>
      </w:r>
      <w:r>
        <w:rPr>
          <w:spacing w:val="-106"/>
        </w:rPr>
        <w:t> </w:t>
      </w:r>
      <w:r>
        <w:rPr>
          <w:spacing w:val="-106"/>
        </w:rPr>
      </w:r>
      <w:r>
        <w:rPr/>
        <w:t>财务报表附注。</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5"/>
          <w:szCs w:val="25"/>
        </w:rPr>
      </w:pPr>
    </w:p>
    <w:p>
      <w:pPr>
        <w:pStyle w:val="Heading2"/>
        <w:spacing w:line="240" w:lineRule="auto"/>
        <w:ind w:left="873" w:right="0"/>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386" w:lineRule="auto" w:before="0"/>
        <w:ind w:right="0"/>
        <w:jc w:val="left"/>
      </w:pPr>
      <w:r>
        <w:rPr>
          <w:spacing w:val="2"/>
        </w:rPr>
        <w:t>编制和公允列报财务报表是高鸿股份管理层的责任。这种责任包括：（</w:t>
      </w:r>
      <w:r>
        <w:rPr>
          <w:rFonts w:ascii="Times New Roman" w:hAnsi="Times New Roman" w:cs="Times New Roman" w:eastAsia="Times New Roman" w:hint="default"/>
          <w:spacing w:val="2"/>
        </w:rPr>
        <w:t>1</w:t>
      </w:r>
      <w:r>
        <w:rPr>
          <w:spacing w:val="2"/>
        </w:rPr>
        <w:t>）</w:t>
      </w:r>
      <w:r>
        <w:rPr>
          <w:w w:val="100"/>
        </w:rPr>
        <w:t> </w:t>
      </w:r>
      <w:r>
        <w:rPr/>
        <w:t>按照企业会计准则的规定编制财务报表，并使其实现公允反映；（</w:t>
      </w:r>
      <w:r>
        <w:rPr>
          <w:rFonts w:ascii="Times New Roman" w:hAnsi="Times New Roman" w:cs="Times New Roman" w:eastAsia="Times New Roman" w:hint="default"/>
        </w:rPr>
        <w:t>2</w:t>
      </w:r>
      <w:r>
        <w:rPr/>
        <w:t>）设计、执</w:t>
      </w:r>
    </w:p>
    <w:p>
      <w:pPr>
        <w:spacing w:after="0" w:line="386" w:lineRule="auto"/>
        <w:jc w:val="left"/>
        <w:sectPr>
          <w:type w:val="continuous"/>
          <w:pgSz w:w="11910" w:h="16840"/>
          <w:pgMar w:top="1060" w:bottom="1380" w:left="980" w:right="8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08" w:lineRule="auto"/>
        <w:ind w:right="0" w:firstLine="0"/>
        <w:jc w:val="left"/>
      </w:pPr>
      <w:r>
        <w:rPr>
          <w:spacing w:val="2"/>
        </w:rPr>
        <w:t>行和维护必要的内部控制，以使财务报表不存在由于舞弊或错误导致的重大错</w:t>
      </w:r>
      <w:r>
        <w:rPr>
          <w:spacing w:val="-106"/>
        </w:rPr>
        <w:t> </w:t>
      </w:r>
      <w:r>
        <w:rPr>
          <w:spacing w:val="-106"/>
        </w:rPr>
      </w:r>
      <w:r>
        <w:rPr/>
        <w:t>报。</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2"/>
        <w:spacing w:line="240" w:lineRule="auto"/>
        <w:ind w:left="873" w:right="0"/>
        <w:jc w:val="left"/>
        <w:rPr>
          <w:b w:val="0"/>
          <w:bCs w:val="0"/>
        </w:rPr>
      </w:pPr>
      <w:r>
        <w:rPr/>
        <w:t>二、注册会计师的责任</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8" w:lineRule="auto" w:before="0"/>
        <w:ind w:right="253"/>
        <w:jc w:val="both"/>
      </w:pPr>
      <w:r>
        <w:rPr>
          <w:spacing w:val="2"/>
        </w:rPr>
        <w:t>我们的责任是在执行审计工作的基础上对财务报表发表审计意见。我们按</w:t>
      </w:r>
      <w:r>
        <w:rPr>
          <w:w w:val="100"/>
        </w:rPr>
        <w:t> </w:t>
      </w:r>
      <w:r>
        <w:rPr>
          <w:spacing w:val="2"/>
        </w:rPr>
        <w:t>照中国注册会计师审计准则的规定执行了审计工作。中国注册会计师审计准则</w:t>
      </w:r>
      <w:r>
        <w:rPr>
          <w:spacing w:val="-106"/>
        </w:rPr>
        <w:t> </w:t>
      </w:r>
      <w:r>
        <w:rPr>
          <w:spacing w:val="-106"/>
        </w:rPr>
      </w:r>
      <w:r>
        <w:rPr>
          <w:spacing w:val="2"/>
        </w:rPr>
        <w:t>要求我们遵守中国注册会计师职业道德守则，计划和执行审计工作以对财务报</w:t>
      </w:r>
      <w:r>
        <w:rPr>
          <w:spacing w:val="-106"/>
        </w:rPr>
        <w:t> </w:t>
      </w:r>
      <w:r>
        <w:rPr>
          <w:spacing w:val="-106"/>
        </w:rPr>
      </w:r>
      <w:r>
        <w:rPr/>
        <w:t>表是否不存在重大错报获取合理保证。</w:t>
      </w:r>
    </w:p>
    <w:p>
      <w:pPr>
        <w:pStyle w:val="Heading3"/>
        <w:spacing w:line="408" w:lineRule="auto" w:before="61"/>
        <w:ind w:right="0"/>
        <w:jc w:val="left"/>
      </w:pPr>
      <w:r>
        <w:rPr>
          <w:spacing w:val="-2"/>
        </w:rPr>
        <w:t>审计工作涉及实施审计程序，以获取有关财务报表金额和披露的审计证据。</w:t>
      </w:r>
      <w:r>
        <w:rPr>
          <w:w w:val="100"/>
        </w:rPr>
        <w:t> </w:t>
      </w:r>
      <w:r>
        <w:rPr>
          <w:spacing w:val="2"/>
        </w:rPr>
        <w:t>选择的审计程序取决于注册会计师的判断，包括对由于舞弊或错误导致的财务</w:t>
      </w:r>
      <w:r>
        <w:rPr>
          <w:spacing w:val="-106"/>
        </w:rPr>
        <w:t> </w:t>
      </w:r>
      <w:r>
        <w:rPr>
          <w:spacing w:val="-106"/>
        </w:rPr>
      </w:r>
      <w:r>
        <w:rPr>
          <w:spacing w:val="2"/>
        </w:rPr>
        <w:t>报表重大错报风险的评估。在进行风险评估时，注册会计师考虑与财务报表编</w:t>
      </w:r>
      <w:r>
        <w:rPr>
          <w:spacing w:val="-106"/>
        </w:rPr>
        <w:t> </w:t>
      </w:r>
      <w:r>
        <w:rPr>
          <w:spacing w:val="-106"/>
        </w:rPr>
      </w:r>
      <w:r>
        <w:rPr>
          <w:spacing w:val="2"/>
        </w:rPr>
        <w:t>制和公允列报相关的内部控制，以设计恰当的审计程序。审计工作还包括评价</w:t>
      </w:r>
      <w:r>
        <w:rPr>
          <w:spacing w:val="-106"/>
        </w:rPr>
        <w:t> </w:t>
      </w:r>
      <w:r>
        <w:rPr>
          <w:spacing w:val="-106"/>
        </w:rPr>
      </w:r>
      <w:r>
        <w:rPr>
          <w:spacing w:val="2"/>
        </w:rPr>
        <w:t>管理层选用会计政策的恰当性和作出会计估计的合理性，以及评价财务报表的</w:t>
      </w:r>
      <w:r>
        <w:rPr>
          <w:spacing w:val="-106"/>
        </w:rPr>
        <w:t> </w:t>
      </w:r>
      <w:r>
        <w:rPr>
          <w:spacing w:val="-106"/>
        </w:rPr>
      </w:r>
      <w:r>
        <w:rPr/>
        <w:t>总体列报。</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3"/>
        <w:spacing w:line="408" w:lineRule="auto" w:before="210"/>
        <w:ind w:right="0"/>
        <w:jc w:val="left"/>
      </w:pPr>
      <w:r>
        <w:rPr>
          <w:spacing w:val="2"/>
        </w:rPr>
        <w:t>我们相信，我们获取的审计证据是充分、适当的，为发表审计意见提供了</w:t>
      </w:r>
      <w:r>
        <w:rPr>
          <w:w w:val="100"/>
        </w:rPr>
        <w:t> </w:t>
      </w:r>
      <w:r>
        <w:rPr/>
        <w:t>基础。</w:t>
      </w: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4"/>
          <w:szCs w:val="24"/>
        </w:rPr>
      </w:pPr>
    </w:p>
    <w:p>
      <w:pPr>
        <w:pStyle w:val="Heading2"/>
        <w:spacing w:line="240" w:lineRule="auto"/>
        <w:ind w:left="873" w:right="0"/>
        <w:jc w:val="left"/>
        <w:rPr>
          <w:b w:val="0"/>
          <w:bCs w:val="0"/>
        </w:rPr>
      </w:pPr>
      <w:r>
        <w:rPr/>
        <w:t>三、审计意见</w:t>
      </w:r>
      <w:r>
        <w:rPr>
          <w:b w:val="0"/>
          <w:bCs w:val="0"/>
        </w:rPr>
      </w:r>
    </w:p>
    <w:p>
      <w:pPr>
        <w:spacing w:after="0" w:line="240" w:lineRule="auto"/>
        <w:jc w:val="left"/>
        <w:sectPr>
          <w:footerReference w:type="default" r:id="rId19"/>
          <w:pgSz w:w="11910" w:h="16840"/>
          <w:pgMar w:footer="1186" w:header="745" w:top="1060" w:bottom="1380" w:left="980" w:right="880"/>
          <w:pgNumType w:start="94"/>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3"/>
        <w:spacing w:line="398" w:lineRule="auto"/>
        <w:ind w:right="146"/>
        <w:jc w:val="both"/>
      </w:pPr>
      <w:r>
        <w:rPr>
          <w:spacing w:val="2"/>
        </w:rPr>
        <w:t>我们认为，高鸿股份财务报表在所有重大方面按照企业会计准则的规定编</w:t>
      </w:r>
      <w:r>
        <w:rPr>
          <w:w w:val="100"/>
        </w:rPr>
        <w:t> </w:t>
      </w:r>
      <w:r>
        <w:rPr/>
        <w:t>制，公允反映了高鸿股份</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2014</w:t>
      </w:r>
      <w:r>
        <w:rPr/>
        <w:t>年度</w:t>
      </w:r>
      <w:r>
        <w:rPr>
          <w:spacing w:val="-33"/>
        </w:rPr>
        <w:t> </w:t>
      </w:r>
      <w:r>
        <w:rPr/>
        <w:t>的合并及公司经营成果和现金流量。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r>
        <w:rPr/>
        <w:t>立信会计师事务所（特殊普通合伙） 中国注册会计师：</w:t>
      </w:r>
      <w:r>
        <w:rPr>
          <w:spacing w:val="-40"/>
        </w:rPr>
        <w:t> </w:t>
      </w:r>
      <w:r>
        <w:rPr/>
        <w:t>郭健</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22"/>
          <w:szCs w:val="22"/>
        </w:rPr>
      </w:pPr>
    </w:p>
    <w:p>
      <w:pPr>
        <w:pStyle w:val="Heading2"/>
        <w:spacing w:line="240" w:lineRule="auto"/>
        <w:ind w:left="4651" w:right="0"/>
        <w:jc w:val="left"/>
        <w:rPr>
          <w:b w:val="0"/>
          <w:bCs w:val="0"/>
        </w:rPr>
      </w:pPr>
      <w:r>
        <w:rPr/>
        <w:t>中国注册会计师：</w:t>
      </w:r>
      <w:r>
        <w:rPr>
          <w:spacing w:val="-23"/>
        </w:rPr>
        <w:t> </w:t>
      </w:r>
      <w:r>
        <w:rPr/>
        <w:t>黄建和</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22"/>
          <w:szCs w:val="22"/>
        </w:rPr>
      </w:pPr>
    </w:p>
    <w:p>
      <w:pPr>
        <w:pStyle w:val="Heading2"/>
        <w:tabs>
          <w:tab w:pos="4687" w:val="left" w:leader="none"/>
        </w:tabs>
        <w:spacing w:line="240" w:lineRule="auto"/>
        <w:ind w:left="1557" w:right="0"/>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t>二〇一五年三月十六日</w:t>
      </w:r>
      <w:r>
        <w:rPr>
          <w:b w:val="0"/>
          <w:bCs w:val="0"/>
        </w:rPr>
      </w:r>
    </w:p>
    <w:p>
      <w:pPr>
        <w:spacing w:after="0" w:line="240" w:lineRule="auto"/>
        <w:jc w:val="left"/>
        <w:sectPr>
          <w:pgSz w:w="11910" w:h="16840"/>
          <w:pgMar w:header="745" w:footer="1186" w:top="1060" w:bottom="1380" w:left="980" w:right="980"/>
        </w:sectPr>
      </w:pPr>
    </w:p>
    <w:p>
      <w:pPr>
        <w:spacing w:line="240" w:lineRule="auto" w:before="8"/>
        <w:rPr>
          <w:rFonts w:ascii="宋体" w:hAnsi="宋体" w:cs="宋体" w:eastAsia="宋体" w:hint="default"/>
          <w:b/>
          <w:bCs/>
          <w:sz w:val="23"/>
          <w:szCs w:val="23"/>
        </w:rPr>
      </w:pPr>
    </w:p>
    <w:p>
      <w:pPr>
        <w:pStyle w:val="Heading4"/>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1186" w:top="1060" w:bottom="138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380" w:left="980" w:right="980"/>
          <w:cols w:num="3" w:equalWidth="0">
            <w:col w:w="3933" w:space="143"/>
            <w:col w:w="1642" w:space="3202"/>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661,417,900.16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1,153,749,545.83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1,180,477.00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1,401,348,328.35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1,111,290,192.83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785,350,891.06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1,059,213,172.35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132,045.86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181,820,338.73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107,000,536.17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1,253,650,722.48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682,171,855.66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579,713,046.95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550,155,456.42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4,864,481,704.73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4,664,497,805.12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69,859,042.00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61,697,142.00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74,709,342.23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40,254,249.69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223,445,269.86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134,995,504.78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182,736,056.66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151,407,494.10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22,009,569.74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10,993,609.34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211,616,204.37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138,993,215.81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53,168,605.34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56,156,549.01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349,813,982.62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194,420,526.00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8,212,067.04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9,790,267.70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16,357,816.01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10,448,610.05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100,422,300.00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58,587,300.00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1,312,350,255.87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867,744,468.48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6,176,831,960.60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5,532,242,273.60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899,768,094.00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1,290,400,000.00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5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332,764,715.34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451,157,064.00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662,230,658.46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551,813,116.42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819,838,405.24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567,926,414.70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10,316,521.45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14,625,609.22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-111,656,045.55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-16,200,829.37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461,179.13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413,679.13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709,738,667.89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271,404,417.71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3,323,462,195.96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3,131,539,471.81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66,412,600.00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29,180,000.00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10,145,833.66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9,395,833.58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76,558,433.66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38,575,833.58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3,400,020,629.62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3,170,115,305.39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591,364,260.00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515,940,000.00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1,772,065,222.85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1,508,994,013.31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20,201,825.55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11,635,547.40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170,257,885.56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122,418,485.00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2,553,889,193.96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2,158,988,045.71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222,922,137.02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203,138,922.50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2,776,811,330.98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2,362,126,968.21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6,176,831,960.60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5,532,242,273.60</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244" w:firstLine="0"/>
        <w:jc w:val="righ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主管会计工作负责人：丁明锋</w:t>
        <w:tab/>
      </w:r>
      <w:r>
        <w:rPr>
          <w:rFonts w:ascii="宋体" w:hAnsi="宋体" w:cs="宋体" w:eastAsia="宋体" w:hint="default"/>
          <w:sz w:val="18"/>
          <w:szCs w:val="18"/>
        </w:rPr>
        <w:t>会计机构负责人：张锐</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83,119,988.54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190,812,037.41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16,347,719.57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15,520,635.81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58,960,553.75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19,715,408.75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62,698,749.50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132,045.86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612,228,001.42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445,545,694.32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7,629,583.86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5,227,999.97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162,218,000.00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262,218,000.00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1,003,202,596.64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939,171,822.12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71,397,142.00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67,197,142.00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2,189,295,410.99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1,517,623,528.95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1,872,251.17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1,269,519.59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34,736,817.63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36,505,327.39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514,301.11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685,734.84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2,297,815,922.90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1,623,281,252.77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3,301,018,519.54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2,562,453,074.89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3,600,408.92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3,626,365.92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2,986,621.30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1,607,627.30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529,307.21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511,337.84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-587,110.01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255,432.99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189,679.13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189,679.13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492,581,637.77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43,889,805.67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649,300,544.32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510,080,248.85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1186" w:header="745"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49,888,000.00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3,187,500.29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3,687,500.21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53,075,500.29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15,987,500.21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702,376,044.61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526,067,749.06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591,364,260.00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515,940,000.00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1,940,936,286.04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1,484,458,701.63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20,201,825.55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11,635,547.40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46,140,103.34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24,351,076.80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2,598,642,474.93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2,036,385,325.83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3,301,018,519.54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2,562,453,074.89</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3"/>
        <w:gridCol w:w="3212"/>
        <w:gridCol w:w="3277"/>
      </w:tblGrid>
      <w:tr>
        <w:trPr>
          <w:trHeight w:val="402"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7,080,629,879.50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6,211,789,477.89</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7,080,629,879.50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6,211,789,477.89</w:t>
            </w:r>
          </w:p>
        </w:tc>
      </w:tr>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6,978,378,514.10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6,202,582,962.04</w:t>
            </w:r>
          </w:p>
        </w:tc>
      </w:tr>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6,579,476,962.36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5,885,282,681.14</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1186" w:header="745" w:top="1060" w:bottom="1380" w:left="980" w:right="980"/>
          <w:pgNumType w:start="101"/>
        </w:sectPr>
      </w:pPr>
    </w:p>
    <w:p>
      <w:pPr>
        <w:spacing w:line="240" w:lineRule="auto" w:before="0"/>
        <w:rPr>
          <w:rFonts w:ascii="Times New Roman" w:hAnsi="Times New Roman" w:cs="Times New Roman" w:eastAsia="Times New Roman" w:hint="default"/>
          <w:sz w:val="20"/>
          <w:szCs w:val="20"/>
        </w:rPr>
      </w:pPr>
      <w:r>
        <w:rPr/>
        <w:pict>
          <v:shape style="position:absolute;margin-left:177.889999pt;margin-top:521.349976pt;width:193.25pt;height:19.6pt;mso-position-horizontal-relative:page;mso-position-vertical-relative:page;z-index:-122533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1.130005pt;margin-top:400.72998pt;width:160pt;height:19.6pt;mso-position-horizontal-relative:page;mso-position-vertical-relative:page;z-index:-1225312" coordorigin="4223,8015" coordsize="3200,392">
            <v:group style="position:absolute;left:7398;top:8015;width:24;height:392" coordorigin="7398,8015" coordsize="24,392">
              <v:shape style="position:absolute;left:7398;top:8015;width:24;height:392" coordorigin="7398,8015" coordsize="24,392" path="m7398,8406l7422,8406,7422,8015,7398,8015,7398,8406xe" filled="true" fillcolor="#ffffff" stroked="false">
                <v:path arrowok="t"/>
                <v:fill type="solid"/>
              </v:shape>
            </v:group>
            <v:group style="position:absolute;left:4223;top:8015;width:22;height:392" coordorigin="4223,8015" coordsize="22,392">
              <v:shape style="position:absolute;left:4223;top:8015;width:22;height:392" coordorigin="4223,8015" coordsize="22,392" path="m4223,8406l4244,8406,4244,8015,4223,8015,4223,8406xe" filled="true" fillcolor="#ffffff" stroked="false">
                <v:path arrowok="t"/>
                <v:fill type="solid"/>
              </v:shape>
            </v:group>
            <v:group style="position:absolute;left:4244;top:8015;width:3154;height:392" coordorigin="4244,8015" coordsize="3154,392">
              <v:shape style="position:absolute;left:4244;top:8015;width:3154;height:392" coordorigin="4244,8015" coordsize="3154,392" path="m4244,8406l7398,8406,7398,8015,4244,8015,4244,840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1"/>
        <w:gridCol w:w="1060"/>
        <w:gridCol w:w="2152"/>
        <w:gridCol w:w="3277"/>
      </w:tblGrid>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16,599,812.23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14,065,550.80</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94,059,954.19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81,276,959.63</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175,267,974.37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131,302,827.59</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87,745,117.05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64,578,850.28</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25,228,693.90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26,076,092.60</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8,787,058.75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43,651,884.40</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-834,750.08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37,801,865.05</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66" w:right="0"/>
              <w:jc w:val="left"/>
              <w:rPr>
                <w:rFonts w:ascii="Times New Roman" w:hAnsi="Times New Roman" w:cs="Times New Roman" w:eastAsia="Times New Roman" w:hint="default"/>
                <w:sz w:val="18"/>
                <w:szCs w:val="18"/>
              </w:rPr>
            </w:pPr>
            <w:r>
              <w:rPr>
                <w:rFonts w:ascii="Times New Roman"/>
                <w:sz w:val="18"/>
              </w:rPr>
              <w:t>111,038,424.15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52,858,400.25</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22,534,726.53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56,823,667.16</w:t>
            </w:r>
          </w:p>
        </w:tc>
      </w:tr>
      <w:tr>
        <w:trPr>
          <w:trHeight w:val="40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22,087.90</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2,057,296.53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1,966,218.37</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1,149,333.41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1,616,099.70</w:t>
            </w:r>
          </w:p>
        </w:tc>
      </w:tr>
      <w:tr>
        <w:trPr>
          <w:trHeight w:val="401" w:hRule="exact"/>
        </w:trPr>
        <w:tc>
          <w:tcPr>
            <w:tcW w:w="308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060" w:type="dxa"/>
            <w:tcBorders>
              <w:top w:val="single" w:sz="4" w:space="0" w:color="000000"/>
              <w:left w:val="single" w:sz="13" w:space="0" w:color="FFFFFF"/>
              <w:bottom w:val="single" w:sz="4" w:space="0" w:color="000000"/>
              <w:right w:val="nil" w:sz="6" w:space="0" w:color="auto"/>
            </w:tcBorders>
          </w:tcPr>
          <w:p>
            <w:pPr/>
          </w:p>
        </w:tc>
        <w:tc>
          <w:tcPr>
            <w:tcW w:w="2152"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131,515,854.15</w:t>
            </w:r>
          </w:p>
        </w:tc>
        <w:tc>
          <w:tcPr>
            <w:tcW w:w="3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107,715,849.04</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30,776,399.71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31,359,736.24</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100,739,454.44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76,356,112.80</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56,405,678.71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52,438,983.53</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44,333,775.73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23,917,129.27</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0"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32"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3"/>
        <w:gridCol w:w="3212"/>
        <w:gridCol w:w="3277"/>
      </w:tblGrid>
      <w:tr>
        <w:trPr>
          <w:trHeight w:val="67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4" w:right="166"/>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32"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2"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2"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100,739,454.44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76,356,112.80</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56,405,678.71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52,438,983.53</w:t>
            </w:r>
          </w:p>
        </w:tc>
      </w:tr>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44,333,775.73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23,917,129.27</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0.1045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0.1016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0.1045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0.1016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-1,695,784.04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元，上期被合并方实现的净利润为：</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782,383.65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tabs>
          <w:tab w:pos="3667" w:val="left" w:leader="none"/>
          <w:tab w:pos="7899" w:val="left" w:leader="none"/>
        </w:tabs>
        <w:spacing w:before="125"/>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主管会计工作负责人：丁明锋</w:t>
        <w:tab/>
      </w:r>
      <w:r>
        <w:rPr>
          <w:rFonts w:ascii="宋体" w:hAnsi="宋体" w:cs="宋体" w:eastAsia="宋体" w:hint="default"/>
          <w:sz w:val="18"/>
          <w:szCs w:val="18"/>
        </w:rPr>
        <w:t>会计机构负责人：张锐</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11,750,498.38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10,033,695.44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10,264,601.65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1,753,160.84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34,232.43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499,139.29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347,896.50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475,701.58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13,071,908.45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15,167,660.97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28,687,366.60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7,927,764.20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101,985.75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8,308,803.79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70,741,639.19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43,590,577.38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-608,362.40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37,801,865.05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29,984,146.19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19,492,042.15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562,723.50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583,004.92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191,565.00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8,945.96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8,945.96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30,355,304.69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20,066,101.11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30,355,304.69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20,066,101.11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51" w:firstLine="89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51" w:firstLine="89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30,355,304.69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20,066,101.11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0.0389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5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0.0389</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8,190,118,050.91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7,282,260,116.74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4,993,000.60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13,745,309.35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42,437,792,975.76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10,137,082,056.79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50,632,904,027.27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17,433,087,482.88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8,139,810,461.06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6,902,434,528.05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51"/>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140,949,270.43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90,941,634.46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86,327,381.75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72,278,487.95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42,620,117,704.68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10,210,493,190.64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50,987,204,817.92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17,276,147,841.10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-354,300,790.65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156,939,641.78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1,473,485,080.70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7,775,755.33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42,400,532.33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360,306.33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173,605.00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1,558,136,061.66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1,516,067,218.03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166,665,005.86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144,954,005.58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1,494,061,900.00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1,744,970,800.00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60,486,610.00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144,701,727.77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734,407.03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1,721,947,922.89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2,035,486,533.35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-163,811,861.23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-519,419,315.32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44,667,500.00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2,549,768,094.00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2,018,920,000.00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794.23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2,594,436,388.23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2,045,320,000.00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1,620,339,000.00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81,527,116.10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102,849,402.38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201,854.80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16,470,424.26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299,924.14</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2,588,397,540.36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1,723,488,326.52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6,038,847.87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321,831,673.48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-512,073,804.01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-40,648,000.06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1,152,232,474.11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1,192,880,474.17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640,158,670.10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1,152,232,474.11</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12,405,752.67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15,855,647.66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209,869,116.09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291,293,044.16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222,274,868.76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307,148,691.82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15,774,884.70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6,149,359.76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1,930,364.26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1,572,383.35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1,192,444.31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323,123,662.87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161,205,866.82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340,879,369.68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170,120,054.24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-118,604,500.92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137,028,637.58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1,466,363,800.00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7,765,597.95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287,400,532.33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46,017,700.00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1,603,783,297.95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1,753,784,332.33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12,499,202.00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58,506,698.21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2,209,059,800.00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152,713,210.00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255,253,390.00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1,734,282,412.00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2,524,479,888.21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-130,499,114.05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-770,695,555.88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38,207,500.00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794.23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838,208,294.23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660,000,000.00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30,326,303.87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42,886,935.38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6,470,424.26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252,924.14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696,796,728.13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703,139,859.52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141,411,566.10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156,860,140.48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-107,692,048.87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-476,806,777.82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190,812,037.41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667,618,815.23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83,119,988.54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190,812,037.41</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0"/>
        <w:gridCol w:w="530"/>
        <w:gridCol w:w="665"/>
        <w:gridCol w:w="665"/>
        <w:gridCol w:w="665"/>
        <w:gridCol w:w="665"/>
        <w:gridCol w:w="665"/>
        <w:gridCol w:w="665"/>
        <w:gridCol w:w="665"/>
        <w:gridCol w:w="665"/>
        <w:gridCol w:w="660"/>
      </w:tblGrid>
      <w:tr>
        <w:trPr>
          <w:trHeight w:val="403"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37"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9"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3"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515,94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94,013.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547.40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122,418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,485.00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203,138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,922.50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26,968.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0"/>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515,94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94,013.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547.40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122,418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,485.00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203,138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,922.50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26,968.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3"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75,424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263,071</w:t>
            </w:r>
          </w:p>
          <w:p>
            <w:pPr>
              <w:pStyle w:val="TableParagraph"/>
              <w:spacing w:line="240" w:lineRule="auto" w:before="103"/>
              <w:ind w:left="91" w:right="0"/>
              <w:jc w:val="left"/>
              <w:rPr>
                <w:rFonts w:ascii="Times New Roman" w:hAnsi="Times New Roman" w:cs="Times New Roman" w:eastAsia="Times New Roman" w:hint="default"/>
                <w:sz w:val="18"/>
                <w:szCs w:val="18"/>
              </w:rPr>
            </w:pPr>
            <w:r>
              <w:rPr>
                <w:rFonts w:ascii="Times New Roman"/>
                <w:sz w:val="18"/>
              </w:rPr>
              <w:t>,209.54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8,566,2</w:t>
            </w:r>
          </w:p>
          <w:p>
            <w:pPr>
              <w:pStyle w:val="TableParagraph"/>
              <w:spacing w:line="240" w:lineRule="auto" w:before="103"/>
              <w:ind w:left="201" w:right="0"/>
              <w:jc w:val="center"/>
              <w:rPr>
                <w:rFonts w:ascii="Times New Roman" w:hAnsi="Times New Roman" w:cs="Times New Roman" w:eastAsia="Times New Roman" w:hint="default"/>
                <w:sz w:val="18"/>
                <w:szCs w:val="18"/>
              </w:rPr>
            </w:pPr>
            <w:r>
              <w:rPr>
                <w:rFonts w:ascii="Times New Roman"/>
                <w:sz w:val="18"/>
              </w:rPr>
              <w:t>78.15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47,839,</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400.56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19,783,</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214.52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414,684</w:t>
            </w:r>
          </w:p>
          <w:p>
            <w:pPr>
              <w:pStyle w:val="TableParagraph"/>
              <w:spacing w:line="240" w:lineRule="auto" w:before="103"/>
              <w:ind w:left="86" w:right="0"/>
              <w:jc w:val="left"/>
              <w:rPr>
                <w:rFonts w:ascii="Times New Roman" w:hAnsi="Times New Roman" w:cs="Times New Roman" w:eastAsia="Times New Roman" w:hint="default"/>
                <w:sz w:val="18"/>
                <w:szCs w:val="18"/>
              </w:rPr>
            </w:pPr>
            <w:r>
              <w:rPr>
                <w:rFonts w:ascii="Times New Roman"/>
                <w:sz w:val="18"/>
              </w:rPr>
              <w:t>,362.77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56,405,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678.71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44,333,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775.73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100,739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,454.44</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75,424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263,071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,209.54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-24,305,</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561.21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314,189</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,908.33</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75,424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475,510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,904.74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131,771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682,706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,164.74</w:t>
            </w: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1,825,7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91.90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1,825,7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91.90</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-214,26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5,487.1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-156,07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6,561.2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-370,34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2,048.3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8,566,2</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78.15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-8,566,2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78.15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5"/>
              <w:ind w:left="312"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8,566,2</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78.15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-8,566,2</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78.15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2"/>
              <w:ind w:left="312"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0"/>
        <w:gridCol w:w="530"/>
        <w:gridCol w:w="665"/>
        <w:gridCol w:w="665"/>
        <w:gridCol w:w="665"/>
        <w:gridCol w:w="665"/>
        <w:gridCol w:w="665"/>
        <w:gridCol w:w="665"/>
        <w:gridCol w:w="665"/>
        <w:gridCol w:w="665"/>
        <w:gridCol w:w="660"/>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591,36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4,260.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65,222.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20,201,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825.55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170,257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,885.56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222,922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,137.02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w w:val="95"/>
                <w:sz w:val="18"/>
              </w:rPr>
              <w:t>11,330.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1"/>
        <w:gridCol w:w="530"/>
        <w:gridCol w:w="533"/>
        <w:gridCol w:w="662"/>
        <w:gridCol w:w="665"/>
        <w:gridCol w:w="667"/>
        <w:gridCol w:w="665"/>
        <w:gridCol w:w="663"/>
        <w:gridCol w:w="665"/>
        <w:gridCol w:w="679"/>
        <w:gridCol w:w="653"/>
        <w:gridCol w:w="658"/>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1"/>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59"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515,94</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1,489,7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34,501.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11,635,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547.40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99,510,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284.99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32,662,</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265.68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2,149,4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82,599.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13,528,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1,425,6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16.48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9,828,3</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19.61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24,781,</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936.09</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515,94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62,501.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547.40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100,935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,901.47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42,490,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585.29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64,535.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5,731,5</w:t>
            </w:r>
          </w:p>
          <w:p>
            <w:pPr>
              <w:pStyle w:val="TableParagraph"/>
              <w:spacing w:line="240" w:lineRule="auto" w:before="102"/>
              <w:ind w:left="212" w:right="0"/>
              <w:jc w:val="center"/>
              <w:rPr>
                <w:rFonts w:ascii="Times New Roman" w:hAnsi="Times New Roman" w:cs="Times New Roman" w:eastAsia="Times New Roman" w:hint="default"/>
                <w:sz w:val="18"/>
                <w:szCs w:val="18"/>
              </w:rPr>
            </w:pPr>
            <w:r>
              <w:rPr>
                <w:rFonts w:ascii="Times New Roman"/>
                <w:sz w:val="18"/>
              </w:rPr>
              <w:t>11.57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21,482,</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583.53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160,648</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,337.21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187,862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,432.31</w:t>
            </w:r>
          </w:p>
        </w:tc>
      </w:tr>
    </w:tbl>
    <w:p>
      <w:pPr>
        <w:spacing w:after="0" w:line="240" w:lineRule="auto"/>
        <w:jc w:val="left"/>
        <w:rPr>
          <w:rFonts w:ascii="Times New Roman" w:hAnsi="Times New Roman" w:cs="Times New Roman" w:eastAsia="Times New Roman" w:hint="default"/>
          <w:sz w:val="18"/>
          <w:szCs w:val="18"/>
        </w:rPr>
        <w:sectPr>
          <w:footerReference w:type="default" r:id="rId22"/>
          <w:pgSz w:w="11910" w:h="16840"/>
          <w:pgMar w:footer="1186" w:header="745" w:top="1060" w:bottom="1380" w:left="980" w:right="98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1"/>
        <w:gridCol w:w="530"/>
        <w:gridCol w:w="533"/>
        <w:gridCol w:w="662"/>
        <w:gridCol w:w="665"/>
        <w:gridCol w:w="667"/>
        <w:gridCol w:w="665"/>
        <w:gridCol w:w="663"/>
        <w:gridCol w:w="665"/>
        <w:gridCol w:w="679"/>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52,438,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983.53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23,917,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129.27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76,356,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112.80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5,731,5</w:t>
            </w:r>
          </w:p>
          <w:p>
            <w:pPr>
              <w:pStyle w:val="TableParagraph"/>
              <w:spacing w:line="240" w:lineRule="auto" w:before="102"/>
              <w:ind w:left="212" w:right="0"/>
              <w:jc w:val="center"/>
              <w:rPr>
                <w:rFonts w:ascii="Times New Roman" w:hAnsi="Times New Roman" w:cs="Times New Roman" w:eastAsia="Times New Roman" w:hint="default"/>
                <w:sz w:val="18"/>
                <w:szCs w:val="18"/>
              </w:rPr>
            </w:pPr>
            <w:r>
              <w:rPr>
                <w:rFonts w:ascii="Times New Roman"/>
                <w:sz w:val="18"/>
              </w:rPr>
              <w:t>11.57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136,933</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,062.74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142,664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,574.31</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142,664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,574.31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142,664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,574.31</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5,731,5</w:t>
            </w:r>
          </w:p>
          <w:p>
            <w:pPr>
              <w:pStyle w:val="TableParagraph"/>
              <w:spacing w:line="240" w:lineRule="auto" w:before="103"/>
              <w:ind w:left="212" w:right="0"/>
              <w:jc w:val="center"/>
              <w:rPr>
                <w:rFonts w:ascii="Times New Roman" w:hAnsi="Times New Roman" w:cs="Times New Roman" w:eastAsia="Times New Roman" w:hint="default"/>
                <w:sz w:val="18"/>
                <w:szCs w:val="18"/>
              </w:rPr>
            </w:pPr>
            <w:r>
              <w:rPr>
                <w:rFonts w:ascii="Times New Roman"/>
                <w:sz w:val="18"/>
              </w:rPr>
              <w:t>11.57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-5,731,</w:t>
            </w:r>
          </w:p>
          <w:p>
            <w:pPr>
              <w:pStyle w:val="TableParagraph"/>
              <w:spacing w:line="240" w:lineRule="auto" w:before="103"/>
              <w:ind w:left="131" w:right="0"/>
              <w:jc w:val="left"/>
              <w:rPr>
                <w:rFonts w:ascii="Times New Roman" w:hAnsi="Times New Roman" w:cs="Times New Roman" w:eastAsia="Times New Roman" w:hint="default"/>
                <w:sz w:val="18"/>
                <w:szCs w:val="18"/>
              </w:rPr>
            </w:pPr>
            <w:r>
              <w:rPr>
                <w:rFonts w:ascii="Times New Roman"/>
                <w:sz w:val="18"/>
              </w:rPr>
              <w:t>511.57</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-30,956,</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400.00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-201,85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4.80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-31,158,</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254.80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-30,956,</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400.00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-201,85</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4.80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-31,158,</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254.80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515,94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94,013.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547.40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122,418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,485.00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203,138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,922.50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26,968.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2"/>
        <w:rPr>
          <w:rFonts w:ascii="Times New Roman" w:hAnsi="Times New Roman" w:cs="Times New Roman" w:eastAsia="Times New Roman" w:hint="default"/>
          <w:sz w:val="28"/>
          <w:szCs w:val="28"/>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800"/>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15" w:right="2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515,940,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1,484,458</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,701.63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11,635,54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24,351,</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076.80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2,036,385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,325.83</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515,940,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1,484,458</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,701.63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11,635,54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24,351,</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076.80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2,036,385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,325.83</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75,424,2</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456,477,5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8,566,278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21,789,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026.54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562,257,1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49.10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30,355,</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304.69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30,355,30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4.69</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75,424,2</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456,477,5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531,901,8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44.41</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75,424,2</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475,510,9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04.74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550,935,1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64.74</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45,330.00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45,330.00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-19,078,6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50.33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-19,078,6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50.33</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8,566,278</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.15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-8,566,2</w:t>
            </w:r>
          </w:p>
          <w:p>
            <w:pPr>
              <w:pStyle w:val="TableParagraph"/>
              <w:spacing w:line="240" w:lineRule="auto" w:before="103"/>
              <w:ind w:left="214" w:right="0"/>
              <w:jc w:val="center"/>
              <w:rPr>
                <w:rFonts w:ascii="Times New Roman" w:hAnsi="Times New Roman" w:cs="Times New Roman" w:eastAsia="Times New Roman" w:hint="default"/>
                <w:sz w:val="18"/>
                <w:szCs w:val="18"/>
              </w:rPr>
            </w:pPr>
            <w:r>
              <w:rPr>
                <w:rFonts w:ascii="Times New Roman"/>
                <w:sz w:val="18"/>
              </w:rPr>
              <w:t>78.15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8,566,278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-8,566,2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78.15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591,364,</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260.00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1,940,936</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,286.04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20,201,82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5.55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46,140,</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103.34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2,598,642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,474.93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800"/>
        <w:gridCol w:w="797"/>
        <w:gridCol w:w="677"/>
        <w:gridCol w:w="780"/>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15" w:right="2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515,940,</w:t>
            </w:r>
          </w:p>
          <w:p>
            <w:pPr>
              <w:pStyle w:val="TableParagraph"/>
              <w:spacing w:line="240" w:lineRule="auto" w:before="103"/>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1,484,458</w:t>
            </w:r>
          </w:p>
          <w:p>
            <w:pPr>
              <w:pStyle w:val="TableParagraph"/>
              <w:spacing w:line="240" w:lineRule="auto" w:before="103"/>
              <w:ind w:left="203" w:right="0"/>
              <w:jc w:val="center"/>
              <w:rPr>
                <w:rFonts w:ascii="Times New Roman" w:hAnsi="Times New Roman" w:cs="Times New Roman" w:eastAsia="Times New Roman" w:hint="default"/>
                <w:sz w:val="18"/>
                <w:szCs w:val="18"/>
              </w:rPr>
            </w:pPr>
            <w:r>
              <w:rPr>
                <w:rFonts w:ascii="Times New Roman"/>
                <w:sz w:val="18"/>
              </w:rPr>
              <w:t>,701.63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11,635,54</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7.40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35,241,</w:t>
            </w:r>
          </w:p>
          <w:p>
            <w:pPr>
              <w:pStyle w:val="TableParagraph"/>
              <w:spacing w:line="240" w:lineRule="auto" w:before="103"/>
              <w:ind w:left="148" w:right="0"/>
              <w:jc w:val="left"/>
              <w:rPr>
                <w:rFonts w:ascii="Times New Roman" w:hAnsi="Times New Roman" w:cs="Times New Roman" w:eastAsia="Times New Roman" w:hint="default"/>
                <w:sz w:val="18"/>
                <w:szCs w:val="18"/>
              </w:rPr>
            </w:pPr>
            <w:r>
              <w:rPr>
                <w:rFonts w:ascii="Times New Roman"/>
                <w:sz w:val="18"/>
              </w:rPr>
              <w:t>375.69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2,047,275</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,624.72</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515,940,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1,484,458</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,701.63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11,635,54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35,241,</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375.69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2,047,275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,624.72</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-10,890,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298.89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-10,890,2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98.89</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20,066,</w:t>
            </w:r>
          </w:p>
          <w:p>
            <w:pPr>
              <w:pStyle w:val="TableParagraph"/>
              <w:spacing w:line="240" w:lineRule="auto" w:before="102"/>
              <w:ind w:left="156" w:right="0"/>
              <w:jc w:val="left"/>
              <w:rPr>
                <w:rFonts w:ascii="Times New Roman" w:hAnsi="Times New Roman" w:cs="Times New Roman" w:eastAsia="Times New Roman" w:hint="default"/>
                <w:sz w:val="18"/>
                <w:szCs w:val="18"/>
              </w:rPr>
            </w:pPr>
            <w:r>
              <w:rPr>
                <w:rFonts w:ascii="Times New Roman"/>
                <w:sz w:val="18"/>
              </w:rPr>
              <w:t>101.11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20,066,10</w:t>
            </w:r>
          </w:p>
          <w:p>
            <w:pPr>
              <w:pStyle w:val="TableParagraph"/>
              <w:spacing w:line="240" w:lineRule="auto" w:before="102"/>
              <w:ind w:left="442" w:right="0"/>
              <w:jc w:val="left"/>
              <w:rPr>
                <w:rFonts w:ascii="Times New Roman" w:hAnsi="Times New Roman" w:cs="Times New Roman" w:eastAsia="Times New Roman" w:hint="default"/>
                <w:sz w:val="18"/>
                <w:szCs w:val="18"/>
              </w:rPr>
            </w:pPr>
            <w:r>
              <w:rPr>
                <w:rFonts w:ascii="Times New Roman"/>
                <w:sz w:val="18"/>
              </w:rPr>
              <w:t>1.11</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-30,956,</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-30,956,4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-30,956,</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-30,956,4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515,940,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1,484,458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,701.63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11,635,54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24,351,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076.80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2,036,385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,325.83</w:t>
            </w:r>
          </w:p>
        </w:tc>
      </w:tr>
    </w:tbl>
    <w:p>
      <w:pPr>
        <w:spacing w:line="240" w:lineRule="auto" w:before="1"/>
        <w:rPr>
          <w:rFonts w:ascii="宋体" w:hAnsi="宋体" w:cs="宋体" w:eastAsia="宋体" w:hint="default"/>
          <w:sz w:val="18"/>
          <w:szCs w:val="18"/>
        </w:rPr>
      </w:pPr>
    </w:p>
    <w:p>
      <w:pPr>
        <w:pStyle w:val="Heading4"/>
        <w:spacing w:line="240" w:lineRule="auto" w:before="26"/>
        <w:ind w:right="0"/>
        <w:jc w:val="both"/>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公司概况</w:t>
      </w:r>
      <w:r>
        <w:rPr>
          <w:rFonts w:ascii="宋体" w:hAnsi="宋体" w:cs="宋体" w:eastAsia="宋体" w:hint="default"/>
          <w:sz w:val="21"/>
          <w:szCs w:val="21"/>
        </w:rPr>
      </w:r>
    </w:p>
    <w:p>
      <w:pPr>
        <w:pStyle w:val="BodyText"/>
        <w:spacing w:line="357" w:lineRule="auto" w:before="73"/>
        <w:ind w:right="0" w:firstLine="566"/>
        <w:jc w:val="left"/>
      </w:pPr>
      <w:r>
        <w:rPr>
          <w:spacing w:val="-2"/>
        </w:rPr>
        <w:t>大唐高鸿数据网络技术股份有限公司（以下简称“本公司”或“公司”）原名贵州中国</w:t>
      </w:r>
      <w:r>
        <w:rPr/>
        <w:t> </w:t>
      </w:r>
      <w:r>
        <w:rPr>
          <w:spacing w:val="6"/>
        </w:rPr>
        <w:t>第七砂轮股份有限公司，系经贵州省经济体制改革委员会于</w:t>
      </w:r>
      <w:r>
        <w:rPr>
          <w:rFonts w:ascii="宋体" w:hAnsi="宋体" w:cs="宋体" w:eastAsia="宋体" w:hint="default"/>
          <w:spacing w:val="6"/>
        </w:rPr>
        <w:t>1992</w:t>
      </w:r>
      <w:r>
        <w:rPr>
          <w:spacing w:val="6"/>
        </w:rPr>
        <w:t>年</w:t>
      </w:r>
      <w:r>
        <w:rPr>
          <w:rFonts w:ascii="宋体" w:hAnsi="宋体" w:cs="宋体" w:eastAsia="宋体" w:hint="default"/>
          <w:spacing w:val="6"/>
        </w:rPr>
        <w:t>10</w:t>
      </w:r>
      <w:r>
        <w:rPr>
          <w:spacing w:val="6"/>
        </w:rPr>
        <w:t>月</w:t>
      </w:r>
      <w:r>
        <w:rPr>
          <w:rFonts w:ascii="宋体" w:hAnsi="宋体" w:cs="宋体" w:eastAsia="宋体" w:hint="default"/>
          <w:spacing w:val="6"/>
        </w:rPr>
        <w:t>28</w:t>
      </w:r>
      <w:r>
        <w:rPr>
          <w:spacing w:val="6"/>
        </w:rPr>
        <w:t>日以黔体改股字</w:t>
      </w:r>
    </w:p>
    <w:p>
      <w:pPr>
        <w:pStyle w:val="BodyText"/>
        <w:spacing w:line="357" w:lineRule="auto"/>
        <w:ind w:right="153"/>
        <w:jc w:val="both"/>
      </w:pPr>
      <w:r>
        <w:rPr/>
        <w:t>（</w:t>
      </w:r>
      <w:r>
        <w:rPr>
          <w:rFonts w:ascii="宋体" w:hAnsi="宋体" w:cs="宋体" w:eastAsia="宋体" w:hint="default"/>
        </w:rPr>
        <w:t>1992</w:t>
      </w:r>
      <w:r>
        <w:rPr/>
        <w:t>）</w:t>
      </w:r>
      <w:r>
        <w:rPr>
          <w:rFonts w:ascii="宋体" w:hAnsi="宋体" w:cs="宋体" w:eastAsia="宋体" w:hint="default"/>
        </w:rPr>
        <w:t>26</w:t>
      </w:r>
      <w:r>
        <w:rPr/>
        <w:t>号文批准，由中国七砂集团有限责任公司（原中国第七砂轮厂，以下简称“七砂</w:t>
      </w:r>
      <w:r>
        <w:rPr>
          <w:spacing w:val="-88"/>
        </w:rPr>
        <w:t> </w:t>
      </w:r>
      <w:r>
        <w:rPr>
          <w:spacing w:val="-88"/>
        </w:rPr>
      </w:r>
      <w:r>
        <w:rPr/>
        <w:t>集团”）、中国第六砂轮厂（现已并入“七砂集团”）及贵州省电力局共同发起，以定向募</w:t>
      </w:r>
      <w:r>
        <w:rPr>
          <w:spacing w:val="-90"/>
        </w:rPr>
        <w:t> </w:t>
      </w:r>
      <w:r>
        <w:rPr>
          <w:spacing w:val="-90"/>
        </w:rPr>
      </w:r>
      <w:r>
        <w:rPr>
          <w:spacing w:val="14"/>
        </w:rPr>
        <w:t>集方式设立的股份有限公司，于</w:t>
      </w:r>
      <w:r>
        <w:rPr>
          <w:rFonts w:ascii="宋体" w:hAnsi="宋体" w:cs="宋体" w:eastAsia="宋体" w:hint="default"/>
          <w:spacing w:val="14"/>
        </w:rPr>
        <w:t>1994</w:t>
      </w:r>
      <w:r>
        <w:rPr>
          <w:spacing w:val="14"/>
        </w:rPr>
        <w:t>年</w:t>
      </w:r>
      <w:r>
        <w:rPr>
          <w:rFonts w:ascii="宋体" w:hAnsi="宋体" w:cs="宋体" w:eastAsia="宋体" w:hint="default"/>
          <w:spacing w:val="14"/>
        </w:rPr>
        <w:t>1</w:t>
      </w:r>
      <w:r>
        <w:rPr>
          <w:spacing w:val="14"/>
        </w:rPr>
        <w:t>月</w:t>
      </w:r>
      <w:r>
        <w:rPr>
          <w:rFonts w:ascii="宋体" w:hAnsi="宋体" w:cs="宋体" w:eastAsia="宋体" w:hint="default"/>
          <w:spacing w:val="14"/>
        </w:rPr>
        <w:t>20</w:t>
      </w:r>
      <w:r>
        <w:rPr>
          <w:spacing w:val="14"/>
        </w:rPr>
        <w:t>日正式成立，企业法人营业执照注册号为</w:t>
      </w:r>
    </w:p>
    <w:p>
      <w:pPr>
        <w:spacing w:after="0" w:line="357" w:lineRule="auto"/>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240" w:lineRule="auto" w:before="26"/>
        <w:ind w:right="0"/>
        <w:jc w:val="left"/>
      </w:pPr>
      <w:r>
        <w:rPr>
          <w:rFonts w:ascii="宋体" w:hAnsi="宋体" w:cs="宋体" w:eastAsia="宋体" w:hint="default"/>
        </w:rPr>
        <w:t>21443062</w:t>
      </w:r>
      <w:r>
        <w:rPr/>
        <w:t>，本公司设立时的股本为人民币</w:t>
      </w:r>
      <w:r>
        <w:rPr>
          <w:rFonts w:ascii="宋体" w:hAnsi="宋体" w:cs="宋体" w:eastAsia="宋体" w:hint="default"/>
        </w:rPr>
        <w:t>6,252</w:t>
      </w:r>
      <w:r>
        <w:rPr/>
        <w:t>万元。</w:t>
      </w:r>
    </w:p>
    <w:p>
      <w:pPr>
        <w:pStyle w:val="BodyText"/>
        <w:spacing w:line="357" w:lineRule="auto" w:before="154"/>
        <w:ind w:right="152" w:firstLine="566"/>
        <w:jc w:val="both"/>
      </w:pPr>
      <w:r>
        <w:rPr>
          <w:rFonts w:ascii="宋体" w:hAnsi="宋体" w:cs="宋体" w:eastAsia="宋体" w:hint="default"/>
          <w:spacing w:val="-2"/>
        </w:rPr>
        <w:t>1995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6</w:t>
      </w:r>
      <w:r>
        <w:rPr>
          <w:spacing w:val="-2"/>
        </w:rPr>
        <w:t>日，经本公司临时股东大会特别会议决议，并经贵州省体改委以黔体改企字</w:t>
      </w:r>
      <w:r>
        <w:rPr/>
        <w:t> </w:t>
      </w:r>
      <w:r>
        <w:rPr>
          <w:rFonts w:ascii="宋体" w:hAnsi="宋体" w:cs="宋体" w:eastAsia="宋体" w:hint="default"/>
        </w:rPr>
        <w:t>[1995]9</w:t>
      </w:r>
      <w:r>
        <w:rPr/>
        <w:t>号文批准、贵州省国有资产管理办公室以黔国资综评确</w:t>
      </w:r>
      <w:r>
        <w:rPr>
          <w:rFonts w:ascii="宋体" w:hAnsi="宋体" w:cs="宋体" w:eastAsia="宋体" w:hint="default"/>
        </w:rPr>
        <w:t>[1995]103</w:t>
      </w:r>
      <w:r>
        <w:rPr/>
        <w:t>号文确认，本公司</w:t>
      </w:r>
      <w:r>
        <w:rPr>
          <w:spacing w:val="-86"/>
        </w:rPr>
        <w:t> </w:t>
      </w:r>
      <w:r>
        <w:rPr>
          <w:spacing w:val="-86"/>
        </w:rPr>
      </w:r>
      <w:r>
        <w:rPr/>
        <w:t>以增资扩股方式吸收了七砂集团下属的磨料生产线等经营性资产及第七砂轮厂进出口公司的</w:t>
      </w:r>
      <w:r>
        <w:rPr>
          <w:spacing w:val="-91"/>
        </w:rPr>
        <w:t> </w:t>
      </w:r>
      <w:r>
        <w:rPr>
          <w:spacing w:val="-91"/>
        </w:rPr>
      </w:r>
      <w:r>
        <w:rPr/>
        <w:t>全部资产及相关负债，从而扩大本公司的经营规模。经此次增资后，本公司股本增加为人民</w:t>
      </w:r>
      <w:r>
        <w:rPr>
          <w:spacing w:val="-91"/>
        </w:rPr>
        <w:t> </w:t>
      </w:r>
      <w:r>
        <w:rPr>
          <w:spacing w:val="-91"/>
        </w:rPr>
      </w:r>
      <w:r>
        <w:rPr/>
        <w:t>币</w:t>
      </w:r>
      <w:r>
        <w:rPr>
          <w:rFonts w:ascii="宋体" w:hAnsi="宋体" w:cs="宋体" w:eastAsia="宋体" w:hint="default"/>
        </w:rPr>
        <w:t>12,800</w:t>
      </w:r>
      <w:r>
        <w:rPr/>
        <w:t>万元。</w:t>
      </w:r>
    </w:p>
    <w:p>
      <w:pPr>
        <w:pStyle w:val="BodyText"/>
        <w:spacing w:line="357" w:lineRule="auto"/>
        <w:ind w:right="146" w:firstLine="566"/>
        <w:jc w:val="both"/>
      </w:pPr>
      <w:r>
        <w:rPr>
          <w:rFonts w:ascii="宋体" w:hAnsi="宋体" w:cs="宋体" w:eastAsia="宋体" w:hint="default"/>
          <w:spacing w:val="-1"/>
        </w:rPr>
        <w:t>1997</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18</w:t>
      </w:r>
      <w:r>
        <w:rPr>
          <w:spacing w:val="-1"/>
        </w:rPr>
        <w:t>日，本公司经贵州省人民政府以黔府函</w:t>
      </w:r>
      <w:r>
        <w:rPr>
          <w:rFonts w:ascii="宋体" w:hAnsi="宋体" w:cs="宋体" w:eastAsia="宋体" w:hint="default"/>
          <w:spacing w:val="-1"/>
        </w:rPr>
        <w:t>[1997]151</w:t>
      </w:r>
      <w:r>
        <w:rPr>
          <w:spacing w:val="-1"/>
        </w:rPr>
        <w:t>号文审核批准，并于</w:t>
      </w:r>
      <w:r>
        <w:rPr>
          <w:rFonts w:ascii="宋体" w:hAnsi="宋体" w:cs="宋体" w:eastAsia="宋体" w:hint="default"/>
          <w:spacing w:val="-1"/>
        </w:rPr>
        <w:t>1998</w:t>
      </w:r>
      <w:r>
        <w:rPr>
          <w:rFonts w:ascii="宋体" w:hAnsi="宋体" w:cs="宋体" w:eastAsia="宋体" w:hint="default"/>
        </w:rPr>
        <w:t> </w:t>
      </w:r>
      <w:r>
        <w:rPr/>
        <w:t>年</w:t>
      </w:r>
      <w:r>
        <w:rPr>
          <w:rFonts w:ascii="宋体" w:hAnsi="宋体" w:cs="宋体" w:eastAsia="宋体" w:hint="default"/>
        </w:rPr>
        <w:t>4</w:t>
      </w:r>
      <w:r>
        <w:rPr/>
        <w:t>月</w:t>
      </w:r>
      <w:r>
        <w:rPr>
          <w:rFonts w:ascii="宋体" w:hAnsi="宋体" w:cs="宋体" w:eastAsia="宋体" w:hint="default"/>
        </w:rPr>
        <w:t>21</w:t>
      </w:r>
      <w:r>
        <w:rPr/>
        <w:t>日经中国证券监督管理委员会以证监发字</w:t>
      </w:r>
      <w:r>
        <w:rPr>
          <w:rFonts w:ascii="宋体" w:hAnsi="宋体" w:cs="宋体" w:eastAsia="宋体" w:hint="default"/>
        </w:rPr>
        <w:t>[1998]75</w:t>
      </w:r>
      <w:r>
        <w:rPr/>
        <w:t>号文审核批复，于</w:t>
      </w:r>
      <w:r>
        <w:rPr>
          <w:rFonts w:ascii="宋体" w:hAnsi="宋体" w:cs="宋体" w:eastAsia="宋体" w:hint="default"/>
        </w:rPr>
        <w:t>1998</w:t>
      </w:r>
      <w:r>
        <w:rPr/>
        <w:t>年</w:t>
      </w:r>
      <w:r>
        <w:rPr>
          <w:rFonts w:ascii="宋体" w:hAnsi="宋体" w:cs="宋体" w:eastAsia="宋体" w:hint="default"/>
        </w:rPr>
        <w:t>4</w:t>
      </w:r>
      <w:r>
        <w:rPr/>
        <w:t>月</w:t>
      </w:r>
      <w:r>
        <w:rPr>
          <w:rFonts w:ascii="宋体" w:hAnsi="宋体" w:cs="宋体" w:eastAsia="宋体" w:hint="default"/>
        </w:rPr>
        <w:t>27</w:t>
      </w:r>
      <w:r>
        <w:rPr/>
        <w:t>日</w:t>
      </w:r>
      <w:r>
        <w:rPr>
          <w:spacing w:val="-88"/>
        </w:rPr>
        <w:t> </w:t>
      </w:r>
      <w:r>
        <w:rPr/>
        <w:t>向社会公开发行人民币普通股</w:t>
      </w:r>
      <w:r>
        <w:rPr>
          <w:rFonts w:ascii="宋体" w:hAnsi="宋体" w:cs="宋体" w:eastAsia="宋体" w:hint="default"/>
        </w:rPr>
        <w:t>4,500</w:t>
      </w:r>
      <w:r>
        <w:rPr/>
        <w:t>万股，股本总额增加为</w:t>
      </w:r>
      <w:r>
        <w:rPr>
          <w:rFonts w:ascii="宋体" w:hAnsi="宋体" w:cs="宋体" w:eastAsia="宋体" w:hint="default"/>
        </w:rPr>
        <w:t>17,300</w:t>
      </w:r>
      <w:r>
        <w:rPr/>
        <w:t>万元。本公司</w:t>
      </w:r>
      <w:r>
        <w:rPr>
          <w:rFonts w:ascii="宋体" w:hAnsi="宋体" w:cs="宋体" w:eastAsia="宋体" w:hint="default"/>
        </w:rPr>
        <w:t>4,500</w:t>
      </w:r>
      <w:r>
        <w:rPr/>
        <w:t>万股人</w:t>
      </w:r>
      <w:r>
        <w:rPr>
          <w:spacing w:val="-81"/>
        </w:rPr>
        <w:t> </w:t>
      </w:r>
      <w:r>
        <w:rPr/>
        <w:t>民币普通股于</w:t>
      </w:r>
      <w:r>
        <w:rPr>
          <w:rFonts w:ascii="宋体" w:hAnsi="宋体" w:cs="宋体" w:eastAsia="宋体" w:hint="default"/>
        </w:rPr>
        <w:t>1998</w:t>
      </w:r>
      <w:r>
        <w:rPr/>
        <w:t>年</w:t>
      </w:r>
      <w:r>
        <w:rPr>
          <w:rFonts w:ascii="宋体" w:hAnsi="宋体" w:cs="宋体" w:eastAsia="宋体" w:hint="default"/>
        </w:rPr>
        <w:t>6</w:t>
      </w:r>
      <w:r>
        <w:rPr/>
        <w:t>月</w:t>
      </w:r>
      <w:r>
        <w:rPr>
          <w:rFonts w:ascii="宋体" w:hAnsi="宋体" w:cs="宋体" w:eastAsia="宋体" w:hint="default"/>
        </w:rPr>
        <w:t>9</w:t>
      </w:r>
      <w:r>
        <w:rPr/>
        <w:t>日在深圳证券交易所挂牌上市交易。</w:t>
      </w:r>
    </w:p>
    <w:p>
      <w:pPr>
        <w:pStyle w:val="BodyText"/>
        <w:spacing w:line="357" w:lineRule="auto"/>
        <w:ind w:right="153" w:firstLine="566"/>
        <w:jc w:val="both"/>
      </w:pPr>
      <w:r>
        <w:rPr>
          <w:spacing w:val="-2"/>
        </w:rPr>
        <w:t>本公司于</w:t>
      </w:r>
      <w:r>
        <w:rPr>
          <w:rFonts w:ascii="宋体" w:hAnsi="宋体" w:cs="宋体" w:eastAsia="宋体" w:hint="default"/>
          <w:spacing w:val="-2"/>
        </w:rPr>
        <w:t>2000</w:t>
      </w:r>
      <w:r>
        <w:rPr>
          <w:spacing w:val="-2"/>
        </w:rPr>
        <w:t>年向所有股东按每</w:t>
      </w:r>
      <w:r>
        <w:rPr>
          <w:rFonts w:ascii="宋体" w:hAnsi="宋体" w:cs="宋体" w:eastAsia="宋体" w:hint="default"/>
          <w:spacing w:val="-2"/>
        </w:rPr>
        <w:t>10</w:t>
      </w:r>
      <w:r>
        <w:rPr>
          <w:spacing w:val="-2"/>
        </w:rPr>
        <w:t>股送</w:t>
      </w:r>
      <w:r>
        <w:rPr>
          <w:rFonts w:ascii="宋体" w:hAnsi="宋体" w:cs="宋体" w:eastAsia="宋体" w:hint="default"/>
          <w:spacing w:val="-2"/>
        </w:rPr>
        <w:t>3</w:t>
      </w:r>
      <w:r>
        <w:rPr>
          <w:spacing w:val="-2"/>
        </w:rPr>
        <w:t>股红股，共送出</w:t>
      </w:r>
      <w:r>
        <w:rPr>
          <w:rFonts w:ascii="宋体" w:hAnsi="宋体" w:cs="宋体" w:eastAsia="宋体" w:hint="default"/>
          <w:spacing w:val="-2"/>
        </w:rPr>
        <w:t>5,190</w:t>
      </w:r>
      <w:r>
        <w:rPr>
          <w:spacing w:val="-2"/>
        </w:rPr>
        <w:t>万股，经此次送股后，本</w:t>
      </w:r>
      <w:r>
        <w:rPr/>
        <w:t> 公司股本增至</w:t>
      </w:r>
      <w:r>
        <w:rPr>
          <w:rFonts w:ascii="宋体" w:hAnsi="宋体" w:cs="宋体" w:eastAsia="宋体" w:hint="default"/>
        </w:rPr>
        <w:t>22,490</w:t>
      </w:r>
      <w:r>
        <w:rPr/>
        <w:t>万元。</w:t>
      </w:r>
    </w:p>
    <w:p>
      <w:pPr>
        <w:pStyle w:val="BodyText"/>
        <w:spacing w:line="357" w:lineRule="auto"/>
        <w:ind w:right="150" w:firstLine="566"/>
        <w:jc w:val="both"/>
      </w:pPr>
      <w:r>
        <w:rPr>
          <w:rFonts w:ascii="宋体" w:hAnsi="宋体" w:cs="宋体" w:eastAsia="宋体" w:hint="default"/>
        </w:rPr>
        <w:t>2003</w:t>
      </w:r>
      <w:r>
        <w:rPr/>
        <w:t>年</w:t>
      </w:r>
      <w:r>
        <w:rPr>
          <w:rFonts w:ascii="宋体" w:hAnsi="宋体" w:cs="宋体" w:eastAsia="宋体" w:hint="default"/>
        </w:rPr>
        <w:t>3</w:t>
      </w:r>
      <w:r>
        <w:rPr/>
        <w:t>月</w:t>
      </w:r>
      <w:r>
        <w:rPr>
          <w:rFonts w:ascii="宋体" w:hAnsi="宋体" w:cs="宋体" w:eastAsia="宋体" w:hint="default"/>
        </w:rPr>
        <w:t>3</w:t>
      </w:r>
      <w:r>
        <w:rPr/>
        <w:t>日，经财政部财企（</w:t>
      </w:r>
      <w:r>
        <w:rPr>
          <w:rFonts w:ascii="宋体" w:hAnsi="宋体" w:cs="宋体" w:eastAsia="宋体" w:hint="default"/>
        </w:rPr>
        <w:t>2002</w:t>
      </w:r>
      <w:r>
        <w:rPr/>
        <w:t>）</w:t>
      </w:r>
      <w:r>
        <w:rPr>
          <w:rFonts w:ascii="宋体" w:hAnsi="宋体" w:cs="宋体" w:eastAsia="宋体" w:hint="default"/>
        </w:rPr>
        <w:t>532</w:t>
      </w:r>
      <w:r>
        <w:rPr/>
        <w:t>号文件批准，贵州达众磨料磨具有限责任公 司（以下简称“达众公司”）受让七砂集团持有的本公司国家股</w:t>
      </w:r>
      <w:r>
        <w:rPr>
          <w:rFonts w:ascii="宋体" w:hAnsi="宋体" w:cs="宋体" w:eastAsia="宋体" w:hint="default"/>
        </w:rPr>
        <w:t>6,728.341</w:t>
      </w:r>
      <w:r>
        <w:rPr/>
        <w:t>万股。</w:t>
      </w:r>
    </w:p>
    <w:p>
      <w:pPr>
        <w:pStyle w:val="BodyText"/>
        <w:spacing w:line="357" w:lineRule="auto"/>
        <w:ind w:right="148" w:firstLine="566"/>
        <w:jc w:val="both"/>
      </w:pPr>
      <w:r>
        <w:rPr>
          <w:rFonts w:ascii="宋体" w:hAnsi="宋体" w:cs="宋体" w:eastAsia="宋体" w:hint="default"/>
        </w:rPr>
        <w:t>2003</w:t>
      </w:r>
      <w:r>
        <w:rPr/>
        <w:t>年</w:t>
      </w:r>
      <w:r>
        <w:rPr>
          <w:rFonts w:ascii="宋体" w:hAnsi="宋体" w:cs="宋体" w:eastAsia="宋体" w:hint="default"/>
        </w:rPr>
        <w:t>3</w:t>
      </w:r>
      <w:r>
        <w:rPr/>
        <w:t>月</w:t>
      </w:r>
      <w:r>
        <w:rPr>
          <w:rFonts w:ascii="宋体" w:hAnsi="宋体" w:cs="宋体" w:eastAsia="宋体" w:hint="default"/>
        </w:rPr>
        <w:t>27</w:t>
      </w:r>
      <w:r>
        <w:rPr/>
        <w:t>日，经财政部财企（</w:t>
      </w:r>
      <w:r>
        <w:rPr>
          <w:rFonts w:ascii="宋体" w:hAnsi="宋体" w:cs="宋体" w:eastAsia="宋体" w:hint="default"/>
        </w:rPr>
        <w:t>2003</w:t>
      </w:r>
      <w:r>
        <w:rPr/>
        <w:t>）</w:t>
      </w:r>
      <w:r>
        <w:rPr>
          <w:rFonts w:ascii="宋体" w:hAnsi="宋体" w:cs="宋体" w:eastAsia="宋体" w:hint="default"/>
        </w:rPr>
        <w:t>127</w:t>
      </w:r>
      <w:r>
        <w:rPr/>
        <w:t>号文件批准，达众公司拟将持有</w:t>
      </w:r>
      <w:r>
        <w:rPr>
          <w:rFonts w:ascii="宋体" w:hAnsi="宋体" w:cs="宋体" w:eastAsia="宋体" w:hint="default"/>
        </w:rPr>
        <w:t>6,728.341 </w:t>
      </w:r>
      <w:r>
        <w:rPr/>
        <w:t>万股国家股中的</w:t>
      </w:r>
      <w:r>
        <w:rPr>
          <w:rFonts w:ascii="宋体" w:hAnsi="宋体" w:cs="宋体" w:eastAsia="宋体" w:hint="default"/>
        </w:rPr>
        <w:t>5,282.8491</w:t>
      </w:r>
      <w:r>
        <w:rPr/>
        <w:t>万股转让给电信科学技术研究院（以下简称“电信院”），占总</w:t>
      </w:r>
      <w:r>
        <w:rPr>
          <w:spacing w:val="-88"/>
        </w:rPr>
        <w:t> </w:t>
      </w:r>
      <w:r>
        <w:rPr>
          <w:spacing w:val="-88"/>
        </w:rPr>
      </w:r>
      <w:r>
        <w:rPr/>
        <w:t>股本的</w:t>
      </w:r>
      <w:r>
        <w:rPr>
          <w:rFonts w:ascii="宋体" w:hAnsi="宋体" w:cs="宋体" w:eastAsia="宋体" w:hint="default"/>
        </w:rPr>
        <w:t>23.49%</w:t>
      </w:r>
      <w:r>
        <w:rPr/>
        <w:t>，股份性质为国有法人股；拟将</w:t>
      </w:r>
      <w:r>
        <w:rPr>
          <w:rFonts w:ascii="宋体" w:hAnsi="宋体" w:cs="宋体" w:eastAsia="宋体" w:hint="default"/>
        </w:rPr>
        <w:t>1,445.4919</w:t>
      </w:r>
      <w:r>
        <w:rPr/>
        <w:t>万股转让给大唐电信科技股份有限</w:t>
      </w:r>
      <w:r>
        <w:rPr>
          <w:spacing w:val="-88"/>
        </w:rPr>
        <w:t> </w:t>
      </w:r>
      <w:r>
        <w:rPr>
          <w:spacing w:val="-88"/>
        </w:rPr>
      </w:r>
      <w:r>
        <w:rPr>
          <w:spacing w:val="-2"/>
        </w:rPr>
        <w:t>公司，占总股本的</w:t>
      </w:r>
      <w:r>
        <w:rPr>
          <w:rFonts w:ascii="宋体" w:hAnsi="宋体" w:cs="宋体" w:eastAsia="宋体" w:hint="default"/>
          <w:spacing w:val="-2"/>
        </w:rPr>
        <w:t>6.43%</w:t>
      </w:r>
      <w:r>
        <w:rPr>
          <w:spacing w:val="-2"/>
        </w:rPr>
        <w:t>，股份性质为社会法人股。但在批准文件有效期内未能完成股权过户</w:t>
      </w:r>
      <w:r>
        <w:rPr>
          <w:spacing w:val="-115"/>
        </w:rPr>
        <w:t> </w:t>
      </w:r>
      <w:r>
        <w:rPr>
          <w:spacing w:val="-115"/>
        </w:rPr>
      </w:r>
      <w:r>
        <w:rPr/>
        <w:t>手续。</w:t>
      </w:r>
    </w:p>
    <w:p>
      <w:pPr>
        <w:pStyle w:val="BodyText"/>
        <w:spacing w:line="357" w:lineRule="auto"/>
        <w:ind w:right="156" w:firstLine="566"/>
        <w:jc w:val="both"/>
      </w:pPr>
      <w:r>
        <w:rPr>
          <w:rFonts w:ascii="宋体" w:hAnsi="宋体" w:cs="宋体" w:eastAsia="宋体" w:hint="default"/>
        </w:rPr>
        <w:t>2003</w:t>
      </w:r>
      <w:r>
        <w:rPr/>
        <w:t>年</w:t>
      </w:r>
      <w:r>
        <w:rPr>
          <w:rFonts w:ascii="宋体" w:hAnsi="宋体" w:cs="宋体" w:eastAsia="宋体" w:hint="default"/>
        </w:rPr>
        <w:t>5</w:t>
      </w:r>
      <w:r>
        <w:rPr/>
        <w:t>月</w:t>
      </w:r>
      <w:r>
        <w:rPr>
          <w:rFonts w:ascii="宋体" w:hAnsi="宋体" w:cs="宋体" w:eastAsia="宋体" w:hint="default"/>
        </w:rPr>
        <w:t>12</w:t>
      </w:r>
      <w:r>
        <w:rPr/>
        <w:t>日，经股东大会批准，本公司以所拥有的从事磨料磨具业务的资产（包含 相关负债）对达众公司投资，投资额为</w:t>
      </w:r>
      <w:r>
        <w:rPr>
          <w:rFonts w:ascii="宋体" w:hAnsi="宋体" w:cs="宋体" w:eastAsia="宋体" w:hint="default"/>
        </w:rPr>
        <w:t>6,171.99</w:t>
      </w:r>
      <w:r>
        <w:rPr/>
        <w:t>万元，占达众公司注册资本的</w:t>
      </w:r>
      <w:r>
        <w:rPr>
          <w:rFonts w:ascii="宋体" w:hAnsi="宋体" w:cs="宋体" w:eastAsia="宋体" w:hint="default"/>
        </w:rPr>
        <w:t>17.79%</w:t>
      </w:r>
      <w:r>
        <w:rPr/>
        <w:t>。</w:t>
      </w:r>
    </w:p>
    <w:p>
      <w:pPr>
        <w:pStyle w:val="BodyText"/>
        <w:spacing w:line="357" w:lineRule="auto"/>
        <w:ind w:right="153" w:firstLine="566"/>
        <w:jc w:val="both"/>
      </w:pPr>
      <w:r>
        <w:rPr>
          <w:rFonts w:ascii="宋体" w:hAnsi="宋体" w:cs="宋体" w:eastAsia="宋体" w:hint="default"/>
        </w:rPr>
        <w:t>2003</w:t>
      </w:r>
      <w:r>
        <w:rPr/>
        <w:t>年</w:t>
      </w:r>
      <w:r>
        <w:rPr>
          <w:rFonts w:ascii="宋体" w:hAnsi="宋体" w:cs="宋体" w:eastAsia="宋体" w:hint="default"/>
        </w:rPr>
        <w:t>5</w:t>
      </w:r>
      <w:r>
        <w:rPr/>
        <w:t>月</w:t>
      </w:r>
      <w:r>
        <w:rPr>
          <w:rFonts w:ascii="宋体" w:hAnsi="宋体" w:cs="宋体" w:eastAsia="宋体" w:hint="default"/>
        </w:rPr>
        <w:t>19</w:t>
      </w:r>
      <w:r>
        <w:rPr/>
        <w:t>日，经股东大会批准，本公司进行重大资产置换。本公司将所拥有的贵州 七砂进出口公司（以下简称“七砂进出口公司”）</w:t>
      </w:r>
      <w:r>
        <w:rPr>
          <w:rFonts w:ascii="宋体" w:hAnsi="宋体" w:cs="宋体" w:eastAsia="宋体" w:hint="default"/>
        </w:rPr>
        <w:t>100%</w:t>
      </w:r>
      <w:r>
        <w:rPr/>
        <w:t>权益及从事磨料磨具业务的资产（包</w:t>
      </w:r>
      <w:r>
        <w:rPr>
          <w:spacing w:val="-89"/>
        </w:rPr>
        <w:t> </w:t>
      </w:r>
      <w:r>
        <w:rPr>
          <w:spacing w:val="-89"/>
        </w:rPr>
      </w:r>
      <w:r>
        <w:rPr/>
        <w:t>含相关负债）换出，并换入北京大唐高鸿数据网络技术有限公司（以下简称“高鸿数据”）</w:t>
      </w:r>
      <w:r>
        <w:rPr>
          <w:spacing w:val="-86"/>
        </w:rPr>
        <w:t> </w:t>
      </w:r>
      <w:r>
        <w:rPr>
          <w:spacing w:val="-86"/>
        </w:rPr>
      </w:r>
      <w:r>
        <w:rPr>
          <w:rFonts w:ascii="宋体" w:hAnsi="宋体" w:cs="宋体" w:eastAsia="宋体" w:hint="default"/>
        </w:rPr>
        <w:t>83.165%</w:t>
      </w:r>
      <w:r>
        <w:rPr/>
        <w:t>的股权。</w:t>
      </w:r>
    </w:p>
    <w:p>
      <w:pPr>
        <w:pStyle w:val="BodyText"/>
        <w:spacing w:line="357" w:lineRule="auto" w:before="37"/>
        <w:ind w:right="146" w:firstLine="566"/>
        <w:jc w:val="both"/>
      </w:pPr>
      <w:r>
        <w:rPr>
          <w:rFonts w:ascii="宋体" w:hAnsi="宋体" w:cs="宋体" w:eastAsia="宋体" w:hint="default"/>
        </w:rPr>
        <w:t>2003</w:t>
      </w:r>
      <w:r>
        <w:rPr/>
        <w:t>年</w:t>
      </w:r>
      <w:r>
        <w:rPr>
          <w:rFonts w:ascii="宋体" w:hAnsi="宋体" w:cs="宋体" w:eastAsia="宋体" w:hint="default"/>
        </w:rPr>
        <w:t>5</w:t>
      </w:r>
      <w:r>
        <w:rPr/>
        <w:t>月资产重组完成后，本公司名称由“贵州中国第七砂轮股份有限公司”变更为</w:t>
      </w:r>
      <w:r>
        <w:rPr>
          <w:spacing w:val="2"/>
        </w:rPr>
        <w:t> </w:t>
      </w:r>
      <w:r>
        <w:rPr>
          <w:spacing w:val="-5"/>
        </w:rPr>
        <w:t>“大唐高鸿数据网络技术股份有限公司”。</w:t>
      </w:r>
      <w:r>
        <w:rPr>
          <w:rFonts w:ascii="宋体" w:hAnsi="宋体" w:cs="宋体" w:eastAsia="宋体" w:hint="default"/>
          <w:spacing w:val="-5"/>
        </w:rPr>
        <w:t>2003</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27</w:t>
      </w:r>
      <w:r>
        <w:rPr>
          <w:spacing w:val="-5"/>
        </w:rPr>
        <w:t>日贵州省工商行政管理局换发了《企</w:t>
      </w:r>
      <w:r>
        <w:rPr>
          <w:spacing w:val="-97"/>
        </w:rPr>
        <w:t> </w:t>
      </w:r>
      <w:r>
        <w:rPr>
          <w:spacing w:val="-97"/>
        </w:rPr>
      </w:r>
      <w:r>
        <w:rPr/>
        <w:t>业法人营业执照》，注册号：</w:t>
      </w:r>
      <w:r>
        <w:rPr>
          <w:rFonts w:ascii="宋体" w:hAnsi="宋体" w:cs="宋体" w:eastAsia="宋体" w:hint="default"/>
        </w:rPr>
        <w:t>5200001202072</w:t>
      </w:r>
      <w:r>
        <w:rPr/>
        <w:t>。</w:t>
      </w:r>
    </w:p>
    <w:p>
      <w:pPr>
        <w:pStyle w:val="BodyText"/>
        <w:spacing w:line="240" w:lineRule="auto"/>
        <w:ind w:left="719" w:right="0"/>
        <w:jc w:val="left"/>
      </w:pPr>
      <w:r>
        <w:rPr>
          <w:rFonts w:ascii="宋体" w:hAnsi="宋体" w:cs="宋体" w:eastAsia="宋体" w:hint="default"/>
        </w:rPr>
        <w:t>2005</w:t>
      </w:r>
      <w:r>
        <w:rPr/>
        <w:t>年</w:t>
      </w:r>
      <w:r>
        <w:rPr>
          <w:rFonts w:ascii="宋体" w:hAnsi="宋体" w:cs="宋体" w:eastAsia="宋体" w:hint="default"/>
        </w:rPr>
        <w:t>3</w:t>
      </w:r>
      <w:r>
        <w:rPr/>
        <w:t>月经国务院国有资产监督管理委员会国资产权</w:t>
      </w:r>
      <w:r>
        <w:rPr>
          <w:rFonts w:ascii="宋体" w:hAnsi="宋体" w:cs="宋体" w:eastAsia="宋体" w:hint="default"/>
        </w:rPr>
        <w:t>[2005]351</w:t>
      </w:r>
      <w:r>
        <w:rPr/>
        <w:t>号文《关于大唐高鸿数</w:t>
      </w:r>
    </w:p>
    <w:p>
      <w:pPr>
        <w:spacing w:after="0" w:line="240"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94"/>
        <w:jc w:val="left"/>
      </w:pPr>
      <w:r>
        <w:rPr/>
        <w:t>据网络技术股份有限公司国有股转让的有关问题的批复》批准，达众公司将其持有的本公司</w:t>
      </w:r>
      <w:r>
        <w:rPr>
          <w:spacing w:val="-91"/>
        </w:rPr>
        <w:t> </w:t>
      </w:r>
      <w:r>
        <w:rPr>
          <w:spacing w:val="-91"/>
        </w:rPr>
      </w:r>
      <w:r>
        <w:rPr/>
        <w:t>的</w:t>
      </w:r>
      <w:r>
        <w:rPr>
          <w:rFonts w:ascii="宋体" w:hAnsi="宋体" w:cs="宋体" w:eastAsia="宋体" w:hint="default"/>
        </w:rPr>
        <w:t>6,728.341</w:t>
      </w:r>
      <w:r>
        <w:rPr/>
        <w:t>万股国家股中</w:t>
      </w:r>
      <w:r>
        <w:rPr>
          <w:rFonts w:ascii="宋体" w:hAnsi="宋体" w:cs="宋体" w:eastAsia="宋体" w:hint="default"/>
        </w:rPr>
        <w:t>5,282.8491</w:t>
      </w:r>
      <w:r>
        <w:rPr/>
        <w:t>万股转让给电信科学技术研究院、</w:t>
      </w:r>
      <w:r>
        <w:rPr>
          <w:rFonts w:ascii="宋体" w:hAnsi="宋体" w:cs="宋体" w:eastAsia="宋体" w:hint="default"/>
        </w:rPr>
        <w:t>1,445.4919</w:t>
      </w:r>
      <w:r>
        <w:rPr/>
        <w:t>万股转让 </w:t>
      </w:r>
      <w:r>
        <w:rPr>
          <w:spacing w:val="-4"/>
        </w:rPr>
        <w:t>给大唐电信科技股份有限公司。转让后电信院持有本公司</w:t>
      </w:r>
      <w:r>
        <w:rPr>
          <w:rFonts w:ascii="宋体" w:hAnsi="宋体" w:cs="宋体" w:eastAsia="宋体" w:hint="default"/>
          <w:spacing w:val="-4"/>
        </w:rPr>
        <w:t>5,282.8491</w:t>
      </w:r>
      <w:r>
        <w:rPr>
          <w:spacing w:val="-4"/>
        </w:rPr>
        <w:t>万股，占总股本的</w:t>
      </w:r>
      <w:r>
        <w:rPr>
          <w:rFonts w:ascii="宋体" w:hAnsi="宋体" w:cs="宋体" w:eastAsia="宋体" w:hint="default"/>
          <w:spacing w:val="-4"/>
        </w:rPr>
        <w:t>23.49%</w:t>
      </w:r>
      <w:r>
        <w:rPr>
          <w:spacing w:val="-4"/>
        </w:rPr>
        <w:t>，</w:t>
      </w:r>
      <w:r>
        <w:rPr/>
        <w:t> 股份性质为国有法人股；大唐电信科技股份有限公司持有本公司</w:t>
      </w:r>
      <w:r>
        <w:rPr>
          <w:rFonts w:ascii="宋体" w:hAnsi="宋体" w:cs="宋体" w:eastAsia="宋体" w:hint="default"/>
        </w:rPr>
        <w:t>1,445.4919</w:t>
      </w:r>
      <w:r>
        <w:rPr/>
        <w:t>万股，占总股本</w:t>
      </w:r>
      <w:r>
        <w:rPr>
          <w:spacing w:val="-85"/>
        </w:rPr>
        <w:t> </w:t>
      </w:r>
      <w:r>
        <w:rPr>
          <w:spacing w:val="-85"/>
        </w:rPr>
      </w:r>
      <w:r>
        <w:rPr/>
        <w:t>的</w:t>
      </w:r>
      <w:r>
        <w:rPr>
          <w:rFonts w:ascii="宋体" w:hAnsi="宋体" w:cs="宋体" w:eastAsia="宋体" w:hint="default"/>
        </w:rPr>
        <w:t>6.43%</w:t>
      </w:r>
      <w:r>
        <w:rPr/>
        <w:t>。</w:t>
      </w:r>
    </w:p>
    <w:p>
      <w:pPr>
        <w:pStyle w:val="BodyText"/>
        <w:spacing w:line="357" w:lineRule="auto"/>
        <w:ind w:right="100" w:firstLine="566"/>
        <w:jc w:val="left"/>
      </w:pPr>
      <w:r>
        <w:rPr>
          <w:rFonts w:ascii="宋体" w:hAnsi="宋体" w:cs="宋体" w:eastAsia="宋体" w:hint="default"/>
        </w:rPr>
        <w:t>2005</w:t>
      </w:r>
      <w:r>
        <w:rPr/>
        <w:t>年</w:t>
      </w:r>
      <w:r>
        <w:rPr>
          <w:rFonts w:ascii="宋体" w:hAnsi="宋体" w:cs="宋体" w:eastAsia="宋体" w:hint="default"/>
        </w:rPr>
        <w:t>10</w:t>
      </w:r>
      <w:r>
        <w:rPr/>
        <w:t>月</w:t>
      </w:r>
      <w:r>
        <w:rPr>
          <w:rFonts w:ascii="宋体" w:hAnsi="宋体" w:cs="宋体" w:eastAsia="宋体" w:hint="default"/>
        </w:rPr>
        <w:t>31</w:t>
      </w:r>
      <w:r>
        <w:rPr/>
        <w:t>日，电信院与北京奈特高科科技有限公司（以下简称“奈特高科”）签署 了《股份转让协议》，并于</w:t>
      </w:r>
      <w:r>
        <w:rPr>
          <w:rFonts w:ascii="宋体" w:hAnsi="宋体" w:cs="宋体" w:eastAsia="宋体" w:hint="default"/>
        </w:rPr>
        <w:t>2005</w:t>
      </w:r>
      <w:r>
        <w:rPr/>
        <w:t>年</w:t>
      </w:r>
      <w:r>
        <w:rPr>
          <w:rFonts w:ascii="宋体" w:hAnsi="宋体" w:cs="宋体" w:eastAsia="宋体" w:hint="default"/>
        </w:rPr>
        <w:t>12</w:t>
      </w:r>
      <w:r>
        <w:rPr/>
        <w:t>月</w:t>
      </w:r>
      <w:r>
        <w:rPr>
          <w:rFonts w:ascii="宋体" w:hAnsi="宋体" w:cs="宋体" w:eastAsia="宋体" w:hint="default"/>
        </w:rPr>
        <w:t>8</w:t>
      </w:r>
      <w:r>
        <w:rPr/>
        <w:t>日签署了《关于转让价款的补充协议》。根据协议及 </w:t>
      </w:r>
      <w:r>
        <w:rPr>
          <w:spacing w:val="-5"/>
        </w:rPr>
        <w:t>其补充协议，电信院将其持有的本公司</w:t>
      </w:r>
      <w:r>
        <w:rPr>
          <w:rFonts w:ascii="宋体" w:hAnsi="宋体" w:cs="宋体" w:eastAsia="宋体" w:hint="default"/>
          <w:spacing w:val="-5"/>
        </w:rPr>
        <w:t>1,241.5</w:t>
      </w:r>
      <w:r>
        <w:rPr>
          <w:spacing w:val="-5"/>
        </w:rPr>
        <w:t>万股转让给奈特高科，占本公司总股本的</w:t>
      </w:r>
      <w:r>
        <w:rPr>
          <w:rFonts w:ascii="宋体" w:hAnsi="宋体" w:cs="宋体" w:eastAsia="宋体" w:hint="default"/>
          <w:spacing w:val="-5"/>
        </w:rPr>
        <w:t>5.52%</w:t>
      </w:r>
      <w:r>
        <w:rPr>
          <w:spacing w:val="-5"/>
        </w:rPr>
        <w:t>。</w:t>
      </w:r>
      <w:r>
        <w:rPr>
          <w:spacing w:val="-81"/>
        </w:rPr>
        <w:t> </w:t>
      </w:r>
      <w:r>
        <w:rPr/>
        <w:t>本次转让已经国务院国有资产监督管理委员会（国资产权</w:t>
      </w:r>
      <w:r>
        <w:rPr>
          <w:rFonts w:ascii="宋体" w:hAnsi="宋体" w:cs="宋体" w:eastAsia="宋体" w:hint="default"/>
        </w:rPr>
        <w:t>[2005]1548</w:t>
      </w:r>
      <w:r>
        <w:rPr/>
        <w:t>号）“关于大唐高鸿数</w:t>
      </w:r>
      <w:r>
        <w:rPr>
          <w:spacing w:val="-84"/>
        </w:rPr>
        <w:t> </w:t>
      </w:r>
      <w:r>
        <w:rPr>
          <w:spacing w:val="-84"/>
        </w:rPr>
      </w:r>
      <w:r>
        <w:rPr/>
        <w:t>据网络技术股份有限公司国有股权转让有关问题的批复”批准。本次转让完成后，电信院持</w:t>
      </w:r>
      <w:r>
        <w:rPr>
          <w:spacing w:val="-88"/>
        </w:rPr>
        <w:t> </w:t>
      </w:r>
      <w:r>
        <w:rPr>
          <w:spacing w:val="-88"/>
        </w:rPr>
      </w:r>
      <w:r>
        <w:rPr/>
        <w:t>有本公司</w:t>
      </w:r>
      <w:r>
        <w:rPr>
          <w:rFonts w:ascii="宋体" w:hAnsi="宋体" w:cs="宋体" w:eastAsia="宋体" w:hint="default"/>
        </w:rPr>
        <w:t>4,041.3491</w:t>
      </w:r>
      <w:r>
        <w:rPr/>
        <w:t>万股，占本公司总股本的</w:t>
      </w:r>
      <w:r>
        <w:rPr>
          <w:rFonts w:ascii="宋体" w:hAnsi="宋体" w:cs="宋体" w:eastAsia="宋体" w:hint="default"/>
        </w:rPr>
        <w:t>17.97%</w:t>
      </w:r>
      <w:r>
        <w:rPr/>
        <w:t>，股份性质仍为国有法人股；奈特高科</w:t>
      </w:r>
      <w:r>
        <w:rPr>
          <w:spacing w:val="-89"/>
        </w:rPr>
        <w:t> </w:t>
      </w:r>
      <w:r>
        <w:rPr>
          <w:spacing w:val="-89"/>
        </w:rPr>
      </w:r>
      <w:r>
        <w:rPr>
          <w:spacing w:val="-5"/>
        </w:rPr>
        <w:t>持有本公司</w:t>
      </w:r>
      <w:r>
        <w:rPr>
          <w:rFonts w:ascii="宋体" w:hAnsi="宋体" w:cs="宋体" w:eastAsia="宋体" w:hint="default"/>
          <w:spacing w:val="-5"/>
        </w:rPr>
        <w:t>1,241.5</w:t>
      </w:r>
      <w:r>
        <w:rPr>
          <w:spacing w:val="-5"/>
        </w:rPr>
        <w:t>万股，占本公司总股本的</w:t>
      </w:r>
      <w:r>
        <w:rPr>
          <w:rFonts w:ascii="宋体" w:hAnsi="宋体" w:cs="宋体" w:eastAsia="宋体" w:hint="default"/>
          <w:spacing w:val="-5"/>
        </w:rPr>
        <w:t>5.52%</w:t>
      </w:r>
      <w:r>
        <w:rPr>
          <w:spacing w:val="-5"/>
        </w:rPr>
        <w:t>，股份性质为非国有股，股权过户已于</w:t>
      </w:r>
      <w:r>
        <w:rPr>
          <w:rFonts w:ascii="宋体" w:hAnsi="宋体" w:cs="宋体" w:eastAsia="宋体" w:hint="default"/>
          <w:spacing w:val="-5"/>
        </w:rPr>
        <w:t>2006</w:t>
      </w:r>
      <w:r>
        <w:rPr>
          <w:rFonts w:ascii="宋体" w:hAnsi="宋体" w:cs="宋体" w:eastAsia="宋体" w:hint="default"/>
          <w:spacing w:val="-78"/>
        </w:rPr>
        <w:t> </w:t>
      </w:r>
      <w:r>
        <w:rPr/>
        <w:t>年</w:t>
      </w:r>
      <w:r>
        <w:rPr>
          <w:rFonts w:ascii="宋体" w:hAnsi="宋体" w:cs="宋体" w:eastAsia="宋体" w:hint="default"/>
        </w:rPr>
        <w:t>6</w:t>
      </w:r>
      <w:r>
        <w:rPr/>
        <w:t>月</w:t>
      </w:r>
      <w:r>
        <w:rPr>
          <w:rFonts w:ascii="宋体" w:hAnsi="宋体" w:cs="宋体" w:eastAsia="宋体" w:hint="default"/>
        </w:rPr>
        <w:t>20</w:t>
      </w:r>
      <w:r>
        <w:rPr/>
        <w:t>日完成。</w:t>
      </w:r>
    </w:p>
    <w:p>
      <w:pPr>
        <w:pStyle w:val="BodyText"/>
        <w:spacing w:line="357" w:lineRule="auto"/>
        <w:ind w:right="348" w:firstLine="566"/>
        <w:jc w:val="both"/>
      </w:pPr>
      <w:r>
        <w:rPr>
          <w:rFonts w:ascii="宋体" w:hAnsi="宋体" w:cs="宋体" w:eastAsia="宋体" w:hint="default"/>
          <w:spacing w:val="5"/>
        </w:rPr>
        <w:t>2005</w:t>
      </w:r>
      <w:r>
        <w:rPr>
          <w:spacing w:val="5"/>
        </w:rPr>
        <w:t>年</w:t>
      </w:r>
      <w:r>
        <w:rPr>
          <w:rFonts w:ascii="宋体" w:hAnsi="宋体" w:cs="宋体" w:eastAsia="宋体" w:hint="default"/>
          <w:spacing w:val="5"/>
        </w:rPr>
        <w:t>12</w:t>
      </w:r>
      <w:r>
        <w:rPr>
          <w:rFonts w:ascii="宋体" w:hAnsi="宋体" w:cs="宋体" w:eastAsia="宋体" w:hint="default"/>
          <w:spacing w:val="-96"/>
        </w:rPr>
        <w:t> </w:t>
      </w:r>
      <w:r>
        <w:rPr>
          <w:spacing w:val="6"/>
        </w:rPr>
        <w:t>月</w:t>
      </w:r>
      <w:r>
        <w:rPr>
          <w:rFonts w:ascii="宋体" w:hAnsi="宋体" w:cs="宋体" w:eastAsia="宋体" w:hint="default"/>
          <w:spacing w:val="6"/>
        </w:rPr>
        <w:t>27</w:t>
      </w:r>
      <w:r>
        <w:rPr>
          <w:rFonts w:ascii="宋体" w:hAnsi="宋体" w:cs="宋体" w:eastAsia="宋体" w:hint="default"/>
          <w:spacing w:val="-96"/>
        </w:rPr>
        <w:t> </w:t>
      </w:r>
      <w:r>
        <w:rPr>
          <w:spacing w:val="9"/>
        </w:rPr>
        <w:t>日，</w:t>
      </w:r>
      <w:r>
        <w:rPr>
          <w:spacing w:val="-96"/>
        </w:rPr>
        <w:t> </w:t>
      </w:r>
      <w:r>
        <w:rPr>
          <w:spacing w:val="18"/>
        </w:rPr>
        <w:t>国务院国有资产监督管理委员会向贵州省国资委下发国资产权</w:t>
      </w:r>
      <w:r>
        <w:rPr/>
        <w:t> </w:t>
      </w:r>
      <w:r>
        <w:rPr>
          <w:rFonts w:ascii="宋体" w:hAnsi="宋体" w:cs="宋体" w:eastAsia="宋体" w:hint="default"/>
        </w:rPr>
        <w:t>[2005]1577</w:t>
      </w:r>
      <w:r>
        <w:rPr/>
        <w:t>号文“关于大唐高鸿数据网络技术股份有限公司国有股划转有关问题的批复”，</w:t>
      </w:r>
      <w:r>
        <w:rPr>
          <w:spacing w:val="-84"/>
        </w:rPr>
        <w:t> </w:t>
      </w:r>
      <w:r>
        <w:rPr>
          <w:spacing w:val="-84"/>
        </w:rPr>
      </w:r>
      <w:r>
        <w:rPr>
          <w:spacing w:val="3"/>
        </w:rPr>
        <w:t>同意将原贵州省国有资产管理局持有的上市公司国家股</w:t>
      </w:r>
      <w:r>
        <w:rPr>
          <w:rFonts w:ascii="宋体" w:hAnsi="宋体" w:cs="宋体" w:eastAsia="宋体" w:hint="default"/>
          <w:spacing w:val="3"/>
        </w:rPr>
        <w:t>1,241.5</w:t>
      </w:r>
      <w:r>
        <w:rPr>
          <w:spacing w:val="3"/>
        </w:rPr>
        <w:t>万股划转给贵州省金茂国有</w:t>
      </w:r>
      <w:r>
        <w:rPr>
          <w:spacing w:val="-110"/>
        </w:rPr>
        <w:t> </w:t>
      </w:r>
      <w:r>
        <w:rPr>
          <w:spacing w:val="-110"/>
        </w:rPr>
      </w:r>
      <w:r>
        <w:rPr/>
        <w:t>资产经营有限责任公司，股份性质为国家股，股权过户已于</w:t>
      </w:r>
      <w:r>
        <w:rPr>
          <w:rFonts w:ascii="宋体" w:hAnsi="宋体" w:cs="宋体" w:eastAsia="宋体" w:hint="default"/>
        </w:rPr>
        <w:t>2006</w:t>
      </w:r>
      <w:r>
        <w:rPr/>
        <w:t>年</w:t>
      </w:r>
      <w:r>
        <w:rPr>
          <w:rFonts w:ascii="宋体" w:hAnsi="宋体" w:cs="宋体" w:eastAsia="宋体" w:hint="default"/>
        </w:rPr>
        <w:t>6</w:t>
      </w:r>
      <w:r>
        <w:rPr/>
        <w:t>月</w:t>
      </w:r>
      <w:r>
        <w:rPr>
          <w:rFonts w:ascii="宋体" w:hAnsi="宋体" w:cs="宋体" w:eastAsia="宋体" w:hint="default"/>
        </w:rPr>
        <w:t>19</w:t>
      </w:r>
      <w:r>
        <w:rPr/>
        <w:t>日完成。</w:t>
      </w:r>
    </w:p>
    <w:p>
      <w:pPr>
        <w:pStyle w:val="BodyText"/>
        <w:spacing w:line="357" w:lineRule="auto"/>
        <w:ind w:right="348" w:firstLine="566"/>
        <w:jc w:val="both"/>
      </w:pPr>
      <w:r>
        <w:rPr>
          <w:rFonts w:ascii="宋体" w:hAnsi="宋体" w:cs="宋体" w:eastAsia="宋体" w:hint="default"/>
          <w:spacing w:val="-2"/>
        </w:rPr>
        <w:t>2005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日，电信院与贵州省金茂国有资产经营有限责任公司（以下简称“贵州金</w:t>
      </w:r>
      <w:r>
        <w:rPr/>
        <w:t> </w:t>
      </w:r>
      <w:r>
        <w:rPr>
          <w:spacing w:val="-2"/>
        </w:rPr>
        <w:t>茂”）签定了股权转让协议，收购划转到贵州金茂名下的本公司国家股</w:t>
      </w:r>
      <w:r>
        <w:rPr>
          <w:rFonts w:ascii="宋体" w:hAnsi="宋体" w:cs="宋体" w:eastAsia="宋体" w:hint="default"/>
          <w:spacing w:val="-2"/>
        </w:rPr>
        <w:t>1,241.5</w:t>
      </w:r>
      <w:r>
        <w:rPr>
          <w:spacing w:val="-2"/>
        </w:rPr>
        <w:t>万股，有关股</w:t>
      </w:r>
      <w:r>
        <w:rPr>
          <w:spacing w:val="-112"/>
        </w:rPr>
        <w:t> </w:t>
      </w:r>
      <w:r>
        <w:rPr>
          <w:spacing w:val="-112"/>
        </w:rPr>
      </w:r>
      <w:r>
        <w:rPr/>
        <w:t>权转让审批手续已经贵州省人民政府（黔府函</w:t>
      </w:r>
      <w:r>
        <w:rPr>
          <w:rFonts w:ascii="宋体" w:hAnsi="宋体" w:cs="宋体" w:eastAsia="宋体" w:hint="default"/>
        </w:rPr>
        <w:t>[2006]27</w:t>
      </w:r>
      <w:r>
        <w:rPr/>
        <w:t>号）《省人民政府关于将贵州省金茂</w:t>
      </w:r>
      <w:r>
        <w:rPr>
          <w:spacing w:val="-90"/>
        </w:rPr>
        <w:t> </w:t>
      </w:r>
      <w:r>
        <w:rPr>
          <w:spacing w:val="-90"/>
        </w:rPr>
      </w:r>
      <w:r>
        <w:rPr/>
        <w:t>国有资产经营有限责任公司所持有大唐高鸿数据网络技术股份有限公司国有股转让电信科学</w:t>
      </w:r>
      <w:r>
        <w:rPr>
          <w:spacing w:val="-91"/>
        </w:rPr>
        <w:t> </w:t>
      </w:r>
      <w:r>
        <w:rPr>
          <w:spacing w:val="-91"/>
        </w:rPr>
      </w:r>
      <w:r>
        <w:rPr>
          <w:spacing w:val="-2"/>
        </w:rPr>
        <w:t>技术研究院持有的批复》和国务院国有资产监督管理委员会（国资产权</w:t>
      </w:r>
      <w:r>
        <w:rPr>
          <w:rFonts w:ascii="宋体" w:hAnsi="宋体" w:cs="宋体" w:eastAsia="宋体" w:hint="default"/>
          <w:spacing w:val="-2"/>
        </w:rPr>
        <w:t>[2006]415</w:t>
      </w:r>
      <w:r>
        <w:rPr>
          <w:spacing w:val="-2"/>
        </w:rPr>
        <w:t>号文）《关</w:t>
      </w:r>
      <w:r>
        <w:rPr>
          <w:spacing w:val="-110"/>
        </w:rPr>
        <w:t> </w:t>
      </w:r>
      <w:r>
        <w:rPr>
          <w:spacing w:val="-110"/>
        </w:rPr>
      </w:r>
      <w:r>
        <w:rPr/>
        <w:t>于大唐高鸿数据网络技术股份有限公司国有股转让有关问题的批复》批准。本次转让完成后</w:t>
      </w:r>
      <w:r>
        <w:rPr>
          <w:spacing w:val="-91"/>
        </w:rPr>
        <w:t> </w:t>
      </w:r>
      <w:r>
        <w:rPr>
          <w:spacing w:val="-91"/>
        </w:rPr>
      </w:r>
      <w:r>
        <w:rPr/>
        <w:t>电信院持有本公司</w:t>
      </w:r>
      <w:r>
        <w:rPr>
          <w:rFonts w:ascii="宋体" w:hAnsi="宋体" w:cs="宋体" w:eastAsia="宋体" w:hint="default"/>
        </w:rPr>
        <w:t>5,282,8491</w:t>
      </w:r>
      <w:r>
        <w:rPr/>
        <w:t>万股，占总股本的</w:t>
      </w:r>
      <w:r>
        <w:rPr>
          <w:rFonts w:ascii="宋体" w:hAnsi="宋体" w:cs="宋体" w:eastAsia="宋体" w:hint="default"/>
        </w:rPr>
        <w:t>23.49%</w:t>
      </w:r>
      <w:r>
        <w:rPr/>
        <w:t>。</w:t>
      </w:r>
    </w:p>
    <w:p>
      <w:pPr>
        <w:pStyle w:val="BodyText"/>
        <w:spacing w:line="357" w:lineRule="auto"/>
        <w:ind w:right="350" w:firstLine="566"/>
        <w:jc w:val="both"/>
      </w:pPr>
      <w:r>
        <w:rPr>
          <w:rFonts w:ascii="宋体" w:hAnsi="宋体" w:cs="宋体" w:eastAsia="宋体" w:hint="default"/>
          <w:spacing w:val="-2"/>
        </w:rPr>
        <w:t>2006</w:t>
      </w:r>
      <w:r>
        <w:rPr>
          <w:spacing w:val="-2"/>
        </w:rPr>
        <w:t>年公司实施了股权分置改革方案，公司流通股股东每持有</w:t>
      </w:r>
      <w:r>
        <w:rPr>
          <w:rFonts w:ascii="宋体" w:hAnsi="宋体" w:cs="宋体" w:eastAsia="宋体" w:hint="default"/>
          <w:spacing w:val="-2"/>
        </w:rPr>
        <w:t>10</w:t>
      </w:r>
      <w:r>
        <w:rPr>
          <w:spacing w:val="-2"/>
        </w:rPr>
        <w:t>股流通股获得原非流通</w:t>
      </w:r>
      <w:r>
        <w:rPr/>
        <w:t> 股股东支付的</w:t>
      </w:r>
      <w:r>
        <w:rPr>
          <w:rFonts w:ascii="宋体" w:hAnsi="宋体" w:cs="宋体" w:eastAsia="宋体" w:hint="default"/>
        </w:rPr>
        <w:t>3</w:t>
      </w:r>
      <w:r>
        <w:rPr/>
        <w:t>股对价股份，公司的股份总数未发生变动，股份结构发生了变化。</w:t>
      </w:r>
      <w:r>
        <w:rPr>
          <w:rFonts w:ascii="宋体" w:hAnsi="宋体" w:cs="宋体" w:eastAsia="宋体" w:hint="default"/>
        </w:rPr>
        <w:t>2006</w:t>
      </w:r>
      <w:r>
        <w:rPr/>
        <w:t>年</w:t>
      </w:r>
      <w:r>
        <w:rPr>
          <w:rFonts w:ascii="宋体" w:hAnsi="宋体" w:cs="宋体" w:eastAsia="宋体" w:hint="default"/>
        </w:rPr>
        <w:t>6</w:t>
      </w:r>
      <w:r>
        <w:rPr/>
        <w:t>月</w:t>
      </w:r>
      <w:r>
        <w:rPr>
          <w:spacing w:val="-84"/>
        </w:rPr>
        <w:t> </w:t>
      </w:r>
      <w:r>
        <w:rPr>
          <w:rFonts w:ascii="宋体" w:hAnsi="宋体" w:cs="宋体" w:eastAsia="宋体" w:hint="default"/>
        </w:rPr>
        <w:t>30</w:t>
      </w:r>
      <w:r>
        <w:rPr/>
        <w:t>日，公司股权分置改革方案实施完毕。</w:t>
      </w:r>
    </w:p>
    <w:p>
      <w:pPr>
        <w:pStyle w:val="BodyText"/>
        <w:spacing w:line="357" w:lineRule="auto"/>
        <w:ind w:right="352" w:firstLine="566"/>
        <w:jc w:val="both"/>
      </w:pPr>
      <w:r>
        <w:rPr>
          <w:spacing w:val="-2"/>
        </w:rPr>
        <w:t>经公司</w:t>
      </w:r>
      <w:r>
        <w:rPr>
          <w:rFonts w:ascii="宋体" w:hAnsi="宋体" w:cs="宋体" w:eastAsia="宋体" w:hint="default"/>
          <w:spacing w:val="-2"/>
        </w:rPr>
        <w:t>2006</w:t>
      </w:r>
      <w:r>
        <w:rPr>
          <w:spacing w:val="-2"/>
        </w:rPr>
        <w:t>年第五次临时股东大会批准及中国证券监督管理委员会《关于核准大唐高鸿</w:t>
      </w:r>
      <w:r>
        <w:rPr/>
        <w:t> 数据网络技术股份有限公司非公开发行股票的通知》（证监发行字</w:t>
      </w:r>
      <w:r>
        <w:rPr>
          <w:rFonts w:ascii="宋体" w:hAnsi="宋体" w:cs="宋体" w:eastAsia="宋体" w:hint="default"/>
        </w:rPr>
        <w:t>[2007]41</w:t>
      </w:r>
      <w:r>
        <w:rPr/>
        <w:t>号文）核准，公</w:t>
      </w:r>
    </w:p>
    <w:p>
      <w:pPr>
        <w:spacing w:after="0" w:line="357" w:lineRule="auto"/>
        <w:jc w:val="both"/>
        <w:sectPr>
          <w:pgSz w:w="11910" w:h="16840"/>
          <w:pgMar w:header="745" w:footer="1186" w:top="1060" w:bottom="1380" w:left="980" w:right="780"/>
        </w:sectPr>
      </w:pPr>
    </w:p>
    <w:p>
      <w:pPr>
        <w:spacing w:line="240" w:lineRule="auto" w:before="6"/>
        <w:rPr>
          <w:rFonts w:ascii="宋体" w:hAnsi="宋体" w:cs="宋体" w:eastAsia="宋体" w:hint="default"/>
          <w:sz w:val="29"/>
          <w:szCs w:val="29"/>
        </w:rPr>
      </w:pPr>
    </w:p>
    <w:p>
      <w:pPr>
        <w:pStyle w:val="BodyText"/>
        <w:spacing w:line="357" w:lineRule="auto" w:before="26"/>
        <w:ind w:left="0" w:right="231"/>
        <w:jc w:val="right"/>
      </w:pPr>
      <w:r>
        <w:rPr>
          <w:spacing w:val="-2"/>
        </w:rPr>
        <w:t>司于</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3</w:t>
      </w:r>
      <w:r>
        <w:rPr>
          <w:spacing w:val="-2"/>
        </w:rPr>
        <w:t>月</w:t>
      </w:r>
      <w:r>
        <w:rPr>
          <w:rFonts w:ascii="宋体" w:hAnsi="宋体" w:cs="宋体" w:eastAsia="宋体" w:hint="default"/>
          <w:spacing w:val="-2"/>
        </w:rPr>
        <w:t>9</w:t>
      </w:r>
      <w:r>
        <w:rPr>
          <w:spacing w:val="-2"/>
        </w:rPr>
        <w:t>日以非公开发行的方式向</w:t>
      </w:r>
      <w:r>
        <w:rPr>
          <w:rFonts w:ascii="宋体" w:hAnsi="宋体" w:cs="宋体" w:eastAsia="宋体" w:hint="default"/>
          <w:spacing w:val="-2"/>
        </w:rPr>
        <w:t>10</w:t>
      </w:r>
      <w:r>
        <w:rPr>
          <w:spacing w:val="-2"/>
        </w:rPr>
        <w:t>名特定投资者发行了</w:t>
      </w:r>
      <w:r>
        <w:rPr>
          <w:rFonts w:ascii="宋体" w:hAnsi="宋体" w:cs="宋体" w:eastAsia="宋体" w:hint="default"/>
          <w:spacing w:val="-2"/>
        </w:rPr>
        <w:t>3,500</w:t>
      </w:r>
      <w:r>
        <w:rPr>
          <w:spacing w:val="-2"/>
        </w:rPr>
        <w:t>万股股份，发</w:t>
      </w:r>
      <w:r>
        <w:rPr>
          <w:spacing w:val="-117"/>
        </w:rPr>
        <w:t> </w:t>
      </w:r>
      <w:r>
        <w:rPr>
          <w:spacing w:val="-117"/>
        </w:rPr>
      </w:r>
      <w:r>
        <w:rPr>
          <w:spacing w:val="-5"/>
        </w:rPr>
        <w:t>行价格为</w:t>
      </w:r>
      <w:r>
        <w:rPr>
          <w:rFonts w:ascii="宋体" w:hAnsi="宋体" w:cs="宋体" w:eastAsia="宋体" w:hint="default"/>
          <w:spacing w:val="-5"/>
        </w:rPr>
        <w:t>6.80</w:t>
      </w:r>
      <w:r>
        <w:rPr>
          <w:spacing w:val="-5"/>
        </w:rPr>
        <w:t>元</w:t>
      </w:r>
      <w:r>
        <w:rPr>
          <w:rFonts w:ascii="宋体" w:hAnsi="宋体" w:cs="宋体" w:eastAsia="宋体" w:hint="default"/>
          <w:spacing w:val="-5"/>
        </w:rPr>
        <w:t>/</w:t>
      </w:r>
      <w:r>
        <w:rPr>
          <w:spacing w:val="-5"/>
        </w:rPr>
        <w:t>股，并申请增加注册资本</w:t>
      </w:r>
      <w:r>
        <w:rPr>
          <w:rFonts w:ascii="宋体" w:hAnsi="宋体" w:cs="宋体" w:eastAsia="宋体" w:hint="default"/>
          <w:spacing w:val="-5"/>
        </w:rPr>
        <w:t>3,500</w:t>
      </w:r>
      <w:r>
        <w:rPr>
          <w:spacing w:val="-5"/>
        </w:rPr>
        <w:t>万元，变更后注册资本为人民币</w:t>
      </w:r>
      <w:r>
        <w:rPr>
          <w:rFonts w:ascii="宋体" w:hAnsi="宋体" w:cs="宋体" w:eastAsia="宋体" w:hint="default"/>
          <w:spacing w:val="-5"/>
        </w:rPr>
        <w:t>25,990</w:t>
      </w:r>
      <w:r>
        <w:rPr>
          <w:spacing w:val="-5"/>
        </w:rPr>
        <w:t>万元。</w:t>
      </w:r>
      <w:r>
        <w:rPr>
          <w:spacing w:val="-86"/>
        </w:rPr>
        <w:t> </w:t>
      </w:r>
      <w:r>
        <w:rPr>
          <w:rFonts w:ascii="宋体" w:hAnsi="宋体" w:cs="宋体" w:eastAsia="宋体" w:hint="default"/>
          <w:spacing w:val="-2"/>
        </w:rPr>
        <w:t>2009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日，经公司</w:t>
      </w:r>
      <w:r>
        <w:rPr>
          <w:rFonts w:ascii="宋体" w:hAnsi="宋体" w:cs="宋体" w:eastAsia="宋体" w:hint="default"/>
          <w:spacing w:val="-2"/>
        </w:rPr>
        <w:t>2009</w:t>
      </w:r>
      <w:r>
        <w:rPr>
          <w:spacing w:val="-2"/>
        </w:rPr>
        <w:t>年度第四次临时股东大会决议及中国证券监督管理委员会</w:t>
      </w:r>
    </w:p>
    <w:p>
      <w:pPr>
        <w:pStyle w:val="BodyText"/>
        <w:spacing w:line="357" w:lineRule="auto"/>
        <w:ind w:right="228"/>
        <w:jc w:val="both"/>
      </w:pPr>
      <w:r>
        <w:rPr/>
        <w:t>《</w:t>
      </w:r>
      <w:r>
        <w:rPr>
          <w:spacing w:val="-90"/>
        </w:rPr>
        <w:t> </w:t>
      </w:r>
      <w:r>
        <w:rPr>
          <w:spacing w:val="19"/>
        </w:rPr>
        <w:t>关于核准大唐高鸿数据网络技术股份有限公司非公开发行股票的批复》（证监许可</w:t>
      </w:r>
      <w:r>
        <w:rPr>
          <w:spacing w:val="-103"/>
        </w:rPr>
        <w:t> </w:t>
      </w:r>
      <w:r>
        <w:rPr>
          <w:spacing w:val="-103"/>
        </w:rPr>
      </w:r>
      <w:r>
        <w:rPr>
          <w:rFonts w:ascii="宋体" w:hAnsi="宋体" w:cs="宋体" w:eastAsia="宋体" w:hint="default"/>
        </w:rPr>
        <w:t>[2009]1168</w:t>
      </w:r>
      <w:r>
        <w:rPr/>
        <w:t>号）的核准，公司采取非公开发行股票方式向电信科学技术研究院及其他八家投</w:t>
      </w:r>
      <w:r>
        <w:rPr>
          <w:spacing w:val="-89"/>
        </w:rPr>
        <w:t> </w:t>
      </w:r>
      <w:r>
        <w:rPr>
          <w:spacing w:val="-89"/>
        </w:rPr>
      </w:r>
      <w:r>
        <w:rPr>
          <w:spacing w:val="-2"/>
        </w:rPr>
        <w:t>资者发行股份</w:t>
      </w:r>
      <w:r>
        <w:rPr>
          <w:rFonts w:ascii="宋体" w:hAnsi="宋体" w:cs="宋体" w:eastAsia="宋体" w:hint="default"/>
          <w:spacing w:val="-2"/>
        </w:rPr>
        <w:t>7,300</w:t>
      </w:r>
      <w:r>
        <w:rPr>
          <w:spacing w:val="-2"/>
        </w:rPr>
        <w:t>万股，发行价格为</w:t>
      </w:r>
      <w:r>
        <w:rPr>
          <w:rFonts w:ascii="宋体" w:hAnsi="宋体" w:cs="宋体" w:eastAsia="宋体" w:hint="default"/>
          <w:spacing w:val="-2"/>
        </w:rPr>
        <w:t>6.70</w:t>
      </w:r>
      <w:r>
        <w:rPr>
          <w:spacing w:val="-2"/>
        </w:rPr>
        <w:t>元</w:t>
      </w:r>
      <w:r>
        <w:rPr>
          <w:rFonts w:ascii="宋体" w:hAnsi="宋体" w:cs="宋体" w:eastAsia="宋体" w:hint="default"/>
          <w:spacing w:val="-2"/>
        </w:rPr>
        <w:t>/</w:t>
      </w:r>
      <w:r>
        <w:rPr>
          <w:spacing w:val="-2"/>
        </w:rPr>
        <w:t>股，并申请增加注册资本人民币</w:t>
      </w:r>
      <w:r>
        <w:rPr>
          <w:rFonts w:ascii="宋体" w:hAnsi="宋体" w:cs="宋体" w:eastAsia="宋体" w:hint="default"/>
          <w:spacing w:val="-2"/>
        </w:rPr>
        <w:t>7,300</w:t>
      </w:r>
      <w:r>
        <w:rPr>
          <w:spacing w:val="-2"/>
        </w:rPr>
        <w:t>万元，变</w:t>
      </w:r>
      <w:r>
        <w:rPr>
          <w:spacing w:val="-105"/>
        </w:rPr>
        <w:t> </w:t>
      </w:r>
      <w:r>
        <w:rPr>
          <w:spacing w:val="-105"/>
        </w:rPr>
      </w:r>
      <w:r>
        <w:rPr/>
        <w:t>更后的注册资本为人民币</w:t>
      </w:r>
      <w:r>
        <w:rPr>
          <w:rFonts w:ascii="宋体" w:hAnsi="宋体" w:cs="宋体" w:eastAsia="宋体" w:hint="default"/>
        </w:rPr>
        <w:t>33,290</w:t>
      </w:r>
      <w:r>
        <w:rPr/>
        <w:t>万元。</w:t>
      </w:r>
    </w:p>
    <w:p>
      <w:pPr>
        <w:pStyle w:val="BodyText"/>
        <w:spacing w:line="357" w:lineRule="auto"/>
        <w:ind w:right="231" w:firstLine="566"/>
        <w:jc w:val="both"/>
      </w:pPr>
      <w:r>
        <w:rPr>
          <w:spacing w:val="-2"/>
        </w:rPr>
        <w:t>根据公司</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23</w:t>
      </w:r>
      <w:r>
        <w:rPr>
          <w:spacing w:val="-2"/>
        </w:rPr>
        <w:t>日修改后的章程、</w:t>
      </w:r>
      <w:r>
        <w:rPr>
          <w:rFonts w:ascii="宋体" w:hAnsi="宋体" w:cs="宋体" w:eastAsia="宋体" w:hint="default"/>
          <w:spacing w:val="-2"/>
        </w:rPr>
        <w:t>2011</w:t>
      </w:r>
      <w:r>
        <w:rPr>
          <w:spacing w:val="-2"/>
        </w:rPr>
        <w:t>年第三次临时股东大会、</w:t>
      </w:r>
      <w:r>
        <w:rPr>
          <w:rFonts w:ascii="宋体" w:hAnsi="宋体" w:cs="宋体" w:eastAsia="宋体" w:hint="default"/>
          <w:spacing w:val="-2"/>
        </w:rPr>
        <w:t>2012</w:t>
      </w:r>
      <w:r>
        <w:rPr>
          <w:spacing w:val="-2"/>
        </w:rPr>
        <w:t>年第二次临</w:t>
      </w:r>
      <w:r>
        <w:rPr/>
        <w:t> </w:t>
      </w:r>
      <w:r>
        <w:rPr>
          <w:spacing w:val="-2"/>
        </w:rPr>
        <w:t>时股东大会和中国证券监督管理委员会证监许可</w:t>
      </w:r>
      <w:r>
        <w:rPr>
          <w:rFonts w:ascii="宋体" w:hAnsi="宋体" w:cs="宋体" w:eastAsia="宋体" w:hint="default"/>
          <w:spacing w:val="-2"/>
        </w:rPr>
        <w:t>[2012]690</w:t>
      </w:r>
      <w:r>
        <w:rPr>
          <w:spacing w:val="-2"/>
        </w:rPr>
        <w:t>号文《关于核准大唐高鸿数据网络</w:t>
      </w:r>
      <w:r>
        <w:rPr>
          <w:spacing w:val="-111"/>
        </w:rPr>
        <w:t> </w:t>
      </w:r>
      <w:r>
        <w:rPr>
          <w:spacing w:val="-111"/>
        </w:rPr>
      </w:r>
      <w:r>
        <w:rPr/>
        <w:t>技术股份有限公司非公开发行股票的批复》，公司采用向特定投资者非公开（以下简称“网</w:t>
      </w:r>
      <w:r>
        <w:rPr>
          <w:spacing w:val="-86"/>
        </w:rPr>
        <w:t> </w:t>
      </w:r>
      <w:r>
        <w:rPr>
          <w:spacing w:val="-86"/>
        </w:rPr>
      </w:r>
      <w:r>
        <w:rPr/>
        <w:t>下发行”）的方式发行</w:t>
      </w:r>
      <w:r>
        <w:rPr>
          <w:rFonts w:ascii="宋体" w:hAnsi="宋体" w:cs="宋体" w:eastAsia="宋体" w:hint="default"/>
        </w:rPr>
        <w:t>18,304</w:t>
      </w:r>
      <w:r>
        <w:rPr/>
        <w:t>万股人民币普通股（</w:t>
      </w:r>
      <w:r>
        <w:rPr>
          <w:rFonts w:ascii="宋体" w:hAnsi="宋体" w:cs="宋体" w:eastAsia="宋体" w:hint="default"/>
        </w:rPr>
        <w:t>A</w:t>
      </w:r>
      <w:r>
        <w:rPr/>
        <w:t>股），每股面值人民币</w:t>
      </w:r>
      <w:r>
        <w:rPr>
          <w:rFonts w:ascii="宋体" w:hAnsi="宋体" w:cs="宋体" w:eastAsia="宋体" w:hint="default"/>
        </w:rPr>
        <w:t>1</w:t>
      </w:r>
      <w:r>
        <w:rPr/>
        <w:t>元，每股发行价</w:t>
      </w:r>
      <w:r>
        <w:rPr>
          <w:spacing w:val="-89"/>
        </w:rPr>
        <w:t> </w:t>
      </w:r>
      <w:r>
        <w:rPr>
          <w:spacing w:val="-89"/>
        </w:rPr>
      </w:r>
      <w:r>
        <w:rPr/>
        <w:t>格为人民币</w:t>
      </w:r>
      <w:r>
        <w:rPr>
          <w:rFonts w:ascii="宋体" w:hAnsi="宋体" w:cs="宋体" w:eastAsia="宋体" w:hint="default"/>
        </w:rPr>
        <w:t>6.12</w:t>
      </w:r>
      <w:r>
        <w:rPr/>
        <w:t>元。公司本次发行后的注册资本为人民币</w:t>
      </w:r>
      <w:r>
        <w:rPr>
          <w:rFonts w:ascii="宋体" w:hAnsi="宋体" w:cs="宋体" w:eastAsia="宋体" w:hint="default"/>
        </w:rPr>
        <w:t>51,594</w:t>
      </w:r>
      <w:r>
        <w:rPr/>
        <w:t>万元。</w:t>
      </w:r>
    </w:p>
    <w:p>
      <w:pPr>
        <w:pStyle w:val="BodyText"/>
        <w:spacing w:line="357" w:lineRule="auto"/>
        <w:ind w:right="231" w:firstLine="566"/>
        <w:jc w:val="both"/>
      </w:pPr>
      <w:r>
        <w:rPr/>
        <w:t>根据公司</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11</w:t>
      </w:r>
      <w:r>
        <w:rPr/>
        <w:t>日召开的</w:t>
      </w:r>
      <w:r>
        <w:rPr>
          <w:rFonts w:ascii="宋体" w:hAnsi="宋体" w:cs="宋体" w:eastAsia="宋体" w:hint="default"/>
        </w:rPr>
        <w:t>2014</w:t>
      </w:r>
      <w:r>
        <w:rPr/>
        <w:t>年度第二次临时股东大会决议通过了向电信技术科 </w:t>
      </w:r>
      <w:r>
        <w:rPr>
          <w:spacing w:val="-2"/>
        </w:rPr>
        <w:t>学研究院等非公开发行</w:t>
      </w:r>
      <w:r>
        <w:rPr>
          <w:rFonts w:ascii="宋体" w:hAnsi="宋体" w:cs="宋体" w:eastAsia="宋体" w:hint="default"/>
          <w:spacing w:val="-2"/>
        </w:rPr>
        <w:t>68,174,260.00</w:t>
      </w:r>
      <w:r>
        <w:rPr>
          <w:spacing w:val="-2"/>
        </w:rPr>
        <w:t>股份购买相关资产，并经国务院国有资产监督管理委员</w:t>
      </w:r>
      <w:r>
        <w:rPr>
          <w:spacing w:val="-107"/>
        </w:rPr>
        <w:t> </w:t>
      </w:r>
      <w:r>
        <w:rPr>
          <w:spacing w:val="-107"/>
        </w:rPr>
      </w:r>
      <w:r>
        <w:rPr>
          <w:spacing w:val="-2"/>
        </w:rPr>
        <w:t>会国资产权</w:t>
      </w:r>
      <w:r>
        <w:rPr>
          <w:rFonts w:ascii="宋体" w:hAnsi="宋体" w:cs="宋体" w:eastAsia="宋体" w:hint="default"/>
          <w:spacing w:val="-2"/>
        </w:rPr>
        <w:t>[2014]162</w:t>
      </w:r>
      <w:r>
        <w:rPr>
          <w:spacing w:val="-2"/>
        </w:rPr>
        <w:t>号文件《关于大唐高鸿数据网络技术股份有限公司资产重组有关问题的</w:t>
      </w:r>
      <w:r>
        <w:rPr>
          <w:spacing w:val="-112"/>
        </w:rPr>
        <w:t> </w:t>
      </w:r>
      <w:r>
        <w:rPr>
          <w:spacing w:val="-112"/>
        </w:rPr>
      </w:r>
      <w:r>
        <w:rPr>
          <w:spacing w:val="-2"/>
        </w:rPr>
        <w:t>批复》、中国证券监督管理委员会证监许可</w:t>
      </w:r>
      <w:r>
        <w:rPr>
          <w:rFonts w:ascii="宋体" w:hAnsi="宋体" w:cs="宋体" w:eastAsia="宋体" w:hint="default"/>
          <w:spacing w:val="-2"/>
        </w:rPr>
        <w:t>[2014]917</w:t>
      </w:r>
      <w:r>
        <w:rPr>
          <w:spacing w:val="-2"/>
        </w:rPr>
        <w:t>号文件《关于核准大唐高鸿数据网络技</w:t>
      </w:r>
      <w:r>
        <w:rPr>
          <w:spacing w:val="-113"/>
        </w:rPr>
        <w:t> </w:t>
      </w:r>
      <w:r>
        <w:rPr>
          <w:spacing w:val="-113"/>
        </w:rPr>
      </w:r>
      <w:r>
        <w:rPr/>
        <w:t>术股份有限公司向电信科学技术研究院等发行股份购买资产的批复》核准贵公司非公开发行</w:t>
      </w:r>
      <w:r>
        <w:rPr>
          <w:spacing w:val="-91"/>
        </w:rPr>
        <w:t> </w:t>
      </w:r>
      <w:r>
        <w:rPr>
          <w:spacing w:val="-91"/>
        </w:rPr>
      </w:r>
      <w:r>
        <w:rPr/>
        <w:t>人民币普通股（</w:t>
      </w:r>
      <w:r>
        <w:rPr>
          <w:rFonts w:ascii="宋体" w:hAnsi="宋体" w:cs="宋体" w:eastAsia="宋体" w:hint="default"/>
        </w:rPr>
        <w:t>A</w:t>
      </w:r>
      <w:r>
        <w:rPr/>
        <w:t>股）</w:t>
      </w:r>
      <w:r>
        <w:rPr>
          <w:rFonts w:ascii="宋体" w:hAnsi="宋体" w:cs="宋体" w:eastAsia="宋体" w:hint="default"/>
        </w:rPr>
        <w:t>6,817.426</w:t>
      </w:r>
      <w:r>
        <w:rPr/>
        <w:t>万股购买相关资产；根据公司与电信科学技术研究院等签订</w:t>
      </w:r>
      <w:r>
        <w:rPr>
          <w:spacing w:val="-90"/>
        </w:rPr>
        <w:t> </w:t>
      </w:r>
      <w:r>
        <w:rPr>
          <w:spacing w:val="-90"/>
        </w:rPr>
      </w:r>
      <w:r>
        <w:rPr/>
        <w:t>的《大唐高鸿数据网络技术股份有限公司向特定对象发行股份购买资产协议》及其补充协议</w:t>
      </w:r>
      <w:r>
        <w:rPr>
          <w:spacing w:val="-91"/>
        </w:rPr>
        <w:t> </w:t>
      </w:r>
      <w:r>
        <w:rPr>
          <w:spacing w:val="-91"/>
        </w:rPr>
      </w:r>
      <w:r>
        <w:rPr/>
        <w:t>规定，确定的每股发行价为人民币</w:t>
      </w:r>
      <w:r>
        <w:rPr>
          <w:rFonts w:ascii="宋体" w:hAnsi="宋体" w:cs="宋体" w:eastAsia="宋体" w:hint="default"/>
        </w:rPr>
        <w:t>7.65</w:t>
      </w:r>
      <w:r>
        <w:rPr/>
        <w:t>元，购买相关资产公允价值为</w:t>
      </w:r>
      <w:r>
        <w:rPr>
          <w:rFonts w:ascii="宋体" w:hAnsi="宋体" w:cs="宋体" w:eastAsia="宋体" w:hint="default"/>
        </w:rPr>
        <w:t>521,533,089.00</w:t>
      </w:r>
      <w:r>
        <w:rPr/>
        <w:t>元。公</w:t>
      </w:r>
      <w:r>
        <w:rPr>
          <w:spacing w:val="-85"/>
        </w:rPr>
        <w:t> </w:t>
      </w:r>
      <w:r>
        <w:rPr>
          <w:spacing w:val="-85"/>
        </w:rPr>
      </w:r>
      <w:r>
        <w:rPr/>
        <w:t>司本次发行后的注册资本为人民币</w:t>
      </w:r>
      <w:r>
        <w:rPr>
          <w:rFonts w:ascii="宋体" w:hAnsi="宋体" w:cs="宋体" w:eastAsia="宋体" w:hint="default"/>
        </w:rPr>
        <w:t>58,411.426</w:t>
      </w:r>
      <w:r>
        <w:rPr/>
        <w:t>万元。</w:t>
      </w:r>
    </w:p>
    <w:p>
      <w:pPr>
        <w:pStyle w:val="BodyText"/>
        <w:spacing w:line="357" w:lineRule="auto"/>
        <w:ind w:right="231" w:firstLine="566"/>
        <w:jc w:val="both"/>
      </w:pPr>
      <w:r>
        <w:rPr>
          <w:spacing w:val="-2"/>
        </w:rPr>
        <w:t>根据公司</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23</w:t>
      </w:r>
      <w:r>
        <w:rPr>
          <w:spacing w:val="-2"/>
        </w:rPr>
        <w:t>日召开的</w:t>
      </w:r>
      <w:r>
        <w:rPr>
          <w:rFonts w:ascii="宋体" w:hAnsi="宋体" w:cs="宋体" w:eastAsia="宋体" w:hint="default"/>
          <w:spacing w:val="-2"/>
        </w:rPr>
        <w:t>2014</w:t>
      </w:r>
      <w:r>
        <w:rPr>
          <w:spacing w:val="-2"/>
        </w:rPr>
        <w:t>年度第五次临时股东大会决议通过了《大唐高鸿数</w:t>
      </w:r>
      <w:r>
        <w:rPr/>
        <w:t> 据网络技术股份有限公司限制性股票激励计划（草案修稿）及其摘要》，该激励计划经国务</w:t>
      </w:r>
      <w:r>
        <w:rPr>
          <w:spacing w:val="-91"/>
        </w:rPr>
        <w:t> </w:t>
      </w:r>
      <w:r>
        <w:rPr>
          <w:spacing w:val="-91"/>
        </w:rPr>
      </w:r>
      <w:r>
        <w:rPr>
          <w:spacing w:val="-2"/>
        </w:rPr>
        <w:t>院国有资产监督管理委员会办公厅国资厅分配【</w:t>
      </w:r>
      <w:r>
        <w:rPr>
          <w:rFonts w:ascii="宋体" w:hAnsi="宋体" w:cs="宋体" w:eastAsia="宋体" w:hint="default"/>
          <w:spacing w:val="-2"/>
        </w:rPr>
        <w:t>2014</w:t>
      </w:r>
      <w:r>
        <w:rPr>
          <w:spacing w:val="-2"/>
        </w:rPr>
        <w:t>】</w:t>
      </w:r>
      <w:r>
        <w:rPr>
          <w:rFonts w:ascii="宋体" w:hAnsi="宋体" w:cs="宋体" w:eastAsia="宋体" w:hint="default"/>
          <w:spacing w:val="-2"/>
        </w:rPr>
        <w:t>400</w:t>
      </w:r>
      <w:r>
        <w:rPr>
          <w:spacing w:val="-2"/>
        </w:rPr>
        <w:t>号文件同意及中国证券监督管理委</w:t>
      </w:r>
      <w:r>
        <w:rPr>
          <w:spacing w:val="-113"/>
        </w:rPr>
        <w:t> </w:t>
      </w:r>
      <w:r>
        <w:rPr>
          <w:spacing w:val="-2"/>
        </w:rPr>
        <w:t>员会备案无异议。本次股权激励事项向</w:t>
      </w:r>
      <w:r>
        <w:rPr>
          <w:rFonts w:ascii="宋体" w:hAnsi="宋体" w:cs="宋体" w:eastAsia="宋体" w:hint="default"/>
          <w:spacing w:val="-2"/>
        </w:rPr>
        <w:t>144</w:t>
      </w:r>
      <w:r>
        <w:rPr>
          <w:spacing w:val="-2"/>
        </w:rPr>
        <w:t>名激励对象发行人民币普通股（</w:t>
      </w:r>
      <w:r>
        <w:rPr>
          <w:rFonts w:ascii="宋体" w:hAnsi="宋体" w:cs="宋体" w:eastAsia="宋体" w:hint="default"/>
          <w:spacing w:val="-2"/>
        </w:rPr>
        <w:t>A</w:t>
      </w:r>
      <w:r>
        <w:rPr>
          <w:spacing w:val="-2"/>
        </w:rPr>
        <w:t>股）</w:t>
      </w:r>
      <w:r>
        <w:rPr>
          <w:rFonts w:ascii="宋体" w:hAnsi="宋体" w:cs="宋体" w:eastAsia="宋体" w:hint="default"/>
          <w:spacing w:val="-2"/>
        </w:rPr>
        <w:t>725</w:t>
      </w:r>
      <w:r>
        <w:rPr>
          <w:spacing w:val="-2"/>
        </w:rPr>
        <w:t>万股，每</w:t>
      </w:r>
      <w:r>
        <w:rPr>
          <w:spacing w:val="-114"/>
        </w:rPr>
        <w:t> </w:t>
      </w:r>
      <w:r>
        <w:rPr>
          <w:spacing w:val="-114"/>
        </w:rPr>
      </w:r>
      <w:r>
        <w:rPr/>
        <w:t>股发行价格为人民币</w:t>
      </w:r>
      <w:r>
        <w:rPr>
          <w:rFonts w:ascii="宋体" w:hAnsi="宋体" w:cs="宋体" w:eastAsia="宋体" w:hint="default"/>
        </w:rPr>
        <w:t>5.27</w:t>
      </w:r>
      <w:r>
        <w:rPr/>
        <w:t>元。公司本次发行后的注册资本为人民币</w:t>
      </w:r>
      <w:r>
        <w:rPr>
          <w:rFonts w:ascii="宋体" w:hAnsi="宋体" w:cs="宋体" w:eastAsia="宋体" w:hint="default"/>
        </w:rPr>
        <w:t>59,136.426</w:t>
      </w:r>
      <w:r>
        <w:rPr/>
        <w:t>万元。</w:t>
      </w:r>
    </w:p>
    <w:p>
      <w:pPr>
        <w:pStyle w:val="BodyText"/>
        <w:spacing w:line="357" w:lineRule="auto"/>
        <w:ind w:left="719" w:right="97"/>
        <w:jc w:val="left"/>
      </w:pPr>
      <w:r>
        <w:rPr>
          <w:spacing w:val="-9"/>
        </w:rPr>
        <w:t>截至</w:t>
      </w:r>
      <w:r>
        <w:rPr>
          <w:rFonts w:ascii="宋体" w:hAnsi="宋体" w:cs="宋体" w:eastAsia="宋体" w:hint="default"/>
          <w:spacing w:val="-9"/>
        </w:rPr>
        <w:t>2014</w:t>
      </w:r>
      <w:r>
        <w:rPr>
          <w:spacing w:val="-9"/>
        </w:rPr>
        <w:t>年</w:t>
      </w:r>
      <w:r>
        <w:rPr>
          <w:rFonts w:ascii="宋体" w:hAnsi="宋体" w:cs="宋体" w:eastAsia="宋体" w:hint="default"/>
          <w:spacing w:val="-9"/>
        </w:rPr>
        <w:t>12</w:t>
      </w:r>
      <w:r>
        <w:rPr>
          <w:spacing w:val="-9"/>
        </w:rPr>
        <w:t>月</w:t>
      </w:r>
      <w:r>
        <w:rPr>
          <w:rFonts w:ascii="宋体" w:hAnsi="宋体" w:cs="宋体" w:eastAsia="宋体" w:hint="default"/>
          <w:spacing w:val="-9"/>
        </w:rPr>
        <w:t>31</w:t>
      </w:r>
      <w:r>
        <w:rPr>
          <w:spacing w:val="-9"/>
        </w:rPr>
        <w:t>日，本公司累计发行股本总数</w:t>
      </w:r>
      <w:r>
        <w:rPr>
          <w:rFonts w:ascii="宋体" w:hAnsi="宋体" w:cs="宋体" w:eastAsia="宋体" w:hint="default"/>
          <w:spacing w:val="-9"/>
        </w:rPr>
        <w:t>59,136.426</w:t>
      </w:r>
      <w:r>
        <w:rPr>
          <w:spacing w:val="-9"/>
        </w:rPr>
        <w:t>万股，详见附注五（二十九）。</w:t>
      </w:r>
      <w:r>
        <w:rPr>
          <w:spacing w:val="-91"/>
        </w:rPr>
        <w:t> </w:t>
      </w:r>
      <w:r>
        <w:rPr>
          <w:spacing w:val="-91"/>
        </w:rPr>
      </w:r>
      <w:r>
        <w:rPr/>
        <w:t>公司注册地址为：贵州省贵阳市花溪区磊花路口；管理总部地址位于北京市海淀区学院</w:t>
      </w:r>
    </w:p>
    <w:p>
      <w:pPr>
        <w:pStyle w:val="BodyText"/>
        <w:spacing w:line="240" w:lineRule="auto"/>
        <w:ind w:right="0"/>
        <w:jc w:val="both"/>
      </w:pPr>
      <w:r>
        <w:rPr/>
        <w:t>路</w:t>
      </w:r>
      <w:r>
        <w:rPr>
          <w:rFonts w:ascii="宋体" w:hAnsi="宋体" w:cs="宋体" w:eastAsia="宋体" w:hint="default"/>
        </w:rPr>
        <w:t>40</w:t>
      </w:r>
      <w:r>
        <w:rPr/>
        <w:t>号大唐电信集团主楼</w:t>
      </w:r>
      <w:r>
        <w:rPr>
          <w:rFonts w:ascii="宋体" w:hAnsi="宋体" w:cs="宋体" w:eastAsia="宋体" w:hint="default"/>
        </w:rPr>
        <w:t>11</w:t>
      </w:r>
      <w:r>
        <w:rPr/>
        <w:t>层</w:t>
      </w:r>
      <w:r>
        <w:rPr>
          <w:spacing w:val="-101"/>
        </w:rPr>
        <w:t>。</w:t>
      </w:r>
      <w:r>
        <w:rPr/>
        <w:t>公司及子公司主要从事通信交换设备研发</w:t>
      </w:r>
      <w:r>
        <w:rPr>
          <w:spacing w:val="-101"/>
        </w:rPr>
        <w:t>、</w:t>
      </w:r>
      <w:r>
        <w:rPr/>
        <w:t>制造及销售业务、</w:t>
      </w:r>
    </w:p>
    <w:p>
      <w:pPr>
        <w:spacing w:after="0" w:line="240" w:lineRule="auto"/>
        <w:jc w:val="both"/>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left="719" w:right="0" w:hanging="567"/>
        <w:jc w:val="left"/>
      </w:pPr>
      <w:r>
        <w:rPr/>
        <w:t>信息服务业务及</w:t>
      </w:r>
      <w:r>
        <w:rPr>
          <w:rFonts w:ascii="宋体" w:hAnsi="宋体" w:cs="宋体" w:eastAsia="宋体" w:hint="default"/>
        </w:rPr>
        <w:t>IT</w:t>
      </w:r>
      <w:r>
        <w:rPr/>
        <w:t>产品销售业务，属其他计算机应用服务业。 </w:t>
      </w:r>
      <w:r>
        <w:rPr>
          <w:spacing w:val="-2"/>
        </w:rPr>
        <w:t>公司及子公司经营范围为：多业务宽带电信网络产品、通信器材、通信终端设备、仪器</w:t>
      </w:r>
    </w:p>
    <w:p>
      <w:pPr>
        <w:pStyle w:val="BodyText"/>
        <w:spacing w:line="357" w:lineRule="auto"/>
        <w:ind w:right="159"/>
        <w:jc w:val="both"/>
      </w:pPr>
      <w:r>
        <w:rPr/>
        <w:t>仪表、电子计算机软硬件及外部设备、系统集成的技术开发、转让、咨询、服务及制造、销</w:t>
      </w:r>
      <w:r>
        <w:rPr>
          <w:spacing w:val="-91"/>
        </w:rPr>
        <w:t> </w:t>
      </w:r>
      <w:r>
        <w:rPr>
          <w:spacing w:val="-91"/>
        </w:rPr>
      </w:r>
      <w:r>
        <w:rPr/>
        <w:t>售；通信及信息系统工程设计；信息服务；自营和代理各类商品和技术的进出口，但国家限</w:t>
      </w:r>
      <w:r>
        <w:rPr>
          <w:spacing w:val="-91"/>
        </w:rPr>
        <w:t> </w:t>
      </w:r>
      <w:r>
        <w:rPr>
          <w:spacing w:val="-91"/>
        </w:rPr>
      </w:r>
      <w:r>
        <w:rPr/>
        <w:t>定公司经营或禁止进出口的商品和技术除外。</w:t>
      </w:r>
    </w:p>
    <w:p>
      <w:pPr>
        <w:pStyle w:val="BodyText"/>
        <w:spacing w:line="357" w:lineRule="auto"/>
        <w:ind w:right="166" w:firstLine="566"/>
        <w:jc w:val="both"/>
      </w:pPr>
      <w:r>
        <w:rPr>
          <w:spacing w:val="4"/>
        </w:rPr>
        <w:t>本公司的母公司和最终控制方为隶属于国务院国有资产监督管理委员会的电信科学技</w:t>
      </w:r>
      <w:r>
        <w:rPr/>
        <w:t> 术研究院。</w:t>
      </w:r>
    </w:p>
    <w:p>
      <w:pPr>
        <w:pStyle w:val="BodyText"/>
        <w:spacing w:line="357" w:lineRule="auto"/>
        <w:ind w:right="151" w:firstLine="566"/>
        <w:jc w:val="both"/>
      </w:pPr>
      <w:r>
        <w:rPr>
          <w:spacing w:val="-8"/>
        </w:rPr>
        <w:t>公司设有股东大会、董事会和监事会等治理机构。公司下设总工程师办公室、研发中心、</w:t>
      </w:r>
      <w:r>
        <w:rPr/>
        <w:t> 审计部、资产管理部、人力资源部、财务部、经营支撑部、产业发展部、贵阳管理部、研发</w:t>
      </w:r>
      <w:r>
        <w:rPr>
          <w:spacing w:val="-91"/>
        </w:rPr>
        <w:t> </w:t>
      </w:r>
      <w:r>
        <w:rPr>
          <w:spacing w:val="-91"/>
        </w:rPr>
      </w:r>
      <w:r>
        <w:rPr/>
        <w:t>中心及党群工作部等部门。</w:t>
      </w:r>
    </w:p>
    <w:p>
      <w:pPr>
        <w:pStyle w:val="BodyText"/>
        <w:spacing w:line="240" w:lineRule="auto"/>
        <w:ind w:left="719" w:right="0"/>
        <w:jc w:val="left"/>
      </w:pPr>
      <w:r>
        <w:rPr/>
        <w:t>本财务报表业经公司董事会于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16</w:t>
      </w:r>
      <w:r>
        <w:rPr/>
        <w:t>日批准报出。</w:t>
      </w:r>
    </w:p>
    <w:p>
      <w:pPr>
        <w:spacing w:before="102"/>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7"/>
          <w:sz w:val="21"/>
          <w:szCs w:val="21"/>
        </w:rPr>
        <w:t> </w:t>
      </w:r>
      <w:r>
        <w:rPr>
          <w:rFonts w:ascii="宋体" w:hAnsi="宋体" w:cs="宋体" w:eastAsia="宋体" w:hint="default"/>
          <w:b/>
          <w:bCs/>
          <w:sz w:val="21"/>
          <w:szCs w:val="21"/>
        </w:rPr>
        <w:t>合并财务报表范围</w:t>
      </w:r>
      <w:r>
        <w:rPr>
          <w:rFonts w:ascii="宋体" w:hAnsi="宋体" w:cs="宋体" w:eastAsia="宋体" w:hint="default"/>
          <w:sz w:val="21"/>
          <w:szCs w:val="21"/>
        </w:rPr>
      </w:r>
    </w:p>
    <w:p>
      <w:pPr>
        <w:pStyle w:val="BodyText"/>
        <w:spacing w:line="240" w:lineRule="auto" w:before="72"/>
        <w:ind w:left="719" w:right="0"/>
        <w:jc w:val="left"/>
      </w:pPr>
      <w:r>
        <w:rPr/>
        <w:t>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日，本公司合并财务报表范围内子公司如下：</w:t>
      </w:r>
    </w:p>
    <w:p>
      <w:pPr>
        <w:spacing w:line="240" w:lineRule="auto" w:before="2"/>
        <w:rPr>
          <w:rFonts w:ascii="宋体" w:hAnsi="宋体" w:cs="宋体" w:eastAsia="宋体" w:hint="default"/>
          <w:sz w:val="18"/>
          <w:szCs w:val="18"/>
        </w:rPr>
      </w:pPr>
    </w:p>
    <w:tbl>
      <w:tblPr>
        <w:tblW w:w="0" w:type="auto"/>
        <w:jc w:val="left"/>
        <w:tblInd w:w="579" w:type="dxa"/>
        <w:tblLayout w:type="fixed"/>
        <w:tblCellMar>
          <w:top w:w="0" w:type="dxa"/>
          <w:left w:w="0" w:type="dxa"/>
          <w:bottom w:w="0" w:type="dxa"/>
          <w:right w:w="0" w:type="dxa"/>
        </w:tblCellMar>
        <w:tblLook w:val="01E0"/>
      </w:tblPr>
      <w:tblGrid>
        <w:gridCol w:w="5152"/>
      </w:tblGrid>
      <w:tr>
        <w:trPr>
          <w:trHeight w:val="364" w:hRule="exact"/>
        </w:trPr>
        <w:tc>
          <w:tcPr>
            <w:tcW w:w="515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子公司名称</w:t>
            </w:r>
          </w:p>
        </w:tc>
      </w:tr>
      <w:tr>
        <w:trPr>
          <w:trHeight w:val="488" w:hRule="exact"/>
        </w:trPr>
        <w:tc>
          <w:tcPr>
            <w:tcW w:w="515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98"/>
              <w:jc w:val="right"/>
              <w:rPr>
                <w:rFonts w:ascii="宋体" w:hAnsi="宋体" w:cs="宋体" w:eastAsia="宋体" w:hint="default"/>
                <w:sz w:val="24"/>
                <w:szCs w:val="24"/>
              </w:rPr>
            </w:pPr>
            <w:r>
              <w:rPr>
                <w:rFonts w:ascii="宋体" w:hAnsi="宋体" w:cs="宋体" w:eastAsia="宋体" w:hint="default"/>
                <w:spacing w:val="-1"/>
                <w:sz w:val="24"/>
                <w:szCs w:val="24"/>
              </w:rPr>
              <w:t>1</w:t>
            </w:r>
            <w:r>
              <w:rPr>
                <w:rFonts w:ascii="宋体" w:hAnsi="宋体" w:cs="宋体" w:eastAsia="宋体" w:hint="default"/>
                <w:spacing w:val="-1"/>
                <w:sz w:val="24"/>
                <w:szCs w:val="24"/>
              </w:rPr>
              <w:t>、北京大唐高鸿数据网络技术有限公司</w:t>
            </w:r>
          </w:p>
        </w:tc>
      </w:tr>
      <w:tr>
        <w:trPr>
          <w:trHeight w:val="488" w:hRule="exact"/>
        </w:trPr>
        <w:tc>
          <w:tcPr>
            <w:tcW w:w="5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66"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、北京大唐高鸿软件技术有限公司</w:t>
            </w:r>
          </w:p>
        </w:tc>
      </w:tr>
      <w:tr>
        <w:trPr>
          <w:trHeight w:val="487" w:hRule="exact"/>
        </w:trPr>
        <w:tc>
          <w:tcPr>
            <w:tcW w:w="515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6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、大唐高鸿通信技术有限公司</w:t>
            </w:r>
          </w:p>
        </w:tc>
      </w:tr>
      <w:tr>
        <w:trPr>
          <w:trHeight w:val="489" w:hRule="exact"/>
        </w:trPr>
        <w:tc>
          <w:tcPr>
            <w:tcW w:w="515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98"/>
              <w:jc w:val="right"/>
              <w:rPr>
                <w:rFonts w:ascii="宋体" w:hAnsi="宋体" w:cs="宋体" w:eastAsia="宋体" w:hint="default"/>
                <w:sz w:val="24"/>
                <w:szCs w:val="24"/>
              </w:rPr>
            </w:pPr>
            <w:r>
              <w:rPr>
                <w:rFonts w:ascii="宋体" w:hAnsi="宋体" w:cs="宋体" w:eastAsia="宋体" w:hint="default"/>
                <w:spacing w:val="-1"/>
                <w:sz w:val="24"/>
                <w:szCs w:val="24"/>
              </w:rPr>
              <w:t>4</w:t>
            </w:r>
            <w:r>
              <w:rPr>
                <w:rFonts w:ascii="宋体" w:hAnsi="宋体" w:cs="宋体" w:eastAsia="宋体" w:hint="default"/>
                <w:spacing w:val="-1"/>
                <w:sz w:val="24"/>
                <w:szCs w:val="24"/>
              </w:rPr>
              <w:t>、贵州大唐高鸿电子信息技术有限公司</w:t>
            </w:r>
          </w:p>
        </w:tc>
      </w:tr>
      <w:tr>
        <w:trPr>
          <w:trHeight w:val="488" w:hRule="exact"/>
        </w:trPr>
        <w:tc>
          <w:tcPr>
            <w:tcW w:w="51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24"/>
                <w:szCs w:val="24"/>
              </w:rPr>
            </w:pPr>
            <w:r>
              <w:rPr>
                <w:rFonts w:ascii="宋体" w:hAnsi="宋体" w:cs="宋体" w:eastAsia="宋体" w:hint="default"/>
                <w:spacing w:val="-1"/>
                <w:sz w:val="24"/>
                <w:szCs w:val="24"/>
              </w:rPr>
              <w:t>5</w:t>
            </w:r>
            <w:r>
              <w:rPr>
                <w:rFonts w:ascii="宋体" w:hAnsi="宋体" w:cs="宋体" w:eastAsia="宋体" w:hint="default"/>
                <w:spacing w:val="-1"/>
                <w:sz w:val="24"/>
                <w:szCs w:val="24"/>
              </w:rPr>
              <w:t>、大唐高鸿济宁电子信息技术有限公司</w:t>
            </w:r>
          </w:p>
        </w:tc>
      </w:tr>
      <w:tr>
        <w:trPr>
          <w:trHeight w:val="487" w:hRule="exact"/>
        </w:trPr>
        <w:tc>
          <w:tcPr>
            <w:tcW w:w="515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66"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、江苏高鸿鼎恒信息技术有限公司</w:t>
            </w:r>
          </w:p>
        </w:tc>
      </w:tr>
      <w:tr>
        <w:trPr>
          <w:trHeight w:val="488" w:hRule="exact"/>
        </w:trPr>
        <w:tc>
          <w:tcPr>
            <w:tcW w:w="515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66" w:right="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z w:val="24"/>
                <w:szCs w:val="24"/>
              </w:rPr>
              <w:t>、大唐高鸿信息技术有限公司</w:t>
            </w:r>
          </w:p>
        </w:tc>
      </w:tr>
      <w:tr>
        <w:trPr>
          <w:trHeight w:val="488" w:hRule="exact"/>
        </w:trPr>
        <w:tc>
          <w:tcPr>
            <w:tcW w:w="5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66"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z w:val="24"/>
                <w:szCs w:val="24"/>
              </w:rPr>
              <w:t>、北京大唐融合通信技术有限公司</w:t>
            </w:r>
          </w:p>
        </w:tc>
      </w:tr>
      <w:tr>
        <w:trPr>
          <w:trHeight w:val="487" w:hRule="exact"/>
        </w:trPr>
        <w:tc>
          <w:tcPr>
            <w:tcW w:w="515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66" w:right="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z w:val="24"/>
                <w:szCs w:val="24"/>
              </w:rPr>
              <w:t>、大唐高鸿中网科技有限公司</w:t>
            </w:r>
          </w:p>
        </w:tc>
      </w:tr>
      <w:tr>
        <w:trPr>
          <w:trHeight w:val="488" w:hRule="exact"/>
        </w:trPr>
        <w:tc>
          <w:tcPr>
            <w:tcW w:w="515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66" w:right="0"/>
              <w:jc w:val="lef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z w:val="24"/>
                <w:szCs w:val="24"/>
              </w:rPr>
              <w:t>、大唐投资管理（北京）有限公司</w:t>
            </w:r>
          </w:p>
        </w:tc>
      </w:tr>
      <w:tr>
        <w:trPr>
          <w:trHeight w:val="365" w:hRule="exact"/>
        </w:trPr>
        <w:tc>
          <w:tcPr>
            <w:tcW w:w="5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66" w:right="0"/>
              <w:jc w:val="left"/>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z w:val="24"/>
                <w:szCs w:val="24"/>
              </w:rPr>
              <w:t>、北京高阳捷迅信息技术有限公司</w:t>
            </w:r>
          </w:p>
        </w:tc>
      </w:tr>
    </w:tbl>
    <w:p>
      <w:pPr>
        <w:spacing w:line="240" w:lineRule="auto" w:before="11"/>
        <w:rPr>
          <w:rFonts w:ascii="宋体" w:hAnsi="宋体" w:cs="宋体" w:eastAsia="宋体" w:hint="default"/>
          <w:sz w:val="5"/>
          <w:szCs w:val="5"/>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6"/>
          <w:sz w:val="21"/>
          <w:szCs w:val="21"/>
        </w:rPr>
        <w:t> </w:t>
      </w:r>
      <w:r>
        <w:rPr>
          <w:rFonts w:ascii="宋体" w:hAnsi="宋体" w:cs="宋体" w:eastAsia="宋体" w:hint="default"/>
          <w:b/>
          <w:bCs/>
          <w:sz w:val="21"/>
          <w:szCs w:val="21"/>
        </w:rPr>
        <w:t>合并财务报表范围的变化情况</w:t>
      </w:r>
      <w:r>
        <w:rPr>
          <w:rFonts w:ascii="宋体" w:hAnsi="宋体" w:cs="宋体" w:eastAsia="宋体" w:hint="default"/>
          <w:sz w:val="21"/>
          <w:szCs w:val="21"/>
        </w:rPr>
      </w:r>
    </w:p>
    <w:p>
      <w:pPr>
        <w:pStyle w:val="BodyText"/>
        <w:spacing w:line="357" w:lineRule="auto" w:before="72"/>
        <w:ind w:right="0" w:firstLine="566"/>
        <w:jc w:val="left"/>
      </w:pPr>
      <w:r>
        <w:rPr>
          <w:rFonts w:ascii="宋体" w:hAnsi="宋体" w:cs="宋体" w:eastAsia="宋体" w:hint="default"/>
        </w:rPr>
        <w:t>1</w:t>
      </w:r>
      <w:r>
        <w:rPr/>
        <w:t>、本期同一控制下企业合并大唐投资管理（北京）有限公司，合并范围增加，详见本 附注八，</w:t>
      </w:r>
      <w:r>
        <w:rPr>
          <w:rFonts w:ascii="宋体" w:hAnsi="宋体" w:cs="宋体" w:eastAsia="宋体" w:hint="default"/>
        </w:rPr>
        <w:t>2.</w:t>
      </w:r>
      <w:r>
        <w:rPr/>
        <w:t>同一控制下企业合并；</w:t>
      </w:r>
    </w:p>
    <w:p>
      <w:pPr>
        <w:pStyle w:val="BodyText"/>
        <w:spacing w:line="357" w:lineRule="auto"/>
        <w:ind w:right="0" w:firstLine="566"/>
        <w:jc w:val="left"/>
      </w:pPr>
      <w:r>
        <w:rPr>
          <w:rFonts w:ascii="宋体" w:hAnsi="宋体" w:cs="宋体" w:eastAsia="宋体" w:hint="default"/>
          <w:spacing w:val="-2"/>
        </w:rPr>
        <w:t>2</w:t>
      </w:r>
      <w:r>
        <w:rPr>
          <w:spacing w:val="-2"/>
        </w:rPr>
        <w:t>、本期减少合并单位</w:t>
      </w:r>
      <w:r>
        <w:rPr>
          <w:rFonts w:ascii="宋体" w:hAnsi="宋体" w:cs="宋体" w:eastAsia="宋体" w:hint="default"/>
          <w:spacing w:val="-2"/>
        </w:rPr>
        <w:t>9</w:t>
      </w:r>
      <w:r>
        <w:rPr>
          <w:spacing w:val="-2"/>
        </w:rPr>
        <w:t>家，原因为：本期本公司全资子公司大唐高鸿中网科技有限公司</w:t>
      </w:r>
      <w:r>
        <w:rPr/>
        <w:t> 将其全资子公司陕西高鸿恒昌科技有限公司、成都高鸿恒昌科技有限公司、上海高鸿恒昌电</w:t>
      </w:r>
    </w:p>
    <w:p>
      <w:pPr>
        <w:spacing w:after="0" w:line="357"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234"/>
        <w:jc w:val="both"/>
      </w:pPr>
      <w:r>
        <w:rPr/>
        <w:t>子科技有限公司、南京高鸿恒昌计算机有限公司、郑州高鸿恒昌科技有限公司、湖南高鸿恒</w:t>
      </w:r>
      <w:r>
        <w:rPr>
          <w:spacing w:val="-91"/>
        </w:rPr>
        <w:t> </w:t>
      </w:r>
      <w:r>
        <w:rPr>
          <w:spacing w:val="-91"/>
        </w:rPr>
      </w:r>
      <w:r>
        <w:rPr/>
        <w:t>昌电子科技有限公司、广州高鸿恒昌计算机科技有限公司予以转让，将杭州高鸿恒昌科技有</w:t>
      </w:r>
      <w:r>
        <w:rPr>
          <w:spacing w:val="-91"/>
        </w:rPr>
        <w:t> </w:t>
      </w:r>
      <w:r>
        <w:rPr>
          <w:spacing w:val="-91"/>
        </w:rPr>
      </w:r>
      <w:r>
        <w:rPr/>
        <w:t>限公司、内蒙古高鸿恒昌科技有限公司予以注销，详见本附注八，</w:t>
      </w:r>
      <w:r>
        <w:rPr>
          <w:rFonts w:ascii="宋体" w:hAnsi="宋体" w:cs="宋体" w:eastAsia="宋体" w:hint="default"/>
        </w:rPr>
        <w:t>5.</w:t>
      </w:r>
      <w:r>
        <w:rPr/>
        <w:t>其他原因的合并范围变</w:t>
      </w:r>
      <w:r>
        <w:rPr>
          <w:spacing w:val="-87"/>
        </w:rPr>
        <w:t> </w:t>
      </w:r>
      <w:r>
        <w:rPr>
          <w:spacing w:val="-87"/>
        </w:rPr>
      </w:r>
      <w:r>
        <w:rPr/>
        <w:t>动；</w:t>
      </w:r>
    </w:p>
    <w:p>
      <w:pPr>
        <w:pStyle w:val="BodyText"/>
        <w:spacing w:line="357" w:lineRule="auto"/>
        <w:ind w:right="231" w:firstLine="566"/>
        <w:jc w:val="both"/>
      </w:pPr>
      <w:r>
        <w:rPr>
          <w:rFonts w:ascii="宋体" w:hAnsi="宋体" w:cs="宋体" w:eastAsia="宋体" w:hint="default"/>
        </w:rPr>
        <w:t>3</w:t>
      </w:r>
      <w:r>
        <w:rPr/>
        <w:t>、其他变动：本期本公司以及大唐高鸿信息技术有限公司分别将其持有的本公司原子 </w:t>
      </w:r>
      <w:r>
        <w:rPr>
          <w:spacing w:val="-2"/>
        </w:rPr>
        <w:t>公司北京大唐高鸿科技发展有限公司</w:t>
      </w:r>
      <w:r>
        <w:rPr>
          <w:rFonts w:ascii="宋体" w:hAnsi="宋体" w:cs="宋体" w:eastAsia="宋体" w:hint="default"/>
          <w:spacing w:val="-2"/>
        </w:rPr>
        <w:t>69.23%</w:t>
      </w:r>
      <w:r>
        <w:rPr>
          <w:spacing w:val="-2"/>
        </w:rPr>
        <w:t>、</w:t>
      </w:r>
      <w:r>
        <w:rPr>
          <w:rFonts w:ascii="宋体" w:hAnsi="宋体" w:cs="宋体" w:eastAsia="宋体" w:hint="default"/>
          <w:spacing w:val="-2"/>
        </w:rPr>
        <w:t>30.77%</w:t>
      </w:r>
      <w:r>
        <w:rPr>
          <w:spacing w:val="-2"/>
        </w:rPr>
        <w:t>股权以</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日为处置日，转让至</w:t>
      </w:r>
      <w:r>
        <w:rPr>
          <w:spacing w:val="-101"/>
        </w:rPr>
        <w:t> </w:t>
      </w:r>
      <w:r>
        <w:rPr>
          <w:spacing w:val="-101"/>
        </w:rPr>
      </w:r>
      <w:r>
        <w:rPr/>
        <w:t>本公司全资子公司北京大唐高鸿数据网络技术有限公司，股权转让完成后，北京大唐高鸿数</w:t>
      </w:r>
      <w:r>
        <w:rPr>
          <w:spacing w:val="-91"/>
        </w:rPr>
        <w:t> </w:t>
      </w:r>
      <w:r>
        <w:rPr>
          <w:spacing w:val="-91"/>
        </w:rPr>
      </w:r>
      <w:r>
        <w:rPr>
          <w:spacing w:val="-2"/>
        </w:rPr>
        <w:t>据网络技术有限公司持有北京大唐高鸿科技发展有限公司</w:t>
      </w:r>
      <w:r>
        <w:rPr>
          <w:rFonts w:ascii="宋体" w:hAnsi="宋体" w:cs="宋体" w:eastAsia="宋体" w:hint="default"/>
          <w:spacing w:val="-2"/>
        </w:rPr>
        <w:t>100.00%</w:t>
      </w:r>
      <w:r>
        <w:rPr>
          <w:spacing w:val="-2"/>
        </w:rPr>
        <w:t>股权。该股权结构调整，对</w:t>
      </w:r>
      <w:r>
        <w:rPr>
          <w:spacing w:val="-113"/>
        </w:rPr>
        <w:t> </w:t>
      </w:r>
      <w:r>
        <w:rPr>
          <w:spacing w:val="-113"/>
        </w:rPr>
      </w:r>
      <w:r>
        <w:rPr/>
        <w:t>本公司合并范围无影响。本期本公司子公司大唐高鸿信息技术有限公司将其持有的大唐高鸿</w:t>
      </w:r>
      <w:r>
        <w:rPr>
          <w:spacing w:val="-91"/>
        </w:rPr>
        <w:t> </w:t>
      </w:r>
      <w:r>
        <w:rPr>
          <w:spacing w:val="-91"/>
        </w:rPr>
      </w:r>
      <w:r>
        <w:rPr>
          <w:spacing w:val="-5"/>
        </w:rPr>
        <w:t>中网科技有限公司</w:t>
      </w:r>
      <w:r>
        <w:rPr>
          <w:rFonts w:ascii="宋体" w:hAnsi="宋体" w:cs="宋体" w:eastAsia="宋体" w:hint="default"/>
          <w:spacing w:val="-5"/>
        </w:rPr>
        <w:t>100.00%</w:t>
      </w:r>
      <w:r>
        <w:rPr>
          <w:spacing w:val="-5"/>
        </w:rPr>
        <w:t>股权以</w:t>
      </w:r>
      <w:r>
        <w:rPr>
          <w:rFonts w:ascii="宋体" w:hAnsi="宋体" w:cs="宋体" w:eastAsia="宋体" w:hint="default"/>
          <w:spacing w:val="-5"/>
        </w:rPr>
        <w:t>2014</w:t>
      </w:r>
      <w:r>
        <w:rPr>
          <w:spacing w:val="-5"/>
        </w:rPr>
        <w:t>年</w:t>
      </w:r>
      <w:r>
        <w:rPr>
          <w:rFonts w:ascii="宋体" w:hAnsi="宋体" w:cs="宋体" w:eastAsia="宋体" w:hint="default"/>
          <w:spacing w:val="-5"/>
        </w:rPr>
        <w:t>6</w:t>
      </w:r>
      <w:r>
        <w:rPr>
          <w:spacing w:val="-5"/>
        </w:rPr>
        <w:t>月</w:t>
      </w:r>
      <w:r>
        <w:rPr>
          <w:rFonts w:ascii="宋体" w:hAnsi="宋体" w:cs="宋体" w:eastAsia="宋体" w:hint="default"/>
          <w:spacing w:val="-5"/>
        </w:rPr>
        <w:t>30</w:t>
      </w:r>
      <w:r>
        <w:rPr>
          <w:spacing w:val="-5"/>
        </w:rPr>
        <w:t>日为处置日，转让至本公司。该股权结构调整，</w:t>
      </w:r>
      <w:r>
        <w:rPr>
          <w:spacing w:val="-82"/>
        </w:rPr>
        <w:t> </w:t>
      </w:r>
      <w:r>
        <w:rPr>
          <w:spacing w:val="-82"/>
        </w:rPr>
      </w:r>
      <w:r>
        <w:rPr/>
        <w:t>对本公司合并范围无影响，详见本附注八，</w:t>
      </w:r>
      <w:r>
        <w:rPr>
          <w:rFonts w:ascii="宋体" w:hAnsi="宋体" w:cs="宋体" w:eastAsia="宋体" w:hint="default"/>
        </w:rPr>
        <w:t>6.</w:t>
      </w:r>
      <w:r>
        <w:rPr/>
        <w:t>其他。</w:t>
      </w:r>
    </w:p>
    <w:p>
      <w:pPr>
        <w:spacing w:line="240" w:lineRule="auto" w:before="11"/>
        <w:rPr>
          <w:rFonts w:ascii="宋体" w:hAnsi="宋体" w:cs="宋体" w:eastAsia="宋体" w:hint="default"/>
          <w:sz w:val="19"/>
          <w:szCs w:val="19"/>
        </w:rPr>
      </w:pPr>
    </w:p>
    <w:p>
      <w:pPr>
        <w:pStyle w:val="Heading4"/>
        <w:spacing w:line="240" w:lineRule="auto"/>
        <w:ind w:right="97"/>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spacing w:before="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235" w:firstLine="566"/>
        <w:jc w:val="both"/>
      </w:pPr>
      <w:r>
        <w:rPr>
          <w:spacing w:val="-2"/>
        </w:rPr>
        <w:t>公司以持续经营为基础，根据实际发生的交易和事项，按照财政部颁布的《企业会计准</w:t>
      </w:r>
      <w:r>
        <w:rPr/>
        <w:t> 则——基本准则》和各项具体会计准则、企业会计准则应用指南、企业会计准则解释及其他</w:t>
      </w:r>
      <w:r>
        <w:rPr>
          <w:spacing w:val="-91"/>
        </w:rPr>
        <w:t> </w:t>
      </w:r>
      <w:r>
        <w:rPr>
          <w:spacing w:val="-91"/>
        </w:rPr>
      </w:r>
      <w:r>
        <w:rPr/>
        <w:t>相关规定（以下合称“企业会计准则”），以及中国证券监督管理委员会《公开发行证券的</w:t>
      </w:r>
      <w:r>
        <w:rPr>
          <w:spacing w:val="-89"/>
        </w:rPr>
        <w:t> </w:t>
      </w:r>
      <w:r>
        <w:rPr>
          <w:spacing w:val="-89"/>
        </w:rPr>
      </w:r>
      <w:r>
        <w:rPr/>
        <w:t>公司信息披露编报规则第</w:t>
      </w:r>
      <w:r>
        <w:rPr>
          <w:rFonts w:ascii="宋体" w:hAnsi="宋体" w:cs="宋体" w:eastAsia="宋体" w:hint="default"/>
        </w:rPr>
        <w:t>15</w:t>
      </w:r>
      <w:r>
        <w:rPr>
          <w:rFonts w:ascii="宋体" w:hAnsi="宋体" w:cs="宋体" w:eastAsia="宋体" w:hint="default"/>
          <w:spacing w:val="1"/>
        </w:rPr>
        <w:t> </w:t>
      </w:r>
      <w:r>
        <w:rPr/>
        <w:t>号——财务报告的一般规定》的披露规定编制财务报表。</w:t>
      </w:r>
    </w:p>
    <w:p>
      <w:pPr>
        <w:pStyle w:val="BodyText"/>
        <w:spacing w:line="357" w:lineRule="auto"/>
        <w:ind w:right="97" w:firstLine="566"/>
        <w:jc w:val="left"/>
      </w:pPr>
      <w:r>
        <w:rPr>
          <w:spacing w:val="-5"/>
        </w:rPr>
        <w:t>根据企业会计准则的相关规定，公司会计核算以权责发生制为基础。除某些金融工具外，</w:t>
      </w:r>
      <w:r>
        <w:rPr/>
        <w:t> 本财务报表均以历史成本为计量基础。资产如果发生减值，则按照相关规定计提相应的减值</w:t>
      </w:r>
      <w:r>
        <w:rPr>
          <w:spacing w:val="-91"/>
        </w:rPr>
        <w:t> </w:t>
      </w:r>
      <w:r>
        <w:rPr>
          <w:spacing w:val="-91"/>
        </w:rPr>
      </w:r>
      <w:r>
        <w:rPr/>
        <w:t>准备。</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spacing w:before="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left="719" w:right="97"/>
        <w:jc w:val="left"/>
      </w:pPr>
      <w:r>
        <w:rPr/>
        <w:t>自报告期末起</w:t>
      </w:r>
      <w:r>
        <w:rPr>
          <w:rFonts w:ascii="宋体" w:hAnsi="宋体" w:cs="宋体" w:eastAsia="宋体" w:hint="default"/>
        </w:rPr>
        <w:t>12</w:t>
      </w:r>
      <w:r>
        <w:rPr/>
        <w:t>个月内，公司持续经营能力不存在重大怀疑因素。</w:t>
      </w:r>
    </w:p>
    <w:p>
      <w:pPr>
        <w:spacing w:line="240" w:lineRule="auto" w:before="13"/>
        <w:rPr>
          <w:rFonts w:ascii="宋体" w:hAnsi="宋体" w:cs="宋体" w:eastAsia="宋体" w:hint="default"/>
          <w:sz w:val="23"/>
          <w:szCs w:val="23"/>
        </w:rPr>
      </w:pPr>
    </w:p>
    <w:p>
      <w:pPr>
        <w:spacing w:line="690" w:lineRule="atLeast" w:before="0"/>
        <w:ind w:left="719" w:right="5927" w:hanging="567"/>
        <w:jc w:val="left"/>
        <w:rPr>
          <w:rFonts w:ascii="宋体" w:hAnsi="宋体" w:cs="宋体" w:eastAsia="宋体" w:hint="default"/>
          <w:sz w:val="24"/>
          <w:szCs w:val="24"/>
        </w:rPr>
      </w:pPr>
      <w:r>
        <w:rPr>
          <w:rFonts w:ascii="宋体" w:hAnsi="宋体" w:cs="宋体" w:eastAsia="宋体" w:hint="default"/>
          <w:b/>
          <w:bCs/>
          <w:sz w:val="24"/>
          <w:szCs w:val="24"/>
        </w:rPr>
        <w:t>五、重要会计政策及会计估计</w:t>
      </w:r>
      <w:r>
        <w:rPr>
          <w:rFonts w:ascii="宋体" w:hAnsi="宋体" w:cs="宋体" w:eastAsia="宋体" w:hint="default"/>
          <w:b/>
          <w:bCs/>
          <w:w w:val="99"/>
          <w:sz w:val="24"/>
          <w:szCs w:val="24"/>
        </w:rPr>
        <w:t> </w:t>
      </w:r>
      <w:r>
        <w:rPr>
          <w:rFonts w:ascii="宋体" w:hAnsi="宋体" w:cs="宋体" w:eastAsia="宋体" w:hint="default"/>
          <w:sz w:val="24"/>
          <w:szCs w:val="24"/>
        </w:rPr>
        <w:t>具体会计政策和会计估计提示：</w:t>
      </w:r>
    </w:p>
    <w:p>
      <w:pPr>
        <w:pStyle w:val="BodyText"/>
        <w:spacing w:line="240" w:lineRule="auto" w:before="154"/>
        <w:ind w:left="719" w:right="97"/>
        <w:jc w:val="left"/>
      </w:pPr>
      <w:r>
        <w:rPr/>
        <w:t>以下披露内容已涵盖了本公司根据实际生产经营特点制定的具体会计政策和会计估计。</w:t>
      </w:r>
    </w:p>
    <w:p>
      <w:pPr>
        <w:spacing w:after="0" w:line="240" w:lineRule="auto"/>
        <w:jc w:val="left"/>
        <w:sectPr>
          <w:pgSz w:w="11910" w:h="16840"/>
          <w:pgMar w:header="745" w:footer="1186" w:top="1060" w:bottom="1380" w:left="980" w:right="90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1" w:firstLine="566"/>
        <w:jc w:val="both"/>
      </w:pPr>
      <w:r>
        <w:rPr>
          <w:spacing w:val="-2"/>
        </w:rPr>
        <w:t>公司所编制的财务报表符合企业会计准则的要求，真实、完整地反映了报告期公司的财</w:t>
      </w:r>
      <w:r>
        <w:rPr/>
        <w:t> 务状况、经营成果、现金流量等有关信息。此外，公司的财务报表在所有重大方面符合中国</w:t>
      </w:r>
      <w:r>
        <w:rPr>
          <w:spacing w:val="-91"/>
        </w:rPr>
        <w:t> </w:t>
      </w:r>
      <w:r>
        <w:rPr>
          <w:spacing w:val="-91"/>
        </w:rPr>
      </w:r>
      <w:r>
        <w:rPr>
          <w:spacing w:val="-3"/>
        </w:rPr>
        <w:t>证券监督管理委员会</w:t>
      </w:r>
      <w:r>
        <w:rPr>
          <w:rFonts w:ascii="宋体" w:hAnsi="宋体" w:cs="宋体" w:eastAsia="宋体" w:hint="default"/>
          <w:spacing w:val="-3"/>
        </w:rPr>
        <w:t>2014</w:t>
      </w:r>
      <w:r>
        <w:rPr>
          <w:spacing w:val="-3"/>
        </w:rPr>
        <w:t>年修订的《公开发行证券的公司信息披露编报规则第</w:t>
      </w:r>
      <w:r>
        <w:rPr>
          <w:rFonts w:ascii="宋体" w:hAnsi="宋体" w:cs="宋体" w:eastAsia="宋体" w:hint="default"/>
          <w:spacing w:val="-3"/>
        </w:rPr>
        <w:t>15</w:t>
      </w:r>
      <w:r>
        <w:rPr>
          <w:rFonts w:ascii="宋体" w:hAnsi="宋体" w:cs="宋体" w:eastAsia="宋体" w:hint="default"/>
          <w:spacing w:val="30"/>
        </w:rPr>
        <w:t> </w:t>
      </w:r>
      <w:r>
        <w:rPr/>
        <w:t>号——财务</w:t>
      </w:r>
      <w:r>
        <w:rPr>
          <w:spacing w:val="-118"/>
        </w:rPr>
        <w:t> </w:t>
      </w:r>
      <w:r>
        <w:rPr/>
        <w:t>报告的一般规定》有关财务报表及其附注的披露要求。</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52" w:firstLine="566"/>
        <w:jc w:val="both"/>
      </w:pPr>
      <w:r>
        <w:rPr>
          <w:spacing w:val="-2"/>
        </w:rPr>
        <w:t>公司的会计期间分为年度和中期，会计中期指短于一个完整的会计年度的报告期间。公</w:t>
      </w:r>
      <w:r>
        <w:rPr/>
        <w:t> 司会计年度采用公历年度，即每年自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left="719" w:right="0"/>
        <w:jc w:val="left"/>
      </w:pPr>
      <w:r>
        <w:rPr/>
        <w:t>本公司营业周期为</w:t>
      </w:r>
      <w:r>
        <w:rPr>
          <w:rFonts w:ascii="宋体" w:hAnsi="宋体" w:cs="宋体" w:eastAsia="宋体" w:hint="default"/>
        </w:rPr>
        <w:t>12</w:t>
      </w:r>
      <w:r>
        <w:rPr/>
        <w:t>个月。</w:t>
      </w:r>
    </w:p>
    <w:p>
      <w:pPr>
        <w:spacing w:line="240" w:lineRule="auto" w:before="10"/>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52" w:firstLine="566"/>
        <w:jc w:val="both"/>
      </w:pPr>
      <w:r>
        <w:rPr>
          <w:spacing w:val="-2"/>
        </w:rPr>
        <w:t>人民币为公司经营所处的主要经济环境中的货币，公司以人民币为记账本位币。公司编</w:t>
      </w:r>
      <w:r>
        <w:rPr/>
        <w:t> 制财务报表时所采用的货币为人民币。</w:t>
      </w: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2" w:firstLine="566"/>
        <w:jc w:val="both"/>
      </w:pPr>
      <w:r>
        <w:rPr>
          <w:spacing w:val="-2"/>
        </w:rPr>
        <w:t>同一控制下企业合并：本公司在企业合并中取得的资产和负债，按照合并日在被合并方</w:t>
      </w:r>
      <w:r>
        <w:rPr/>
        <w:t> 资产、负债（包括最终控制方收购被合并方而形成的商誉）在最终控制方合并财务报表中的</w:t>
      </w:r>
      <w:r>
        <w:rPr>
          <w:spacing w:val="-86"/>
        </w:rPr>
        <w:t> </w:t>
      </w:r>
      <w:r>
        <w:rPr>
          <w:spacing w:val="-86"/>
        </w:rPr>
      </w:r>
      <w:r>
        <w:rPr/>
        <w:t>账面价值计量。在合并中取得的净资产账面价值与支付的合并对价账面价值（或发行股份面</w:t>
      </w:r>
      <w:r>
        <w:rPr>
          <w:spacing w:val="-91"/>
        </w:rPr>
        <w:t> </w:t>
      </w:r>
      <w:r>
        <w:rPr>
          <w:spacing w:val="-91"/>
        </w:rPr>
      </w:r>
      <w:r>
        <w:rPr/>
        <w:t>值总额）的差额，调整资本公积中的股本溢价，资本公积中的股本溢价不足冲减的，调整留</w:t>
      </w:r>
      <w:r>
        <w:rPr>
          <w:spacing w:val="-91"/>
        </w:rPr>
        <w:t> </w:t>
      </w:r>
      <w:r>
        <w:rPr>
          <w:spacing w:val="-91"/>
        </w:rPr>
      </w:r>
      <w:r>
        <w:rPr/>
        <w:t>存收益。</w:t>
      </w:r>
    </w:p>
    <w:p>
      <w:pPr>
        <w:pStyle w:val="BodyText"/>
        <w:spacing w:line="357" w:lineRule="auto"/>
        <w:ind w:right="152" w:firstLine="566"/>
        <w:jc w:val="both"/>
      </w:pPr>
      <w:r>
        <w:rPr>
          <w:spacing w:val="-2"/>
        </w:rPr>
        <w:t>非同一控制下企业合并：本公司在购买日对作为企业合并对价付出的资产、发生或承担</w:t>
      </w:r>
      <w:r>
        <w:rPr/>
        <w:t> 的负债按照公允价值计量，公允价值与其账面价值的差额，计入当期损益。本公司对合并成</w:t>
      </w:r>
      <w:r>
        <w:rPr>
          <w:spacing w:val="-91"/>
        </w:rPr>
        <w:t> </w:t>
      </w:r>
      <w:r>
        <w:rPr>
          <w:spacing w:val="-91"/>
        </w:rPr>
      </w:r>
      <w:r>
        <w:rPr/>
        <w:t>本大于合并中取得的被购买方可辨认净资产公允价值份额的差额，确认为商誉；合并成本小</w:t>
      </w:r>
      <w:r>
        <w:rPr>
          <w:spacing w:val="-91"/>
        </w:rPr>
        <w:t> </w:t>
      </w:r>
      <w:r>
        <w:rPr>
          <w:spacing w:val="-91"/>
        </w:rPr>
      </w:r>
      <w:r>
        <w:rPr/>
        <w:t>于合并中取得的被购买方可辨认净资产公允价值份额的差额，经复核后，计入当期损益。</w:t>
      </w:r>
    </w:p>
    <w:p>
      <w:pPr>
        <w:pStyle w:val="BodyText"/>
        <w:spacing w:line="357" w:lineRule="auto"/>
        <w:ind w:right="152" w:firstLine="566"/>
        <w:jc w:val="both"/>
      </w:pPr>
      <w:r>
        <w:rPr>
          <w:spacing w:val="-2"/>
        </w:rPr>
        <w:t>为企业合并发生的审计、法律服务、评估咨询等中介费用以及其他直接相关费用，于发</w:t>
      </w:r>
      <w:r>
        <w:rPr/>
        <w:t> 生时计入当期损益；为企业合并而发行权益性证券的交易费用，冲减权益。</w:t>
      </w:r>
    </w:p>
    <w:p>
      <w:pPr>
        <w:spacing w:after="0" w:line="357" w:lineRule="auto"/>
        <w:jc w:val="both"/>
        <w:sectPr>
          <w:footerReference w:type="default" r:id="rId23"/>
          <w:pgSz w:w="11910" w:h="16840"/>
          <w:pgMar w:footer="1186" w:header="745" w:top="1060" w:bottom="1380" w:left="980" w:right="980"/>
          <w:pgNumType w:start="12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）合并范围</w:t>
      </w:r>
      <w:r>
        <w:rPr>
          <w:rFonts w:ascii="宋体" w:hAnsi="宋体" w:cs="宋体" w:eastAsia="宋体" w:hint="default"/>
          <w:sz w:val="21"/>
          <w:szCs w:val="21"/>
        </w:rPr>
      </w:r>
    </w:p>
    <w:p>
      <w:pPr>
        <w:pStyle w:val="BodyText"/>
        <w:spacing w:line="357" w:lineRule="auto" w:before="72"/>
        <w:ind w:right="97" w:firstLine="686"/>
        <w:jc w:val="left"/>
      </w:pPr>
      <w:r>
        <w:rPr/>
        <w:t>本公司合并财务报表的合并范围以控制为基础确定，所有子公司（包括本公司所控制</w:t>
      </w:r>
      <w:r>
        <w:rPr>
          <w:spacing w:val="2"/>
        </w:rPr>
        <w:t> </w:t>
      </w:r>
      <w:r>
        <w:rPr/>
        <w:t>的被投资方可分割的部分）均纳入合并财务报表。</w:t>
      </w:r>
    </w:p>
    <w:p>
      <w:pPr>
        <w:spacing w:line="240" w:lineRule="auto" w:before="9"/>
        <w:rPr>
          <w:rFonts w:ascii="宋体" w:hAnsi="宋体" w:cs="宋体" w:eastAsia="宋体" w:hint="default"/>
          <w:sz w:val="22"/>
          <w:szCs w:val="22"/>
        </w:rPr>
      </w:pPr>
    </w:p>
    <w:p>
      <w:pPr>
        <w:spacing w:before="0"/>
        <w:ind w:left="20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）合并程序</w:t>
      </w:r>
      <w:r>
        <w:rPr>
          <w:rFonts w:ascii="宋体" w:hAnsi="宋体" w:cs="宋体" w:eastAsia="宋体" w:hint="default"/>
          <w:sz w:val="21"/>
          <w:szCs w:val="21"/>
        </w:rPr>
      </w:r>
    </w:p>
    <w:p>
      <w:pPr>
        <w:pStyle w:val="BodyText"/>
        <w:spacing w:line="357" w:lineRule="auto" w:before="72"/>
        <w:ind w:right="97" w:firstLine="566"/>
        <w:jc w:val="left"/>
      </w:pPr>
      <w:r>
        <w:rPr/>
        <w:t>本公司以自身和各子公司的财务报表为基础，根据其他有关资料，编制合并财务报表。</w:t>
      </w:r>
      <w:r>
        <w:rPr>
          <w:spacing w:val="2"/>
        </w:rPr>
        <w:t> </w:t>
      </w:r>
      <w:r>
        <w:rPr/>
        <w:t>本公司编制合并财务报表，将整个企业集团视为一个会计主体，依据相关企业会计准则的确</w:t>
      </w:r>
      <w:r>
        <w:rPr>
          <w:spacing w:val="-91"/>
        </w:rPr>
        <w:t> </w:t>
      </w:r>
      <w:r>
        <w:rPr>
          <w:spacing w:val="-91"/>
        </w:rPr>
      </w:r>
      <w:r>
        <w:rPr/>
        <w:t>认、计量和列报要求，按照统一的会计政策，反映本企业集团整体财务状况、经营成果和现</w:t>
      </w:r>
      <w:r>
        <w:rPr>
          <w:spacing w:val="-91"/>
        </w:rPr>
        <w:t> </w:t>
      </w:r>
      <w:r>
        <w:rPr>
          <w:spacing w:val="-91"/>
        </w:rPr>
      </w:r>
      <w:r>
        <w:rPr/>
        <w:t>金流量。</w:t>
      </w:r>
    </w:p>
    <w:p>
      <w:pPr>
        <w:pStyle w:val="BodyText"/>
        <w:spacing w:line="357" w:lineRule="auto" w:before="37"/>
        <w:ind w:right="97" w:firstLine="566"/>
        <w:jc w:val="left"/>
      </w:pPr>
      <w:r>
        <w:rPr/>
        <w:t>所有纳入合并财务报表合并范围的子公司所采用的会计政策、会计期间与本公司一致，</w:t>
      </w:r>
      <w:r>
        <w:rPr>
          <w:spacing w:val="2"/>
        </w:rPr>
        <w:t> </w:t>
      </w:r>
      <w:r>
        <w:rPr/>
        <w:t>如子公司采用的会计政策、会计期间与本公司不一致的，在编制合并财务报表时，按本公司</w:t>
      </w:r>
      <w:r>
        <w:rPr>
          <w:spacing w:val="-91"/>
        </w:rPr>
        <w:t> </w:t>
      </w:r>
      <w:r>
        <w:rPr>
          <w:spacing w:val="-91"/>
        </w:rPr>
      </w:r>
      <w:r>
        <w:rPr/>
        <w:t>的会计政策、会计期间进行必要的调整。对于非同一控制下企业合并取得的子公司，以购买</w:t>
      </w:r>
      <w:r>
        <w:rPr>
          <w:spacing w:val="-91"/>
        </w:rPr>
        <w:t> </w:t>
      </w:r>
      <w:r>
        <w:rPr>
          <w:spacing w:val="-91"/>
        </w:rPr>
      </w:r>
      <w:r>
        <w:rPr/>
        <w:t>日可辨认净资产公允价值为基础对其财务报表进行调整。对于同一控制下企业合并取得的子</w:t>
      </w:r>
      <w:r>
        <w:rPr>
          <w:spacing w:val="-89"/>
        </w:rPr>
        <w:t> </w:t>
      </w:r>
      <w:r>
        <w:rPr>
          <w:spacing w:val="-89"/>
        </w:rPr>
      </w:r>
      <w:r>
        <w:rPr/>
        <w:t>公司，以其资产、负债（包括最终控制方收购该子公司而形成的商誉）在最终控制方财务报</w:t>
      </w:r>
      <w:r>
        <w:rPr>
          <w:spacing w:val="-91"/>
        </w:rPr>
        <w:t> </w:t>
      </w:r>
      <w:r>
        <w:rPr>
          <w:spacing w:val="-91"/>
        </w:rPr>
      </w:r>
      <w:r>
        <w:rPr/>
        <w:t>表中的账面价值为基础对其财务报表进行调整。</w:t>
      </w:r>
    </w:p>
    <w:p>
      <w:pPr>
        <w:pStyle w:val="BodyText"/>
        <w:spacing w:line="357" w:lineRule="auto"/>
        <w:ind w:right="232" w:firstLine="566"/>
        <w:jc w:val="both"/>
      </w:pPr>
      <w:r>
        <w:rPr>
          <w:spacing w:val="-2"/>
        </w:rPr>
        <w:t>子公司所有者权益、当期净损益和当期综合收益中属于少数股东的份额分别在合并资产</w:t>
      </w:r>
      <w:r>
        <w:rPr/>
        <w:t> 负债表中所有者权益项目下、合并利润表中净利润项目下和综合收益总额项目下单独列示。</w:t>
      </w:r>
      <w:r>
        <w:rPr>
          <w:spacing w:val="-91"/>
        </w:rPr>
        <w:t> </w:t>
      </w:r>
      <w:r>
        <w:rPr>
          <w:spacing w:val="-91"/>
        </w:rPr>
      </w:r>
      <w:r>
        <w:rPr/>
        <w:t>子公司少数股东分担的当期亏损超过了少数股东在该子公司期初所有者权益中所享有份额而</w:t>
      </w:r>
      <w:r>
        <w:rPr>
          <w:spacing w:val="-91"/>
        </w:rPr>
        <w:t> </w:t>
      </w:r>
      <w:r>
        <w:rPr>
          <w:spacing w:val="-91"/>
        </w:rPr>
      </w:r>
      <w:r>
        <w:rPr/>
        <w:t>形成的余额，冲减少数股东权益。</w:t>
      </w:r>
    </w:p>
    <w:p>
      <w:pPr>
        <w:spacing w:line="240" w:lineRule="auto" w:before="0"/>
        <w:rPr>
          <w:rFonts w:ascii="宋体" w:hAnsi="宋体" w:cs="宋体" w:eastAsia="宋体" w:hint="default"/>
          <w:sz w:val="24"/>
          <w:szCs w:val="24"/>
        </w:rPr>
      </w:pPr>
    </w:p>
    <w:p>
      <w:pPr>
        <w:pStyle w:val="BodyText"/>
        <w:spacing w:line="357" w:lineRule="auto" w:before="190"/>
        <w:ind w:left="719" w:right="97"/>
        <w:jc w:val="left"/>
      </w:pPr>
      <w:r>
        <w:rPr/>
        <w:t>①增加子公司或业务 </w:t>
      </w:r>
      <w:r>
        <w:rPr>
          <w:spacing w:val="-2"/>
        </w:rPr>
        <w:t>在报告期内，若因同一控制下企业合并增加子公司或业务的，则调整合并资产负债表的</w:t>
      </w:r>
    </w:p>
    <w:p>
      <w:pPr>
        <w:pStyle w:val="BodyText"/>
        <w:spacing w:line="357" w:lineRule="auto"/>
        <w:ind w:right="239"/>
        <w:jc w:val="both"/>
      </w:pPr>
      <w:r>
        <w:rPr/>
        <w:t>期初数；将子公司或业务合并当期期初至报告期末的收入、费用、利润纳入合并利润表；将</w:t>
      </w:r>
      <w:r>
        <w:rPr>
          <w:spacing w:val="-91"/>
        </w:rPr>
        <w:t> </w:t>
      </w:r>
      <w:r>
        <w:rPr>
          <w:spacing w:val="-91"/>
        </w:rPr>
      </w:r>
      <w:r>
        <w:rPr/>
        <w:t>子公司或业务合并当期期初至报告期末的现金流量纳入合并现金流量表，同时对比较报表的</w:t>
      </w:r>
      <w:r>
        <w:rPr>
          <w:spacing w:val="-91"/>
        </w:rPr>
        <w:t> </w:t>
      </w:r>
      <w:r>
        <w:rPr>
          <w:spacing w:val="-91"/>
        </w:rPr>
      </w:r>
      <w:r>
        <w:rPr/>
        <w:t>相关项目进行调整，视同合并后的报告主体自最终控制方开始控制时点起一直存在。</w:t>
      </w:r>
    </w:p>
    <w:p>
      <w:pPr>
        <w:pStyle w:val="BodyText"/>
        <w:spacing w:line="357" w:lineRule="auto" w:before="37"/>
        <w:ind w:right="232" w:firstLine="566"/>
        <w:jc w:val="both"/>
      </w:pPr>
      <w:r>
        <w:rPr>
          <w:spacing w:val="-2"/>
        </w:rPr>
        <w:t>因追加投资等原因能够对同一控制下的被投资方实施控制的，视同参与合并的各方在最</w:t>
      </w:r>
      <w:r>
        <w:rPr/>
        <w:t> 终控制方开始控制时即以目前的状态存在进行调整。在取得被合并方控制权之前持有的股权</w:t>
      </w:r>
      <w:r>
        <w:rPr>
          <w:spacing w:val="-91"/>
        </w:rPr>
        <w:t> </w:t>
      </w:r>
      <w:r>
        <w:rPr>
          <w:spacing w:val="-91"/>
        </w:rPr>
      </w:r>
      <w:r>
        <w:rPr/>
        <w:t>投资，在取得原股权之日与合并方和被合并方同处于同一控制之日孰晚日起至合并日之间已</w:t>
      </w:r>
      <w:r>
        <w:rPr>
          <w:spacing w:val="-91"/>
        </w:rPr>
        <w:t> </w:t>
      </w:r>
      <w:r>
        <w:rPr>
          <w:spacing w:val="-91"/>
        </w:rPr>
      </w:r>
      <w:r>
        <w:rPr/>
        <w:t>确认有关损益、其他综合收益以及其他净资产变动，分别冲减比较报表期间的期初留存收益</w:t>
      </w:r>
    </w:p>
    <w:p>
      <w:pPr>
        <w:spacing w:after="0" w:line="357" w:lineRule="auto"/>
        <w:jc w:val="both"/>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240" w:lineRule="auto" w:before="26"/>
        <w:ind w:right="0"/>
        <w:jc w:val="left"/>
      </w:pPr>
      <w:r>
        <w:rPr/>
        <w:t>或当期损益。</w:t>
      </w:r>
    </w:p>
    <w:p>
      <w:pPr>
        <w:pStyle w:val="BodyText"/>
        <w:spacing w:line="357" w:lineRule="auto" w:before="154"/>
        <w:ind w:right="152" w:firstLine="566"/>
        <w:jc w:val="both"/>
      </w:pPr>
      <w:r>
        <w:rPr>
          <w:spacing w:val="-2"/>
        </w:rPr>
        <w:t>在报告期内，若因非同一控制下企业合并增加子公司或业务的，则不调整合并资产负债</w:t>
      </w:r>
      <w:r>
        <w:rPr/>
        <w:t> 表期初数；将该子公司或业务自购买日至报告期末的收入、费用、利润纳入合并利润表；该</w:t>
      </w:r>
      <w:r>
        <w:rPr>
          <w:spacing w:val="-91"/>
        </w:rPr>
        <w:t> </w:t>
      </w:r>
      <w:r>
        <w:rPr>
          <w:spacing w:val="-91"/>
        </w:rPr>
      </w:r>
      <w:r>
        <w:rPr/>
        <w:t>子公司或业务自购买日至报告期末的现金流量纳入合并现金流量表。</w:t>
      </w:r>
    </w:p>
    <w:p>
      <w:pPr>
        <w:pStyle w:val="BodyText"/>
        <w:spacing w:line="357" w:lineRule="auto"/>
        <w:ind w:right="152" w:firstLine="566"/>
        <w:jc w:val="both"/>
      </w:pPr>
      <w:r>
        <w:rPr>
          <w:spacing w:val="-2"/>
        </w:rPr>
        <w:t>因追加投资等原因能够对非同一控制下的被投资方实施控制的，对于购买日之前持有的</w:t>
      </w:r>
      <w:r>
        <w:rPr/>
        <w:t> 被购买方的股权，本公司按照该股权在购买日的公允价值进行重新计量，公允价值与其账面</w:t>
      </w:r>
      <w:r>
        <w:rPr>
          <w:spacing w:val="-91"/>
        </w:rPr>
        <w:t> </w:t>
      </w:r>
      <w:r>
        <w:rPr>
          <w:spacing w:val="-91"/>
        </w:rPr>
      </w:r>
      <w:r>
        <w:rPr/>
        <w:t>价值的差额计入当期投资收益。购买日之前持有的被购买方的股权涉及权益法核算下的其他</w:t>
      </w:r>
      <w:r>
        <w:rPr>
          <w:spacing w:val="-87"/>
        </w:rPr>
        <w:t> </w:t>
      </w:r>
      <w:r>
        <w:rPr>
          <w:spacing w:val="-87"/>
        </w:rPr>
      </w:r>
      <w:r>
        <w:rPr/>
        <w:t>综合收益以及除净损益、其他综合收益和利润分配之外的其他所有者权益变动的，与其相关</w:t>
      </w:r>
      <w:r>
        <w:rPr>
          <w:spacing w:val="-91"/>
        </w:rPr>
        <w:t> </w:t>
      </w:r>
      <w:r>
        <w:rPr>
          <w:spacing w:val="-91"/>
        </w:rPr>
      </w:r>
      <w:r>
        <w:rPr/>
        <w:t>的其他综合收益、其他所有者权益变动转为购买日所属当期投资收益，由于被投资方重新计</w:t>
      </w:r>
      <w:r>
        <w:rPr>
          <w:spacing w:val="-91"/>
        </w:rPr>
        <w:t> </w:t>
      </w:r>
      <w:r>
        <w:rPr>
          <w:spacing w:val="-91"/>
        </w:rPr>
      </w:r>
      <w:r>
        <w:rPr/>
        <w:t>量设定受益计划净负债或净资产变动而产生的其他综合收益除外。</w:t>
      </w:r>
    </w:p>
    <w:p>
      <w:pPr>
        <w:spacing w:line="240" w:lineRule="auto" w:before="0"/>
        <w:rPr>
          <w:rFonts w:ascii="宋体" w:hAnsi="宋体" w:cs="宋体" w:eastAsia="宋体" w:hint="default"/>
          <w:sz w:val="24"/>
          <w:szCs w:val="24"/>
        </w:rPr>
      </w:pPr>
    </w:p>
    <w:p>
      <w:pPr>
        <w:pStyle w:val="BodyText"/>
        <w:spacing w:line="357" w:lineRule="auto" w:before="190"/>
        <w:ind w:left="719" w:right="7047"/>
        <w:jc w:val="left"/>
      </w:pPr>
      <w:r>
        <w:rPr/>
        <w:t>②处置子公司或业务 </w:t>
      </w:r>
      <w:r>
        <w:rPr>
          <w:rFonts w:ascii="宋体" w:hAnsi="宋体" w:cs="宋体" w:eastAsia="宋体" w:hint="default"/>
        </w:rPr>
        <w:t>A</w:t>
      </w:r>
      <w:r>
        <w:rPr/>
        <w:t>、一般处理方法</w:t>
      </w:r>
    </w:p>
    <w:p>
      <w:pPr>
        <w:pStyle w:val="BodyText"/>
        <w:spacing w:line="357" w:lineRule="auto"/>
        <w:ind w:right="152" w:firstLine="566"/>
        <w:jc w:val="both"/>
      </w:pPr>
      <w:r>
        <w:rPr>
          <w:spacing w:val="-8"/>
        </w:rPr>
        <w:t>在报告期内，本公司处置子公司或业务，则该子公司或业务期初至处置日的收入、费用、</w:t>
      </w:r>
      <w:r>
        <w:rPr/>
        <w:t> 利润纳入合并利润表；该子公司或业务期初至处置日的现金流量纳入合并现金流量表。</w:t>
      </w:r>
    </w:p>
    <w:p>
      <w:pPr>
        <w:pStyle w:val="BodyText"/>
        <w:spacing w:line="357" w:lineRule="auto"/>
        <w:ind w:right="151" w:firstLine="566"/>
        <w:jc w:val="both"/>
      </w:pPr>
      <w:r>
        <w:rPr>
          <w:spacing w:val="-2"/>
        </w:rPr>
        <w:t>因处置部分股权投资或其他原因丧失了对被投资方控制权时，对于处置后的剩余股权投</w:t>
      </w:r>
      <w:r>
        <w:rPr/>
        <w:t> 资，本公司按照其在丧失控制权日的公允价值进行重新计量。处置股权取得的对价与剩余股</w:t>
      </w:r>
      <w:r>
        <w:rPr>
          <w:spacing w:val="-91"/>
        </w:rPr>
        <w:t> </w:t>
      </w:r>
      <w:r>
        <w:rPr>
          <w:spacing w:val="-91"/>
        </w:rPr>
      </w:r>
      <w:r>
        <w:rPr/>
        <w:t>权公允价值之和，减去按原持股比例计算应享有原有子公司自购买日或合并日开始持续计算</w:t>
      </w:r>
      <w:r>
        <w:rPr>
          <w:spacing w:val="-91"/>
        </w:rPr>
        <w:t> </w:t>
      </w:r>
      <w:r>
        <w:rPr>
          <w:spacing w:val="-91"/>
        </w:rPr>
      </w:r>
      <w:r>
        <w:rPr/>
        <w:t>的净资产的份额与商誉之和的差额，计入丧失控制权当期的投资收益。与原有子公司股权投</w:t>
      </w:r>
      <w:r>
        <w:rPr>
          <w:spacing w:val="-91"/>
        </w:rPr>
        <w:t> </w:t>
      </w:r>
      <w:r>
        <w:rPr>
          <w:spacing w:val="-91"/>
        </w:rPr>
      </w:r>
      <w:r>
        <w:rPr/>
        <w:t>资相关的其他综合收益或除净损益、其他综合收益及利润分配之外的其他所有者权益变动，</w:t>
      </w:r>
      <w:r>
        <w:rPr>
          <w:spacing w:val="-91"/>
        </w:rPr>
        <w:t> </w:t>
      </w:r>
      <w:r>
        <w:rPr>
          <w:spacing w:val="-91"/>
        </w:rPr>
      </w:r>
      <w:r>
        <w:rPr/>
        <w:t>在丧失控制权时转为当期投资收益，由于被投资方重新计量设定受益计划净负债或净资产变</w:t>
      </w:r>
      <w:r>
        <w:rPr>
          <w:spacing w:val="-91"/>
        </w:rPr>
        <w:t> </w:t>
      </w:r>
      <w:r>
        <w:rPr>
          <w:spacing w:val="-91"/>
        </w:rPr>
      </w:r>
      <w:r>
        <w:rPr/>
        <w:t>动而产生的其他综合收益除外。</w:t>
      </w:r>
    </w:p>
    <w:p>
      <w:pPr>
        <w:pStyle w:val="BodyText"/>
        <w:spacing w:line="357" w:lineRule="auto"/>
        <w:ind w:left="719" w:right="0"/>
        <w:jc w:val="left"/>
      </w:pPr>
      <w:r>
        <w:rPr>
          <w:rFonts w:ascii="宋体" w:hAnsi="宋体" w:cs="宋体" w:eastAsia="宋体" w:hint="default"/>
        </w:rPr>
        <w:t>B</w:t>
      </w:r>
      <w:r>
        <w:rPr/>
        <w:t>、分步处置子公司 </w:t>
      </w:r>
      <w:r>
        <w:rPr>
          <w:spacing w:val="-2"/>
        </w:rPr>
        <w:t>通过多次交易分步处置对子公司股权投资直至丧失控制权的，处置对子公司股权投资的</w:t>
      </w:r>
    </w:p>
    <w:p>
      <w:pPr>
        <w:pStyle w:val="BodyText"/>
        <w:spacing w:line="357" w:lineRule="auto"/>
        <w:ind w:right="0"/>
        <w:jc w:val="left"/>
      </w:pPr>
      <w:r>
        <w:rPr/>
        <w:t>各项交易的条款、条件以及经济影响符合以下一种或多种情况，通常表明应将多次交易事项</w:t>
      </w:r>
      <w:r>
        <w:rPr>
          <w:spacing w:val="-91"/>
        </w:rPr>
        <w:t> </w:t>
      </w:r>
      <w:r>
        <w:rPr>
          <w:spacing w:val="-91"/>
        </w:rPr>
      </w:r>
      <w:r>
        <w:rPr/>
        <w:t>作为一揽子交易进行会计处理：</w:t>
      </w:r>
    </w:p>
    <w:p>
      <w:pPr>
        <w:pStyle w:val="BodyText"/>
        <w:spacing w:line="357" w:lineRule="auto"/>
        <w:ind w:left="719" w:right="2727"/>
        <w:jc w:val="left"/>
      </w:pPr>
      <w:r>
        <w:rPr/>
        <w:t>ⅰ．这些交易是同时或者在考虑了彼此影响的情况下订立的； ⅱ．这些交易整体才能达成一项完整的商业结果； ⅲ．一项交易的发生取决于其他至少一项交易的发生；</w:t>
      </w:r>
    </w:p>
    <w:p>
      <w:pPr>
        <w:spacing w:after="0" w:line="357"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left="719" w:right="100"/>
        <w:jc w:val="left"/>
      </w:pPr>
      <w:r>
        <w:rPr/>
        <w:t>ⅳ．一项交易单独看是不经济的，但是和其他交易一并考虑时是经济的。 </w:t>
      </w:r>
      <w:r>
        <w:rPr>
          <w:spacing w:val="-2"/>
        </w:rPr>
        <w:t>处置对子公司股权投资直至丧失控制权的各项交易属于一揽子交易的，本公司将各项交</w:t>
      </w:r>
    </w:p>
    <w:p>
      <w:pPr>
        <w:pStyle w:val="BodyText"/>
        <w:spacing w:line="357" w:lineRule="auto"/>
        <w:ind w:right="359"/>
        <w:jc w:val="both"/>
      </w:pPr>
      <w:r>
        <w:rPr/>
        <w:t>易作为一项处置子公司并丧失控制权的交易进行会计处理；但是，在丧失控制权之前每一次</w:t>
      </w:r>
      <w:r>
        <w:rPr>
          <w:spacing w:val="-91"/>
        </w:rPr>
        <w:t> </w:t>
      </w:r>
      <w:r>
        <w:rPr>
          <w:spacing w:val="-91"/>
        </w:rPr>
      </w:r>
      <w:r>
        <w:rPr/>
        <w:t>处置价款与处置投资对应的享有该子公司净资产份额的差额，在合并财务报表中确认为其他</w:t>
      </w:r>
      <w:r>
        <w:rPr>
          <w:spacing w:val="-91"/>
        </w:rPr>
        <w:t> </w:t>
      </w:r>
      <w:r>
        <w:rPr>
          <w:spacing w:val="-91"/>
        </w:rPr>
      </w:r>
      <w:r>
        <w:rPr/>
        <w:t>综合收益，在丧失控制权时一并转入丧失控制权当期的损益。</w:t>
      </w:r>
    </w:p>
    <w:p>
      <w:pPr>
        <w:pStyle w:val="BodyText"/>
        <w:spacing w:line="357" w:lineRule="auto"/>
        <w:ind w:right="352" w:firstLine="566"/>
        <w:jc w:val="both"/>
      </w:pPr>
      <w:r>
        <w:rPr>
          <w:spacing w:val="-2"/>
        </w:rPr>
        <w:t>处置对子公司股权投资直至丧失控制权的各项交易不属于一揽子交易的，在丧失控制权</w:t>
      </w:r>
      <w:r>
        <w:rPr/>
        <w:t> 之前，按不丧失控制权的情况下部分处置对子公司的股权投资的相关政策进行会计处理；在</w:t>
      </w:r>
      <w:r>
        <w:rPr>
          <w:spacing w:val="-91"/>
        </w:rPr>
        <w:t> </w:t>
      </w:r>
      <w:r>
        <w:rPr>
          <w:spacing w:val="-91"/>
        </w:rPr>
      </w:r>
      <w:r>
        <w:rPr/>
        <w:t>丧失控制权时，按处置子公司一般处理方法进行会计处理。</w:t>
      </w:r>
    </w:p>
    <w:p>
      <w:pPr>
        <w:spacing w:line="240" w:lineRule="auto" w:before="0"/>
        <w:rPr>
          <w:rFonts w:ascii="宋体" w:hAnsi="宋体" w:cs="宋体" w:eastAsia="宋体" w:hint="default"/>
          <w:sz w:val="24"/>
          <w:szCs w:val="24"/>
        </w:rPr>
      </w:pPr>
    </w:p>
    <w:p>
      <w:pPr>
        <w:pStyle w:val="BodyText"/>
        <w:spacing w:line="357" w:lineRule="auto" w:before="191"/>
        <w:ind w:left="719" w:right="100"/>
        <w:jc w:val="left"/>
      </w:pPr>
      <w:r>
        <w:rPr/>
        <w:t>③</w:t>
      </w:r>
      <w:r>
        <w:rPr>
          <w:spacing w:val="-1"/>
        </w:rPr>
        <w:t> </w:t>
      </w:r>
      <w:r>
        <w:rPr/>
        <w:t>购买子公司少数股权</w:t>
      </w:r>
      <w:r>
        <w:rPr/>
        <w:t> </w:t>
      </w:r>
      <w:r>
        <w:rPr>
          <w:spacing w:val="4"/>
        </w:rPr>
        <w:t>本公司因购买少数股权新取得的长期股权投资与按照新增持股比例计算应享有子公司</w:t>
      </w:r>
    </w:p>
    <w:p>
      <w:pPr>
        <w:pStyle w:val="BodyText"/>
        <w:spacing w:line="357" w:lineRule="auto"/>
        <w:ind w:right="100"/>
        <w:jc w:val="left"/>
      </w:pPr>
      <w:r>
        <w:rPr/>
        <w:t>自购买日（或合并日）开始持续计算的净资产份额之间的差额，调整合并资产负债表中的资</w:t>
      </w:r>
      <w:r>
        <w:rPr>
          <w:spacing w:val="-91"/>
        </w:rPr>
        <w:t> </w:t>
      </w:r>
      <w:r>
        <w:rPr>
          <w:spacing w:val="-91"/>
        </w:rPr>
      </w:r>
      <w:r>
        <w:rPr/>
        <w:t>本公积中的股本溢价，资本公积中的股本溢价不足冲减的，调整留存收益。</w:t>
      </w:r>
    </w:p>
    <w:p>
      <w:pPr>
        <w:spacing w:line="240" w:lineRule="auto" w:before="0"/>
        <w:rPr>
          <w:rFonts w:ascii="宋体" w:hAnsi="宋体" w:cs="宋体" w:eastAsia="宋体" w:hint="default"/>
          <w:sz w:val="24"/>
          <w:szCs w:val="24"/>
        </w:rPr>
      </w:pPr>
    </w:p>
    <w:p>
      <w:pPr>
        <w:pStyle w:val="BodyText"/>
        <w:spacing w:line="357" w:lineRule="auto" w:before="190"/>
        <w:ind w:left="719" w:right="100"/>
        <w:jc w:val="left"/>
      </w:pPr>
      <w:r>
        <w:rPr/>
        <w:t>④</w:t>
      </w:r>
      <w:r>
        <w:rPr>
          <w:spacing w:val="-1"/>
        </w:rPr>
        <w:t> </w:t>
      </w:r>
      <w:r>
        <w:rPr/>
        <w:t>不丧失控制权的情况下部分处置对子公司的股权投资</w:t>
      </w:r>
      <w:r>
        <w:rPr/>
        <w:t> </w:t>
      </w:r>
      <w:r>
        <w:rPr>
          <w:spacing w:val="4"/>
        </w:rPr>
        <w:t>在不丧失控制权的情况下因部分处置对子公司的长期股权投资而取得的处置价款与处</w:t>
      </w:r>
    </w:p>
    <w:p>
      <w:pPr>
        <w:pStyle w:val="BodyText"/>
        <w:spacing w:line="357" w:lineRule="auto"/>
        <w:ind w:right="100"/>
        <w:jc w:val="left"/>
      </w:pPr>
      <w:r>
        <w:rPr/>
        <w:t>置长期股权投资相对应享有子公司自购买日或合并日开始持续计算的净资产份额之间的差额，</w:t>
      </w:r>
      <w:r>
        <w:rPr>
          <w:spacing w:val="-89"/>
        </w:rPr>
        <w:t> </w:t>
      </w:r>
      <w:r>
        <w:rPr>
          <w:spacing w:val="-89"/>
        </w:rPr>
      </w:r>
      <w:r>
        <w:rPr/>
        <w:t>调整合并资产负债表中的资本公积中的股本溢价，资本公积中的股本溢价不足冲减的，调整</w:t>
      </w:r>
      <w:r>
        <w:rPr>
          <w:spacing w:val="-87"/>
        </w:rPr>
        <w:t> </w:t>
      </w:r>
      <w:r>
        <w:rPr>
          <w:spacing w:val="-87"/>
        </w:rPr>
      </w:r>
      <w:r>
        <w:rPr/>
        <w:t>留存收益。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left="719" w:right="100"/>
        <w:jc w:val="left"/>
      </w:pPr>
      <w:r>
        <w:rPr/>
        <w:t>合营安排分为共同经营和合营企业。 </w:t>
      </w:r>
      <w:r>
        <w:rPr>
          <w:spacing w:val="-2"/>
        </w:rPr>
        <w:t>当本公司是合营安排的合营方，享有该安排相关资产且承担该安排相关负债时，为共同</w:t>
      </w:r>
    </w:p>
    <w:p>
      <w:pPr>
        <w:pStyle w:val="BodyText"/>
        <w:spacing w:line="240" w:lineRule="auto"/>
        <w:ind w:right="100"/>
        <w:jc w:val="left"/>
      </w:pPr>
      <w:r>
        <w:rPr/>
        <w:t>经营。</w:t>
      </w:r>
    </w:p>
    <w:p>
      <w:pPr>
        <w:pStyle w:val="BodyText"/>
        <w:spacing w:line="357" w:lineRule="auto" w:before="154"/>
        <w:ind w:right="352" w:firstLine="566"/>
        <w:jc w:val="both"/>
      </w:pPr>
      <w:r>
        <w:rPr>
          <w:spacing w:val="-2"/>
        </w:rPr>
        <w:t>本公司确认与共同经营中利益份额相关的下列项目，并按照相关企业会计准则的规定进</w:t>
      </w:r>
      <w:r>
        <w:rPr/>
        <w:t> 行会计处理：</w:t>
      </w:r>
    </w:p>
    <w:p>
      <w:pPr>
        <w:pStyle w:val="BodyText"/>
        <w:spacing w:line="240" w:lineRule="auto"/>
        <w:ind w:left="719" w:right="100"/>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40" w:lineRule="auto" w:before="154"/>
        <w:ind w:left="719" w:right="100"/>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40" w:lineRule="auto" w:before="154"/>
        <w:ind w:left="719" w:right="100"/>
        <w:jc w:val="left"/>
      </w:pPr>
      <w:r>
        <w:rPr/>
        <w:t>（</w:t>
      </w:r>
      <w:r>
        <w:rPr>
          <w:rFonts w:ascii="宋体" w:hAnsi="宋体" w:cs="宋体" w:eastAsia="宋体" w:hint="default"/>
        </w:rPr>
        <w:t>3</w:t>
      </w:r>
      <w:r>
        <w:rPr/>
        <w:t>）确认出售本公司享有的共同经营产出份额所产生的收入；</w:t>
      </w:r>
    </w:p>
    <w:p>
      <w:pPr>
        <w:spacing w:after="0" w:line="240" w:lineRule="auto"/>
        <w:jc w:val="left"/>
        <w:sectPr>
          <w:pgSz w:w="11910" w:h="16840"/>
          <w:pgMar w:header="745" w:footer="1186" w:top="1060" w:bottom="1380" w:left="980" w:right="780"/>
        </w:sectPr>
      </w:pPr>
    </w:p>
    <w:p>
      <w:pPr>
        <w:spacing w:line="240" w:lineRule="auto" w:before="6"/>
        <w:rPr>
          <w:rFonts w:ascii="宋体" w:hAnsi="宋体" w:cs="宋体" w:eastAsia="宋体" w:hint="default"/>
          <w:sz w:val="29"/>
          <w:szCs w:val="29"/>
        </w:rPr>
      </w:pPr>
    </w:p>
    <w:p>
      <w:pPr>
        <w:pStyle w:val="BodyText"/>
        <w:spacing w:line="240" w:lineRule="auto" w:before="26"/>
        <w:ind w:left="719" w:right="0"/>
        <w:jc w:val="left"/>
      </w:pPr>
      <w:r>
        <w:rPr/>
        <w:t>（</w:t>
      </w:r>
      <w:r>
        <w:rPr>
          <w:rFonts w:ascii="宋体" w:hAnsi="宋体" w:cs="宋体" w:eastAsia="宋体" w:hint="default"/>
        </w:rPr>
        <w:t>4</w:t>
      </w:r>
      <w:r>
        <w:rPr/>
        <w:t>）按本公司份额确认共同经营因出售产出所产生的收入；</w:t>
      </w:r>
    </w:p>
    <w:p>
      <w:pPr>
        <w:pStyle w:val="BodyText"/>
        <w:spacing w:line="240" w:lineRule="auto" w:before="154"/>
        <w:ind w:left="719" w:right="0"/>
        <w:jc w:val="left"/>
      </w:pPr>
      <w:r>
        <w:rPr/>
        <w:t>（</w:t>
      </w:r>
      <w:r>
        <w:rPr>
          <w:rFonts w:ascii="宋体" w:hAnsi="宋体" w:cs="宋体" w:eastAsia="宋体" w:hint="default"/>
        </w:rPr>
        <w:t>5</w:t>
      </w:r>
      <w:r>
        <w:rPr/>
        <w:t>）确认单独所发生的费用，以及按本公司份额确认共同经营发生的费用。</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12" w:firstLine="566"/>
        <w:jc w:val="both"/>
      </w:pPr>
      <w:r>
        <w:rPr>
          <w:spacing w:val="-2"/>
        </w:rPr>
        <w:t>在编制现金流量表时，将本公司库存现金以及可以随时用于支付的存款确认为现金。将</w:t>
      </w:r>
      <w:r>
        <w:rPr/>
        <w:t> 同时具备期限短（从购买日起三个月内到期）、流动性强、易于转换为已知现金、价值变动</w:t>
      </w:r>
      <w:r>
        <w:rPr>
          <w:spacing w:val="-91"/>
        </w:rPr>
        <w:t> </w:t>
      </w:r>
      <w:r>
        <w:rPr>
          <w:spacing w:val="-91"/>
        </w:rPr>
      </w:r>
      <w:r>
        <w:rPr/>
        <w:t>风险很小四个条件的投资，确定为现金等价物</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8"/>
          <w:sz w:val="21"/>
          <w:szCs w:val="21"/>
        </w:rPr>
        <w:t> </w:t>
      </w:r>
      <w:r>
        <w:rPr>
          <w:rFonts w:ascii="宋体" w:hAnsi="宋体" w:cs="宋体" w:eastAsia="宋体" w:hint="default"/>
          <w:b/>
          <w:bCs/>
          <w:sz w:val="21"/>
          <w:szCs w:val="21"/>
        </w:rPr>
        <w:t>外币交易的折算方法</w:t>
      </w:r>
      <w:r>
        <w:rPr>
          <w:rFonts w:ascii="宋体" w:hAnsi="宋体" w:cs="宋体" w:eastAsia="宋体" w:hint="default"/>
          <w:sz w:val="21"/>
          <w:szCs w:val="21"/>
        </w:rPr>
      </w:r>
    </w:p>
    <w:p>
      <w:pPr>
        <w:pStyle w:val="BodyText"/>
        <w:spacing w:line="357" w:lineRule="auto" w:before="72"/>
        <w:ind w:right="212" w:firstLine="566"/>
        <w:jc w:val="both"/>
      </w:pPr>
      <w:r>
        <w:rPr>
          <w:spacing w:val="-2"/>
        </w:rPr>
        <w:t>公司发生的外币交易在初始确认时，按交易日的即期汇率（通常指中国人民银行公布的</w:t>
      </w:r>
      <w:r>
        <w:rPr/>
        <w:t> 当日外汇牌价的中间价，下同）折算为记账本位币金额，但公司发生的外币兑换业务或涉及</w:t>
      </w:r>
      <w:r>
        <w:rPr>
          <w:spacing w:val="-91"/>
        </w:rPr>
        <w:t> </w:t>
      </w:r>
      <w:r>
        <w:rPr>
          <w:spacing w:val="-91"/>
        </w:rPr>
      </w:r>
      <w:r>
        <w:rPr/>
        <w:t>外币兑换的交易事项，按照实际采用的汇率折算为记账本位币金额。</w:t>
      </w:r>
    </w:p>
    <w:p>
      <w:pPr>
        <w:spacing w:line="240" w:lineRule="auto" w:before="9"/>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）对于外币货币性项目和外币非货币性项目的折算方法</w:t>
      </w:r>
      <w:r>
        <w:rPr>
          <w:rFonts w:ascii="宋体" w:hAnsi="宋体" w:cs="宋体" w:eastAsia="宋体" w:hint="default"/>
          <w:sz w:val="21"/>
          <w:szCs w:val="21"/>
        </w:rPr>
      </w:r>
    </w:p>
    <w:p>
      <w:pPr>
        <w:pStyle w:val="BodyText"/>
        <w:spacing w:line="357" w:lineRule="auto" w:before="72"/>
        <w:ind w:right="212" w:firstLine="566"/>
        <w:jc w:val="both"/>
      </w:pPr>
      <w:r>
        <w:rPr>
          <w:spacing w:val="-2"/>
        </w:rPr>
        <w:t>资产负债表日，对于外币货币性项目采用资产负债表日即期汇率折算，由此产生的汇兑</w:t>
      </w:r>
      <w:r>
        <w:rPr/>
        <w:t> 差额，除：①属于与购建符合资本化条件的资产相关的外币专门借款产生的汇兑差额按照借</w:t>
      </w:r>
      <w:r>
        <w:rPr>
          <w:spacing w:val="-91"/>
        </w:rPr>
        <w:t> </w:t>
      </w:r>
      <w:r>
        <w:rPr>
          <w:spacing w:val="-91"/>
        </w:rPr>
      </w:r>
      <w:r>
        <w:rPr/>
        <w:t>款费用资本化的原则处理；②可供出售的外币货币性项目除摊余成本之外的其他账面余额变</w:t>
      </w:r>
      <w:r>
        <w:rPr>
          <w:spacing w:val="-91"/>
        </w:rPr>
        <w:t> </w:t>
      </w:r>
      <w:r>
        <w:rPr>
          <w:spacing w:val="-91"/>
        </w:rPr>
      </w:r>
      <w:r>
        <w:rPr/>
        <w:t>动产生的汇兑差额计入其他综合收益之外，均计入当期损益。</w:t>
      </w:r>
    </w:p>
    <w:p>
      <w:pPr>
        <w:pStyle w:val="BodyText"/>
        <w:spacing w:line="357" w:lineRule="auto"/>
        <w:ind w:right="212" w:firstLine="566"/>
        <w:jc w:val="both"/>
      </w:pPr>
      <w:r>
        <w:rPr>
          <w:spacing w:val="-2"/>
        </w:rPr>
        <w:t>以历史成本计量的外币非货币性项目，仍采用交易发生日的即期汇率折算的记账本位币</w:t>
      </w:r>
      <w:r>
        <w:rPr/>
        <w:t> 金额计量。以公允价值计量的外币非货币性项目，采用公允价值确定日的即期汇率折算，折</w:t>
      </w:r>
      <w:r>
        <w:rPr>
          <w:spacing w:val="-91"/>
        </w:rPr>
        <w:t> </w:t>
      </w:r>
      <w:r>
        <w:rPr>
          <w:spacing w:val="-91"/>
        </w:rPr>
      </w:r>
      <w:r>
        <w:rPr>
          <w:spacing w:val="-5"/>
        </w:rPr>
        <w:t>算后的记账本位币金额与原记账本位币金额的差额，作为公允价值变动（含汇率变动）处理，</w:t>
      </w:r>
      <w:r>
        <w:rPr/>
        <w:t> 计入当期损益或确认为其他综合收益并计入资本公积。</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）公允价值计量</w:t>
      </w:r>
      <w:r>
        <w:rPr>
          <w:rFonts w:ascii="宋体" w:hAnsi="宋体" w:cs="宋体" w:eastAsia="宋体" w:hint="default"/>
          <w:sz w:val="21"/>
          <w:szCs w:val="21"/>
        </w:rPr>
      </w:r>
    </w:p>
    <w:p>
      <w:pPr>
        <w:pStyle w:val="BodyText"/>
        <w:spacing w:line="357" w:lineRule="auto" w:before="72"/>
        <w:ind w:left="719" w:right="0"/>
        <w:jc w:val="left"/>
      </w:pPr>
      <w:r>
        <w:rPr/>
        <w:t>本公司以公允价值计量相关资产或负债时，基于如下假设： 市场参与者在计量日出售资产或者转移负债的交易，是在当前市场条件下的有序交易。</w:t>
      </w:r>
      <w:r>
        <w:rPr>
          <w:spacing w:val="-63"/>
        </w:rPr>
        <w:t> </w:t>
      </w:r>
      <w:r>
        <w:rPr>
          <w:spacing w:val="-63"/>
        </w:rPr>
      </w:r>
      <w:r>
        <w:rPr/>
        <w:t>出售资产或者转移负债的有序交易在相关资产或负债的主要市场进行。不存在主要市场</w:t>
      </w:r>
    </w:p>
    <w:p>
      <w:pPr>
        <w:spacing w:after="0" w:line="357" w:lineRule="auto"/>
        <w:jc w:val="left"/>
        <w:sectPr>
          <w:footerReference w:type="default" r:id="rId24"/>
          <w:pgSz w:w="11910" w:h="16840"/>
          <w:pgMar w:footer="1186" w:header="745" w:top="1060" w:bottom="1380" w:left="980" w:right="920"/>
          <w:pgNumType w:start="124"/>
        </w:sectPr>
      </w:pPr>
    </w:p>
    <w:p>
      <w:pPr>
        <w:spacing w:line="240" w:lineRule="auto" w:before="6"/>
        <w:rPr>
          <w:rFonts w:ascii="宋体" w:hAnsi="宋体" w:cs="宋体" w:eastAsia="宋体" w:hint="default"/>
          <w:sz w:val="29"/>
          <w:szCs w:val="29"/>
        </w:rPr>
      </w:pPr>
    </w:p>
    <w:p>
      <w:pPr>
        <w:pStyle w:val="BodyText"/>
        <w:spacing w:line="357" w:lineRule="auto" w:before="26"/>
        <w:ind w:left="719" w:right="100" w:hanging="567"/>
        <w:jc w:val="left"/>
      </w:pPr>
      <w:r>
        <w:rPr/>
        <w:t>的，假定该交易在相关资产或负债的最有利市场进行。 采用市场参与者在对该资产或负债定价时为实现其经济利益最大化所使用的假设。 </w:t>
      </w:r>
      <w:r>
        <w:rPr>
          <w:spacing w:val="-2"/>
        </w:rPr>
        <w:t>以公允价值计量非金融资产时，考虑市场参与者将该资产用于最佳用途产生经济利益的</w:t>
      </w:r>
    </w:p>
    <w:p>
      <w:pPr>
        <w:pStyle w:val="BodyText"/>
        <w:spacing w:line="357" w:lineRule="auto"/>
        <w:ind w:left="719" w:right="100" w:hanging="567"/>
        <w:jc w:val="left"/>
      </w:pPr>
      <w:r>
        <w:rPr/>
        <w:t>能力，或者将该资产出售给能够用于最佳用途的其他市场参与者产生经济利益的能力。 </w:t>
      </w:r>
      <w:r>
        <w:rPr>
          <w:spacing w:val="4"/>
        </w:rPr>
        <w:t>本公司采用估值技术时考虑了在当前情况下适用并且有足够可利用数据和其他信息支</w:t>
      </w:r>
    </w:p>
    <w:p>
      <w:pPr>
        <w:pStyle w:val="BodyText"/>
        <w:spacing w:line="357" w:lineRule="auto"/>
        <w:ind w:right="100"/>
        <w:jc w:val="left"/>
      </w:pPr>
      <w:r>
        <w:rPr/>
        <w:t>持的估值技术。估值技术的输入值优先使用相关可观察输入值，只有在相关可观察输入值无</w:t>
      </w:r>
      <w:r>
        <w:rPr>
          <w:spacing w:val="-91"/>
        </w:rPr>
        <w:t> </w:t>
      </w:r>
      <w:r>
        <w:rPr>
          <w:spacing w:val="-91"/>
        </w:rPr>
      </w:r>
      <w:r>
        <w:rPr/>
        <w:t>法取得或取得不切实可行的情况下，才可以使用不可观察输入值。</w:t>
      </w:r>
    </w:p>
    <w:p>
      <w:pPr>
        <w:pStyle w:val="BodyText"/>
        <w:spacing w:line="357" w:lineRule="auto"/>
        <w:ind w:left="719" w:right="100"/>
        <w:jc w:val="left"/>
      </w:pPr>
      <w:r>
        <w:rPr/>
        <w:t>公允价值计量所使用的输入值划分为三个层次： 第一层次输入值是在计量日能够取得的相同资产或负债在活跃市场上未经调整的报价。</w:t>
      </w:r>
      <w:r>
        <w:rPr>
          <w:spacing w:val="-63"/>
        </w:rPr>
        <w:t> </w:t>
      </w:r>
      <w:r>
        <w:rPr>
          <w:spacing w:val="-63"/>
        </w:rPr>
      </w:r>
      <w:r>
        <w:rPr/>
        <w:t>第二层次输入值是除第一层次输入值外相关资产或负债直接或间接可观察的输入值。 第三层次输入值是相关资产或负债的不可观察输入值。 公允价值计量结果所属的层次，由对公允价值计量整体而言具有重要意义的输入值所属</w:t>
      </w:r>
    </w:p>
    <w:p>
      <w:pPr>
        <w:pStyle w:val="BodyText"/>
        <w:spacing w:line="240" w:lineRule="auto"/>
        <w:ind w:right="100"/>
        <w:jc w:val="left"/>
      </w:pPr>
      <w:r>
        <w:rPr/>
        <w:t>的最低层次决定。</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9"/>
          <w:szCs w:val="19"/>
        </w:rPr>
      </w:pPr>
    </w:p>
    <w:p>
      <w:pPr>
        <w:spacing w:before="0"/>
        <w:ind w:left="152" w:right="1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w:t>
      </w:r>
      <w:r>
        <w:rPr>
          <w:rFonts w:ascii="宋体" w:hAnsi="宋体" w:cs="宋体" w:eastAsia="宋体" w:hint="default"/>
          <w:sz w:val="21"/>
          <w:szCs w:val="21"/>
        </w:rPr>
      </w:r>
    </w:p>
    <w:p>
      <w:pPr>
        <w:pStyle w:val="BodyText"/>
        <w:spacing w:line="240" w:lineRule="auto" w:before="72"/>
        <w:ind w:left="719" w:right="100"/>
        <w:jc w:val="left"/>
      </w:pPr>
      <w:r>
        <w:rPr/>
        <w:t>金融工具包括金融资产、金融负债和权益工具。</w:t>
      </w:r>
    </w:p>
    <w:p>
      <w:pPr>
        <w:spacing w:line="240" w:lineRule="auto" w:before="9"/>
        <w:rPr>
          <w:rFonts w:ascii="宋体" w:hAnsi="宋体" w:cs="宋体" w:eastAsia="宋体" w:hint="default"/>
          <w:sz w:val="31"/>
          <w:szCs w:val="31"/>
        </w:rPr>
      </w:pPr>
    </w:p>
    <w:p>
      <w:pPr>
        <w:spacing w:before="0"/>
        <w:ind w:left="152" w:right="100" w:firstLine="0"/>
        <w:jc w:val="left"/>
        <w:rPr>
          <w:rFonts w:ascii="宋体" w:hAnsi="宋体" w:cs="宋体" w:eastAsia="宋体" w:hint="default"/>
          <w:sz w:val="21"/>
          <w:szCs w:val="21"/>
        </w:rPr>
      </w:pPr>
      <w:r>
        <w:rPr>
          <w:rFonts w:ascii="宋体" w:hAnsi="宋体" w:cs="宋体" w:eastAsia="宋体" w:hint="default"/>
          <w:b/>
          <w:bCs/>
          <w:sz w:val="21"/>
          <w:szCs w:val="21"/>
        </w:rPr>
        <w:t>①金融工具的分类</w:t>
      </w:r>
      <w:r>
        <w:rPr>
          <w:rFonts w:ascii="宋体" w:hAnsi="宋体" w:cs="宋体" w:eastAsia="宋体" w:hint="default"/>
          <w:sz w:val="21"/>
          <w:szCs w:val="21"/>
        </w:rPr>
      </w:r>
    </w:p>
    <w:p>
      <w:pPr>
        <w:pStyle w:val="BodyText"/>
        <w:spacing w:line="357" w:lineRule="auto" w:before="89"/>
        <w:ind w:right="352" w:firstLine="566"/>
        <w:jc w:val="both"/>
      </w:pPr>
      <w:r>
        <w:rPr>
          <w:spacing w:val="-2"/>
        </w:rPr>
        <w:t>金融资产和金融负债于初始确认时分类为：以公允价值计量且其变动计入当期损益的金</w:t>
      </w:r>
      <w:r>
        <w:rPr/>
        <w:t> 融资产或金融负债，包括交易性金融资产或金融负债和直接指定为以公允价值计量且其变动</w:t>
      </w:r>
      <w:r>
        <w:rPr>
          <w:spacing w:val="-91"/>
        </w:rPr>
        <w:t> </w:t>
      </w:r>
      <w:r>
        <w:rPr>
          <w:spacing w:val="-91"/>
        </w:rPr>
      </w:r>
      <w:r>
        <w:rPr/>
        <w:t>计入当期损益的金融资产或金融负债；持有至到期投资；应收款项；可供出售金融资产；其</w:t>
      </w:r>
      <w:r>
        <w:rPr>
          <w:spacing w:val="-91"/>
        </w:rPr>
        <w:t> </w:t>
      </w:r>
      <w:r>
        <w:rPr>
          <w:spacing w:val="-91"/>
        </w:rPr>
      </w:r>
      <w:r>
        <w:rPr/>
        <w:t>他金融负债等。</w:t>
      </w:r>
    </w:p>
    <w:p>
      <w:pPr>
        <w:spacing w:line="240" w:lineRule="auto" w:before="7"/>
        <w:rPr>
          <w:rFonts w:ascii="宋体" w:hAnsi="宋体" w:cs="宋体" w:eastAsia="宋体" w:hint="default"/>
          <w:sz w:val="20"/>
          <w:szCs w:val="20"/>
        </w:rPr>
      </w:pPr>
    </w:p>
    <w:p>
      <w:pPr>
        <w:spacing w:line="300" w:lineRule="auto" w:before="0"/>
        <w:ind w:left="719" w:right="100" w:hanging="567"/>
        <w:jc w:val="left"/>
        <w:rPr>
          <w:rFonts w:ascii="宋体" w:hAnsi="宋体" w:cs="宋体" w:eastAsia="宋体" w:hint="default"/>
          <w:sz w:val="24"/>
          <w:szCs w:val="24"/>
        </w:rPr>
      </w:pPr>
      <w:r>
        <w:rPr>
          <w:rFonts w:ascii="宋体" w:hAnsi="宋体" w:cs="宋体" w:eastAsia="宋体" w:hint="default"/>
          <w:b/>
          <w:bCs/>
          <w:sz w:val="24"/>
          <w:szCs w:val="24"/>
        </w:rPr>
        <w:t>②</w:t>
      </w:r>
      <w:r>
        <w:rPr>
          <w:rFonts w:ascii="宋体" w:hAnsi="宋体" w:cs="宋体" w:eastAsia="宋体" w:hint="default"/>
          <w:b/>
          <w:bCs/>
          <w:sz w:val="21"/>
          <w:szCs w:val="21"/>
        </w:rPr>
        <w:t>金融工具的确认依据和计量方法</w:t>
      </w:r>
      <w:r>
        <w:rPr>
          <w:rFonts w:ascii="宋体" w:hAnsi="宋体" w:cs="宋体" w:eastAsia="宋体" w:hint="default"/>
          <w:b/>
          <w:bCs/>
          <w:w w:val="100"/>
          <w:sz w:val="21"/>
          <w:szCs w:val="21"/>
        </w:rPr>
        <w:t> </w:t>
      </w:r>
      <w:r>
        <w:rPr>
          <w:rFonts w:ascii="宋体" w:hAnsi="宋体" w:cs="宋体" w:eastAsia="宋体" w:hint="default"/>
          <w:sz w:val="24"/>
          <w:szCs w:val="24"/>
        </w:rPr>
        <w:t>A</w:t>
      </w:r>
      <w:r>
        <w:rPr>
          <w:rFonts w:ascii="宋体" w:hAnsi="宋体" w:cs="宋体" w:eastAsia="宋体" w:hint="default"/>
          <w:sz w:val="24"/>
          <w:szCs w:val="24"/>
        </w:rPr>
        <w:t>、以公允价值计量且其变动计入当期损益的金融资产（金融负债）</w:t>
      </w:r>
    </w:p>
    <w:p>
      <w:pPr>
        <w:pStyle w:val="BodyText"/>
        <w:spacing w:line="357" w:lineRule="auto" w:before="94"/>
        <w:ind w:right="352" w:firstLine="566"/>
        <w:jc w:val="both"/>
      </w:pPr>
      <w:r>
        <w:rPr>
          <w:spacing w:val="-2"/>
        </w:rPr>
        <w:t>取得时以公允价值（扣除已宣告但尚未发放的现金股利或已到付息期但尚未领取的债券</w:t>
      </w:r>
      <w:r>
        <w:rPr/>
        <w:t> 利息）作为初始确认金额，相关的交易费用计入当期损益。</w:t>
      </w:r>
    </w:p>
    <w:p>
      <w:pPr>
        <w:pStyle w:val="BodyText"/>
        <w:spacing w:line="357" w:lineRule="auto" w:before="37"/>
        <w:ind w:left="719" w:right="100"/>
        <w:jc w:val="left"/>
      </w:pPr>
      <w:r>
        <w:rPr>
          <w:spacing w:val="-2"/>
        </w:rPr>
        <w:t>持有期间将取得的利息或现金股利确认为投资收益，期末将公允价值变动计入当期损益。</w:t>
      </w:r>
      <w:r>
        <w:rPr>
          <w:spacing w:val="-90"/>
        </w:rPr>
        <w:t> </w:t>
      </w:r>
      <w:r>
        <w:rPr>
          <w:spacing w:val="-90"/>
        </w:rPr>
      </w:r>
      <w:r>
        <w:rPr/>
        <w:t>处置时，其公允价值与初始入账金额之间的差额确认为投资收益，同时调整公允价值变</w:t>
      </w:r>
    </w:p>
    <w:p>
      <w:pPr>
        <w:pStyle w:val="BodyText"/>
        <w:spacing w:line="240" w:lineRule="auto"/>
        <w:ind w:right="100"/>
        <w:jc w:val="left"/>
      </w:pPr>
      <w:r>
        <w:rPr/>
        <w:t>动损益。</w:t>
      </w:r>
    </w:p>
    <w:p>
      <w:pPr>
        <w:spacing w:after="0" w:line="240" w:lineRule="auto"/>
        <w:jc w:val="left"/>
        <w:sectPr>
          <w:pgSz w:w="11910" w:h="16840"/>
          <w:pgMar w:header="745" w:footer="1186" w:top="1060" w:bottom="1380" w:left="980" w:right="780"/>
        </w:sectPr>
      </w:pPr>
    </w:p>
    <w:p>
      <w:pPr>
        <w:spacing w:line="240" w:lineRule="auto" w:before="6"/>
        <w:rPr>
          <w:rFonts w:ascii="宋体" w:hAnsi="宋体" w:cs="宋体" w:eastAsia="宋体" w:hint="default"/>
          <w:sz w:val="29"/>
          <w:szCs w:val="29"/>
        </w:rPr>
      </w:pPr>
    </w:p>
    <w:p>
      <w:pPr>
        <w:pStyle w:val="BodyText"/>
        <w:spacing w:line="357" w:lineRule="auto" w:before="26"/>
        <w:ind w:left="719" w:right="0"/>
        <w:jc w:val="left"/>
      </w:pPr>
      <w:r>
        <w:rPr>
          <w:rFonts w:ascii="宋体" w:hAnsi="宋体" w:cs="宋体" w:eastAsia="宋体" w:hint="default"/>
        </w:rPr>
        <w:t>B</w:t>
      </w:r>
      <w:r>
        <w:rPr/>
        <w:t>、持有至到期投资 </w:t>
      </w:r>
      <w:r>
        <w:rPr>
          <w:spacing w:val="-2"/>
        </w:rPr>
        <w:t>取得时按公允价值（扣除已到付息期但尚未领取的债券利息）和相关交易费用之和作为</w:t>
      </w:r>
    </w:p>
    <w:p>
      <w:pPr>
        <w:pStyle w:val="BodyText"/>
        <w:spacing w:line="240" w:lineRule="auto"/>
        <w:ind w:right="0"/>
        <w:jc w:val="both"/>
      </w:pPr>
      <w:r>
        <w:rPr/>
        <w:t>初始确认金额。</w:t>
      </w:r>
    </w:p>
    <w:p>
      <w:pPr>
        <w:pStyle w:val="BodyText"/>
        <w:spacing w:line="357" w:lineRule="auto" w:before="154"/>
        <w:ind w:right="0" w:firstLine="566"/>
        <w:jc w:val="left"/>
      </w:pPr>
      <w:r>
        <w:rPr>
          <w:spacing w:val="-2"/>
        </w:rPr>
        <w:t>持有期间按照摊余成本和实际利率计算确认利息收入，计入投资收益。实际利率在取得</w:t>
      </w:r>
      <w:r>
        <w:rPr/>
        <w:t> 时确定，在该预期存续期间或适用的更短期间内保持不变。</w:t>
      </w:r>
    </w:p>
    <w:p>
      <w:pPr>
        <w:pStyle w:val="BodyText"/>
        <w:spacing w:line="240" w:lineRule="auto"/>
        <w:ind w:left="719" w:right="0"/>
        <w:jc w:val="left"/>
      </w:pPr>
      <w:r>
        <w:rPr/>
        <w:t>处置时，将所取得价款与该投资账面价值之间的差额计入投资收益。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719" w:right="0"/>
        <w:jc w:val="left"/>
      </w:pPr>
      <w:r>
        <w:rPr>
          <w:rFonts w:ascii="宋体" w:hAnsi="宋体" w:cs="宋体" w:eastAsia="宋体" w:hint="default"/>
        </w:rPr>
        <w:t>C</w:t>
      </w:r>
      <w:r>
        <w:rPr/>
        <w:t>、应收款项 </w:t>
      </w:r>
      <w:r>
        <w:rPr>
          <w:spacing w:val="-2"/>
        </w:rPr>
        <w:t>公司对外销售商品或提供劳务形成的应收债权，以及公司持有的其他企业的不包括在活</w:t>
      </w:r>
    </w:p>
    <w:p>
      <w:pPr>
        <w:pStyle w:val="BodyText"/>
        <w:spacing w:line="357" w:lineRule="auto" w:before="37"/>
        <w:ind w:right="159"/>
        <w:jc w:val="both"/>
      </w:pPr>
      <w:r>
        <w:rPr/>
        <w:t>跃市场上有报价的债务工具的债权，包括应收账款、其他应收款等，以向购货方应收的合同</w:t>
      </w:r>
      <w:r>
        <w:rPr>
          <w:spacing w:val="-91"/>
        </w:rPr>
        <w:t> </w:t>
      </w:r>
      <w:r>
        <w:rPr>
          <w:spacing w:val="-91"/>
        </w:rPr>
      </w:r>
      <w:r>
        <w:rPr/>
        <w:t>或协议价款作为初始确认金额；具有融资性质的，按其现值进行初始确认。</w:t>
      </w:r>
    </w:p>
    <w:p>
      <w:pPr>
        <w:pStyle w:val="BodyText"/>
        <w:spacing w:line="240" w:lineRule="auto"/>
        <w:ind w:left="719" w:right="0"/>
        <w:jc w:val="left"/>
      </w:pPr>
      <w:r>
        <w:rPr/>
        <w:t>收回或处置时，将取得的价款与该应收款项账面价值之间的差额计入当期损益。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719" w:right="0"/>
        <w:jc w:val="left"/>
      </w:pPr>
      <w:r>
        <w:rPr>
          <w:rFonts w:ascii="宋体" w:hAnsi="宋体" w:cs="宋体" w:eastAsia="宋体" w:hint="default"/>
        </w:rPr>
        <w:t>D</w:t>
      </w:r>
      <w:r>
        <w:rPr/>
        <w:t>、可供出售金融资产 </w:t>
      </w:r>
      <w:r>
        <w:rPr>
          <w:spacing w:val="-2"/>
        </w:rPr>
        <w:t>取得时按公允价值（扣除已宣告但尚未发放的现金股利或已到付息期但尚未领取的债券</w:t>
      </w:r>
    </w:p>
    <w:p>
      <w:pPr>
        <w:pStyle w:val="BodyText"/>
        <w:spacing w:line="357" w:lineRule="auto"/>
        <w:ind w:left="719" w:right="0" w:hanging="567"/>
        <w:jc w:val="left"/>
      </w:pPr>
      <w:r>
        <w:rPr/>
        <w:t>利息）和相关交易费用之和作为初始确认金额。 </w:t>
      </w:r>
      <w:r>
        <w:rPr>
          <w:spacing w:val="-2"/>
        </w:rPr>
        <w:t>持有期间将取得的利息或现金股利确认为投资收益。期末以公允价值计量且将公允价值</w:t>
      </w:r>
    </w:p>
    <w:p>
      <w:pPr>
        <w:pStyle w:val="BodyText"/>
        <w:spacing w:line="357" w:lineRule="auto"/>
        <w:ind w:right="159"/>
        <w:jc w:val="both"/>
      </w:pPr>
      <w:r>
        <w:rPr/>
        <w:t>变动计入其他综合收益。但是，在活跃市场中没有报价且其公允价值不能可靠计量的权益工</w:t>
      </w:r>
      <w:r>
        <w:rPr>
          <w:spacing w:val="-91"/>
        </w:rPr>
        <w:t> </w:t>
      </w:r>
      <w:r>
        <w:rPr>
          <w:spacing w:val="-91"/>
        </w:rPr>
      </w:r>
      <w:r>
        <w:rPr/>
        <w:t>具投资，以及与该权益工具挂钩并须通过交付该权益工具结算的衍生金融资产，按照成本计</w:t>
      </w:r>
      <w:r>
        <w:rPr>
          <w:spacing w:val="-91"/>
        </w:rPr>
        <w:t> </w:t>
      </w:r>
      <w:r>
        <w:rPr>
          <w:spacing w:val="-91"/>
        </w:rPr>
      </w:r>
      <w:r>
        <w:rPr/>
        <w:t>量。</w:t>
      </w:r>
    </w:p>
    <w:p>
      <w:pPr>
        <w:pStyle w:val="BodyText"/>
        <w:spacing w:line="357" w:lineRule="auto"/>
        <w:ind w:right="152" w:firstLine="566"/>
        <w:jc w:val="both"/>
      </w:pPr>
      <w:r>
        <w:rPr>
          <w:spacing w:val="-2"/>
        </w:rPr>
        <w:t>处置时，将取得的价款与该金融资产账面价值之间的差额，计入投资损益；同时，将原</w:t>
      </w:r>
      <w:r>
        <w:rPr/>
        <w:t> 直接计入其他综合收益的公允价值变动累计额对应处置部分的金额转出，计入当期损益。</w:t>
      </w:r>
    </w:p>
    <w:p>
      <w:pPr>
        <w:spacing w:line="240" w:lineRule="auto" w:before="0"/>
        <w:rPr>
          <w:rFonts w:ascii="宋体" w:hAnsi="宋体" w:cs="宋体" w:eastAsia="宋体" w:hint="default"/>
          <w:sz w:val="24"/>
          <w:szCs w:val="24"/>
        </w:rPr>
      </w:pPr>
    </w:p>
    <w:p>
      <w:pPr>
        <w:pStyle w:val="BodyText"/>
        <w:spacing w:line="357" w:lineRule="auto" w:before="190"/>
        <w:ind w:left="719" w:right="327"/>
        <w:jc w:val="left"/>
      </w:pPr>
      <w:r>
        <w:rPr>
          <w:rFonts w:ascii="宋体" w:hAnsi="宋体" w:cs="宋体" w:eastAsia="宋体" w:hint="default"/>
        </w:rPr>
        <w:t>E</w:t>
      </w:r>
      <w:r>
        <w:rPr/>
        <w:t>、其他金融负债 按其公允价值和相关交易费用之和作为初始确认金额。采用摊余成本进行后续计量。</w:t>
      </w:r>
    </w:p>
    <w:p>
      <w:pPr>
        <w:spacing w:line="240" w:lineRule="auto" w:before="9"/>
        <w:rPr>
          <w:rFonts w:ascii="宋体" w:hAnsi="宋体" w:cs="宋体" w:eastAsia="宋体" w:hint="default"/>
          <w:sz w:val="34"/>
          <w:szCs w:val="3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pStyle w:val="BodyText"/>
        <w:spacing w:line="357" w:lineRule="auto" w:before="72"/>
        <w:ind w:right="152" w:firstLine="566"/>
        <w:jc w:val="both"/>
      </w:pPr>
      <w:r>
        <w:rPr>
          <w:spacing w:val="-2"/>
        </w:rPr>
        <w:t>公司发生金融资产转移时，如已将金融资产所有权上几乎所有的风险和报酬转移给转入</w:t>
      </w:r>
      <w:r>
        <w:rPr/>
        <w:t> 方，则终止确认该金融资产；如保留了金融资产所有权上几乎所有的风险和报酬的，则不终</w:t>
      </w:r>
      <w:r>
        <w:rPr>
          <w:spacing w:val="-91"/>
        </w:rPr>
        <w:t> </w:t>
      </w:r>
      <w:r>
        <w:rPr>
          <w:spacing w:val="-91"/>
        </w:rPr>
      </w:r>
      <w:r>
        <w:rPr/>
        <w:t>止确认该金融资产。</w:t>
      </w:r>
    </w:p>
    <w:p>
      <w:pPr>
        <w:spacing w:after="0" w:line="357" w:lineRule="auto"/>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100" w:firstLine="566"/>
        <w:jc w:val="left"/>
      </w:pPr>
      <w:r>
        <w:rPr>
          <w:spacing w:val="-2"/>
        </w:rPr>
        <w:t>在判断金融资产转移是否满足上述金融资产终止确认条件时，采用实质重于形式的原则。</w:t>
      </w:r>
      <w:r>
        <w:rPr/>
        <w:t> 公司将金融资产转移区分为金融资产整体转移和部分转移。金融资产整体转移满足终止确认</w:t>
      </w:r>
      <w:r>
        <w:rPr>
          <w:spacing w:val="-91"/>
        </w:rPr>
        <w:t> </w:t>
      </w:r>
      <w:r>
        <w:rPr>
          <w:spacing w:val="-91"/>
        </w:rPr>
      </w:r>
      <w:r>
        <w:rPr/>
        <w:t>条件的，将下列两项金额的差额计入当期损益：</w:t>
      </w:r>
    </w:p>
    <w:p>
      <w:pPr>
        <w:pStyle w:val="BodyText"/>
        <w:spacing w:line="240" w:lineRule="auto"/>
        <w:ind w:left="719" w:right="100"/>
        <w:jc w:val="left"/>
      </w:pPr>
      <w:r>
        <w:rPr/>
        <w:t>①所转移金融资产的账面价值；</w:t>
      </w:r>
    </w:p>
    <w:p>
      <w:pPr>
        <w:pStyle w:val="BodyText"/>
        <w:spacing w:line="357" w:lineRule="auto" w:before="154"/>
        <w:ind w:right="352" w:firstLine="566"/>
        <w:jc w:val="both"/>
      </w:pPr>
      <w:r>
        <w:rPr>
          <w:spacing w:val="-2"/>
        </w:rPr>
        <w:t>②因转移而收到的对价，与原直接计入所有者权益的公允价值变动累计额（涉及转移的</w:t>
      </w:r>
      <w:r>
        <w:rPr/>
        <w:t> 金融资产为可供出售金融资产的情形）之和。</w:t>
      </w:r>
    </w:p>
    <w:p>
      <w:pPr>
        <w:pStyle w:val="BodyText"/>
        <w:spacing w:line="357" w:lineRule="auto"/>
        <w:ind w:right="352" w:firstLine="566"/>
        <w:jc w:val="both"/>
      </w:pPr>
      <w:r>
        <w:rPr>
          <w:spacing w:val="-2"/>
        </w:rPr>
        <w:t>金融资产部分转移满足终止确认条件的，将所转移金融资产整体的账面价值，在终止确</w:t>
      </w:r>
      <w:r>
        <w:rPr/>
        <w:t> 认部分和未终止确认部分之间，按照各自的相对公允价值进行分摊，并将下列两项金额的差</w:t>
      </w:r>
      <w:r>
        <w:rPr>
          <w:spacing w:val="-91"/>
        </w:rPr>
        <w:t> </w:t>
      </w:r>
      <w:r>
        <w:rPr>
          <w:spacing w:val="-91"/>
        </w:rPr>
      </w:r>
      <w:r>
        <w:rPr/>
        <w:t>额计入当期损益：</w:t>
      </w:r>
    </w:p>
    <w:p>
      <w:pPr>
        <w:pStyle w:val="BodyText"/>
        <w:spacing w:line="240" w:lineRule="auto" w:before="37"/>
        <w:ind w:left="719" w:right="100"/>
        <w:jc w:val="left"/>
      </w:pPr>
      <w:r>
        <w:rPr/>
        <w:t>①终止确认部分的账面价值；</w:t>
      </w:r>
    </w:p>
    <w:p>
      <w:pPr>
        <w:pStyle w:val="BodyText"/>
        <w:spacing w:line="357" w:lineRule="auto" w:before="154"/>
        <w:ind w:right="352" w:firstLine="566"/>
        <w:jc w:val="both"/>
      </w:pPr>
      <w:r>
        <w:rPr>
          <w:spacing w:val="-2"/>
        </w:rPr>
        <w:t>②终止确认部分的对价，与原直接计入所有者权益的公允价值变动累计额中对应终止确</w:t>
      </w:r>
      <w:r>
        <w:rPr/>
        <w:t> 认部分的金额（涉及转移的金融资产为可供出售金融资产的情形）之和。</w:t>
      </w:r>
    </w:p>
    <w:p>
      <w:pPr>
        <w:pStyle w:val="BodyText"/>
        <w:spacing w:line="357" w:lineRule="auto"/>
        <w:ind w:right="352" w:firstLine="566"/>
        <w:jc w:val="both"/>
      </w:pPr>
      <w:r>
        <w:rPr>
          <w:spacing w:val="-2"/>
        </w:rPr>
        <w:t>金融资产转移不满足终止确认条件的，继续确认该金融资产，所收到的对价确认为一项</w:t>
      </w:r>
      <w:r>
        <w:rPr/>
        <w:t> 金融负债。</w:t>
      </w:r>
    </w:p>
    <w:p>
      <w:pPr>
        <w:spacing w:line="240" w:lineRule="auto" w:before="8"/>
        <w:rPr>
          <w:rFonts w:ascii="宋体" w:hAnsi="宋体" w:cs="宋体" w:eastAsia="宋体" w:hint="default"/>
          <w:sz w:val="34"/>
          <w:szCs w:val="34"/>
        </w:rPr>
      </w:pPr>
    </w:p>
    <w:p>
      <w:pPr>
        <w:spacing w:before="0"/>
        <w:ind w:left="152" w:right="1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sz w:val="21"/>
          <w:szCs w:val="21"/>
        </w:rPr>
      </w:r>
    </w:p>
    <w:p>
      <w:pPr>
        <w:pStyle w:val="BodyText"/>
        <w:spacing w:line="357" w:lineRule="auto" w:before="72"/>
        <w:ind w:right="352" w:firstLine="566"/>
        <w:jc w:val="both"/>
      </w:pPr>
      <w:r>
        <w:rPr>
          <w:spacing w:val="-2"/>
        </w:rPr>
        <w:t>金融负债的现时义务全部或部分已经解除的，则终止确认该金融负债或其一部分；本公</w:t>
      </w:r>
      <w:r>
        <w:rPr/>
        <w:t> 司若与债权人签定协议，以承担新金融负债方式替换现存金融负债，且新金融负债与现存金</w:t>
      </w:r>
      <w:r>
        <w:rPr>
          <w:spacing w:val="-91"/>
        </w:rPr>
        <w:t> </w:t>
      </w:r>
      <w:r>
        <w:rPr>
          <w:spacing w:val="-91"/>
        </w:rPr>
      </w:r>
      <w:r>
        <w:rPr/>
        <w:t>融负债的合同条款实质上不同的，则终止确认现存金融负债，并同时确认新金融负债。</w:t>
      </w:r>
    </w:p>
    <w:p>
      <w:pPr>
        <w:pStyle w:val="BodyText"/>
        <w:spacing w:line="357" w:lineRule="auto"/>
        <w:ind w:right="352" w:firstLine="566"/>
        <w:jc w:val="both"/>
      </w:pPr>
      <w:r>
        <w:rPr>
          <w:spacing w:val="-2"/>
        </w:rPr>
        <w:t>对现存金融负债全部或部分合同条款作出实质性修改的，则终止确认现存金融负债或其</w:t>
      </w:r>
      <w:r>
        <w:rPr/>
        <w:t> 一部分，同时将修改条款后的金融负债确认为一项新金融负债。</w:t>
      </w:r>
    </w:p>
    <w:p>
      <w:pPr>
        <w:pStyle w:val="BodyText"/>
        <w:spacing w:line="357" w:lineRule="auto"/>
        <w:ind w:right="352" w:firstLine="566"/>
        <w:jc w:val="both"/>
      </w:pPr>
      <w:r>
        <w:rPr>
          <w:spacing w:val="-2"/>
        </w:rPr>
        <w:t>金融负债全部或部分终止确认时，终止确认的金融负债账面价值与支付对价（包括转出</w:t>
      </w:r>
      <w:r>
        <w:rPr/>
        <w:t> 的非现金资产或承担的新金融负债）之间的差额，计入当期损益。</w:t>
      </w:r>
    </w:p>
    <w:p>
      <w:pPr>
        <w:pStyle w:val="BodyText"/>
        <w:spacing w:line="357" w:lineRule="auto"/>
        <w:ind w:right="352" w:firstLine="566"/>
        <w:jc w:val="both"/>
      </w:pPr>
      <w:r>
        <w:rPr>
          <w:spacing w:val="-2"/>
        </w:rPr>
        <w:t>本公司若回购部分金融负债的，在回购日按照继续确认部分与终止确认部分的相对公允</w:t>
      </w:r>
      <w:r>
        <w:rPr/>
        <w:t> 价值，将该金融负债整体的账面价值进行分配。分配给终止确认部分的账面价值与支付的对</w:t>
      </w:r>
      <w:r>
        <w:rPr>
          <w:spacing w:val="-91"/>
        </w:rPr>
        <w:t> </w:t>
      </w:r>
      <w:r>
        <w:rPr>
          <w:spacing w:val="-91"/>
        </w:rPr>
      </w:r>
      <w:r>
        <w:rPr/>
        <w:t>价（包括转出的非现金资产或承担的新金融负债）之间的差额，计入当期损益。</w:t>
      </w:r>
    </w:p>
    <w:p>
      <w:pPr>
        <w:spacing w:line="240" w:lineRule="auto" w:before="8"/>
        <w:rPr>
          <w:rFonts w:ascii="宋体" w:hAnsi="宋体" w:cs="宋体" w:eastAsia="宋体" w:hint="default"/>
          <w:sz w:val="34"/>
          <w:szCs w:val="34"/>
        </w:rPr>
      </w:pPr>
    </w:p>
    <w:p>
      <w:pPr>
        <w:spacing w:before="0"/>
        <w:ind w:left="152" w:right="1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）金融资产和金融负债的公允价值的确定方法</w:t>
      </w:r>
      <w:r>
        <w:rPr>
          <w:rFonts w:ascii="宋体" w:hAnsi="宋体" w:cs="宋体" w:eastAsia="宋体" w:hint="default"/>
          <w:sz w:val="21"/>
          <w:szCs w:val="21"/>
        </w:rPr>
      </w:r>
    </w:p>
    <w:p>
      <w:pPr>
        <w:pStyle w:val="BodyText"/>
        <w:spacing w:line="357" w:lineRule="auto" w:before="72"/>
        <w:ind w:right="352" w:firstLine="566"/>
        <w:jc w:val="both"/>
      </w:pPr>
      <w:r>
        <w:rPr>
          <w:spacing w:val="-2"/>
        </w:rPr>
        <w:t>存在活跃市场的金融工具，以活跃市场中的报价确定其公允价值。不存在活跃市场的金</w:t>
      </w:r>
      <w:r>
        <w:rPr/>
        <w:t> 融工具，采用估值技术确定其公允价值。在估值时，本公司采用在当前情况下适用并且有足</w:t>
      </w:r>
    </w:p>
    <w:p>
      <w:pPr>
        <w:spacing w:after="0" w:line="357" w:lineRule="auto"/>
        <w:jc w:val="both"/>
        <w:sectPr>
          <w:footerReference w:type="default" r:id="rId25"/>
          <w:pgSz w:w="11910" w:h="16840"/>
          <w:pgMar w:footer="1186" w:header="745" w:top="1060" w:bottom="1380" w:left="980" w:right="780"/>
          <w:pgNumType w:start="127"/>
        </w:sectPr>
      </w:pPr>
    </w:p>
    <w:p>
      <w:pPr>
        <w:spacing w:line="240" w:lineRule="auto" w:before="6"/>
        <w:rPr>
          <w:rFonts w:ascii="宋体" w:hAnsi="宋体" w:cs="宋体" w:eastAsia="宋体" w:hint="default"/>
          <w:sz w:val="29"/>
          <w:szCs w:val="29"/>
        </w:rPr>
      </w:pPr>
    </w:p>
    <w:p>
      <w:pPr>
        <w:pStyle w:val="BodyText"/>
        <w:spacing w:line="357" w:lineRule="auto" w:before="26"/>
        <w:ind w:right="238"/>
        <w:jc w:val="both"/>
      </w:pPr>
      <w:r>
        <w:rPr/>
        <w:t>够可利用数据和其他信息支持的估值技术，选择与市场参与者在相关资产或负债的交易中所</w:t>
      </w:r>
      <w:r>
        <w:rPr>
          <w:spacing w:val="-91"/>
        </w:rPr>
        <w:t> </w:t>
      </w:r>
      <w:r>
        <w:rPr>
          <w:spacing w:val="-91"/>
        </w:rPr>
      </w:r>
      <w:r>
        <w:rPr/>
        <w:t>考虑的资产或负债特征相一致的输入值，并优先使用相关可观察输入值。只有在相关可观察</w:t>
      </w:r>
      <w:r>
        <w:rPr>
          <w:spacing w:val="-91"/>
        </w:rPr>
        <w:t> </w:t>
      </w:r>
      <w:r>
        <w:rPr>
          <w:spacing w:val="-91"/>
        </w:rPr>
      </w:r>
      <w:r>
        <w:rPr/>
        <w:t>输入值无法取得或取得不切实可行的情况下，才使用不可观察输入值。</w:t>
      </w:r>
    </w:p>
    <w:p>
      <w:pPr>
        <w:spacing w:line="240" w:lineRule="auto" w:before="8"/>
        <w:rPr>
          <w:rFonts w:ascii="宋体" w:hAnsi="宋体" w:cs="宋体" w:eastAsia="宋体" w:hint="default"/>
          <w:sz w:val="34"/>
          <w:szCs w:val="3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sz w:val="21"/>
          <w:szCs w:val="21"/>
        </w:rPr>
      </w:r>
    </w:p>
    <w:p>
      <w:pPr>
        <w:pStyle w:val="BodyText"/>
        <w:spacing w:line="357" w:lineRule="auto" w:before="72"/>
        <w:ind w:right="97" w:firstLine="566"/>
        <w:jc w:val="left"/>
      </w:pPr>
      <w:r>
        <w:rPr>
          <w:spacing w:val="-2"/>
        </w:rPr>
        <w:t>除以公允价值计量且其变动计入当期损益的金融资产外，本公司于资产负债表日对金融</w:t>
      </w:r>
      <w:r>
        <w:rPr/>
        <w:t> 资产的账面价值进行检查，如果有客观证据表明某项金融资产发生减值的，计提减值准备。</w:t>
      </w:r>
    </w:p>
    <w:p>
      <w:pPr>
        <w:spacing w:line="240" w:lineRule="auto" w:before="0"/>
        <w:rPr>
          <w:rFonts w:ascii="宋体" w:hAnsi="宋体" w:cs="宋体" w:eastAsia="宋体" w:hint="default"/>
          <w:sz w:val="24"/>
          <w:szCs w:val="24"/>
        </w:rPr>
      </w:pPr>
    </w:p>
    <w:p>
      <w:pPr>
        <w:pStyle w:val="BodyText"/>
        <w:spacing w:line="357" w:lineRule="auto" w:before="190"/>
        <w:ind w:left="719" w:right="97"/>
        <w:jc w:val="left"/>
      </w:pPr>
      <w:r>
        <w:rPr/>
        <w:t>①可供出售金融资产的减值准备： 期末如果可供出售金融资产的公允价值发生严重下降，或在综合考虑各种相关因素后，</w:t>
      </w:r>
    </w:p>
    <w:p>
      <w:pPr>
        <w:pStyle w:val="BodyText"/>
        <w:spacing w:line="357" w:lineRule="auto"/>
        <w:ind w:right="239"/>
        <w:jc w:val="both"/>
      </w:pPr>
      <w:r>
        <w:rPr/>
        <w:t>预期这种下降趋势属于非暂时性的，就认定其已发生减值，将原直接计入所有者权益的公允</w:t>
      </w:r>
      <w:r>
        <w:rPr>
          <w:spacing w:val="-91"/>
        </w:rPr>
        <w:t> </w:t>
      </w:r>
      <w:r>
        <w:rPr>
          <w:spacing w:val="-91"/>
        </w:rPr>
      </w:r>
      <w:r>
        <w:rPr/>
        <w:t>价值下降形成的累计损失一并转出，确认减值损失。</w:t>
      </w:r>
    </w:p>
    <w:p>
      <w:pPr>
        <w:pStyle w:val="BodyText"/>
        <w:spacing w:line="357" w:lineRule="auto"/>
        <w:ind w:right="97" w:firstLine="566"/>
        <w:jc w:val="left"/>
      </w:pPr>
      <w:r>
        <w:rPr>
          <w:spacing w:val="-2"/>
        </w:rPr>
        <w:t>对于已确认减值损失的可供出售债务工具，在随后的会计期间公允价值已上升且客观上</w:t>
      </w:r>
      <w:r>
        <w:rPr/>
        <w:t> 与确认原减值损失确认后发生的事项有关的，原确认的减值损失予以转回，计入当期损益。</w:t>
      </w:r>
    </w:p>
    <w:p>
      <w:pPr>
        <w:pStyle w:val="BodyText"/>
        <w:spacing w:line="240" w:lineRule="auto"/>
        <w:ind w:left="719" w:right="97"/>
        <w:jc w:val="left"/>
      </w:pPr>
      <w:r>
        <w:rPr/>
        <w:t>可供出售权益工具投资发生的减值损失，不通过损益转回。</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719" w:right="1847"/>
        <w:jc w:val="left"/>
      </w:pPr>
      <w:r>
        <w:rPr/>
        <w:t>②持有至到期投资的减值准备： 持有至到期投资减值损失的计量比照应收款项减值损失计量方法处理。</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9"/>
              <w:jc w:val="left"/>
              <w:rPr>
                <w:rFonts w:ascii="宋体" w:hAnsi="宋体" w:cs="宋体" w:eastAsia="宋体" w:hint="default"/>
                <w:sz w:val="18"/>
                <w:szCs w:val="18"/>
              </w:rPr>
            </w:pPr>
            <w:r>
              <w:rPr>
                <w:rFonts w:ascii="宋体" w:hAnsi="宋体" w:cs="宋体" w:eastAsia="宋体" w:hint="default"/>
                <w:sz w:val="18"/>
                <w:szCs w:val="18"/>
              </w:rPr>
              <w:t>公司将单项金额为人民币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万元）的应 收款项确认为单项金额重大的应收款项。</w:t>
            </w:r>
          </w:p>
        </w:tc>
      </w:tr>
      <w:tr>
        <w:trPr>
          <w:trHeight w:val="164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公司对单项金额重大的应收款项单独进行减值测试，单独测 试未发生减值的金融资产，包括在具有类似信用风险特征的 金融资产组合中进行减值测试。单项测试已确认减值损失的 应收款项，不再包括在具有类似信用风险特征的应收款项组 合中进行减值测试。</w:t>
            </w:r>
          </w:p>
        </w:tc>
      </w:tr>
    </w:tbl>
    <w:p>
      <w:pPr>
        <w:spacing w:after="0" w:line="316" w:lineRule="auto"/>
        <w:jc w:val="both"/>
        <w:rPr>
          <w:rFonts w:ascii="宋体" w:hAnsi="宋体" w:cs="宋体" w:eastAsia="宋体" w:hint="default"/>
          <w:sz w:val="18"/>
          <w:szCs w:val="18"/>
        </w:rPr>
        <w:sectPr>
          <w:pgSz w:w="11910" w:h="16840"/>
          <w:pgMar w:header="745" w:footer="1186" w:top="1060" w:bottom="1380" w:left="980" w:right="900"/>
        </w:sectPr>
      </w:pPr>
    </w:p>
    <w:p>
      <w:pPr>
        <w:spacing w:line="240" w:lineRule="auto" w:before="10"/>
        <w:rPr>
          <w:rFonts w:ascii="宋体" w:hAnsi="宋体" w:cs="宋体" w:eastAsia="宋体" w:hint="default"/>
          <w:b/>
          <w:bCs/>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5"/>
        <w:gridCol w:w="4787"/>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1"/>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96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公司对于单项金额虽不重大但具备以下特征的应收款项，单 独进行减值测试，有客观证据表明其发生了减值的，根据其 未来现金流量现值低于其账面价值的差额，确认减值损失， 计提坏账准备。如：应收关联方款项；与对方存在争议或涉 及诉讼、仲裁的应收款项；已有明显迹象表明债务人很可能 无法履行还款义务的应收款项等。</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pStyle w:val="BodyText"/>
        <w:spacing w:line="357" w:lineRule="auto" w:before="72"/>
        <w:ind w:right="0" w:firstLine="566"/>
        <w:jc w:val="left"/>
      </w:pPr>
      <w:r>
        <w:rPr>
          <w:spacing w:val="-2"/>
        </w:rPr>
        <w:t>存货分类为：原材料、在产品及自制半成品、库存商品、发出商品、委托加工物资、低</w:t>
      </w:r>
      <w:r>
        <w:rPr/>
        <w:t> 值易耗品、在途物资、项目成本等。</w:t>
      </w:r>
    </w:p>
    <w:p>
      <w:pPr>
        <w:spacing w:line="240" w:lineRule="auto" w:before="8"/>
        <w:rPr>
          <w:rFonts w:ascii="宋体" w:hAnsi="宋体" w:cs="宋体" w:eastAsia="宋体" w:hint="default"/>
          <w:sz w:val="34"/>
          <w:szCs w:val="3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5" w:footer="1186" w:top="1060" w:bottom="1380" w:left="980" w:right="980"/>
        </w:sectPr>
      </w:pPr>
    </w:p>
    <w:p>
      <w:pPr>
        <w:spacing w:line="240" w:lineRule="auto" w:before="6"/>
        <w:rPr>
          <w:rFonts w:ascii="宋体" w:hAnsi="宋体" w:cs="宋体" w:eastAsia="宋体" w:hint="default"/>
          <w:b/>
          <w:bCs/>
          <w:sz w:val="29"/>
          <w:szCs w:val="29"/>
        </w:rPr>
      </w:pPr>
    </w:p>
    <w:p>
      <w:pPr>
        <w:pStyle w:val="BodyText"/>
        <w:spacing w:line="357" w:lineRule="auto" w:before="26"/>
        <w:ind w:right="235" w:firstLine="566"/>
        <w:jc w:val="both"/>
      </w:pPr>
      <w:r>
        <w:rPr>
          <w:spacing w:val="-2"/>
        </w:rPr>
        <w:t>存货在取得时按实际成本计价，存货成本包括采购成本、加工成本和其他成本。领用和</w:t>
      </w:r>
      <w:r>
        <w:rPr/>
        <w:t> 发出时按加权平均法计价。</w:t>
      </w:r>
    </w:p>
    <w:p>
      <w:pPr>
        <w:spacing w:line="240" w:lineRule="auto" w:before="8"/>
        <w:rPr>
          <w:rFonts w:ascii="宋体" w:hAnsi="宋体" w:cs="宋体" w:eastAsia="宋体" w:hint="default"/>
          <w:sz w:val="34"/>
          <w:szCs w:val="34"/>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）存货可变现净值的确认及存货跌价准备的计提方法</w:t>
      </w:r>
      <w:r>
        <w:rPr>
          <w:rFonts w:ascii="宋体" w:hAnsi="宋体" w:cs="宋体" w:eastAsia="宋体" w:hint="default"/>
          <w:sz w:val="21"/>
          <w:szCs w:val="21"/>
        </w:rPr>
      </w:r>
    </w:p>
    <w:p>
      <w:pPr>
        <w:pStyle w:val="BodyText"/>
        <w:spacing w:line="357" w:lineRule="auto" w:before="72"/>
        <w:ind w:right="232" w:firstLine="566"/>
        <w:jc w:val="both"/>
      </w:pPr>
      <w:r>
        <w:rPr>
          <w:spacing w:val="-2"/>
        </w:rPr>
        <w:t>可变现净值是指在日常活动中，存货的估计售价减去至完工时估计将要发生的成本、估</w:t>
      </w:r>
      <w:r>
        <w:rPr/>
        <w:t> 计的销售费用以及相关税费后的金额。在确定存货的可变现净值时，以取得的确凿证据为基</w:t>
      </w:r>
      <w:r>
        <w:rPr>
          <w:spacing w:val="-91"/>
        </w:rPr>
        <w:t> </w:t>
      </w:r>
      <w:r>
        <w:rPr>
          <w:spacing w:val="-91"/>
        </w:rPr>
      </w:r>
      <w:r>
        <w:rPr/>
        <w:t>础，同时考虑持有存货的目的以及资产负债表日后事项的影响。</w:t>
      </w:r>
    </w:p>
    <w:p>
      <w:pPr>
        <w:pStyle w:val="BodyText"/>
        <w:spacing w:line="357" w:lineRule="auto"/>
        <w:ind w:right="97" w:firstLine="566"/>
        <w:jc w:val="left"/>
      </w:pPr>
      <w:r>
        <w:rPr/>
        <w:t>在资产负债表日，存货按照成本与可变现净值孰低计量。当其可变现净值低于成本时，</w:t>
      </w:r>
      <w:r>
        <w:rPr>
          <w:spacing w:val="2"/>
        </w:rPr>
        <w:t> </w:t>
      </w:r>
      <w:r>
        <w:rPr/>
        <w:t>提取存货跌价准备。存货跌价准备按单个存货项目的成本高于其可变现净值的差额提取。</w:t>
      </w:r>
    </w:p>
    <w:p>
      <w:pPr>
        <w:pStyle w:val="BodyText"/>
        <w:spacing w:line="357" w:lineRule="auto" w:before="37"/>
        <w:ind w:right="232" w:firstLine="566"/>
        <w:jc w:val="both"/>
      </w:pPr>
      <w:r>
        <w:rPr>
          <w:spacing w:val="-2"/>
        </w:rPr>
        <w:t>计提存货跌价准备后，如果以前减记存货价值的影响因素已经消失，导致存货的可变现</w:t>
      </w:r>
      <w:r>
        <w:rPr/>
        <w:t> 净值高于其账面价值的，在原已计提的存货跌价准备金额内予以转回，转回的金额计入当期</w:t>
      </w:r>
      <w:r>
        <w:rPr>
          <w:spacing w:val="-91"/>
        </w:rPr>
        <w:t> </w:t>
      </w:r>
      <w:r>
        <w:rPr>
          <w:spacing w:val="-91"/>
        </w:rPr>
      </w:r>
      <w:r>
        <w:rPr/>
        <w:t>损益。</w:t>
      </w:r>
    </w:p>
    <w:p>
      <w:pPr>
        <w:spacing w:line="240" w:lineRule="auto" w:before="8"/>
        <w:rPr>
          <w:rFonts w:ascii="宋体" w:hAnsi="宋体" w:cs="宋体" w:eastAsia="宋体" w:hint="default"/>
          <w:sz w:val="34"/>
          <w:szCs w:val="34"/>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sz w:val="21"/>
          <w:szCs w:val="21"/>
        </w:rPr>
      </w:r>
    </w:p>
    <w:p>
      <w:pPr>
        <w:pStyle w:val="BodyText"/>
        <w:spacing w:line="240" w:lineRule="auto" w:before="72"/>
        <w:ind w:left="719" w:right="97"/>
        <w:jc w:val="left"/>
      </w:pPr>
      <w:r>
        <w:rPr/>
        <w:t>采用永续盘存制。</w:t>
      </w:r>
    </w:p>
    <w:p>
      <w:pPr>
        <w:spacing w:line="240" w:lineRule="auto" w:before="9"/>
        <w:rPr>
          <w:rFonts w:ascii="宋体" w:hAnsi="宋体" w:cs="宋体" w:eastAsia="宋体" w:hint="default"/>
          <w:sz w:val="31"/>
          <w:szCs w:val="31"/>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pStyle w:val="BodyText"/>
        <w:spacing w:line="240" w:lineRule="auto" w:before="72"/>
        <w:ind w:left="719" w:right="97"/>
        <w:jc w:val="left"/>
      </w:pPr>
      <w:r>
        <w:rPr/>
        <w:t>①低值易耗品于领用时采用一次转销法；</w:t>
      </w:r>
    </w:p>
    <w:p>
      <w:pPr>
        <w:pStyle w:val="BodyText"/>
        <w:spacing w:line="240" w:lineRule="auto" w:before="154"/>
        <w:ind w:left="719" w:right="97"/>
        <w:jc w:val="left"/>
      </w:pPr>
      <w:r>
        <w:rPr/>
        <w:t>②包装物于领用时采用一次转销法。</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0"/>
          <w:szCs w:val="30"/>
        </w:rPr>
      </w:pPr>
    </w:p>
    <w:p>
      <w:pPr>
        <w:spacing w:before="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pStyle w:val="BodyText"/>
        <w:spacing w:line="240" w:lineRule="auto" w:before="26"/>
        <w:ind w:left="719" w:right="97"/>
        <w:jc w:val="left"/>
      </w:pPr>
      <w:r>
        <w:rPr/>
        <w:t>本公司将同时满足下列条件的组成部分（或非流动资产）确认为持有待售：</w:t>
      </w:r>
    </w:p>
    <w:p>
      <w:pPr>
        <w:pStyle w:val="BodyText"/>
        <w:spacing w:line="240" w:lineRule="auto" w:before="154"/>
        <w:ind w:left="719" w:right="97"/>
        <w:jc w:val="left"/>
      </w:pPr>
      <w:r>
        <w:rPr/>
        <w:t>（</w:t>
      </w:r>
      <w:r>
        <w:rPr>
          <w:rFonts w:ascii="宋体" w:hAnsi="宋体" w:cs="宋体" w:eastAsia="宋体" w:hint="default"/>
        </w:rPr>
        <w:t>1</w:t>
      </w:r>
      <w:r>
        <w:rPr/>
        <w:t>）该组成部分必须在其当前状况下仅根据出售此类组成部分的惯常条款即可立即出</w:t>
      </w:r>
    </w:p>
    <w:p>
      <w:pPr>
        <w:pStyle w:val="BodyText"/>
        <w:spacing w:line="240" w:lineRule="auto" w:before="154"/>
        <w:ind w:right="97"/>
        <w:jc w:val="left"/>
      </w:pPr>
      <w:r>
        <w:rPr/>
        <w:t>售；</w:t>
      </w:r>
    </w:p>
    <w:p>
      <w:pPr>
        <w:pStyle w:val="BodyText"/>
        <w:spacing w:line="240" w:lineRule="auto" w:before="154"/>
        <w:ind w:left="719" w:right="97"/>
        <w:jc w:val="left"/>
      </w:pPr>
      <w:r>
        <w:rPr/>
        <w:t>（</w:t>
      </w:r>
      <w:r>
        <w:rPr>
          <w:rFonts w:ascii="宋体" w:hAnsi="宋体" w:cs="宋体" w:eastAsia="宋体" w:hint="default"/>
        </w:rPr>
        <w:t>2</w:t>
      </w:r>
      <w:r>
        <w:rPr/>
        <w:t>）公司已经就处置该组成部分（或非流动资产）作出决议，如按规定需得到股东批</w:t>
      </w:r>
    </w:p>
    <w:p>
      <w:pPr>
        <w:spacing w:line="240" w:lineRule="auto" w:before="10"/>
        <w:rPr>
          <w:rFonts w:ascii="宋体" w:hAnsi="宋体" w:cs="宋体" w:eastAsia="宋体" w:hint="default"/>
          <w:sz w:val="9"/>
          <w:szCs w:val="9"/>
        </w:rPr>
      </w:pPr>
    </w:p>
    <w:p>
      <w:pPr>
        <w:pStyle w:val="BodyText"/>
        <w:spacing w:line="240" w:lineRule="auto" w:before="26"/>
        <w:ind w:right="97"/>
        <w:jc w:val="left"/>
      </w:pPr>
      <w:r>
        <w:rPr/>
        <w:t>准的，已经取得股东大会或相应权力机构的批准；</w:t>
      </w:r>
    </w:p>
    <w:p>
      <w:pPr>
        <w:pStyle w:val="BodyText"/>
        <w:spacing w:line="240" w:lineRule="auto" w:before="154"/>
        <w:ind w:left="719" w:right="97"/>
        <w:jc w:val="left"/>
      </w:pPr>
      <w:r>
        <w:rPr/>
        <w:t>（</w:t>
      </w:r>
      <w:r>
        <w:rPr>
          <w:rFonts w:ascii="宋体" w:hAnsi="宋体" w:cs="宋体" w:eastAsia="宋体" w:hint="default"/>
        </w:rPr>
        <w:t>3</w:t>
      </w:r>
      <w:r>
        <w:rPr/>
        <w:t>）公司已与受让方签订了不可撤销的转让协议；</w:t>
      </w:r>
    </w:p>
    <w:p>
      <w:pPr>
        <w:pStyle w:val="BodyText"/>
        <w:spacing w:line="240" w:lineRule="auto" w:before="154"/>
        <w:ind w:left="719" w:right="97"/>
        <w:jc w:val="left"/>
      </w:pPr>
      <w:r>
        <w:rPr/>
        <w:t>（</w:t>
      </w:r>
      <w:r>
        <w:rPr>
          <w:rFonts w:ascii="宋体" w:hAnsi="宋体" w:cs="宋体" w:eastAsia="宋体" w:hint="default"/>
        </w:rPr>
        <w:t>4</w:t>
      </w:r>
      <w:r>
        <w:rPr/>
        <w:t>）该项转让将在一年内完成。</w:t>
      </w:r>
    </w:p>
    <w:p>
      <w:pPr>
        <w:spacing w:after="0" w:line="240" w:lineRule="auto"/>
        <w:jc w:val="left"/>
        <w:sectPr>
          <w:pgSz w:w="11910" w:h="16840"/>
          <w:pgMar w:header="745" w:footer="1186" w:top="1060" w:bottom="1380" w:left="980" w:right="90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sz w:val="21"/>
          <w:szCs w:val="21"/>
        </w:rPr>
      </w:r>
    </w:p>
    <w:p>
      <w:pPr>
        <w:pStyle w:val="BodyText"/>
        <w:spacing w:line="357" w:lineRule="auto" w:before="72"/>
        <w:ind w:right="152" w:firstLine="566"/>
        <w:jc w:val="both"/>
      </w:pPr>
      <w:r>
        <w:rPr>
          <w:spacing w:val="-2"/>
        </w:rPr>
        <w:t>共同控制，是指按照相关约定对某项安排所共有的控制，并且该安排的相关活动必须经</w:t>
      </w:r>
      <w:r>
        <w:rPr/>
        <w:t> 过分享控制权的参与方一致同意后才能决策。本公司与其他合营方一同对被投资单位实施共</w:t>
      </w:r>
      <w:r>
        <w:rPr>
          <w:spacing w:val="-91"/>
        </w:rPr>
        <w:t> </w:t>
      </w:r>
      <w:r>
        <w:rPr>
          <w:spacing w:val="-91"/>
        </w:rPr>
      </w:r>
      <w:r>
        <w:rPr/>
        <w:t>同控制且对被投资单位净资产享有权利的，被投资单位为本公司的合营企业。</w:t>
      </w:r>
    </w:p>
    <w:p>
      <w:pPr>
        <w:pStyle w:val="BodyText"/>
        <w:spacing w:line="357" w:lineRule="auto"/>
        <w:ind w:right="152" w:firstLine="566"/>
        <w:jc w:val="both"/>
      </w:pPr>
      <w:r>
        <w:rPr>
          <w:spacing w:val="-2"/>
        </w:rPr>
        <w:t>重大影响，是指对一个企业的财务和经营决策有参与决策的权力，但并不能够控制或者</w:t>
      </w:r>
      <w:r>
        <w:rPr/>
        <w:t> 与其他方一起共同控制这些政策的制定。本能够对被投资单位施加重大影响的，被投资单位</w:t>
      </w:r>
      <w:r>
        <w:rPr>
          <w:spacing w:val="-91"/>
        </w:rPr>
        <w:t> </w:t>
      </w:r>
      <w:r>
        <w:rPr>
          <w:spacing w:val="-91"/>
        </w:rPr>
      </w:r>
      <w:r>
        <w:rPr/>
        <w:t>为本公司联营企业。</w:t>
      </w:r>
    </w:p>
    <w:p>
      <w:pPr>
        <w:spacing w:line="240" w:lineRule="auto" w:before="9"/>
        <w:rPr>
          <w:rFonts w:ascii="宋体" w:hAnsi="宋体" w:cs="宋体" w:eastAsia="宋体" w:hint="default"/>
          <w:sz w:val="34"/>
          <w:szCs w:val="3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）初始投资成本的确定</w:t>
      </w:r>
      <w:r>
        <w:rPr>
          <w:rFonts w:ascii="宋体" w:hAnsi="宋体" w:cs="宋体" w:eastAsia="宋体" w:hint="default"/>
          <w:sz w:val="21"/>
          <w:szCs w:val="21"/>
        </w:rPr>
      </w:r>
    </w:p>
    <w:p>
      <w:pPr>
        <w:spacing w:line="240" w:lineRule="auto" w:before="5"/>
        <w:rPr>
          <w:rFonts w:ascii="宋体" w:hAnsi="宋体" w:cs="宋体" w:eastAsia="宋体" w:hint="default"/>
          <w:b/>
          <w:bCs/>
          <w:sz w:val="29"/>
          <w:szCs w:val="29"/>
        </w:rPr>
      </w:pPr>
    </w:p>
    <w:p>
      <w:pPr>
        <w:pStyle w:val="BodyText"/>
        <w:spacing w:line="357" w:lineRule="auto" w:before="0"/>
        <w:ind w:left="719" w:right="0"/>
        <w:jc w:val="left"/>
      </w:pPr>
      <w:r>
        <w:rPr/>
        <w:t>①企业合并形成的长期股权投资 </w:t>
      </w:r>
      <w:r>
        <w:rPr>
          <w:spacing w:val="-2"/>
        </w:rPr>
        <w:t>同一控制下的企业合并：公司以支付现金、转让非现金资产或承担债务方式以及以发行</w:t>
      </w:r>
    </w:p>
    <w:p>
      <w:pPr>
        <w:pStyle w:val="BodyText"/>
        <w:spacing w:line="357" w:lineRule="auto"/>
        <w:ind w:right="159"/>
        <w:jc w:val="both"/>
      </w:pPr>
      <w:r>
        <w:rPr/>
        <w:t>权益性证券作为合并对价的，在合并日按照取得被合并方所有者权益在最终控制方合并财务</w:t>
      </w:r>
      <w:r>
        <w:rPr>
          <w:spacing w:val="-91"/>
        </w:rPr>
        <w:t> </w:t>
      </w:r>
      <w:r>
        <w:rPr>
          <w:spacing w:val="-91"/>
        </w:rPr>
      </w:r>
      <w:r>
        <w:rPr/>
        <w:t>报表中的账面价值的份额作为长期股权投资的初始投资成本。因追加投资等原因能够对同一</w:t>
      </w:r>
      <w:r>
        <w:rPr>
          <w:spacing w:val="-91"/>
        </w:rPr>
        <w:t> </w:t>
      </w:r>
      <w:r>
        <w:rPr>
          <w:spacing w:val="-91"/>
        </w:rPr>
      </w:r>
      <w:r>
        <w:rPr/>
        <w:t>控制下的被投资单位实施控制的，在合并日根据合并后应享有被合并方净资产在最终控制方</w:t>
      </w:r>
      <w:r>
        <w:rPr>
          <w:spacing w:val="-91"/>
        </w:rPr>
        <w:t> </w:t>
      </w:r>
      <w:r>
        <w:rPr>
          <w:spacing w:val="-91"/>
        </w:rPr>
      </w:r>
      <w:r>
        <w:rPr/>
        <w:t>合并财务报表中的账面价值的份额，确定长期股权投资的初始投资成本。合并日长期股权投</w:t>
      </w:r>
      <w:r>
        <w:rPr>
          <w:spacing w:val="-91"/>
        </w:rPr>
        <w:t> </w:t>
      </w:r>
      <w:r>
        <w:rPr>
          <w:spacing w:val="-91"/>
        </w:rPr>
      </w:r>
      <w:r>
        <w:rPr/>
        <w:t>资的初始投资成本，与达到合并前的长期股权投资账面价值加上合并日进一步取得股份新支</w:t>
      </w:r>
      <w:r>
        <w:rPr>
          <w:spacing w:val="-91"/>
        </w:rPr>
        <w:t> </w:t>
      </w:r>
      <w:r>
        <w:rPr>
          <w:spacing w:val="-91"/>
        </w:rPr>
      </w:r>
      <w:r>
        <w:rPr/>
        <w:t>付对价的账面价值之和的差额，调整股本溢价，股本溢价不足冲减的，冲减留存收益。</w:t>
      </w:r>
    </w:p>
    <w:p>
      <w:pPr>
        <w:pStyle w:val="BodyText"/>
        <w:spacing w:line="357" w:lineRule="auto"/>
        <w:ind w:right="152" w:firstLine="566"/>
        <w:jc w:val="both"/>
      </w:pPr>
      <w:r>
        <w:rPr>
          <w:spacing w:val="-2"/>
        </w:rPr>
        <w:t>非同一控制下的企业合并：公司按照购买日确定的合并成本作为长期股权投资的初始投</w:t>
      </w:r>
      <w:r>
        <w:rPr/>
        <w:t> 资成本。因追加投资等原因能够对非同一控制下的被投资单位实施控制的，按照原持有的股</w:t>
      </w:r>
      <w:r>
        <w:rPr>
          <w:spacing w:val="-91"/>
        </w:rPr>
        <w:t> </w:t>
      </w:r>
      <w:r>
        <w:rPr>
          <w:spacing w:val="-91"/>
        </w:rPr>
      </w:r>
      <w:r>
        <w:rPr/>
        <w:t>权投资账面价值加上新增投资成本之和，作为改按成本法核算的初始投资成本。</w:t>
      </w:r>
    </w:p>
    <w:p>
      <w:pPr>
        <w:spacing w:line="240" w:lineRule="auto" w:before="0"/>
        <w:rPr>
          <w:rFonts w:ascii="宋体" w:hAnsi="宋体" w:cs="宋体" w:eastAsia="宋体" w:hint="default"/>
          <w:sz w:val="24"/>
          <w:szCs w:val="24"/>
        </w:rPr>
      </w:pPr>
    </w:p>
    <w:p>
      <w:pPr>
        <w:pStyle w:val="BodyText"/>
        <w:spacing w:line="357" w:lineRule="auto" w:before="190"/>
        <w:ind w:left="719" w:right="0"/>
        <w:jc w:val="left"/>
      </w:pPr>
      <w:r>
        <w:rPr/>
        <w:t>②其他方式取得的长期股权投资 以支付现金方式取得的长期股权投资，按照实际支付的购买价款作为初始投资成本。 </w:t>
      </w:r>
      <w:r>
        <w:rPr>
          <w:spacing w:val="-2"/>
        </w:rPr>
        <w:t>以发行权益性证券取得的长期股权投资，按照发行权益性证券的公允价值作为初始投资</w:t>
      </w:r>
    </w:p>
    <w:p>
      <w:pPr>
        <w:pStyle w:val="BodyText"/>
        <w:spacing w:line="240" w:lineRule="auto" w:before="37"/>
        <w:ind w:right="0"/>
        <w:jc w:val="both"/>
      </w:pPr>
      <w:r>
        <w:rPr/>
        <w:t>成本。</w:t>
      </w:r>
    </w:p>
    <w:p>
      <w:pPr>
        <w:pStyle w:val="BodyText"/>
        <w:spacing w:line="357" w:lineRule="auto" w:before="154"/>
        <w:ind w:right="159" w:firstLine="566"/>
        <w:jc w:val="both"/>
      </w:pPr>
      <w:r>
        <w:rPr>
          <w:spacing w:val="4"/>
        </w:rPr>
        <w:t>在非货币性资产交换具备商业实质和换入资产或换出资产的公允价值能够可靠计量的</w:t>
      </w:r>
      <w:r>
        <w:rPr/>
        <w:t> 前提下，非货币性资产交换换入的长期股权投资以换出资产的公允价值和应支付的相关税费</w:t>
      </w:r>
      <w:r>
        <w:rPr>
          <w:spacing w:val="-91"/>
        </w:rPr>
        <w:t> </w:t>
      </w:r>
      <w:r>
        <w:rPr>
          <w:spacing w:val="-91"/>
        </w:rPr>
      </w:r>
      <w:r>
        <w:rPr/>
        <w:t>确定其初始投资成本，除非有确凿证据表明换入资产的公允价值更加可靠；不满足上述前提</w:t>
      </w:r>
    </w:p>
    <w:p>
      <w:pPr>
        <w:spacing w:after="0" w:line="357" w:lineRule="auto"/>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159"/>
        <w:jc w:val="both"/>
      </w:pPr>
      <w:r>
        <w:rPr/>
        <w:t>的非货币性资产交换，以换出资产的账面价值和应支付的相关税费作为换入长期股权投资的</w:t>
      </w:r>
      <w:r>
        <w:rPr>
          <w:spacing w:val="-91"/>
        </w:rPr>
        <w:t> </w:t>
      </w:r>
      <w:r>
        <w:rPr>
          <w:spacing w:val="-91"/>
        </w:rPr>
      </w:r>
      <w:r>
        <w:rPr/>
        <w:t>初始投资成本。</w:t>
      </w:r>
    </w:p>
    <w:p>
      <w:pPr>
        <w:pStyle w:val="BodyText"/>
        <w:spacing w:line="240" w:lineRule="auto"/>
        <w:ind w:left="719" w:right="0"/>
        <w:jc w:val="left"/>
      </w:pPr>
      <w:r>
        <w:rPr/>
        <w:t>通过债务重组取得的长期股权投资，其初始投资成本按照公允价值为基础确定。</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9"/>
          <w:szCs w:val="19"/>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spacing w:line="240" w:lineRule="auto" w:before="5"/>
        <w:rPr>
          <w:rFonts w:ascii="宋体" w:hAnsi="宋体" w:cs="宋体" w:eastAsia="宋体" w:hint="default"/>
          <w:b/>
          <w:bCs/>
          <w:sz w:val="29"/>
          <w:szCs w:val="29"/>
        </w:rPr>
      </w:pPr>
    </w:p>
    <w:p>
      <w:pPr>
        <w:pStyle w:val="BodyText"/>
        <w:spacing w:line="357" w:lineRule="auto" w:before="0"/>
        <w:ind w:left="719" w:right="0" w:firstLine="120"/>
        <w:jc w:val="left"/>
      </w:pPr>
      <w:r>
        <w:rPr/>
        <w:t>①成本法核算的长期股权投资 </w:t>
      </w:r>
      <w:r>
        <w:rPr>
          <w:spacing w:val="-2"/>
        </w:rPr>
        <w:t>公司对子公司的长期股权投资，采用成本法核算。除取得投资时实际支付的价款或对价</w:t>
      </w:r>
    </w:p>
    <w:p>
      <w:pPr>
        <w:pStyle w:val="BodyText"/>
        <w:spacing w:line="357" w:lineRule="auto"/>
        <w:ind w:right="157"/>
        <w:jc w:val="both"/>
      </w:pPr>
      <w:r>
        <w:rPr/>
        <w:t>中包含的已宣告但尚未发放的现金股利或利润外，公司按照享有被投资单位宣告发放的现金</w:t>
      </w:r>
      <w:r>
        <w:rPr>
          <w:spacing w:val="-90"/>
        </w:rPr>
        <w:t> </w:t>
      </w:r>
      <w:r>
        <w:rPr>
          <w:spacing w:val="-90"/>
        </w:rPr>
      </w:r>
      <w:r>
        <w:rPr/>
        <w:t>股利或利润确认当期投资收益。</w:t>
      </w:r>
    </w:p>
    <w:p>
      <w:pPr>
        <w:spacing w:line="240" w:lineRule="auto" w:before="0"/>
        <w:rPr>
          <w:rFonts w:ascii="宋体" w:hAnsi="宋体" w:cs="宋体" w:eastAsia="宋体" w:hint="default"/>
          <w:sz w:val="24"/>
          <w:szCs w:val="24"/>
        </w:rPr>
      </w:pPr>
    </w:p>
    <w:p>
      <w:pPr>
        <w:pStyle w:val="BodyText"/>
        <w:spacing w:line="357" w:lineRule="auto" w:before="191"/>
        <w:ind w:left="719" w:right="0"/>
        <w:jc w:val="left"/>
      </w:pPr>
      <w:r>
        <w:rPr/>
        <w:t>②权益法核算的长期股权投资 </w:t>
      </w:r>
      <w:r>
        <w:rPr>
          <w:spacing w:val="-2"/>
        </w:rPr>
        <w:t>公司对联营企业和合营企业的长期股权投资，采用权益法核算。初始投资成本大于投资</w:t>
      </w:r>
    </w:p>
    <w:p>
      <w:pPr>
        <w:pStyle w:val="BodyText"/>
        <w:spacing w:line="357" w:lineRule="auto"/>
        <w:ind w:right="159"/>
        <w:jc w:val="both"/>
      </w:pPr>
      <w:r>
        <w:rPr/>
        <w:t>时应享有被投资单位可辨认净资产公允价值份额的，不调整长期股权投资的初始投资成本；</w:t>
      </w:r>
      <w:r>
        <w:rPr>
          <w:spacing w:val="-91"/>
        </w:rPr>
        <w:t> </w:t>
      </w:r>
      <w:r>
        <w:rPr>
          <w:spacing w:val="-91"/>
        </w:rPr>
      </w:r>
      <w:r>
        <w:rPr/>
        <w:t>初始投资成本小于投资时应享有被投资单位可辨认净资产公允价值份额的，其差额计入当期</w:t>
      </w:r>
      <w:r>
        <w:rPr>
          <w:spacing w:val="-91"/>
        </w:rPr>
        <w:t> </w:t>
      </w:r>
      <w:r>
        <w:rPr>
          <w:spacing w:val="-91"/>
        </w:rPr>
      </w:r>
      <w:r>
        <w:rPr/>
        <w:t>损益，同时调整长期股权投资的成本。</w:t>
      </w:r>
    </w:p>
    <w:p>
      <w:pPr>
        <w:pStyle w:val="BodyText"/>
        <w:spacing w:line="357" w:lineRule="auto"/>
        <w:ind w:right="149" w:firstLine="566"/>
        <w:jc w:val="both"/>
      </w:pPr>
      <w:r>
        <w:rPr>
          <w:spacing w:val="-2"/>
        </w:rPr>
        <w:t>采用权益法核算时，当期投资损益为应享有或应分担的被投资单位当年实现的净损益的</w:t>
      </w:r>
      <w:r>
        <w:rPr/>
        <w:t> 份额。在确认应享有被投资单位净损益的份额时，以取得投资时被投资单位各项可辨认资产</w:t>
      </w:r>
      <w:r>
        <w:rPr>
          <w:spacing w:val="-91"/>
        </w:rPr>
        <w:t> </w:t>
      </w:r>
      <w:r>
        <w:rPr>
          <w:spacing w:val="-91"/>
        </w:rPr>
      </w:r>
      <w:r>
        <w:rPr/>
        <w:t>等的公允价值为基础，并按照本公司的会计政策及会计期间，对被投资单位的净利润进行调</w:t>
      </w:r>
      <w:r>
        <w:rPr>
          <w:spacing w:val="-91"/>
        </w:rPr>
        <w:t> </w:t>
      </w:r>
      <w:r>
        <w:rPr>
          <w:spacing w:val="-91"/>
        </w:rPr>
      </w:r>
      <w:r>
        <w:rPr/>
        <w:t>整后确认。对于本公司与联营企业及合营之间发生的未实现内部交易损益，按照持股比例计</w:t>
      </w:r>
      <w:r>
        <w:rPr>
          <w:spacing w:val="-91"/>
        </w:rPr>
        <w:t> </w:t>
      </w:r>
      <w:r>
        <w:rPr>
          <w:spacing w:val="-91"/>
        </w:rPr>
      </w:r>
      <w:r>
        <w:rPr/>
        <w:t>算属于本公司的部分予以抵销，在此基础上确认投资损益。但本公司与被投资单位发生的未</w:t>
      </w:r>
      <w:r>
        <w:rPr>
          <w:spacing w:val="-91"/>
        </w:rPr>
        <w:t> </w:t>
      </w:r>
      <w:r>
        <w:rPr>
          <w:spacing w:val="-91"/>
        </w:rPr>
      </w:r>
      <w:r>
        <w:rPr>
          <w:spacing w:val="-2"/>
        </w:rPr>
        <w:t>实现内部交易损失，按照《企业会计准则第</w:t>
      </w:r>
      <w:r>
        <w:rPr>
          <w:rFonts w:ascii="宋体" w:hAnsi="宋体" w:cs="宋体" w:eastAsia="宋体" w:hint="default"/>
          <w:spacing w:val="-2"/>
        </w:rPr>
        <w:t>8</w:t>
      </w:r>
      <w:r>
        <w:rPr>
          <w:spacing w:val="-2"/>
        </w:rPr>
        <w:t>号——资产减值》等规定属于所转让资产减值损</w:t>
      </w:r>
      <w:r>
        <w:rPr>
          <w:spacing w:val="-118"/>
        </w:rPr>
        <w:t> </w:t>
      </w:r>
      <w:r>
        <w:rPr>
          <w:spacing w:val="-118"/>
        </w:rPr>
      </w:r>
      <w:r>
        <w:rPr/>
        <w:t>失的，不予以抵销。对被投资单位的其他综合收益，相应调整长期股权投资的账面价值确认</w:t>
      </w:r>
      <w:r>
        <w:rPr>
          <w:spacing w:val="-89"/>
        </w:rPr>
        <w:t> </w:t>
      </w:r>
      <w:r>
        <w:rPr>
          <w:spacing w:val="-89"/>
        </w:rPr>
      </w:r>
      <w:r>
        <w:rPr/>
        <w:t>为其他综合收益并计入资本公积。</w:t>
      </w:r>
    </w:p>
    <w:p>
      <w:pPr>
        <w:pStyle w:val="BodyText"/>
        <w:spacing w:line="357" w:lineRule="auto"/>
        <w:ind w:right="152" w:firstLine="566"/>
        <w:jc w:val="both"/>
      </w:pPr>
      <w:r>
        <w:rPr>
          <w:spacing w:val="-2"/>
        </w:rPr>
        <w:t>在确认应分担被投资单位发生的净亏损时，以长期股权投资的账面价值和其他实质上构</w:t>
      </w:r>
      <w:r>
        <w:rPr/>
        <w:t> 成对被投资单位净投资的长期权益减记至零为限。此外，如本公司对被投资单位负有承担额</w:t>
      </w:r>
      <w:r>
        <w:rPr>
          <w:spacing w:val="-91"/>
        </w:rPr>
        <w:t> </w:t>
      </w:r>
      <w:r>
        <w:rPr>
          <w:spacing w:val="-91"/>
        </w:rPr>
      </w:r>
      <w:r>
        <w:rPr/>
        <w:t>外损失的义务，则按预计承担的义务确认预计负债，计入当期投资损失。被投资单位以后期</w:t>
      </w:r>
      <w:r>
        <w:rPr>
          <w:spacing w:val="-91"/>
        </w:rPr>
        <w:t> </w:t>
      </w:r>
      <w:r>
        <w:rPr>
          <w:spacing w:val="-91"/>
        </w:rPr>
      </w:r>
      <w:r>
        <w:rPr/>
        <w:t>间实现净利润的，本公司在收益分享额弥补未确认的亏损分担额后，恢复确认收益分享额。</w:t>
      </w:r>
    </w:p>
    <w:p>
      <w:pPr>
        <w:spacing w:line="240" w:lineRule="auto" w:before="0"/>
        <w:rPr>
          <w:rFonts w:ascii="宋体" w:hAnsi="宋体" w:cs="宋体" w:eastAsia="宋体" w:hint="default"/>
          <w:sz w:val="24"/>
          <w:szCs w:val="24"/>
        </w:rPr>
      </w:pPr>
    </w:p>
    <w:p>
      <w:pPr>
        <w:pStyle w:val="BodyText"/>
        <w:spacing w:line="240" w:lineRule="auto" w:before="190"/>
        <w:ind w:left="719" w:right="0"/>
        <w:jc w:val="left"/>
      </w:pPr>
      <w:r>
        <w:rPr/>
        <w:t>③收购少数股权</w:t>
      </w:r>
    </w:p>
    <w:p>
      <w:pPr>
        <w:spacing w:after="0" w:line="240"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232" w:firstLine="566"/>
        <w:jc w:val="both"/>
      </w:pPr>
      <w:r>
        <w:rPr>
          <w:spacing w:val="-2"/>
        </w:rPr>
        <w:t>在编制合并财务报表时，因购买少数股权新增的长期股权投资与按照新增持股比例计算</w:t>
      </w:r>
      <w:r>
        <w:rPr/>
        <w:t> </w:t>
      </w:r>
      <w:r>
        <w:rPr>
          <w:spacing w:val="-5"/>
        </w:rPr>
        <w:t>应享有子公司自购买日（或合并日）开始持续计算的净资产份额之间的差额，调整资本公积，</w:t>
      </w:r>
      <w:r>
        <w:rPr>
          <w:spacing w:val="-118"/>
        </w:rPr>
        <w:t> </w:t>
      </w:r>
      <w:r>
        <w:rPr>
          <w:spacing w:val="-118"/>
        </w:rPr>
      </w:r>
      <w:r>
        <w:rPr/>
        <w:t>资本公积不足冲减的，调整留存收益。</w:t>
      </w:r>
    </w:p>
    <w:p>
      <w:pPr>
        <w:spacing w:line="240" w:lineRule="auto" w:before="0"/>
        <w:rPr>
          <w:rFonts w:ascii="宋体" w:hAnsi="宋体" w:cs="宋体" w:eastAsia="宋体" w:hint="default"/>
          <w:sz w:val="24"/>
          <w:szCs w:val="24"/>
        </w:rPr>
      </w:pPr>
    </w:p>
    <w:p>
      <w:pPr>
        <w:pStyle w:val="BodyText"/>
        <w:spacing w:line="357" w:lineRule="auto" w:before="190"/>
        <w:ind w:left="719" w:right="97"/>
        <w:jc w:val="left"/>
      </w:pPr>
      <w:r>
        <w:rPr/>
        <w:t>④长期股权投资的处置 </w:t>
      </w:r>
      <w:r>
        <w:rPr>
          <w:spacing w:val="-2"/>
        </w:rPr>
        <w:t>处置长期股权投资，其账面价值与实际取得价款的差额，计入当期损益。采用权益法核</w:t>
      </w:r>
    </w:p>
    <w:p>
      <w:pPr>
        <w:pStyle w:val="BodyText"/>
        <w:spacing w:line="357" w:lineRule="auto"/>
        <w:ind w:right="229"/>
        <w:jc w:val="both"/>
      </w:pPr>
      <w:r>
        <w:rPr/>
        <w:t>算的长期股权投资，</w:t>
      </w:r>
      <w:r>
        <w:rPr>
          <w:spacing w:val="-77"/>
        </w:rPr>
        <w:t> </w:t>
      </w:r>
      <w:r>
        <w:rPr/>
        <w:t>在处置该项投资时，采用与被投资单位直接处置相关资产或负债相同的</w:t>
      </w:r>
      <w:r>
        <w:rPr/>
        <w:t> 基础，按相应比例对原计入其他综合收益的部分进行会计处理。</w:t>
      </w:r>
      <w:r>
        <w:rPr>
          <w:spacing w:val="-42"/>
        </w:rPr>
        <w:t> </w:t>
      </w:r>
      <w:r>
        <w:rPr>
          <w:spacing w:val="-3"/>
        </w:rPr>
        <w:t>因被投资单位除净损益、其</w:t>
      </w:r>
      <w:r>
        <w:rPr/>
        <w:t> 他综合收益和利润分配以外的其他所有者权益变动而确认的所有者权益，按比例结转入当期</w:t>
      </w:r>
      <w:r>
        <w:rPr>
          <w:spacing w:val="-91"/>
        </w:rPr>
        <w:t> </w:t>
      </w:r>
      <w:r>
        <w:rPr>
          <w:spacing w:val="-91"/>
        </w:rPr>
      </w:r>
      <w:r>
        <w:rPr/>
        <w:t>损益。</w:t>
      </w:r>
    </w:p>
    <w:p>
      <w:pPr>
        <w:pStyle w:val="BodyText"/>
        <w:spacing w:line="357" w:lineRule="auto"/>
        <w:ind w:right="103" w:firstLine="566"/>
        <w:jc w:val="left"/>
      </w:pPr>
      <w:r>
        <w:rPr/>
        <w:t>因处置部分股权投资等原因丧失了对被投资单位的共同控制或重大影响的，处置后的剩 余股权改按金融工具确认和计量准则核算，</w:t>
      </w:r>
      <w:r>
        <w:rPr>
          <w:spacing w:val="-81"/>
        </w:rPr>
        <w:t> </w:t>
      </w:r>
      <w:r>
        <w:rPr/>
        <w:t>其在丧失共同控制或重大影响之日的公允价值与</w:t>
      </w:r>
      <w:r>
        <w:rPr/>
        <w:t> 账面价值之间的差额计入当期损益。</w:t>
      </w:r>
      <w:r>
        <w:rPr>
          <w:spacing w:val="31"/>
        </w:rPr>
        <w:t> </w:t>
      </w:r>
      <w:r>
        <w:rPr/>
        <w:t>原股权投资因采用权益法核算而确认的其他综合收益，</w:t>
      </w:r>
      <w:r>
        <w:rPr>
          <w:spacing w:val="-118"/>
        </w:rPr>
        <w:t> </w:t>
      </w:r>
      <w:r>
        <w:rPr>
          <w:spacing w:val="-118"/>
        </w:rPr>
      </w:r>
      <w:r>
        <w:rPr/>
        <w:t>在终止采用权益法核算时采用与被投资单位直接处置相关资产或负债相同的基础进行会计处</w:t>
      </w:r>
      <w:r>
        <w:rPr>
          <w:spacing w:val="-91"/>
        </w:rPr>
        <w:t> </w:t>
      </w:r>
      <w:r>
        <w:rPr>
          <w:spacing w:val="-91"/>
        </w:rPr>
      </w:r>
      <w:r>
        <w:rPr/>
        <w:t>理。因被投资方除净损益、其他综合收益和利润分配以外的其他所有者权益变动而确认的所</w:t>
      </w:r>
      <w:r>
        <w:rPr>
          <w:spacing w:val="-91"/>
        </w:rPr>
        <w:t> </w:t>
      </w:r>
      <w:r>
        <w:rPr>
          <w:spacing w:val="-91"/>
        </w:rPr>
      </w:r>
      <w:r>
        <w:rPr/>
        <w:t>有者权益，在终止采用权益法核算时全部转入当期损益。</w:t>
      </w:r>
    </w:p>
    <w:p>
      <w:pPr>
        <w:pStyle w:val="BodyText"/>
        <w:spacing w:line="357" w:lineRule="auto"/>
        <w:ind w:right="226" w:firstLine="566"/>
        <w:jc w:val="both"/>
      </w:pPr>
      <w:r>
        <w:rPr/>
        <w:t>因处置部分股权投资等原因丧失了对被投资单位控制权的，</w:t>
      </w:r>
      <w:r>
        <w:rPr>
          <w:spacing w:val="57"/>
        </w:rPr>
        <w:t> </w:t>
      </w:r>
      <w:r>
        <w:rPr/>
        <w:t>在编制个别财务报表时，</w:t>
      </w:r>
      <w:r>
        <w:rPr>
          <w:spacing w:val="2"/>
        </w:rPr>
        <w:t> </w:t>
      </w:r>
      <w:r>
        <w:rPr/>
        <w:t>处置后的剩余股权能够对被投资单位实施共同控制或重大影响的，</w:t>
      </w:r>
      <w:r>
        <w:rPr>
          <w:spacing w:val="-37"/>
        </w:rPr>
        <w:t> </w:t>
      </w:r>
      <w:r>
        <w:rPr>
          <w:spacing w:val="-4"/>
        </w:rPr>
        <w:t>改按权益法核算，并对该</w:t>
      </w:r>
      <w:r>
        <w:rPr/>
        <w:t> 剩余股权视同自取得时即采用权益法核算进行调整；</w:t>
      </w:r>
      <w:r>
        <w:rPr>
          <w:spacing w:val="-81"/>
        </w:rPr>
        <w:t> </w:t>
      </w:r>
      <w:r>
        <w:rPr/>
        <w:t>处置后的剩余股权不能对被投资单位实</w:t>
      </w:r>
      <w:r>
        <w:rPr/>
        <w:t> 施共同控制或施加重大影响的，</w:t>
      </w:r>
      <w:r>
        <w:rPr>
          <w:spacing w:val="-76"/>
        </w:rPr>
        <w:t> </w:t>
      </w:r>
      <w:r>
        <w:rPr/>
        <w:t>改按金融工具确认和计量准则的有关规定进行会计处理，其</w:t>
      </w:r>
      <w:r>
        <w:rPr/>
        <w:t> 在丧失控制之日的公允价值与账面价值间的差额计入当期损益。</w:t>
      </w:r>
    </w:p>
    <w:p>
      <w:pPr>
        <w:pStyle w:val="BodyText"/>
        <w:spacing w:line="357" w:lineRule="auto"/>
        <w:ind w:right="232" w:firstLine="566"/>
        <w:jc w:val="both"/>
      </w:pPr>
      <w:r>
        <w:rPr>
          <w:spacing w:val="-2"/>
        </w:rPr>
        <w:t>处置的股权是因追加投资等原因通过企业合并取得的，在编制个别财务报表时，处置后</w:t>
      </w:r>
      <w:r>
        <w:rPr/>
        <w:t> 的剩余股权采用成本法或权益法核算的，</w:t>
      </w:r>
      <w:r>
        <w:rPr>
          <w:spacing w:val="-81"/>
        </w:rPr>
        <w:t> </w:t>
      </w:r>
      <w:r>
        <w:rPr/>
        <w:t>购买日之前持有的股权投资因采用权益法核算而确</w:t>
      </w:r>
      <w:r>
        <w:rPr/>
        <w:t> 认的其他综合收益和其他所有者权益按比例结转；处置后的剩余股权改按金融工具确认和计</w:t>
      </w:r>
      <w:r>
        <w:rPr>
          <w:spacing w:val="-89"/>
        </w:rPr>
        <w:t> </w:t>
      </w:r>
      <w:r>
        <w:rPr>
          <w:spacing w:val="-89"/>
        </w:rPr>
      </w:r>
      <w:r>
        <w:rPr/>
        <w:t>量准则进行会计处理的，其他综合收益和其他所有者权益全部结转。</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3"/>
          <w:szCs w:val="33"/>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7"/>
        <w:rPr>
          <w:rFonts w:ascii="宋体" w:hAnsi="宋体" w:cs="宋体" w:eastAsia="宋体" w:hint="default"/>
          <w:b/>
          <w:bCs/>
          <w:sz w:val="16"/>
          <w:szCs w:val="16"/>
        </w:rPr>
      </w:pPr>
    </w:p>
    <w:p>
      <w:pPr>
        <w:pStyle w:val="BodyText"/>
        <w:spacing w:line="470" w:lineRule="atLeast" w:before="0"/>
        <w:ind w:left="719" w:right="6887"/>
        <w:jc w:val="left"/>
      </w:pPr>
      <w:r>
        <w:rPr/>
        <w:t>投资性房地产计量模式 成本法计量</w:t>
      </w:r>
    </w:p>
    <w:p>
      <w:pPr>
        <w:spacing w:after="0" w:line="470" w:lineRule="atLeast"/>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left="719" w:right="97"/>
        <w:jc w:val="left"/>
      </w:pPr>
      <w:r>
        <w:rPr/>
        <w:t>折旧或摊销方法 </w:t>
      </w:r>
      <w:r>
        <w:rPr>
          <w:spacing w:val="-2"/>
        </w:rPr>
        <w:t>投资性房地产按成本进行初始计量。与投资性房地产有关的后续支出，如果与该资产有</w:t>
      </w:r>
    </w:p>
    <w:p>
      <w:pPr>
        <w:pStyle w:val="BodyText"/>
        <w:spacing w:line="357" w:lineRule="auto"/>
        <w:ind w:right="219"/>
        <w:jc w:val="left"/>
      </w:pPr>
      <w:r>
        <w:rPr>
          <w:spacing w:val="-5"/>
        </w:rPr>
        <w:t>关的经济利益很可能流入且其成本能可靠地计量，则计入投资性房地产成本。其他后续支出，</w:t>
      </w:r>
      <w:r>
        <w:rPr>
          <w:spacing w:val="-117"/>
        </w:rPr>
        <w:t> </w:t>
      </w:r>
      <w:r>
        <w:rPr>
          <w:spacing w:val="-117"/>
        </w:rPr>
      </w:r>
      <w:r>
        <w:rPr/>
        <w:t>在发生时计入当期损益。</w:t>
      </w:r>
    </w:p>
    <w:p>
      <w:pPr>
        <w:pStyle w:val="BodyText"/>
        <w:spacing w:line="357" w:lineRule="auto"/>
        <w:ind w:right="232" w:firstLine="566"/>
        <w:jc w:val="both"/>
      </w:pPr>
      <w:r>
        <w:rPr>
          <w:spacing w:val="-2"/>
        </w:rPr>
        <w:t>公司采用成本模式对投资性房地产进行后续计量，并按照与房屋建筑物或土地使用权一</w:t>
      </w:r>
      <w:r>
        <w:rPr/>
        <w:t> 致的政策进行折旧或摊销。</w:t>
      </w:r>
    </w:p>
    <w:p>
      <w:pPr>
        <w:pStyle w:val="BodyText"/>
        <w:spacing w:line="357" w:lineRule="auto"/>
        <w:ind w:right="231" w:firstLine="566"/>
        <w:jc w:val="both"/>
      </w:pPr>
      <w:r>
        <w:rPr>
          <w:spacing w:val="-2"/>
        </w:rPr>
        <w:t>公司对存在减值迹象的投资性房地产，估计其可收回金额，可收回金额低于其账面价值</w:t>
      </w:r>
      <w:r>
        <w:rPr/>
        <w:t> 的，确认相应的减值损失。投资性房地产减值损失一经确认，在以后会计期间不予转回。</w:t>
      </w:r>
    </w:p>
    <w:p>
      <w:pPr>
        <w:pStyle w:val="BodyText"/>
        <w:spacing w:line="357" w:lineRule="auto"/>
        <w:ind w:right="232" w:firstLine="566"/>
        <w:jc w:val="both"/>
      </w:pPr>
      <w:r>
        <w:rPr>
          <w:spacing w:val="-2"/>
        </w:rPr>
        <w:t>自用房地产或存货转换为投资性房地产或投资性房地产转换为自用房地产时，按转换前</w:t>
      </w:r>
      <w:r>
        <w:rPr/>
        <w:t> 的账面价值作为转换后的入账价值。</w:t>
      </w:r>
    </w:p>
    <w:p>
      <w:pPr>
        <w:pStyle w:val="BodyText"/>
        <w:spacing w:line="357" w:lineRule="auto"/>
        <w:ind w:right="96" w:firstLine="566"/>
        <w:jc w:val="left"/>
      </w:pPr>
      <w:r>
        <w:rPr/>
        <w:t>投资性房地产的用途改变为自用时，自改变之日起，将该投资性房地产转换为固定资产 或无形资产。自用房地产的用途改变为赚取租金或资本增值时，自改变之日起，将固定资产</w:t>
      </w:r>
      <w:r>
        <w:rPr>
          <w:spacing w:val="-91"/>
        </w:rPr>
        <w:t> </w:t>
      </w:r>
      <w:r>
        <w:rPr>
          <w:spacing w:val="-91"/>
        </w:rPr>
      </w:r>
      <w:r>
        <w:rPr>
          <w:spacing w:val="-5"/>
        </w:rPr>
        <w:t>或无形资产转换为投资性房地产。发生转换时，转换为采用成本模式计量的投资性房地产的，</w:t>
      </w:r>
      <w:r>
        <w:rPr>
          <w:spacing w:val="-117"/>
        </w:rPr>
        <w:t> </w:t>
      </w:r>
      <w:r>
        <w:rPr>
          <w:spacing w:val="-117"/>
        </w:rPr>
      </w:r>
      <w:r>
        <w:rPr>
          <w:spacing w:val="-2"/>
        </w:rPr>
        <w:t>以转换前的账面价值作为转换后的入账价值；转换为以公允价值模式计量的投资性房地产的，</w:t>
      </w:r>
      <w:r>
        <w:rPr/>
        <w:t> 以转换日的公允价值作为转换后的入账价值。</w:t>
      </w:r>
    </w:p>
    <w:p>
      <w:pPr>
        <w:pStyle w:val="BodyText"/>
        <w:spacing w:line="357" w:lineRule="auto"/>
        <w:ind w:right="232" w:firstLine="566"/>
        <w:jc w:val="both"/>
      </w:pPr>
      <w:r>
        <w:rPr>
          <w:spacing w:val="-2"/>
        </w:rPr>
        <w:t>当投资性房地产被处置、或者永久退出使用且预计不能从其处置中取得经济利益时，终</w:t>
      </w:r>
      <w:r>
        <w:rPr/>
        <w:t> 止确认该项投资性房地产。投资性房地产出售、转让、报废或毁损的处置收入扣除其账面价</w:t>
      </w:r>
      <w:r>
        <w:rPr>
          <w:spacing w:val="-91"/>
        </w:rPr>
        <w:t> </w:t>
      </w:r>
      <w:r>
        <w:rPr>
          <w:spacing w:val="-91"/>
        </w:rPr>
      </w:r>
      <w:r>
        <w:rPr/>
        <w:t>值和相关税费后计入当期损益。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spacing w:before="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32" w:firstLine="566"/>
        <w:jc w:val="both"/>
      </w:pPr>
      <w:r>
        <w:rPr>
          <w:spacing w:val="-2"/>
        </w:rPr>
        <w:t>固定资产指为生产商品、提供劳务、出租或经营管理而持有，并且使用寿命超过一个会</w:t>
      </w:r>
      <w:r>
        <w:rPr/>
        <w:t> 计年度的有形资产。固定资产在同时满足下列条件时予以确认：①与该固定资产有关的经济</w:t>
      </w:r>
      <w:r>
        <w:rPr>
          <w:spacing w:val="-91"/>
        </w:rPr>
        <w:t> </w:t>
      </w:r>
      <w:r>
        <w:rPr>
          <w:spacing w:val="-91"/>
        </w:rPr>
      </w:r>
      <w:r>
        <w:rPr/>
        <w:t>利益很可能流入企业；②该固定资产的成本能够可靠地计量。</w:t>
      </w:r>
    </w:p>
    <w:p>
      <w:pPr>
        <w:spacing w:line="240" w:lineRule="auto" w:before="11"/>
        <w:rPr>
          <w:rFonts w:ascii="宋体" w:hAnsi="宋体" w:cs="宋体" w:eastAsia="宋体" w:hint="default"/>
          <w:sz w:val="21"/>
          <w:szCs w:val="21"/>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其中：管理用房</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0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生产经营用</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房</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房屋附属设施</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11.80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11.88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办公家具及管理用具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11.88</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2" w:firstLine="566"/>
        <w:jc w:val="both"/>
      </w:pPr>
      <w:r>
        <w:rPr>
          <w:spacing w:val="-2"/>
        </w:rPr>
        <w:t>融资租赁为实质上转移了与资产所有权有关的全部风险和报酬的租赁，其所有权最终可</w:t>
      </w:r>
      <w:r>
        <w:rPr/>
        <w:t> 能转移，也可能不转移。以融资租赁方式租入的固定资产采用与自有固定资产一致的政策计</w:t>
      </w:r>
      <w:r>
        <w:rPr>
          <w:spacing w:val="-91"/>
        </w:rPr>
        <w:t> </w:t>
      </w:r>
      <w:r>
        <w:rPr>
          <w:spacing w:val="-91"/>
        </w:rPr>
      </w:r>
      <w:r>
        <w:rPr/>
        <w:t>提租赁资产折旧。能够合理确定租赁期届满时取得租赁资产所有权的在租赁资产使用寿命内</w:t>
      </w:r>
      <w:r>
        <w:rPr>
          <w:spacing w:val="-91"/>
        </w:rPr>
        <w:t> </w:t>
      </w:r>
      <w:r>
        <w:rPr>
          <w:spacing w:val="-91"/>
        </w:rPr>
      </w:r>
      <w:r>
        <w:rPr/>
        <w:t>计提折旧，无法合理确定租赁期届满能够取得租赁资产所有权的，在租赁期与租赁资产使用</w:t>
      </w:r>
      <w:r>
        <w:rPr>
          <w:spacing w:val="-91"/>
        </w:rPr>
        <w:t> </w:t>
      </w:r>
      <w:r>
        <w:rPr>
          <w:spacing w:val="-91"/>
        </w:rPr>
      </w:r>
      <w:r>
        <w:rPr/>
        <w:t>寿命两者中较短的期间内计提折旧。</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52" w:firstLine="566"/>
        <w:jc w:val="both"/>
      </w:pPr>
      <w:r>
        <w:rPr>
          <w:spacing w:val="-2"/>
        </w:rPr>
        <w:t>在建工程项目按建造该项资产达到预定可使用状态前所发生的全部支出，作为固定资产</w:t>
      </w:r>
      <w:r>
        <w:rPr/>
        <w:t> 的入账价值。所建造的固定资产在建工程已达到预定可使用状态，但尚未办理竣工决算的，</w:t>
      </w:r>
      <w:r>
        <w:rPr>
          <w:spacing w:val="-91"/>
        </w:rPr>
        <w:t> </w:t>
      </w:r>
      <w:r>
        <w:rPr>
          <w:spacing w:val="-91"/>
        </w:rPr>
      </w:r>
      <w:r>
        <w:rPr/>
        <w:t>自达到预定可使用状态之日起，根据工程预算、造价或者工程实际成本等，按估计的价值转</w:t>
      </w:r>
      <w:r>
        <w:rPr>
          <w:spacing w:val="-91"/>
        </w:rPr>
        <w:t> </w:t>
      </w:r>
      <w:r>
        <w:rPr>
          <w:spacing w:val="-91"/>
        </w:rPr>
      </w:r>
      <w:r>
        <w:rPr/>
        <w:t>入固定资产，并按本公司固定资产折旧政策计提固定资产的折旧，待办理竣工决算后，再按</w:t>
      </w:r>
      <w:r>
        <w:rPr>
          <w:spacing w:val="-91"/>
        </w:rPr>
        <w:t> </w:t>
      </w:r>
      <w:r>
        <w:rPr>
          <w:spacing w:val="-91"/>
        </w:rPr>
      </w:r>
      <w:r>
        <w:rPr/>
        <w:t>实际成本调整原来的暂估价值，但不调整原已计提的折旧额。</w:t>
      </w:r>
    </w:p>
    <w:p>
      <w:pPr>
        <w:pStyle w:val="BodyText"/>
        <w:spacing w:line="240" w:lineRule="auto"/>
        <w:ind w:left="719" w:right="0"/>
        <w:jc w:val="left"/>
      </w:pPr>
      <w:r>
        <w:rPr/>
        <w:t>注：说明在建工程结转为固定资产的标准和时点。</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2" w:firstLine="566"/>
        <w:jc w:val="both"/>
      </w:pPr>
      <w:r>
        <w:rPr>
          <w:spacing w:val="-2"/>
        </w:rPr>
        <w:t>借款费用包括借款利息、折价或溢价的摊销、辅助费用以及因外币借款而发生的汇兑差</w:t>
      </w:r>
      <w:r>
        <w:rPr/>
        <w:t> 额等。可直接归属于符合资本化条件的资产的购建或者生产的借款费用，在资产支出已经发</w:t>
      </w:r>
      <w:r>
        <w:rPr>
          <w:spacing w:val="-91"/>
        </w:rPr>
        <w:t> </w:t>
      </w:r>
      <w:r>
        <w:rPr>
          <w:spacing w:val="-91"/>
        </w:rPr>
      </w:r>
      <w:r>
        <w:rPr/>
        <w:t>生、借款费用已经发生、为使资产达到预定可使用或可销售状态所必要的购建或生产活动已</w:t>
      </w:r>
      <w:r>
        <w:rPr>
          <w:spacing w:val="-91"/>
        </w:rPr>
        <w:t> </w:t>
      </w:r>
      <w:r>
        <w:rPr>
          <w:spacing w:val="-91"/>
        </w:rPr>
      </w:r>
      <w:r>
        <w:rPr/>
        <w:t>经开始时，开始资本化；构建或者生产的符合资本化条件的资产达到预定可使用状态或者可</w:t>
      </w:r>
      <w:r>
        <w:rPr>
          <w:spacing w:val="-91"/>
        </w:rPr>
        <w:t> </w:t>
      </w:r>
      <w:r>
        <w:rPr>
          <w:spacing w:val="-91"/>
        </w:rPr>
      </w:r>
      <w:r>
        <w:rPr/>
        <w:t>销售状态时，停止资本化。其余借款费用在发生当期确认为费用。</w:t>
      </w:r>
    </w:p>
    <w:p>
      <w:pPr>
        <w:pStyle w:val="BodyText"/>
        <w:spacing w:line="240" w:lineRule="auto"/>
        <w:ind w:left="719" w:right="0"/>
        <w:jc w:val="left"/>
      </w:pPr>
      <w:r>
        <w:rPr/>
        <w:t>专门借款当期实际发生的利息费用，减去尚未动用的借款资金存入银行取得的利息收入</w:t>
      </w:r>
    </w:p>
    <w:p>
      <w:pPr>
        <w:spacing w:after="0" w:line="240"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235"/>
        <w:jc w:val="both"/>
      </w:pPr>
      <w:r>
        <w:rPr/>
        <w:t>或进行暂时性投资取得的投资收益后的金额予以资本化；一般借款根据累计资产支出超过专</w:t>
      </w:r>
      <w:r>
        <w:rPr>
          <w:spacing w:val="-91"/>
        </w:rPr>
        <w:t> </w:t>
      </w:r>
      <w:r>
        <w:rPr>
          <w:spacing w:val="-91"/>
        </w:rPr>
      </w:r>
      <w:r>
        <w:rPr/>
        <w:t>门借款部分的资产支出加权平均数乘以所占用一般借款的资本化率，确定资本化金额。资本</w:t>
      </w:r>
      <w:r>
        <w:rPr>
          <w:spacing w:val="-87"/>
        </w:rPr>
        <w:t> </w:t>
      </w:r>
      <w:r>
        <w:rPr>
          <w:spacing w:val="-87"/>
        </w:rPr>
      </w:r>
      <w:r>
        <w:rPr/>
        <w:t>化率根据一般借款的加权平均利率计算确定。</w:t>
      </w:r>
    </w:p>
    <w:p>
      <w:pPr>
        <w:pStyle w:val="BodyText"/>
        <w:spacing w:line="357" w:lineRule="auto"/>
        <w:ind w:right="97" w:firstLine="566"/>
        <w:jc w:val="left"/>
      </w:pPr>
      <w:r>
        <w:rPr>
          <w:spacing w:val="-2"/>
        </w:rPr>
        <w:t>资本化期间内，外币专门借款的汇兑差额全部予以资本化；外币一般借款的汇兑差额计</w:t>
      </w:r>
      <w:r>
        <w:rPr/>
        <w:t> 入当期损益。</w:t>
      </w:r>
    </w:p>
    <w:p>
      <w:pPr>
        <w:pStyle w:val="BodyText"/>
        <w:spacing w:line="357" w:lineRule="auto"/>
        <w:ind w:right="97" w:firstLine="566"/>
        <w:jc w:val="left"/>
      </w:pPr>
      <w:r>
        <w:rPr>
          <w:spacing w:val="4"/>
        </w:rPr>
        <w:t>符合资本化条件的资产指需要经过相当长时间的购建或者生产活动才能达到预定可使</w:t>
      </w:r>
      <w:r>
        <w:rPr/>
        <w:t> 用或可销售状态的固定资产、投资性房地产和存货等资产。</w:t>
      </w:r>
    </w:p>
    <w:p>
      <w:pPr>
        <w:pStyle w:val="BodyText"/>
        <w:spacing w:line="357" w:lineRule="auto"/>
        <w:ind w:right="97" w:firstLine="566"/>
        <w:jc w:val="left"/>
      </w:pPr>
      <w:r>
        <w:rPr>
          <w:spacing w:val="-2"/>
        </w:rPr>
        <w:t>如果符合资本化条件的资产在购建或生产过程中发生非正常中断、并且中断时间连续超</w:t>
      </w:r>
      <w:r>
        <w:rPr/>
        <w:t> 过</w:t>
      </w:r>
      <w:r>
        <w:rPr>
          <w:rFonts w:ascii="宋体" w:hAnsi="宋体" w:cs="宋体" w:eastAsia="宋体" w:hint="default"/>
        </w:rPr>
        <w:t>3</w:t>
      </w:r>
      <w:r>
        <w:rPr/>
        <w:t>个月的，暂停借款费用的资本化，直至资产的购建或生产活动重新开始。</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①无形资产的计价方法</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pStyle w:val="BodyText"/>
        <w:spacing w:line="357" w:lineRule="auto" w:before="139"/>
        <w:ind w:left="719" w:right="97"/>
        <w:jc w:val="left"/>
      </w:pPr>
      <w:r>
        <w:rPr>
          <w:rFonts w:ascii="宋体" w:hAnsi="宋体" w:cs="宋体" w:eastAsia="宋体" w:hint="default"/>
        </w:rPr>
        <w:t>A</w:t>
      </w:r>
      <w:r>
        <w:rPr/>
        <w:t>、公司取得无形资产时按成本进行初始计量 </w:t>
      </w:r>
      <w:r>
        <w:rPr>
          <w:spacing w:val="-2"/>
        </w:rPr>
        <w:t>无形资产按成本进行初始计量。与无形资产有关的支出，如果相关的经济利益很可能流</w:t>
      </w:r>
    </w:p>
    <w:p>
      <w:pPr>
        <w:pStyle w:val="BodyText"/>
        <w:spacing w:line="357" w:lineRule="auto"/>
        <w:ind w:right="97"/>
        <w:jc w:val="left"/>
      </w:pPr>
      <w:r>
        <w:rPr/>
        <w:t>入本公司且其成本能可靠地计量，则计入无形资产成本。除此以外的其他项目的支出，在发</w:t>
      </w:r>
      <w:r>
        <w:rPr>
          <w:spacing w:val="-91"/>
        </w:rPr>
        <w:t> </w:t>
      </w:r>
      <w:r>
        <w:rPr>
          <w:spacing w:val="-91"/>
        </w:rPr>
      </w:r>
      <w:r>
        <w:rPr/>
        <w:t>生时计入当期损益。</w:t>
      </w:r>
    </w:p>
    <w:p>
      <w:pPr>
        <w:pStyle w:val="BodyText"/>
        <w:spacing w:line="357" w:lineRule="auto" w:before="37"/>
        <w:ind w:right="96" w:firstLine="566"/>
        <w:jc w:val="left"/>
      </w:pPr>
      <w:r>
        <w:rPr/>
        <w:t>取得的土地使用权通常作为无形资产核算。自行开发建造厂房等建筑物，相关的土地使 </w:t>
      </w: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w:t>
      </w:r>
      <w:r>
        <w:rPr>
          <w:spacing w:val="-91"/>
        </w:rPr>
        <w:t> </w:t>
      </w:r>
      <w:r>
        <w:rPr>
          <w:spacing w:val="-91"/>
        </w:rPr>
      </w:r>
      <w:r>
        <w:rPr/>
        <w:t>理。</w:t>
      </w:r>
    </w:p>
    <w:p>
      <w:pPr>
        <w:spacing w:after="0" w:line="357"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left="719" w:right="4887"/>
        <w:jc w:val="left"/>
      </w:pPr>
      <w:r>
        <w:rPr>
          <w:rFonts w:ascii="宋体" w:hAnsi="宋体" w:cs="宋体" w:eastAsia="宋体" w:hint="default"/>
        </w:rPr>
        <w:t>B</w:t>
      </w:r>
      <w:r>
        <w:rPr/>
        <w:t>、后续计量 在取得无形资产时分析判断其使用寿命。</w:t>
      </w:r>
    </w:p>
    <w:p>
      <w:pPr>
        <w:pStyle w:val="BodyText"/>
        <w:spacing w:line="357" w:lineRule="auto"/>
        <w:ind w:right="152" w:firstLine="566"/>
        <w:jc w:val="both"/>
      </w:pPr>
      <w:r>
        <w:rPr>
          <w:spacing w:val="-2"/>
        </w:rPr>
        <w:t>使用寿命有限的无形资产自可供使用时起，对其原值减去预计净残值和已计提的减值准</w:t>
      </w:r>
      <w:r>
        <w:rPr/>
        <w:t> 备累计金额在其预计使用寿命内采用直线法分期平均摊销。使用寿命不确定的无形资产不予</w:t>
      </w:r>
      <w:r>
        <w:rPr>
          <w:spacing w:val="-91"/>
        </w:rPr>
        <w:t> </w:t>
      </w:r>
      <w:r>
        <w:rPr>
          <w:spacing w:val="-91"/>
        </w:rPr>
      </w:r>
      <w:r>
        <w:rPr/>
        <w:t>摊销。</w:t>
      </w:r>
    </w:p>
    <w:p>
      <w:pPr>
        <w:spacing w:line="240" w:lineRule="auto" w:before="9"/>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②使用寿命有限的无形资产的使用寿命估计情况：</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863" w:type="dxa"/>
        <w:tblLayout w:type="fixed"/>
        <w:tblCellMar>
          <w:top w:w="0" w:type="dxa"/>
          <w:left w:w="0" w:type="dxa"/>
          <w:bottom w:w="0" w:type="dxa"/>
          <w:right w:w="0" w:type="dxa"/>
        </w:tblCellMar>
        <w:tblLook w:val="01E0"/>
      </w:tblPr>
      <w:tblGrid>
        <w:gridCol w:w="2559"/>
        <w:gridCol w:w="2559"/>
        <w:gridCol w:w="2559"/>
      </w:tblGrid>
      <w:tr>
        <w:trPr>
          <w:trHeight w:val="355" w:hRule="exact"/>
        </w:trPr>
        <w:tc>
          <w:tcPr>
            <w:tcW w:w="2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4"/>
                <w:sz w:val="18"/>
                <w:szCs w:val="18"/>
              </w:rPr>
              <w:t> </w:t>
            </w:r>
            <w:r>
              <w:rPr>
                <w:rFonts w:ascii="宋体" w:hAnsi="宋体" w:cs="宋体" w:eastAsia="宋体" w:hint="default"/>
                <w:sz w:val="18"/>
                <w:szCs w:val="18"/>
              </w:rPr>
              <w:t>据</w:t>
            </w:r>
          </w:p>
        </w:tc>
      </w:tr>
      <w:tr>
        <w:trPr>
          <w:trHeight w:val="350" w:hRule="exact"/>
        </w:trPr>
        <w:tc>
          <w:tcPr>
            <w:tcW w:w="2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559" w:type="dxa"/>
            <w:vMerge w:val="restart"/>
            <w:tcBorders>
              <w:top w:val="single" w:sz="12" w:space="0" w:color="000000"/>
              <w:left w:val="single" w:sz="6" w:space="0" w:color="000000"/>
              <w:right w:val="single" w:sz="6" w:space="0" w:color="000000"/>
            </w:tcBorders>
          </w:tcPr>
          <w:p>
            <w:pPr>
              <w:pStyle w:val="TableParagraph"/>
              <w:spacing w:line="316" w:lineRule="auto" w:before="8"/>
              <w:ind w:left="191" w:right="10" w:hanging="180"/>
              <w:jc w:val="left"/>
              <w:rPr>
                <w:rFonts w:ascii="宋体" w:hAnsi="宋体" w:cs="宋体" w:eastAsia="宋体" w:hint="default"/>
                <w:sz w:val="18"/>
                <w:szCs w:val="18"/>
              </w:rPr>
            </w:pPr>
            <w:r>
              <w:rPr>
                <w:rFonts w:ascii="宋体" w:hAnsi="宋体" w:cs="宋体" w:eastAsia="宋体" w:hint="default"/>
                <w:sz w:val="18"/>
                <w:szCs w:val="18"/>
              </w:rPr>
              <w:t>合同约定或参考能为公司带来经 济利益的期限确定使用寿命</w:t>
            </w:r>
          </w:p>
        </w:tc>
      </w:tr>
      <w:tr>
        <w:trPr>
          <w:trHeight w:val="353" w:hRule="exact"/>
        </w:trPr>
        <w:tc>
          <w:tcPr>
            <w:tcW w:w="2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2559" w:type="dxa"/>
            <w:vMerge/>
            <w:tcBorders>
              <w:left w:val="single" w:sz="6" w:space="0" w:color="000000"/>
              <w:right w:val="single" w:sz="6" w:space="0" w:color="000000"/>
            </w:tcBorders>
          </w:tcPr>
          <w:p>
            <w:pPr/>
          </w:p>
        </w:tc>
      </w:tr>
      <w:tr>
        <w:trPr>
          <w:trHeight w:val="353" w:hRule="exact"/>
        </w:trPr>
        <w:tc>
          <w:tcPr>
            <w:tcW w:w="2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559" w:type="dxa"/>
            <w:vMerge/>
            <w:tcBorders>
              <w:left w:val="single" w:sz="6" w:space="0" w:color="000000"/>
              <w:right w:val="single" w:sz="6" w:space="0" w:color="000000"/>
            </w:tcBorders>
          </w:tcPr>
          <w:p>
            <w:pPr/>
          </w:p>
        </w:tc>
      </w:tr>
      <w:tr>
        <w:trPr>
          <w:trHeight w:val="350" w:hRule="exact"/>
        </w:trPr>
        <w:tc>
          <w:tcPr>
            <w:tcW w:w="2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2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559" w:type="dxa"/>
            <w:vMerge/>
            <w:tcBorders>
              <w:left w:val="single" w:sz="6" w:space="0" w:color="000000"/>
              <w:right w:val="single" w:sz="6" w:space="0" w:color="000000"/>
            </w:tcBorders>
          </w:tcPr>
          <w:p>
            <w:pPr/>
          </w:p>
        </w:tc>
      </w:tr>
      <w:tr>
        <w:trPr>
          <w:trHeight w:val="353" w:hRule="exact"/>
        </w:trPr>
        <w:tc>
          <w:tcPr>
            <w:tcW w:w="2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559" w:type="dxa"/>
            <w:vMerge/>
            <w:tcBorders>
              <w:left w:val="single" w:sz="6" w:space="0" w:color="000000"/>
              <w:bottom w:val="single" w:sz="12" w:space="0" w:color="000000"/>
              <w:right w:val="single" w:sz="6" w:space="0" w:color="000000"/>
            </w:tcBorders>
          </w:tcPr>
          <w:p>
            <w:pPr/>
          </w:p>
        </w:tc>
      </w:tr>
    </w:tbl>
    <w:p>
      <w:pPr>
        <w:pStyle w:val="BodyText"/>
        <w:spacing w:line="357" w:lineRule="auto" w:before="39"/>
        <w:ind w:left="719" w:right="1527"/>
        <w:jc w:val="left"/>
      </w:pPr>
      <w:r>
        <w:rPr/>
        <w:t>每期末，对使用寿命有限的无形资产的使用寿命及摊销方法进行复核。 经复核，本年期末无形资产的使用寿命及摊销方法与以前估计未有不同。</w:t>
      </w:r>
    </w:p>
    <w:p>
      <w:pPr>
        <w:spacing w:line="240" w:lineRule="auto" w:before="9"/>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③使用寿命不确定的无形资产的判断依据</w:t>
      </w:r>
      <w:r>
        <w:rPr>
          <w:rFonts w:ascii="宋体" w:hAnsi="宋体" w:cs="宋体" w:eastAsia="宋体" w:hint="default"/>
          <w:sz w:val="21"/>
          <w:szCs w:val="21"/>
        </w:rPr>
      </w:r>
    </w:p>
    <w:p>
      <w:pPr>
        <w:pStyle w:val="BodyText"/>
        <w:spacing w:line="240" w:lineRule="auto" w:before="88"/>
        <w:ind w:left="719" w:right="0"/>
        <w:jc w:val="left"/>
      </w:pPr>
      <w:r>
        <w:rPr/>
        <w:t>截至资产负债表日</w:t>
      </w:r>
      <w:r>
        <w:rPr>
          <w:rFonts w:ascii="宋体" w:hAnsi="宋体" w:cs="宋体" w:eastAsia="宋体" w:hint="default"/>
        </w:rPr>
        <w:t>,</w:t>
      </w:r>
      <w:r>
        <w:rPr/>
        <w:t>本公司没有使用寿命不确定的无形资产。</w:t>
      </w:r>
    </w:p>
    <w:p>
      <w:pPr>
        <w:spacing w:line="240" w:lineRule="auto" w:before="10"/>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left="719" w:right="0"/>
        <w:jc w:val="left"/>
      </w:pPr>
      <w:r>
        <w:rPr/>
        <w:t>内部研究开发项目开发阶段的支出，同时满足下列条件时确认为无形资产：</w:t>
      </w:r>
    </w:p>
    <w:p>
      <w:pPr>
        <w:pStyle w:val="BodyText"/>
        <w:spacing w:line="240" w:lineRule="auto" w:before="154"/>
        <w:ind w:left="719" w:right="0"/>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154"/>
        <w:ind w:left="719" w:right="0"/>
        <w:jc w:val="left"/>
      </w:pPr>
      <w:r>
        <w:rPr/>
        <w:t>（</w:t>
      </w:r>
      <w:r>
        <w:rPr>
          <w:rFonts w:ascii="宋体" w:hAnsi="宋体" w:cs="宋体" w:eastAsia="宋体" w:hint="default"/>
        </w:rPr>
        <w:t>2</w:t>
      </w:r>
      <w:r>
        <w:rPr/>
        <w:t>）具有完成该无形资产并使用或出售的意图；</w:t>
      </w:r>
    </w:p>
    <w:p>
      <w:pPr>
        <w:pStyle w:val="BodyText"/>
        <w:spacing w:line="357" w:lineRule="auto" w:before="154"/>
        <w:ind w:right="0" w:firstLine="566"/>
        <w:jc w:val="left"/>
      </w:pPr>
      <w:r>
        <w:rPr/>
        <w:t>（</w:t>
      </w:r>
      <w:r>
        <w:rPr>
          <w:rFonts w:ascii="宋体" w:hAnsi="宋体" w:cs="宋体" w:eastAsia="宋体" w:hint="default"/>
        </w:rPr>
        <w:t>3</w:t>
      </w:r>
      <w:r>
        <w:rPr/>
        <w:t>）无形资产产生经济利益的方式，包括能够证明运用该无形资产生产的产品存在市 场或无形资产自身存在市场，无形资产将在内部使用的，能够证明其有用性；</w:t>
      </w:r>
    </w:p>
    <w:p>
      <w:pPr>
        <w:pStyle w:val="BodyText"/>
        <w:spacing w:line="357" w:lineRule="auto"/>
        <w:ind w:right="0" w:firstLine="566"/>
        <w:jc w:val="left"/>
      </w:pPr>
      <w:r>
        <w:rPr/>
        <w:t>（</w:t>
      </w:r>
      <w:r>
        <w:rPr>
          <w:rFonts w:ascii="宋体" w:hAnsi="宋体" w:cs="宋体" w:eastAsia="宋体" w:hint="default"/>
        </w:rPr>
        <w:t>4</w:t>
      </w:r>
      <w:r>
        <w:rPr/>
        <w:t>）有足够的技术、财务资源和其他资源支持，以完成该无形资产的开发，并有能力 使用或出售该无形资产；</w:t>
      </w:r>
    </w:p>
    <w:p>
      <w:pPr>
        <w:pStyle w:val="BodyText"/>
        <w:spacing w:line="357" w:lineRule="auto"/>
        <w:ind w:left="719" w:right="0"/>
        <w:jc w:val="left"/>
      </w:pPr>
      <w:r>
        <w:rPr/>
        <w:t>（</w:t>
      </w:r>
      <w:r>
        <w:rPr>
          <w:rFonts w:ascii="宋体" w:hAnsi="宋体" w:cs="宋体" w:eastAsia="宋体" w:hint="default"/>
        </w:rPr>
        <w:t>5</w:t>
      </w:r>
      <w:r>
        <w:rPr/>
        <w:t>）归属于该无形资产开发阶段的支出能够可靠地计量。 </w:t>
      </w:r>
      <w:r>
        <w:rPr>
          <w:spacing w:val="-2"/>
        </w:rPr>
        <w:t>开发阶段的支出，若不满足上列条件的，于发生时计入当期损益。研究阶段的支出，在</w:t>
      </w:r>
    </w:p>
    <w:p>
      <w:pPr>
        <w:pStyle w:val="BodyText"/>
        <w:spacing w:line="240" w:lineRule="auto"/>
        <w:ind w:right="0"/>
        <w:jc w:val="left"/>
      </w:pPr>
      <w:r>
        <w:rPr/>
        <w:t>发生时计入当期损益。</w:t>
      </w:r>
    </w:p>
    <w:p>
      <w:pPr>
        <w:spacing w:after="0" w:line="240" w:lineRule="auto"/>
        <w:jc w:val="left"/>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3" w:firstLine="566"/>
        <w:jc w:val="both"/>
      </w:pPr>
      <w:r>
        <w:rPr>
          <w:spacing w:val="4"/>
        </w:rPr>
        <w:t>本公司于资产负债表日对除金融资产之外的非流动资产判断是否存在可能发生减值的</w:t>
      </w:r>
      <w:r>
        <w:rPr/>
        <w:t> 迹象。对使用寿命不确定的无形资产，除每年进行的减值测试外，当其存在减值迹象时，也</w:t>
      </w:r>
      <w:r>
        <w:rPr>
          <w:spacing w:val="-91"/>
        </w:rPr>
        <w:t> </w:t>
      </w:r>
      <w:r>
        <w:rPr>
          <w:spacing w:val="-91"/>
        </w:rPr>
      </w:r>
      <w:r>
        <w:rPr>
          <w:spacing w:val="-5"/>
        </w:rPr>
        <w:t>进行减值测试。其他除金融资产之外的非流动资产，当存在迹象表明其账面金额不可收回时，</w:t>
      </w:r>
      <w:r>
        <w:rPr>
          <w:spacing w:val="-117"/>
        </w:rPr>
        <w:t> </w:t>
      </w:r>
      <w:r>
        <w:rPr>
          <w:spacing w:val="-117"/>
        </w:rPr>
      </w:r>
      <w:r>
        <w:rPr/>
        <w:t>进行减值测试。</w:t>
      </w:r>
    </w:p>
    <w:p>
      <w:pPr>
        <w:pStyle w:val="BodyText"/>
        <w:spacing w:line="357" w:lineRule="auto"/>
        <w:ind w:right="152" w:firstLine="566"/>
        <w:jc w:val="both"/>
      </w:pPr>
      <w:r>
        <w:rPr>
          <w:spacing w:val="-2"/>
        </w:rPr>
        <w:t>当资产或资产组的账面价值高于可收回金额，即公允价值减去处置费用后的净额和预计</w:t>
      </w:r>
      <w:r>
        <w:rPr/>
        <w:t> 未来现金流量的现值中的较高者，表明发生了减值。</w:t>
      </w:r>
    </w:p>
    <w:p>
      <w:pPr>
        <w:pStyle w:val="BodyText"/>
        <w:spacing w:line="357" w:lineRule="auto"/>
        <w:ind w:right="152" w:firstLine="566"/>
        <w:jc w:val="both"/>
      </w:pPr>
      <w:r>
        <w:rPr>
          <w:spacing w:val="-2"/>
        </w:rPr>
        <w:t>公允价值减去处置费用后的净额，参考公平交易中类似资产的销售协议价格或可观察到</w:t>
      </w:r>
      <w:r>
        <w:rPr/>
        <w:t> 的市场价格，减去可直接归属于该资产处置的增量成本确定。</w:t>
      </w:r>
    </w:p>
    <w:p>
      <w:pPr>
        <w:pStyle w:val="BodyText"/>
        <w:spacing w:line="357" w:lineRule="auto" w:before="37"/>
        <w:ind w:right="152" w:firstLine="566"/>
        <w:jc w:val="both"/>
      </w:pPr>
      <w:r>
        <w:rPr>
          <w:spacing w:val="-2"/>
        </w:rPr>
        <w:t>在预计未来现金流量现值时，需要对该资产（或资产组）的产量、售价、相关经营成本</w:t>
      </w:r>
      <w:r>
        <w:rPr/>
        <w:t> 以及计算现值时使用的折现率等作出重大判断。本公司在估计可收回金额时会采用所有能够</w:t>
      </w:r>
      <w:r>
        <w:rPr>
          <w:spacing w:val="-91"/>
        </w:rPr>
        <w:t> </w:t>
      </w:r>
      <w:r>
        <w:rPr>
          <w:spacing w:val="-91"/>
        </w:rPr>
      </w:r>
      <w:r>
        <w:rPr/>
        <w:t>获得的相关资料，包括根据合理和可支持的假设所作出有关产量、售价和相关经营成本的预</w:t>
      </w:r>
      <w:r>
        <w:rPr>
          <w:spacing w:val="-91"/>
        </w:rPr>
        <w:t> </w:t>
      </w:r>
      <w:r>
        <w:rPr>
          <w:spacing w:val="-91"/>
        </w:rPr>
      </w:r>
      <w:r>
        <w:rPr/>
        <w:t>测。</w:t>
      </w:r>
    </w:p>
    <w:p>
      <w:pPr>
        <w:pStyle w:val="BodyText"/>
        <w:spacing w:line="357" w:lineRule="auto"/>
        <w:ind w:right="152" w:firstLine="566"/>
        <w:jc w:val="both"/>
      </w:pPr>
      <w:r>
        <w:rPr>
          <w:spacing w:val="-2"/>
        </w:rPr>
        <w:t>本公司进行商誉减值测试，对于因企业合并形成的商誉的账面价值，自购买日起按照合</w:t>
      </w:r>
      <w:r>
        <w:rPr/>
        <w:t> </w:t>
      </w:r>
      <w:r>
        <w:rPr>
          <w:spacing w:val="-5"/>
        </w:rPr>
        <w:t>理的方法分摊至相关的资产组；难以分摊至相关的资产组的，将其分摊至相关的资产组组合。</w:t>
      </w:r>
      <w:r>
        <w:rPr>
          <w:spacing w:val="-117"/>
        </w:rPr>
        <w:t> </w:t>
      </w:r>
      <w:r>
        <w:rPr>
          <w:spacing w:val="-117"/>
        </w:rPr>
      </w:r>
      <w:r>
        <w:rPr/>
        <w:t>在将商誉的账面价值分摊至相关的资产组或者资产组组合时，按照各资产组或者资产组组合</w:t>
      </w:r>
      <w:r>
        <w:rPr>
          <w:spacing w:val="-91"/>
        </w:rPr>
        <w:t> </w:t>
      </w:r>
      <w:r>
        <w:rPr>
          <w:spacing w:val="-91"/>
        </w:rPr>
      </w:r>
      <w:r>
        <w:rPr/>
        <w:t>的公允价值占相关资产组或者资产组组合公允价值总额的比例进行分摊。公允价值难以可靠</w:t>
      </w:r>
      <w:r>
        <w:rPr>
          <w:spacing w:val="-89"/>
        </w:rPr>
        <w:t> </w:t>
      </w:r>
      <w:r>
        <w:rPr>
          <w:spacing w:val="-89"/>
        </w:rPr>
      </w:r>
      <w:r>
        <w:rPr/>
        <w:t>计量的，按照各资产组或者资产组组合的账面价值占相关资产组或者资产组组合账面价值总</w:t>
      </w:r>
      <w:r>
        <w:rPr>
          <w:spacing w:val="-91"/>
        </w:rPr>
        <w:t> </w:t>
      </w:r>
      <w:r>
        <w:rPr>
          <w:spacing w:val="-91"/>
        </w:rPr>
      </w:r>
      <w:r>
        <w:rPr/>
        <w:t>额的比例进行分摊。</w:t>
      </w:r>
    </w:p>
    <w:p>
      <w:pPr>
        <w:pStyle w:val="BodyText"/>
        <w:spacing w:line="357" w:lineRule="auto"/>
        <w:ind w:right="149" w:firstLine="566"/>
        <w:jc w:val="both"/>
      </w:pPr>
      <w:r>
        <w:rPr>
          <w:spacing w:val="-2"/>
        </w:rPr>
        <w:t>在对包含商誉的相关资产组或者资产组组合进行减值测试时，如与商誉相关的资产组或</w:t>
      </w:r>
      <w:r>
        <w:rPr/>
        <w:t> 者资产组组合存在减值迹象的，先对不包含商誉的资产组或者资产组组合进行减值测试，计</w:t>
      </w:r>
      <w:r>
        <w:rPr>
          <w:spacing w:val="-91"/>
        </w:rPr>
        <w:t> </w:t>
      </w:r>
      <w:r>
        <w:rPr>
          <w:spacing w:val="-91"/>
        </w:rPr>
      </w:r>
      <w:r>
        <w:rPr/>
        <w:t>算可收回金额，并与相关账面价值相比较，确认相应的减值损失。再对包含商誉的资产组或</w:t>
      </w:r>
      <w:r>
        <w:rPr>
          <w:spacing w:val="-91"/>
        </w:rPr>
        <w:t> </w:t>
      </w:r>
      <w:r>
        <w:rPr>
          <w:spacing w:val="-91"/>
        </w:rPr>
      </w:r>
      <w:r>
        <w:rPr/>
        <w:t>者资产组组合进行减值测试，比较这些相关资产组或者资产组组合的账面价值（包括所分摊</w:t>
      </w:r>
      <w:r>
        <w:rPr>
          <w:spacing w:val="-91"/>
        </w:rPr>
        <w:t> </w:t>
      </w:r>
      <w:r>
        <w:rPr>
          <w:spacing w:val="-91"/>
        </w:rPr>
      </w:r>
      <w:r>
        <w:rPr/>
        <w:t>的商誉的账面价值部分）与其可收回金额，如相关资产组或者资产组组合的可收回金额低于</w:t>
      </w:r>
      <w:r>
        <w:rPr>
          <w:spacing w:val="-88"/>
        </w:rPr>
        <w:t> </w:t>
      </w:r>
      <w:r>
        <w:rPr>
          <w:spacing w:val="-88"/>
        </w:rPr>
      </w:r>
      <w:r>
        <w:rPr/>
        <w:t>其账面价值的，确认商誉的减值损失。</w:t>
      </w:r>
      <w:r>
        <w:rPr>
          <w:spacing w:val="-76"/>
        </w:rPr>
        <w:t> </w:t>
      </w:r>
      <w:r>
        <w:rPr/>
        <w:t>商誉减值损失在发生时计入当期损益，且在以后会计</w:t>
      </w:r>
      <w:r>
        <w:rPr/>
        <w:t> 期间不予转回。</w:t>
      </w:r>
    </w:p>
    <w:p>
      <w:pPr>
        <w:spacing w:after="0" w:line="357" w:lineRule="auto"/>
        <w:jc w:val="both"/>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40" w:lineRule="auto" w:before="26"/>
        <w:ind w:left="719" w:right="0"/>
        <w:jc w:val="left"/>
      </w:pPr>
      <w:r>
        <w:rPr>
          <w:spacing w:val="4"/>
        </w:rPr>
        <w:t>长期待摊费用为已经发生但应由本期和以后各期负担的分摊期限在一年以上的各项费</w:t>
      </w:r>
    </w:p>
    <w:p>
      <w:pPr>
        <w:pStyle w:val="BodyText"/>
        <w:spacing w:line="240" w:lineRule="auto" w:before="154"/>
        <w:ind w:right="0"/>
        <w:jc w:val="left"/>
      </w:pPr>
      <w:r>
        <w:rPr/>
        <w:t>用。</w:t>
      </w:r>
    </w:p>
    <w:p>
      <w:pPr>
        <w:pStyle w:val="BodyText"/>
        <w:spacing w:line="240" w:lineRule="auto" w:before="154"/>
        <w:ind w:left="719" w:right="0"/>
        <w:jc w:val="left"/>
      </w:pPr>
      <w:r>
        <w:rPr/>
        <w:t>长期待摊费用在受益期内平均摊销。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2" w:firstLine="566"/>
        <w:jc w:val="both"/>
      </w:pPr>
      <w:r>
        <w:rPr>
          <w:spacing w:val="-2"/>
        </w:rPr>
        <w:t>本公司在职工为本公司提供服务的会计期间，将实际发生的短期薪酬确认为负债，并计</w:t>
      </w:r>
      <w:r>
        <w:rPr/>
        <w:t> 入当期损益或相关资产成本。</w:t>
      </w:r>
    </w:p>
    <w:p>
      <w:pPr>
        <w:pStyle w:val="BodyText"/>
        <w:spacing w:line="357" w:lineRule="auto"/>
        <w:ind w:right="152" w:firstLine="566"/>
        <w:jc w:val="both"/>
      </w:pPr>
      <w:r>
        <w:rPr>
          <w:spacing w:val="-2"/>
        </w:rPr>
        <w:t>本公司为职工缴纳的社会保险费和住房公积金，以及按规定提取的工会经费和职工教育</w:t>
      </w:r>
      <w:r>
        <w:rPr/>
        <w:t> 经费，在职工为本公司提供服务的会计期间，根据规定的计提基础和计提比例计算确定相应</w:t>
      </w:r>
      <w:r>
        <w:rPr>
          <w:spacing w:val="-90"/>
        </w:rPr>
        <w:t> </w:t>
      </w:r>
      <w:r>
        <w:rPr>
          <w:spacing w:val="-90"/>
        </w:rPr>
      </w:r>
      <w:r>
        <w:rPr/>
        <w:t>的职工薪酬金额。</w:t>
      </w:r>
    </w:p>
    <w:p>
      <w:pPr>
        <w:pStyle w:val="BodyText"/>
        <w:spacing w:line="240" w:lineRule="auto"/>
        <w:ind w:left="719" w:right="0"/>
        <w:jc w:val="left"/>
      </w:pPr>
      <w:r>
        <w:rPr/>
        <w:t>职工福利费为非货币性福利的，按照公允价值计量。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357" w:lineRule="auto" w:before="0"/>
        <w:ind w:left="719" w:right="0"/>
        <w:jc w:val="left"/>
      </w:pPr>
      <w:r>
        <w:rPr/>
        <w:t>①设定提存计划 </w:t>
      </w:r>
      <w:r>
        <w:rPr>
          <w:spacing w:val="-2"/>
        </w:rPr>
        <w:t>本公司按当地政府的相关规定为职工缴纳基本养老保险和失业保险，在职工为本公司提</w:t>
      </w:r>
    </w:p>
    <w:p>
      <w:pPr>
        <w:pStyle w:val="BodyText"/>
        <w:spacing w:line="357" w:lineRule="auto"/>
        <w:ind w:right="0"/>
        <w:jc w:val="left"/>
      </w:pPr>
      <w:r>
        <w:rPr/>
        <w:t>供服务的会计期间，按以当地规定的缴纳基数和比例计算应缴纳金额，确认为负债，并计入</w:t>
      </w:r>
      <w:r>
        <w:rPr>
          <w:spacing w:val="-91"/>
        </w:rPr>
        <w:t> </w:t>
      </w:r>
      <w:r>
        <w:rPr>
          <w:spacing w:val="-91"/>
        </w:rPr>
      </w:r>
      <w:r>
        <w:rPr/>
        <w:t>当期损益或相关资产成本。</w:t>
      </w:r>
    </w:p>
    <w:p>
      <w:pPr>
        <w:pStyle w:val="BodyText"/>
        <w:spacing w:line="357" w:lineRule="auto"/>
        <w:ind w:right="152" w:firstLine="566"/>
        <w:jc w:val="both"/>
      </w:pPr>
      <w:r>
        <w:rPr>
          <w:spacing w:val="-2"/>
        </w:rPr>
        <w:t>除基本养老保险外，本公司还依据国家企业年金制度的相关政策建立了企业年金缴费制</w:t>
      </w:r>
      <w:r>
        <w:rPr/>
        <w:t> </w:t>
      </w:r>
      <w:r>
        <w:rPr>
          <w:spacing w:val="-3"/>
        </w:rPr>
        <w:t>度（补充养老保险）</w:t>
      </w:r>
      <w:r>
        <w:rPr>
          <w:rFonts w:ascii="宋体" w:hAnsi="宋体" w:cs="宋体" w:eastAsia="宋体" w:hint="default"/>
          <w:spacing w:val="-3"/>
        </w:rPr>
        <w:t>/</w:t>
      </w:r>
      <w:r>
        <w:rPr>
          <w:spacing w:val="-3"/>
        </w:rPr>
        <w:t>企业年金计划。本公司按职工工资总额的一定比例向当地社会保险机构</w:t>
      </w:r>
      <w:r>
        <w:rPr>
          <w:spacing w:val="-80"/>
        </w:rPr>
        <w:t> </w:t>
      </w:r>
      <w:r>
        <w:rPr>
          <w:spacing w:val="-80"/>
        </w:rPr>
      </w:r>
      <w:r>
        <w:rPr/>
        <w:t>缴费</w:t>
      </w:r>
      <w:r>
        <w:rPr>
          <w:rFonts w:ascii="宋体" w:hAnsi="宋体" w:cs="宋体" w:eastAsia="宋体" w:hint="default"/>
        </w:rPr>
        <w:t>/</w:t>
      </w:r>
      <w:r>
        <w:rPr/>
        <w:t>年金计划缴费，相应支出计入当期损益或相关资产成本。</w:t>
      </w:r>
    </w:p>
    <w:p>
      <w:pPr>
        <w:spacing w:line="240" w:lineRule="auto" w:before="0"/>
        <w:rPr>
          <w:rFonts w:ascii="宋体" w:hAnsi="宋体" w:cs="宋体" w:eastAsia="宋体" w:hint="default"/>
          <w:sz w:val="24"/>
          <w:szCs w:val="24"/>
        </w:rPr>
      </w:pPr>
    </w:p>
    <w:p>
      <w:pPr>
        <w:pStyle w:val="BodyText"/>
        <w:spacing w:line="357" w:lineRule="auto" w:before="191"/>
        <w:ind w:left="719" w:right="0"/>
        <w:jc w:val="left"/>
      </w:pPr>
      <w:r>
        <w:rPr/>
        <w:t>②设定受益计划 </w:t>
      </w:r>
      <w:r>
        <w:rPr>
          <w:spacing w:val="4"/>
        </w:rPr>
        <w:t>本公司根据预期累计福利单位法确定的公式将设定受益计划产生的福利义务归属于职</w:t>
      </w:r>
    </w:p>
    <w:p>
      <w:pPr>
        <w:pStyle w:val="BodyText"/>
        <w:spacing w:line="357" w:lineRule="auto"/>
        <w:ind w:left="719" w:right="0" w:hanging="567"/>
        <w:jc w:val="left"/>
      </w:pPr>
      <w:r>
        <w:rPr/>
        <w:t>工提供服务的期间，并计入当期损益或相关资产成本。 </w:t>
      </w:r>
      <w:r>
        <w:rPr>
          <w:spacing w:val="4"/>
        </w:rPr>
        <w:t>设定受益计划义务现值减去设定受益计划资产公允价值所形成的赤字或盈余确认为一</w:t>
      </w:r>
    </w:p>
    <w:p>
      <w:pPr>
        <w:spacing w:after="0" w:line="357"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97"/>
        <w:jc w:val="left"/>
      </w:pPr>
      <w:r>
        <w:rPr/>
        <w:t>项设定受益计划净负债或净资产。设定受益计划存在盈余的，本公司以设定受益计划的盈余</w:t>
      </w:r>
      <w:r>
        <w:rPr>
          <w:spacing w:val="-91"/>
        </w:rPr>
        <w:t> </w:t>
      </w:r>
      <w:r>
        <w:rPr>
          <w:spacing w:val="-91"/>
        </w:rPr>
      </w:r>
      <w:r>
        <w:rPr/>
        <w:t>和资产上限两项的孰低者计量设定受益计划净资产。</w:t>
      </w:r>
    </w:p>
    <w:p>
      <w:pPr>
        <w:pStyle w:val="BodyText"/>
        <w:spacing w:line="357" w:lineRule="auto"/>
        <w:ind w:right="231" w:firstLine="566"/>
        <w:jc w:val="both"/>
      </w:pPr>
      <w:r>
        <w:rPr>
          <w:spacing w:val="-2"/>
        </w:rPr>
        <w:t>所有设定受益计划义务，包括预期在职工提供服务的年度报告期间结束后的十二个月内</w:t>
      </w:r>
      <w:r>
        <w:rPr/>
        <w:t> 支付的义务，根据资产负债表日与设定受益计划义务期限和币种相匹配的国债或活跃市场上</w:t>
      </w:r>
      <w:r>
        <w:rPr>
          <w:spacing w:val="-91"/>
        </w:rPr>
        <w:t> </w:t>
      </w:r>
      <w:r>
        <w:rPr>
          <w:spacing w:val="-91"/>
        </w:rPr>
      </w:r>
      <w:r>
        <w:rPr/>
        <w:t>的高质量公司债券的市场收益率予以折现。</w:t>
      </w:r>
    </w:p>
    <w:p>
      <w:pPr>
        <w:pStyle w:val="BodyText"/>
        <w:spacing w:line="357" w:lineRule="auto"/>
        <w:ind w:right="96" w:firstLine="566"/>
        <w:jc w:val="left"/>
      </w:pPr>
      <w:r>
        <w:rPr>
          <w:spacing w:val="4"/>
        </w:rPr>
        <w:t>设定受益计划产生的服务成本和设定受益计划净负债或净资产的利息净额计入当期损</w:t>
      </w:r>
      <w:r>
        <w:rPr/>
        <w:t> </w:t>
      </w:r>
      <w:r>
        <w:rPr>
          <w:spacing w:val="-2"/>
        </w:rPr>
        <w:t>益或相关资产成本；重新计量设定受益计划净负债或净资产所产生的变动计入其他综合收益，</w:t>
      </w:r>
      <w:r>
        <w:rPr/>
        <w:t> 并且在后续会计期间不转回至损益。</w:t>
      </w:r>
    </w:p>
    <w:p>
      <w:pPr>
        <w:pStyle w:val="BodyText"/>
        <w:spacing w:line="357" w:lineRule="auto"/>
        <w:ind w:right="97" w:firstLine="566"/>
        <w:jc w:val="left"/>
      </w:pPr>
      <w:r>
        <w:rPr>
          <w:spacing w:val="-2"/>
        </w:rPr>
        <w:t>在设定受益计划结算时，按在结算日确定的设定受益计划义务现值和结算价格两者的差</w:t>
      </w:r>
      <w:r>
        <w:rPr/>
        <w:t> 额，确认结算利得或损失。</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32" w:firstLine="566"/>
        <w:jc w:val="both"/>
      </w:pPr>
      <w:r>
        <w:rPr>
          <w:spacing w:val="-2"/>
        </w:rPr>
        <w:t>本公司在不能单方面撤回因解除劳动关系计划或裁减建议所提供的辞退福利时，或确认</w:t>
      </w:r>
      <w:r>
        <w:rPr/>
        <w:t> 与涉及支付辞退福利的重组相关的成本或费用时（两者孰早），确认辞退福利产生的职工薪</w:t>
      </w:r>
      <w:r>
        <w:rPr>
          <w:spacing w:val="-91"/>
        </w:rPr>
        <w:t> </w:t>
      </w:r>
      <w:r>
        <w:rPr>
          <w:spacing w:val="-91"/>
        </w:rPr>
      </w:r>
      <w:r>
        <w:rPr/>
        <w:t>酬负债，并计入当期损益。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97" w:firstLine="566"/>
        <w:jc w:val="left"/>
      </w:pPr>
      <w:r>
        <w:rPr>
          <w:spacing w:val="-2"/>
        </w:rPr>
        <w:t>本公司涉及诉讼、债务担保、亏损合同、重组事项时，如该等事项很可能需要未来以交</w:t>
      </w:r>
      <w:r>
        <w:rPr/>
        <w:t> 付资产或提供劳务、其金额能够可靠计量的，确认为预计负债。</w:t>
      </w:r>
    </w:p>
    <w:p>
      <w:pPr>
        <w:spacing w:line="240" w:lineRule="auto" w:before="9"/>
        <w:rPr>
          <w:rFonts w:ascii="宋体" w:hAnsi="宋体" w:cs="宋体" w:eastAsia="宋体" w:hint="default"/>
          <w:sz w:val="22"/>
          <w:szCs w:val="22"/>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sz w:val="21"/>
          <w:szCs w:val="21"/>
        </w:rPr>
      </w:r>
    </w:p>
    <w:p>
      <w:pPr>
        <w:pStyle w:val="BodyText"/>
        <w:spacing w:line="240" w:lineRule="auto" w:before="72"/>
        <w:ind w:left="719" w:right="97"/>
        <w:jc w:val="left"/>
      </w:pPr>
      <w:r>
        <w:rPr/>
        <w:t>与或有事项相关的义务同时满足下列条件时，本公司确认为预计负债：</w:t>
      </w:r>
    </w:p>
    <w:p>
      <w:pPr>
        <w:pStyle w:val="BodyText"/>
        <w:spacing w:line="240" w:lineRule="auto" w:before="154"/>
        <w:ind w:left="719" w:right="97"/>
        <w:jc w:val="left"/>
      </w:pPr>
      <w:r>
        <w:rPr/>
        <w:t>（</w:t>
      </w:r>
      <w:r>
        <w:rPr>
          <w:rFonts w:ascii="宋体" w:hAnsi="宋体" w:cs="宋体" w:eastAsia="宋体" w:hint="default"/>
        </w:rPr>
        <w:t>1</w:t>
      </w:r>
      <w:r>
        <w:rPr/>
        <w:t>）该义务是本公司承担的现时义务；</w:t>
      </w:r>
    </w:p>
    <w:p>
      <w:pPr>
        <w:pStyle w:val="BodyText"/>
        <w:spacing w:line="240" w:lineRule="auto" w:before="154"/>
        <w:ind w:left="719" w:right="97"/>
        <w:jc w:val="left"/>
      </w:pPr>
      <w:r>
        <w:rPr/>
        <w:t>（</w:t>
      </w:r>
      <w:r>
        <w:rPr>
          <w:rFonts w:ascii="宋体" w:hAnsi="宋体" w:cs="宋体" w:eastAsia="宋体" w:hint="default"/>
        </w:rPr>
        <w:t>2</w:t>
      </w:r>
      <w:r>
        <w:rPr/>
        <w:t>）履行该义务很可能导致经济利益流出本公司；</w:t>
      </w:r>
    </w:p>
    <w:p>
      <w:pPr>
        <w:pStyle w:val="BodyText"/>
        <w:spacing w:line="240" w:lineRule="auto" w:before="154"/>
        <w:ind w:left="719" w:right="97"/>
        <w:jc w:val="left"/>
      </w:pPr>
      <w:r>
        <w:rPr/>
        <w:t>（</w:t>
      </w:r>
      <w:r>
        <w:rPr>
          <w:rFonts w:ascii="宋体" w:hAnsi="宋体" w:cs="宋体" w:eastAsia="宋体" w:hint="default"/>
        </w:rPr>
        <w:t>3</w:t>
      </w:r>
      <w:r>
        <w:rPr/>
        <w:t>）该义务的金额能够可靠地计量。</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9"/>
          <w:szCs w:val="19"/>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sz w:val="21"/>
          <w:szCs w:val="21"/>
        </w:rPr>
      </w:r>
    </w:p>
    <w:p>
      <w:pPr>
        <w:pStyle w:val="BodyText"/>
        <w:spacing w:line="240" w:lineRule="auto" w:before="72"/>
        <w:ind w:left="719" w:right="97"/>
        <w:jc w:val="left"/>
      </w:pPr>
      <w:r>
        <w:rPr/>
        <w:t>在资产负债表日，考虑与或有事项有关的风险、不确定性和货币时间价值等因素，按照</w:t>
      </w:r>
    </w:p>
    <w:p>
      <w:pPr>
        <w:spacing w:after="0" w:line="240" w:lineRule="auto"/>
        <w:jc w:val="left"/>
        <w:sectPr>
          <w:footerReference w:type="default" r:id="rId26"/>
          <w:pgSz w:w="11910" w:h="16840"/>
          <w:pgMar w:footer="1186" w:header="745" w:top="1060" w:bottom="1380" w:left="980" w:right="900"/>
          <w:pgNumType w:start="140"/>
        </w:sectPr>
      </w:pPr>
    </w:p>
    <w:p>
      <w:pPr>
        <w:spacing w:line="240" w:lineRule="auto" w:before="6"/>
        <w:rPr>
          <w:rFonts w:ascii="宋体" w:hAnsi="宋体" w:cs="宋体" w:eastAsia="宋体" w:hint="default"/>
          <w:sz w:val="29"/>
          <w:szCs w:val="29"/>
        </w:rPr>
      </w:pPr>
    </w:p>
    <w:p>
      <w:pPr>
        <w:pStyle w:val="BodyText"/>
        <w:spacing w:line="357" w:lineRule="auto" w:before="26"/>
        <w:ind w:left="719" w:right="100" w:hanging="567"/>
        <w:jc w:val="left"/>
      </w:pPr>
      <w:r>
        <w:rPr/>
        <w:t>履行相关现时义务所需支出的最佳估计数对预计负债进行计量。 </w:t>
      </w:r>
      <w:r>
        <w:rPr>
          <w:spacing w:val="-2"/>
        </w:rPr>
        <w:t>如果清偿预计负债所需支出全部或部分预期由第三方补偿的，补偿金额在基本确定能够</w:t>
      </w:r>
    </w:p>
    <w:p>
      <w:pPr>
        <w:pStyle w:val="BodyText"/>
        <w:spacing w:line="240" w:lineRule="auto"/>
        <w:ind w:right="100"/>
        <w:jc w:val="left"/>
      </w:pPr>
      <w:r>
        <w:rPr/>
        <w:t>收到时，作为资产单独确认，且确认的补偿金额不超过预计负债的账面价值。</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8"/>
          <w:szCs w:val="18"/>
        </w:rPr>
      </w:pPr>
    </w:p>
    <w:p>
      <w:pPr>
        <w:spacing w:before="0"/>
        <w:ind w:left="152" w:right="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355" w:firstLine="566"/>
        <w:jc w:val="both"/>
      </w:pPr>
      <w:r>
        <w:rPr>
          <w:spacing w:val="4"/>
        </w:rPr>
        <w:t>本公司的股份支付是为了获取职工</w:t>
      </w:r>
      <w:r>
        <w:rPr>
          <w:rFonts w:ascii="宋体" w:hAnsi="宋体" w:cs="宋体" w:eastAsia="宋体" w:hint="default"/>
          <w:spacing w:val="4"/>
        </w:rPr>
        <w:t>[</w:t>
      </w:r>
      <w:r>
        <w:rPr>
          <w:spacing w:val="4"/>
        </w:rPr>
        <w:t>或其他方</w:t>
      </w:r>
      <w:r>
        <w:rPr>
          <w:rFonts w:ascii="宋体" w:hAnsi="宋体" w:cs="宋体" w:eastAsia="宋体" w:hint="default"/>
          <w:spacing w:val="4"/>
        </w:rPr>
        <w:t>]</w:t>
      </w:r>
      <w:r>
        <w:rPr>
          <w:spacing w:val="4"/>
        </w:rPr>
        <w:t>提供服务而授予权益工具或者承担以权</w:t>
      </w:r>
      <w:r>
        <w:rPr/>
        <w:t> 益工具为基础确定的负债的交易。本公司的股份支付分为以权益结算的股份支付和以现金结</w:t>
      </w:r>
      <w:r>
        <w:rPr>
          <w:spacing w:val="-91"/>
        </w:rPr>
        <w:t> </w:t>
      </w:r>
      <w:r>
        <w:rPr>
          <w:spacing w:val="-91"/>
        </w:rPr>
      </w:r>
      <w:r>
        <w:rPr/>
        <w:t>算的股份支付。</w:t>
      </w:r>
    </w:p>
    <w:p>
      <w:pPr>
        <w:spacing w:line="240" w:lineRule="auto" w:before="10"/>
        <w:rPr>
          <w:rFonts w:ascii="宋体" w:hAnsi="宋体" w:cs="宋体" w:eastAsia="宋体" w:hint="default"/>
          <w:sz w:val="22"/>
          <w:szCs w:val="22"/>
        </w:rPr>
      </w:pPr>
    </w:p>
    <w:p>
      <w:pPr>
        <w:spacing w:before="0"/>
        <w:ind w:left="152" w:right="1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）以权益结算的股份支付及权益工具</w:t>
      </w:r>
      <w:r>
        <w:rPr>
          <w:rFonts w:ascii="宋体" w:hAnsi="宋体" w:cs="宋体" w:eastAsia="宋体" w:hint="default"/>
          <w:sz w:val="21"/>
          <w:szCs w:val="21"/>
        </w:rPr>
      </w:r>
    </w:p>
    <w:p>
      <w:pPr>
        <w:pStyle w:val="BodyText"/>
        <w:spacing w:line="357" w:lineRule="auto" w:before="72"/>
        <w:ind w:right="350" w:firstLine="566"/>
        <w:jc w:val="both"/>
      </w:pPr>
      <w:r>
        <w:rPr>
          <w:spacing w:val="-2"/>
        </w:rPr>
        <w:t>以权益结算的股份支付换取职工提供服务的，以授予职工权益工具的公允价值计量。本</w:t>
      </w:r>
      <w:r>
        <w:rPr/>
        <w:t> 公司以限制性股票进行股份支付的，职工出资认购股票，股票在达到解锁条件并解锁前不得</w:t>
      </w:r>
      <w:r>
        <w:rPr>
          <w:spacing w:val="-91"/>
        </w:rPr>
        <w:t> </w:t>
      </w:r>
      <w:r>
        <w:rPr>
          <w:spacing w:val="-91"/>
        </w:rPr>
      </w:r>
      <w:r>
        <w:rPr/>
        <w:t>上市流通或转让；如果最终股权激励计划规定的解锁条件未能达到，则本公司按照事先约定</w:t>
      </w:r>
      <w:r>
        <w:rPr>
          <w:spacing w:val="-91"/>
        </w:rPr>
        <w:t> </w:t>
      </w:r>
      <w:r>
        <w:rPr>
          <w:spacing w:val="-91"/>
        </w:rPr>
      </w:r>
      <w:r>
        <w:rPr/>
        <w:t>的价格回购股票。本公司取得职工认购限制性股票支付的款项时，按照取得的认股款确认股</w:t>
      </w:r>
      <w:r>
        <w:rPr>
          <w:spacing w:val="-91"/>
        </w:rPr>
        <w:t> </w:t>
      </w:r>
      <w:r>
        <w:rPr>
          <w:spacing w:val="-91"/>
        </w:rPr>
      </w:r>
      <w:r>
        <w:rPr/>
        <w:t>本和资本公积（股本溢价），同时就回购义务全额确认一项负债并确认库存股。在等待期内</w:t>
      </w:r>
      <w:r>
        <w:rPr>
          <w:spacing w:val="-89"/>
        </w:rPr>
        <w:t> </w:t>
      </w:r>
      <w:r>
        <w:rPr>
          <w:spacing w:val="-89"/>
        </w:rPr>
      </w:r>
      <w:r>
        <w:rPr>
          <w:spacing w:val="-5"/>
        </w:rPr>
        <w:t>每个资产负债表日，本公司根据最新取得的</w:t>
      </w:r>
      <w:r>
        <w:rPr>
          <w:rFonts w:ascii="宋体" w:hAnsi="宋体" w:cs="宋体" w:eastAsia="宋体" w:hint="default"/>
          <w:spacing w:val="-5"/>
        </w:rPr>
        <w:t>[</w:t>
      </w:r>
      <w:r>
        <w:rPr>
          <w:spacing w:val="-5"/>
        </w:rPr>
        <w:t>可行权职工人数变动</w:t>
      </w:r>
      <w:r>
        <w:rPr>
          <w:rFonts w:ascii="宋体" w:hAnsi="宋体" w:cs="宋体" w:eastAsia="宋体" w:hint="default"/>
          <w:spacing w:val="-5"/>
        </w:rPr>
        <w:t>][</w:t>
      </w:r>
      <w:r>
        <w:rPr>
          <w:spacing w:val="-5"/>
        </w:rPr>
        <w:t>、是否达到规定业绩条件</w:t>
      </w:r>
      <w:r>
        <w:rPr>
          <w:rFonts w:ascii="宋体" w:hAnsi="宋体" w:cs="宋体" w:eastAsia="宋体" w:hint="default"/>
          <w:spacing w:val="-5"/>
        </w:rPr>
        <w:t>]</w:t>
      </w:r>
      <w:r>
        <w:rPr>
          <w:rFonts w:ascii="宋体" w:hAnsi="宋体" w:cs="宋体" w:eastAsia="宋体" w:hint="default"/>
          <w:spacing w:val="-106"/>
        </w:rPr>
        <w:t> </w:t>
      </w:r>
      <w:r>
        <w:rPr/>
        <w:t>等后续信息对可行权权益工具数量作出最佳估计，以此为基础，按照授予日的公允价值，将</w:t>
      </w:r>
      <w:r>
        <w:rPr>
          <w:spacing w:val="-91"/>
        </w:rPr>
        <w:t> </w:t>
      </w:r>
      <w:r>
        <w:rPr>
          <w:spacing w:val="-91"/>
        </w:rPr>
      </w:r>
      <w:r>
        <w:rPr/>
        <w:t>当期取得的服务计入相关成本或费用，相应增加资本公积。在可行权日之后不再对已确认的</w:t>
      </w:r>
      <w:r>
        <w:rPr>
          <w:spacing w:val="-91"/>
        </w:rPr>
        <w:t> </w:t>
      </w:r>
      <w:r>
        <w:rPr>
          <w:spacing w:val="-91"/>
        </w:rPr>
      </w:r>
      <w:r>
        <w:rPr/>
        <w:t>相关成本或费用和所有者权益总额进行调整。但授予后立即可行权的，在授予日按照公允价</w:t>
      </w:r>
      <w:r>
        <w:rPr>
          <w:spacing w:val="-91"/>
        </w:rPr>
        <w:t> </w:t>
      </w:r>
      <w:r>
        <w:rPr>
          <w:spacing w:val="-91"/>
        </w:rPr>
      </w:r>
      <w:r>
        <w:rPr/>
        <w:t>值计入相关成本或费用，相应增加资本公积。</w:t>
      </w:r>
    </w:p>
    <w:p>
      <w:pPr>
        <w:pStyle w:val="BodyText"/>
        <w:spacing w:line="357" w:lineRule="auto"/>
        <w:ind w:right="352" w:firstLine="566"/>
        <w:jc w:val="both"/>
      </w:pPr>
      <w:r>
        <w:rPr>
          <w:spacing w:val="-2"/>
        </w:rPr>
        <w:t>对于最终未能行权的股份支付，不确认成本或费用，除非行权条件是市场条件或非可行</w:t>
      </w:r>
      <w:r>
        <w:rPr/>
        <w:t> 权条件，此时无论是否满足市场条件或非可行权条件，只要满足所有可行权条件中的非市场</w:t>
      </w:r>
      <w:r>
        <w:rPr>
          <w:spacing w:val="-91"/>
        </w:rPr>
        <w:t> </w:t>
      </w:r>
      <w:r>
        <w:rPr>
          <w:spacing w:val="-91"/>
        </w:rPr>
      </w:r>
      <w:r>
        <w:rPr/>
        <w:t>条件，即视为可行权。</w:t>
      </w:r>
    </w:p>
    <w:p>
      <w:pPr>
        <w:pStyle w:val="BodyText"/>
        <w:spacing w:line="357" w:lineRule="auto"/>
        <w:ind w:right="100" w:firstLine="566"/>
        <w:jc w:val="left"/>
      </w:pPr>
      <w:r>
        <w:rPr>
          <w:spacing w:val="-2"/>
        </w:rPr>
        <w:t>如果修改了以权益结算的股份支付的条款，至少按照未修改条款的情况确认取得的服务。</w:t>
      </w:r>
      <w:r>
        <w:rPr/>
        <w:t> 此外，任何增加所授予权益工具公允价值的修改，或在修改日对职工有利的变更，均确认取</w:t>
      </w:r>
      <w:r>
        <w:rPr>
          <w:spacing w:val="-91"/>
        </w:rPr>
        <w:t> </w:t>
      </w:r>
      <w:r>
        <w:rPr>
          <w:spacing w:val="-91"/>
        </w:rPr>
      </w:r>
      <w:r>
        <w:rPr/>
        <w:t>得服务的增加。</w:t>
      </w:r>
    </w:p>
    <w:p>
      <w:pPr>
        <w:pStyle w:val="BodyText"/>
        <w:spacing w:line="357" w:lineRule="auto"/>
        <w:ind w:right="352" w:firstLine="566"/>
        <w:jc w:val="both"/>
      </w:pPr>
      <w:r>
        <w:rPr>
          <w:spacing w:val="-2"/>
        </w:rPr>
        <w:t>如果取消了以权益结算的股份支付，则于取消日作为加速行权处理，立即确认尚未确认</w:t>
      </w:r>
      <w:r>
        <w:rPr/>
        <w:t> 的金额。职工或其他方能够选择满足非可行权条件但在等待期内未满足的，作为取消以权益</w:t>
      </w:r>
      <w:r>
        <w:rPr>
          <w:spacing w:val="-91"/>
        </w:rPr>
        <w:t> </w:t>
      </w:r>
      <w:r>
        <w:rPr>
          <w:spacing w:val="-91"/>
        </w:rPr>
      </w:r>
      <w:r>
        <w:rPr/>
        <w:t>结算的股份支付处理。但是，如果授予新的权益工具，并在新权益工具授予日认定所授予的</w:t>
      </w:r>
    </w:p>
    <w:p>
      <w:pPr>
        <w:spacing w:after="0" w:line="357" w:lineRule="auto"/>
        <w:jc w:val="both"/>
        <w:sectPr>
          <w:footerReference w:type="default" r:id="rId27"/>
          <w:pgSz w:w="11910" w:h="16840"/>
          <w:pgMar w:footer="1186" w:header="745" w:top="1060" w:bottom="1380" w:left="980" w:right="780"/>
          <w:pgNumType w:start="141"/>
        </w:sectPr>
      </w:pPr>
    </w:p>
    <w:p>
      <w:pPr>
        <w:spacing w:line="240" w:lineRule="auto" w:before="6"/>
        <w:rPr>
          <w:rFonts w:ascii="宋体" w:hAnsi="宋体" w:cs="宋体" w:eastAsia="宋体" w:hint="default"/>
          <w:sz w:val="29"/>
          <w:szCs w:val="29"/>
        </w:rPr>
      </w:pPr>
    </w:p>
    <w:p>
      <w:pPr>
        <w:pStyle w:val="BodyText"/>
        <w:spacing w:line="357" w:lineRule="auto" w:before="26"/>
        <w:ind w:right="97"/>
        <w:jc w:val="left"/>
      </w:pPr>
      <w:r>
        <w:rPr/>
        <w:t>新权益工具是用于替代被取消的权益工具的，则以与处理原权益工具条款和条件修改相同的</w:t>
      </w:r>
      <w:r>
        <w:rPr>
          <w:spacing w:val="-91"/>
        </w:rPr>
        <w:t> </w:t>
      </w:r>
      <w:r>
        <w:rPr>
          <w:spacing w:val="-91"/>
        </w:rPr>
      </w:r>
      <w:r>
        <w:rPr/>
        <w:t>方式，对所授予的替代权益工具进行处理。</w:t>
      </w:r>
    </w:p>
    <w:p>
      <w:pPr>
        <w:spacing w:line="240" w:lineRule="auto" w:before="8"/>
        <w:rPr>
          <w:rFonts w:ascii="宋体" w:hAnsi="宋体" w:cs="宋体" w:eastAsia="宋体" w:hint="default"/>
          <w:sz w:val="34"/>
          <w:szCs w:val="34"/>
        </w:rPr>
      </w:pPr>
    </w:p>
    <w:p>
      <w:pPr>
        <w:spacing w:before="0"/>
        <w:ind w:left="20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）以现金结算的股份支付及权益工具</w:t>
      </w:r>
      <w:r>
        <w:rPr>
          <w:rFonts w:ascii="宋体" w:hAnsi="宋体" w:cs="宋体" w:eastAsia="宋体" w:hint="default"/>
          <w:sz w:val="21"/>
          <w:szCs w:val="21"/>
        </w:rPr>
      </w:r>
    </w:p>
    <w:p>
      <w:pPr>
        <w:pStyle w:val="BodyText"/>
        <w:spacing w:line="357" w:lineRule="auto" w:before="72"/>
        <w:ind w:right="232" w:firstLine="566"/>
        <w:jc w:val="both"/>
      </w:pPr>
      <w:r>
        <w:rPr>
          <w:spacing w:val="-2"/>
        </w:rPr>
        <w:t>以现金结算的股份支付，按照本公司承担的以股份或其他权益工具为基础计算确定的负</w:t>
      </w:r>
      <w:r>
        <w:rPr/>
        <w:t> </w:t>
      </w:r>
      <w:r>
        <w:rPr>
          <w:spacing w:val="-5"/>
        </w:rPr>
        <w:t>债的公允价值计量。授予后立即可行权的，在授予日以承担负债的公允价值计入成本或费用，</w:t>
      </w:r>
      <w:r>
        <w:rPr>
          <w:spacing w:val="-117"/>
        </w:rPr>
        <w:t> </w:t>
      </w:r>
      <w:r>
        <w:rPr>
          <w:spacing w:val="-117"/>
        </w:rPr>
      </w:r>
      <w:r>
        <w:rPr/>
        <w:t>相应增加负债；完成等待期内的服务或达到规定业绩条件才可行权的，在等待期内以对可行</w:t>
      </w:r>
      <w:r>
        <w:rPr>
          <w:spacing w:val="-91"/>
        </w:rPr>
        <w:t> </w:t>
      </w:r>
      <w:r>
        <w:rPr>
          <w:spacing w:val="-91"/>
        </w:rPr>
      </w:r>
      <w:r>
        <w:rPr/>
        <w:t>权情况的最佳估计为基础，按照承担负债的公允价值，将当期取得的服务计入相关成本或费</w:t>
      </w:r>
      <w:r>
        <w:rPr>
          <w:spacing w:val="-91"/>
        </w:rPr>
        <w:t> </w:t>
      </w:r>
      <w:r>
        <w:rPr>
          <w:spacing w:val="-91"/>
        </w:rPr>
      </w:r>
      <w:r>
        <w:rPr/>
        <w:t>用，增加相应负债。在相关负债结算前的每个资产负债表日以及结算日，对负债的公允价值</w:t>
      </w:r>
      <w:r>
        <w:rPr>
          <w:spacing w:val="-89"/>
        </w:rPr>
        <w:t> </w:t>
      </w:r>
      <w:r>
        <w:rPr>
          <w:spacing w:val="-89"/>
        </w:rPr>
      </w:r>
      <w:r>
        <w:rPr/>
        <w:t>重新计量，其变动计入当期损益。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）销售商品收入确认和计量原则</w:t>
      </w:r>
      <w:r>
        <w:rPr>
          <w:rFonts w:ascii="宋体" w:hAnsi="宋体" w:cs="宋体" w:eastAsia="宋体" w:hint="default"/>
          <w:sz w:val="21"/>
          <w:szCs w:val="21"/>
        </w:rPr>
      </w:r>
    </w:p>
    <w:p>
      <w:pPr>
        <w:spacing w:line="240" w:lineRule="auto" w:before="6"/>
        <w:rPr>
          <w:rFonts w:ascii="宋体" w:hAnsi="宋体" w:cs="宋体" w:eastAsia="宋体" w:hint="default"/>
          <w:b/>
          <w:bCs/>
          <w:sz w:val="29"/>
          <w:szCs w:val="29"/>
        </w:rPr>
      </w:pPr>
    </w:p>
    <w:p>
      <w:pPr>
        <w:pStyle w:val="BodyText"/>
        <w:spacing w:line="357" w:lineRule="auto" w:before="0"/>
        <w:ind w:left="719" w:right="97"/>
        <w:jc w:val="left"/>
      </w:pPr>
      <w:r>
        <w:rPr/>
        <w:t>①销售商品收入确认和计量的总体原则 </w:t>
      </w:r>
      <w:r>
        <w:rPr>
          <w:spacing w:val="-2"/>
        </w:rPr>
        <w:t>公司已将商品所有权上的主要风险和报酬转移给购买方；公司既没有保留与所有权相联</w:t>
      </w:r>
    </w:p>
    <w:p>
      <w:pPr>
        <w:pStyle w:val="BodyText"/>
        <w:spacing w:line="357" w:lineRule="auto"/>
        <w:ind w:right="239"/>
        <w:jc w:val="both"/>
      </w:pPr>
      <w:r>
        <w:rPr/>
        <w:t>系的继续管理权，也没有对已售出的商品实施有效控制；收入的金额能够可靠地计量；相关</w:t>
      </w:r>
      <w:r>
        <w:rPr>
          <w:spacing w:val="-91"/>
        </w:rPr>
        <w:t> </w:t>
      </w:r>
      <w:r>
        <w:rPr>
          <w:spacing w:val="-91"/>
        </w:rPr>
      </w:r>
      <w:r>
        <w:rPr/>
        <w:t>的经济利益很可能流入企业；相关的已发生或将发生的成本能够可靠地计量时，确认商品销</w:t>
      </w:r>
      <w:r>
        <w:rPr>
          <w:spacing w:val="-91"/>
        </w:rPr>
        <w:t> </w:t>
      </w:r>
      <w:r>
        <w:rPr>
          <w:spacing w:val="-91"/>
        </w:rPr>
      </w:r>
      <w:r>
        <w:rPr/>
        <w:t>售收入实现。</w:t>
      </w:r>
    </w:p>
    <w:p>
      <w:pPr>
        <w:spacing w:line="240" w:lineRule="auto" w:before="0"/>
        <w:rPr>
          <w:rFonts w:ascii="宋体" w:hAnsi="宋体" w:cs="宋体" w:eastAsia="宋体" w:hint="default"/>
          <w:sz w:val="24"/>
          <w:szCs w:val="24"/>
        </w:rPr>
      </w:pPr>
    </w:p>
    <w:p>
      <w:pPr>
        <w:pStyle w:val="BodyText"/>
        <w:spacing w:line="357" w:lineRule="auto" w:before="190"/>
        <w:ind w:left="719" w:right="97"/>
        <w:jc w:val="left"/>
      </w:pPr>
      <w:r>
        <w:rPr/>
        <w:t>②本公司销售商品收入确认的确认标准及收入确认时间的具体判断标准 普通商品销售：公司根据销售订单，以发出商品并经客户验收（大宗商品、分销业务）</w:t>
      </w:r>
    </w:p>
    <w:p>
      <w:pPr>
        <w:pStyle w:val="BodyText"/>
        <w:spacing w:line="357" w:lineRule="auto"/>
        <w:ind w:right="97"/>
        <w:jc w:val="left"/>
      </w:pPr>
      <w:r>
        <w:rPr/>
        <w:t>或签收（小额商品、网上商城）并取得收取货款的权利作为销售已实现、收入确认的时点和</w:t>
      </w:r>
      <w:r>
        <w:rPr>
          <w:spacing w:val="-91"/>
        </w:rPr>
        <w:t> </w:t>
      </w:r>
      <w:r>
        <w:rPr>
          <w:spacing w:val="-91"/>
        </w:rPr>
      </w:r>
      <w:r>
        <w:rPr/>
        <w:t>标准。</w:t>
      </w:r>
    </w:p>
    <w:p>
      <w:pPr>
        <w:pStyle w:val="BodyText"/>
        <w:spacing w:line="357" w:lineRule="auto"/>
        <w:ind w:right="232" w:firstLine="566"/>
        <w:jc w:val="both"/>
      </w:pPr>
      <w:r>
        <w:rPr>
          <w:spacing w:val="-2"/>
        </w:rPr>
        <w:t>卡兑换：公司负责向客户提供卡兑换服务，并按照交易金额根据合同约定的比例收取一</w:t>
      </w:r>
      <w:r>
        <w:rPr/>
        <w:t> 定的服务费用，待业务部门通过系统平台确认充值卡有效时确认收入的实现，财务部按月做</w:t>
      </w:r>
      <w:r>
        <w:rPr>
          <w:spacing w:val="-91"/>
        </w:rPr>
        <w:t> </w:t>
      </w:r>
      <w:r>
        <w:rPr>
          <w:spacing w:val="-91"/>
        </w:rPr>
      </w:r>
      <w:r>
        <w:rPr/>
        <w:t>账结算。</w:t>
      </w:r>
    </w:p>
    <w:p>
      <w:pPr>
        <w:spacing w:after="0" w:line="357" w:lineRule="auto"/>
        <w:jc w:val="both"/>
        <w:sectPr>
          <w:footerReference w:type="default" r:id="rId28"/>
          <w:pgSz w:w="11910" w:h="16840"/>
          <w:pgMar w:footer="1186" w:header="745" w:top="1060" w:bottom="1380" w:left="980" w:right="900"/>
          <w:pgNumType w:start="142"/>
        </w:sectPr>
      </w:pPr>
    </w:p>
    <w:p>
      <w:pPr>
        <w:spacing w:line="240" w:lineRule="auto" w:before="6"/>
        <w:rPr>
          <w:rFonts w:ascii="宋体" w:hAnsi="宋体" w:cs="宋体" w:eastAsia="宋体" w:hint="default"/>
          <w:sz w:val="29"/>
          <w:szCs w:val="29"/>
        </w:rPr>
      </w:pPr>
    </w:p>
    <w:p>
      <w:pPr>
        <w:pStyle w:val="BodyText"/>
        <w:spacing w:line="357" w:lineRule="auto" w:before="26"/>
        <w:ind w:right="155" w:firstLine="566"/>
        <w:jc w:val="both"/>
      </w:pPr>
      <w:r>
        <w:rPr>
          <w:spacing w:val="-2"/>
        </w:rPr>
        <w:t>话费充值：公司自通信运营商、代理商或自然人处购入充值卡，通过公司的销售平台提</w:t>
      </w:r>
      <w:r>
        <w:rPr/>
        <w:t> 供充值服务，待业务部门通过系统平台确认充值成功时，公司按销售价格和采购价格的差额</w:t>
      </w:r>
      <w:r>
        <w:rPr>
          <w:spacing w:val="-88"/>
        </w:rPr>
        <w:t> </w:t>
      </w:r>
      <w:r>
        <w:rPr>
          <w:spacing w:val="-88"/>
        </w:rPr>
      </w:r>
      <w:r>
        <w:rPr/>
        <w:t>确认营业收入的实现，财务部按月做账结算。</w:t>
      </w:r>
    </w:p>
    <w:p>
      <w:pPr>
        <w:spacing w:line="240" w:lineRule="auto" w:before="0"/>
        <w:rPr>
          <w:rFonts w:ascii="宋体" w:hAnsi="宋体" w:cs="宋体" w:eastAsia="宋体" w:hint="default"/>
          <w:sz w:val="24"/>
          <w:szCs w:val="24"/>
        </w:rPr>
      </w:pPr>
    </w:p>
    <w:p>
      <w:pPr>
        <w:pStyle w:val="BodyText"/>
        <w:spacing w:line="357" w:lineRule="auto" w:before="190"/>
        <w:ind w:left="719" w:right="0"/>
        <w:jc w:val="left"/>
      </w:pPr>
      <w:r>
        <w:rPr/>
        <w:t>③关于本公司销售商品收入相应的业务特点分析和介绍 </w:t>
      </w:r>
      <w:r>
        <w:rPr>
          <w:spacing w:val="-2"/>
        </w:rPr>
        <w:t>公司以企业信息化服务、信息服务业务、</w:t>
      </w:r>
      <w:r>
        <w:rPr>
          <w:rFonts w:ascii="宋体" w:hAnsi="宋体" w:cs="宋体" w:eastAsia="宋体" w:hint="default"/>
          <w:spacing w:val="-2"/>
        </w:rPr>
        <w:t>IT</w:t>
      </w:r>
      <w:r>
        <w:rPr>
          <w:spacing w:val="-2"/>
        </w:rPr>
        <w:t>销售业务为主营，属于充分竞争行业，自研</w:t>
      </w:r>
    </w:p>
    <w:p>
      <w:pPr>
        <w:pStyle w:val="BodyText"/>
        <w:spacing w:line="357" w:lineRule="auto"/>
        <w:ind w:right="0"/>
        <w:jc w:val="left"/>
      </w:pPr>
      <w:r>
        <w:rPr/>
        <w:t>产品、分销业务受行业环境影响销售毛利率较低，企业信息化服务规模在不断扩大，信息服</w:t>
      </w:r>
      <w:r>
        <w:rPr>
          <w:spacing w:val="-91"/>
        </w:rPr>
        <w:t> </w:t>
      </w:r>
      <w:r>
        <w:rPr>
          <w:spacing w:val="-91"/>
        </w:rPr>
      </w:r>
      <w:r>
        <w:rPr/>
        <w:t>务业务正处于成长期。</w:t>
      </w:r>
    </w:p>
    <w:p>
      <w:pPr>
        <w:spacing w:line="240" w:lineRule="auto" w:before="10"/>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）让渡资产使用权收入的确认和计量原则</w:t>
      </w:r>
      <w:r>
        <w:rPr>
          <w:rFonts w:ascii="宋体" w:hAnsi="宋体" w:cs="宋体" w:eastAsia="宋体" w:hint="default"/>
          <w:sz w:val="21"/>
          <w:szCs w:val="21"/>
        </w:rPr>
      </w:r>
    </w:p>
    <w:p>
      <w:pPr>
        <w:spacing w:line="240" w:lineRule="auto" w:before="5"/>
        <w:rPr>
          <w:rFonts w:ascii="宋体" w:hAnsi="宋体" w:cs="宋体" w:eastAsia="宋体" w:hint="default"/>
          <w:b/>
          <w:bCs/>
          <w:sz w:val="29"/>
          <w:szCs w:val="29"/>
        </w:rPr>
      </w:pPr>
    </w:p>
    <w:p>
      <w:pPr>
        <w:pStyle w:val="BodyText"/>
        <w:spacing w:line="357" w:lineRule="auto" w:before="0"/>
        <w:ind w:left="719" w:right="0"/>
        <w:jc w:val="left"/>
      </w:pPr>
      <w:r>
        <w:rPr/>
        <w:t>①让渡资产使用权收入确认和计量的总体原则 </w:t>
      </w:r>
      <w:r>
        <w:rPr>
          <w:spacing w:val="-2"/>
        </w:rPr>
        <w:t>与交易相关的经济利益很可能流入企业，收入的金额能够可靠地计量时。分别下列情况</w:t>
      </w:r>
    </w:p>
    <w:p>
      <w:pPr>
        <w:pStyle w:val="BodyText"/>
        <w:spacing w:line="357" w:lineRule="auto"/>
        <w:ind w:left="719" w:right="1767" w:hanging="567"/>
        <w:jc w:val="left"/>
      </w:pPr>
      <w:r>
        <w:rPr/>
        <w:t>确定让渡资产使用权收入金额： 利息收入：按照他人使用本公司货币资金的时间和实际利率计算确定。 使用费收入：根据有关合同或协议，按权责发生制确认收入。</w:t>
      </w:r>
    </w:p>
    <w:p>
      <w:pPr>
        <w:spacing w:line="240" w:lineRule="auto" w:before="0"/>
        <w:rPr>
          <w:rFonts w:ascii="宋体" w:hAnsi="宋体" w:cs="宋体" w:eastAsia="宋体" w:hint="default"/>
          <w:sz w:val="24"/>
          <w:szCs w:val="24"/>
        </w:rPr>
      </w:pPr>
    </w:p>
    <w:p>
      <w:pPr>
        <w:pStyle w:val="BodyText"/>
        <w:spacing w:line="357" w:lineRule="auto" w:before="190"/>
        <w:ind w:left="719" w:right="0" w:firstLine="120"/>
        <w:jc w:val="left"/>
      </w:pPr>
      <w:r>
        <w:rPr/>
        <w:t>②本公司确认让渡资产使用权收入的依据 </w:t>
      </w:r>
      <w:r>
        <w:rPr>
          <w:spacing w:val="-2"/>
        </w:rPr>
        <w:t>公司根据权责发生制原则，按让渡资产使用权的时间和约定利率作为收入确认依据。资</w:t>
      </w:r>
    </w:p>
    <w:p>
      <w:pPr>
        <w:pStyle w:val="BodyText"/>
        <w:spacing w:line="240" w:lineRule="auto"/>
        <w:ind w:right="0"/>
        <w:jc w:val="left"/>
      </w:pPr>
      <w:r>
        <w:rPr/>
        <w:t>产使用权的让渡以合并范围内单位为主。</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719" w:right="0"/>
        <w:jc w:val="left"/>
      </w:pPr>
      <w:r>
        <w:rPr/>
        <w:t>③关于本公司让渡资产使用权收入相应的业务特点分析和介绍 </w:t>
      </w:r>
      <w:r>
        <w:rPr>
          <w:spacing w:val="-2"/>
        </w:rPr>
        <w:t>公司主要为合并范围内子公司提供资金支持，无对外提供资金或其他让渡资金使用权的</w:t>
      </w:r>
    </w:p>
    <w:p>
      <w:pPr>
        <w:pStyle w:val="BodyText"/>
        <w:spacing w:line="240" w:lineRule="auto"/>
        <w:ind w:right="0"/>
        <w:jc w:val="left"/>
      </w:pPr>
      <w:r>
        <w:rPr/>
        <w:t>行为。</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9"/>
          <w:szCs w:val="19"/>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）按完工百分比法提供劳务收入的确认和计量原则</w:t>
      </w:r>
      <w:r>
        <w:rPr>
          <w:rFonts w:ascii="宋体" w:hAnsi="宋体" w:cs="宋体" w:eastAsia="宋体" w:hint="default"/>
          <w:sz w:val="21"/>
          <w:szCs w:val="21"/>
        </w:rPr>
      </w:r>
    </w:p>
    <w:p>
      <w:pPr>
        <w:spacing w:line="240" w:lineRule="auto" w:before="6"/>
        <w:rPr>
          <w:rFonts w:ascii="宋体" w:hAnsi="宋体" w:cs="宋体" w:eastAsia="宋体" w:hint="default"/>
          <w:b/>
          <w:bCs/>
          <w:sz w:val="29"/>
          <w:szCs w:val="29"/>
        </w:rPr>
      </w:pPr>
    </w:p>
    <w:p>
      <w:pPr>
        <w:pStyle w:val="BodyText"/>
        <w:spacing w:line="357" w:lineRule="auto" w:before="0"/>
        <w:ind w:right="152" w:firstLine="566"/>
        <w:jc w:val="both"/>
      </w:pPr>
      <w:r>
        <w:rPr>
          <w:spacing w:val="-2"/>
        </w:rPr>
        <w:t>在资产负债表日提供劳务交易的结果能够可靠估计的，采用完工百分比法确认提供劳务</w:t>
      </w:r>
      <w:r>
        <w:rPr/>
        <w:t> 收入。提供劳务交易的完工进度，依据已经提供的劳务占应提供劳务总量的比例确定。</w:t>
      </w:r>
    </w:p>
    <w:p>
      <w:pPr>
        <w:pStyle w:val="BodyText"/>
        <w:spacing w:line="357" w:lineRule="auto"/>
        <w:ind w:right="152" w:firstLine="566"/>
        <w:jc w:val="both"/>
      </w:pPr>
      <w:r>
        <w:rPr>
          <w:spacing w:val="-2"/>
        </w:rPr>
        <w:t>按照已收或应收的合同或协议价款确定提供劳务收入总额，但已收或应收的合同或协议</w:t>
      </w:r>
      <w:r>
        <w:rPr/>
        <w:t> 价款不公允的除外。资产负债表日按照提供劳务收入总额乘以完工进度扣除以前会计期间累</w:t>
      </w:r>
    </w:p>
    <w:p>
      <w:pPr>
        <w:spacing w:after="0" w:line="357" w:lineRule="auto"/>
        <w:jc w:val="both"/>
        <w:sectPr>
          <w:footerReference w:type="default" r:id="rId29"/>
          <w:pgSz w:w="11910" w:h="16840"/>
          <w:pgMar w:footer="1186" w:header="745" w:top="1060" w:bottom="1380" w:left="980" w:right="980"/>
          <w:pgNumType w:start="143"/>
        </w:sectPr>
      </w:pPr>
    </w:p>
    <w:p>
      <w:pPr>
        <w:spacing w:line="240" w:lineRule="auto" w:before="6"/>
        <w:rPr>
          <w:rFonts w:ascii="宋体" w:hAnsi="宋体" w:cs="宋体" w:eastAsia="宋体" w:hint="default"/>
          <w:sz w:val="29"/>
          <w:szCs w:val="29"/>
        </w:rPr>
      </w:pPr>
    </w:p>
    <w:p>
      <w:pPr>
        <w:pStyle w:val="BodyText"/>
        <w:spacing w:line="357" w:lineRule="auto" w:before="26"/>
        <w:ind w:right="97"/>
        <w:jc w:val="left"/>
      </w:pPr>
      <w:r>
        <w:rPr/>
        <w:t>计已确认提供劳务收入后的金额，确认当期提供劳务收入；同时，按照提供劳务估计总成本</w:t>
      </w:r>
      <w:r>
        <w:rPr>
          <w:spacing w:val="-91"/>
        </w:rPr>
        <w:t> </w:t>
      </w:r>
      <w:r>
        <w:rPr>
          <w:spacing w:val="-91"/>
        </w:rPr>
      </w:r>
      <w:r>
        <w:rPr/>
        <w:t>乘以完工进度扣除以前会计期间累计已确认劳务成本后的金额，结转当期劳务成本。</w:t>
      </w:r>
    </w:p>
    <w:p>
      <w:pPr>
        <w:pStyle w:val="BodyText"/>
        <w:spacing w:line="240" w:lineRule="auto"/>
        <w:ind w:left="719" w:right="97"/>
        <w:jc w:val="left"/>
      </w:pPr>
      <w:r>
        <w:rPr/>
        <w:t>在资产负债表日提供劳务交易结果不能够可靠估计的，分别下列情况处理：</w:t>
      </w:r>
    </w:p>
    <w:p>
      <w:pPr>
        <w:pStyle w:val="BodyText"/>
        <w:spacing w:line="357" w:lineRule="auto" w:before="154"/>
        <w:ind w:right="232" w:firstLine="566"/>
        <w:jc w:val="both"/>
      </w:pPr>
      <w:r>
        <w:rPr>
          <w:spacing w:val="-2"/>
        </w:rPr>
        <w:t>①已经发生的劳务成本预计能够得到补偿的，按照已经发生的劳务成本金额确认提供劳</w:t>
      </w:r>
      <w:r>
        <w:rPr/>
        <w:t> 务收入，并按相同金额结转劳务成本。</w:t>
      </w:r>
    </w:p>
    <w:p>
      <w:pPr>
        <w:pStyle w:val="BodyText"/>
        <w:spacing w:line="357" w:lineRule="auto"/>
        <w:ind w:right="97" w:firstLine="566"/>
        <w:jc w:val="left"/>
      </w:pPr>
      <w:r>
        <w:rPr/>
        <w:t>②已经发生的劳务成本预计不能够得到补偿的，将已经发生的劳务成本计入当期损益，</w:t>
      </w:r>
      <w:r>
        <w:rPr>
          <w:spacing w:val="2"/>
        </w:rPr>
        <w:t> </w:t>
      </w:r>
      <w:r>
        <w:rPr/>
        <w:t>不确认提供劳务收入。</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232" w:firstLine="566"/>
        <w:jc w:val="both"/>
      </w:pPr>
      <w:r>
        <w:rPr>
          <w:spacing w:val="-2"/>
        </w:rPr>
        <w:t>与资产相关的政府补助，确认为递延收益，按照所建造或购买的资产使用年限分期计入</w:t>
      </w:r>
      <w:r>
        <w:rPr/>
        <w:t> 营业外收入。</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32" w:firstLine="566"/>
        <w:jc w:val="both"/>
      </w:pPr>
      <w:r>
        <w:rPr>
          <w:spacing w:val="-2"/>
        </w:rPr>
        <w:t>与收益相关的政府补助，用于补偿企业以后期间的相关费用或损失的，取得时确认为递</w:t>
      </w:r>
      <w:r>
        <w:rPr/>
        <w:t> 延收益，在确认相关费用的期间计入当期营业外收入；用于补偿企业已发生的相关费用或损</w:t>
      </w:r>
      <w:r>
        <w:rPr>
          <w:spacing w:val="-91"/>
        </w:rPr>
        <w:t> </w:t>
      </w:r>
      <w:r>
        <w:rPr>
          <w:spacing w:val="-91"/>
        </w:rPr>
      </w:r>
      <w:r>
        <w:rPr/>
        <w:t>失的，取得时直接计入当期营业外收入。</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232" w:firstLine="566"/>
        <w:jc w:val="both"/>
      </w:pPr>
      <w:r>
        <w:rPr>
          <w:spacing w:val="-2"/>
        </w:rPr>
        <w:t>某些资产、负债项目的账面价值与其计税基础之间的差额，以及未作为资产和负债确认</w:t>
      </w:r>
      <w:r>
        <w:rPr/>
        <w:t> 但按照税法规定可以确定其计税基础的项目的账面价值与计税基础之间的差额产生的暂时性</w:t>
      </w:r>
      <w:r>
        <w:rPr>
          <w:spacing w:val="-91"/>
        </w:rPr>
        <w:t> </w:t>
      </w:r>
      <w:r>
        <w:rPr>
          <w:spacing w:val="-91"/>
        </w:rPr>
      </w:r>
      <w:r>
        <w:rPr/>
        <w:t>差异，采用资产负债表债务法确认递延所得税资产及递延所得税负债。</w:t>
      </w:r>
    </w:p>
    <w:p>
      <w:pPr>
        <w:pStyle w:val="BodyText"/>
        <w:spacing w:line="357" w:lineRule="auto"/>
        <w:ind w:right="231" w:firstLine="566"/>
        <w:jc w:val="both"/>
      </w:pPr>
      <w:r>
        <w:rPr>
          <w:spacing w:val="-2"/>
        </w:rPr>
        <w:t>与商誉的初始确认有关，以及与既不是企业合并、发生时也不影响会计利润和应纳税所</w:t>
      </w:r>
      <w:r>
        <w:rPr/>
        <w:t> 得额（或可抵扣亏损）的交易中产生的资产或负债的初始确认有关的应纳税暂时性差异，不</w:t>
      </w:r>
      <w:r>
        <w:rPr>
          <w:spacing w:val="-91"/>
        </w:rPr>
        <w:t> </w:t>
      </w:r>
      <w:r>
        <w:rPr>
          <w:spacing w:val="-91"/>
        </w:rPr>
      </w:r>
      <w:r>
        <w:rPr/>
        <w:t>予确认有关的递延所得税负债。此外，对与子公司、联营企业及合营企业投资相关的应纳税</w:t>
      </w:r>
      <w:r>
        <w:rPr>
          <w:spacing w:val="-91"/>
        </w:rPr>
        <w:t> </w:t>
      </w:r>
      <w:r>
        <w:rPr>
          <w:spacing w:val="-91"/>
        </w:rPr>
      </w:r>
      <w:r>
        <w:rPr/>
        <w:t>暂时性差异，如果本公司能够控制暂时性差异转回的时间，而且该暂时性差异在可预见的未</w:t>
      </w:r>
      <w:r>
        <w:rPr>
          <w:spacing w:val="-91"/>
        </w:rPr>
        <w:t> </w:t>
      </w:r>
      <w:r>
        <w:rPr>
          <w:spacing w:val="-91"/>
        </w:rPr>
      </w:r>
      <w:r>
        <w:rPr/>
        <w:t>来很可能不会转回，也不予确认有关的递延所得税负债。除上述例外情况，本公司确认其他</w:t>
      </w:r>
    </w:p>
    <w:p>
      <w:pPr>
        <w:spacing w:after="0" w:line="357" w:lineRule="auto"/>
        <w:jc w:val="both"/>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left="719" w:right="97" w:hanging="567"/>
        <w:jc w:val="left"/>
      </w:pPr>
      <w:r>
        <w:rPr/>
        <w:t>所有应纳税暂时性差异产生的递延所得税负债。 </w:t>
      </w:r>
      <w:r>
        <w:rPr>
          <w:spacing w:val="-2"/>
        </w:rPr>
        <w:t>与既不是企业合并、发生时也不影响会计利润和应纳税所得额（或可抵扣亏损）的交易</w:t>
      </w:r>
    </w:p>
    <w:p>
      <w:pPr>
        <w:pStyle w:val="BodyText"/>
        <w:spacing w:line="357" w:lineRule="auto"/>
        <w:ind w:right="96"/>
        <w:jc w:val="left"/>
      </w:pPr>
      <w:r>
        <w:rPr>
          <w:spacing w:val="-2"/>
        </w:rPr>
        <w:t>中产生的资产或负债的初始确认有关的可抵扣暂时性差异，不予确认有关的递延所得税资产。</w:t>
      </w:r>
      <w:r>
        <w:rPr/>
        <w:t> 此外，对与子公司、联营企业及合营企业投资相关的可抵扣暂时性差异，如果暂时性差异在</w:t>
      </w:r>
      <w:r>
        <w:rPr>
          <w:spacing w:val="-91"/>
        </w:rPr>
        <w:t> </w:t>
      </w:r>
      <w:r>
        <w:rPr>
          <w:spacing w:val="-91"/>
        </w:rPr>
      </w:r>
      <w:r>
        <w:rPr/>
        <w:t>可预见的未来不是很可能转回，或者未来不是很可能获得用来抵扣可抵扣暂时性差异的应纳</w:t>
      </w:r>
      <w:r>
        <w:rPr>
          <w:spacing w:val="-91"/>
        </w:rPr>
        <w:t> </w:t>
      </w:r>
      <w:r>
        <w:rPr>
          <w:spacing w:val="-91"/>
        </w:rPr>
      </w:r>
      <w:r>
        <w:rPr/>
        <w:t>税所得额，不予确认有关的递延所得税资产。除上述例外情况，本公司以很可能取得用来抵</w:t>
      </w:r>
      <w:r>
        <w:rPr>
          <w:spacing w:val="-91"/>
        </w:rPr>
        <w:t> </w:t>
      </w:r>
      <w:r>
        <w:rPr>
          <w:spacing w:val="-91"/>
        </w:rPr>
      </w:r>
      <w:r>
        <w:rPr/>
        <w:t>扣可抵扣暂时性差异的应纳税所得额为限，确认其他可抵扣暂时性差异产生的递延所得税资</w:t>
      </w:r>
      <w:r>
        <w:rPr>
          <w:spacing w:val="-91"/>
        </w:rPr>
        <w:t> </w:t>
      </w:r>
      <w:r>
        <w:rPr>
          <w:spacing w:val="-91"/>
        </w:rPr>
      </w:r>
      <w:r>
        <w:rPr/>
        <w:t>产。</w:t>
      </w:r>
    </w:p>
    <w:p>
      <w:pPr>
        <w:pStyle w:val="BodyText"/>
        <w:spacing w:line="357" w:lineRule="auto"/>
        <w:ind w:right="232" w:firstLine="566"/>
        <w:jc w:val="both"/>
      </w:pPr>
      <w:r>
        <w:rPr>
          <w:spacing w:val="-2"/>
        </w:rPr>
        <w:t>对于能够结转以后年度的可抵扣亏损和税款抵减，以很可能获得用来抵扣可抵扣亏损和</w:t>
      </w:r>
      <w:r>
        <w:rPr/>
        <w:t> 税款抵减的未来应纳税所得额为限，确认相应的递延所得税资产。</w:t>
      </w:r>
    </w:p>
    <w:p>
      <w:pPr>
        <w:pStyle w:val="BodyText"/>
        <w:spacing w:line="357" w:lineRule="auto"/>
        <w:ind w:right="235" w:firstLine="566"/>
        <w:jc w:val="both"/>
      </w:pPr>
      <w:r>
        <w:rPr>
          <w:spacing w:val="-2"/>
        </w:rPr>
        <w:t>资产负债表日，对于递延所得税资产和递延所得税负债，根据税法规定，按照预期收回</w:t>
      </w:r>
      <w:r>
        <w:rPr/>
        <w:t> 相关资产或清偿相关负债期间的适用税率计量。</w:t>
      </w:r>
    </w:p>
    <w:p>
      <w:pPr>
        <w:pStyle w:val="BodyText"/>
        <w:spacing w:line="357" w:lineRule="auto"/>
        <w:ind w:right="232" w:firstLine="566"/>
        <w:jc w:val="both"/>
      </w:pPr>
      <w:r>
        <w:rPr>
          <w:spacing w:val="-2"/>
        </w:rPr>
        <w:t>于资产负债表日，对递延所得税资产的账面价值进行复核，如果未来很可能无法获得足</w:t>
      </w:r>
      <w:r>
        <w:rPr/>
        <w:t> 够的应纳税所得额用以抵扣递延所得税资产的利益，则减记递延所得税资产的账面价值。在</w:t>
      </w:r>
      <w:r>
        <w:rPr>
          <w:spacing w:val="-91"/>
        </w:rPr>
        <w:t> </w:t>
      </w:r>
      <w:r>
        <w:rPr>
          <w:spacing w:val="-91"/>
        </w:rPr>
      </w:r>
      <w:r>
        <w:rPr/>
        <w:t>很可能获得足够的应纳税所得额时，减记的金额予以转回。</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spacing w:before="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①公司作为承租人记录经营租赁业务</w:t>
      </w:r>
      <w:r>
        <w:rPr>
          <w:rFonts w:ascii="宋体" w:hAnsi="宋体" w:cs="宋体" w:eastAsia="宋体" w:hint="default"/>
          <w:sz w:val="21"/>
          <w:szCs w:val="21"/>
        </w:rPr>
      </w:r>
    </w:p>
    <w:p>
      <w:pPr>
        <w:pStyle w:val="BodyText"/>
        <w:spacing w:line="357" w:lineRule="auto" w:before="88"/>
        <w:ind w:right="232" w:firstLine="566"/>
        <w:jc w:val="both"/>
      </w:pPr>
      <w:r>
        <w:rPr>
          <w:spacing w:val="-2"/>
        </w:rPr>
        <w:t>经营租赁的租金支出在租赁期内的各个期间按直线法计入相关资产成本或当期损益。初</w:t>
      </w:r>
      <w:r>
        <w:rPr/>
        <w:t> 始直接费用计入当期损益。或有租金于实际发生时计入当期损益。</w:t>
      </w:r>
    </w:p>
    <w:p>
      <w:pPr>
        <w:spacing w:line="240" w:lineRule="auto" w:before="9"/>
        <w:rPr>
          <w:rFonts w:ascii="宋体" w:hAnsi="宋体" w:cs="宋体" w:eastAsia="宋体" w:hint="default"/>
          <w:sz w:val="22"/>
          <w:szCs w:val="22"/>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②公司作为出租人记录经营租赁业务</w:t>
      </w:r>
      <w:r>
        <w:rPr>
          <w:rFonts w:ascii="宋体" w:hAnsi="宋体" w:cs="宋体" w:eastAsia="宋体" w:hint="default"/>
          <w:sz w:val="21"/>
          <w:szCs w:val="21"/>
        </w:rPr>
      </w:r>
    </w:p>
    <w:p>
      <w:pPr>
        <w:pStyle w:val="BodyText"/>
        <w:spacing w:line="357" w:lineRule="auto" w:before="88"/>
        <w:ind w:right="232" w:firstLine="566"/>
        <w:jc w:val="both"/>
      </w:pPr>
      <w:r>
        <w:rPr>
          <w:spacing w:val="-2"/>
        </w:rPr>
        <w:t>经营租赁的租金收入在租赁期内的各个期间按直线法确认为当期损益。对金额较大的初</w:t>
      </w:r>
      <w:r>
        <w:rPr/>
        <w:t> 始直接费用于发生时予以资本化，在整个租赁期间内按照与确认租金收入相同的基础分期计</w:t>
      </w:r>
      <w:r>
        <w:rPr>
          <w:spacing w:val="-91"/>
        </w:rPr>
        <w:t> </w:t>
      </w:r>
      <w:r>
        <w:rPr>
          <w:spacing w:val="-91"/>
        </w:rPr>
      </w:r>
      <w:r>
        <w:rPr/>
        <w:t>入当期损益；其他金额较小的初始直接费用于发生时计入当期损益。或有租金于实际发生时</w:t>
      </w:r>
      <w:r>
        <w:rPr>
          <w:spacing w:val="-91"/>
        </w:rPr>
        <w:t> </w:t>
      </w:r>
      <w:r>
        <w:rPr>
          <w:spacing w:val="-91"/>
        </w:rPr>
      </w:r>
      <w:r>
        <w:rPr/>
        <w:t>计入当期损益。</w:t>
      </w:r>
    </w:p>
    <w:p>
      <w:pPr>
        <w:spacing w:after="0" w:line="357" w:lineRule="auto"/>
        <w:jc w:val="both"/>
        <w:sectPr>
          <w:pgSz w:w="11910" w:h="16840"/>
          <w:pgMar w:header="745" w:footer="1186" w:top="1060" w:bottom="1380" w:left="980" w:right="90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①公司作为承租人记录融资租赁业务</w:t>
      </w:r>
      <w:r>
        <w:rPr>
          <w:rFonts w:ascii="宋体" w:hAnsi="宋体" w:cs="宋体" w:eastAsia="宋体" w:hint="default"/>
          <w:sz w:val="21"/>
          <w:szCs w:val="21"/>
        </w:rPr>
      </w:r>
    </w:p>
    <w:p>
      <w:pPr>
        <w:pStyle w:val="BodyText"/>
        <w:spacing w:line="357" w:lineRule="auto" w:before="88"/>
        <w:ind w:right="152" w:firstLine="566"/>
        <w:jc w:val="both"/>
      </w:pPr>
      <w:r>
        <w:rPr>
          <w:spacing w:val="-2"/>
        </w:rPr>
        <w:t>于租赁期开始日，将租赁开始日租赁资产的公允价值与最低租赁付款额现值两者中较低</w:t>
      </w:r>
      <w:r>
        <w:rPr/>
        <w:t> 者作为租入资产的入账价值，将最低租赁付款额作为长期应付款的入账价值，其差额作为未</w:t>
      </w:r>
      <w:r>
        <w:rPr>
          <w:spacing w:val="-91"/>
        </w:rPr>
        <w:t> </w:t>
      </w:r>
      <w:r>
        <w:rPr>
          <w:spacing w:val="-91"/>
        </w:rPr>
      </w:r>
      <w:r>
        <w:rPr/>
        <w:t>确认融资费用。此外，在租赁谈判和签订租赁合同过程中发生的，可归属于租赁项目的初始</w:t>
      </w:r>
      <w:r>
        <w:rPr>
          <w:spacing w:val="-91"/>
        </w:rPr>
        <w:t> </w:t>
      </w:r>
      <w:r>
        <w:rPr>
          <w:spacing w:val="-91"/>
        </w:rPr>
      </w:r>
      <w:r>
        <w:rPr/>
        <w:t>直接费用也计入租入资产价值。最低租赁付款额扣除未确认融资费用后的余额分别长期负债</w:t>
      </w:r>
      <w:r>
        <w:rPr>
          <w:spacing w:val="-91"/>
        </w:rPr>
        <w:t> </w:t>
      </w:r>
      <w:r>
        <w:rPr>
          <w:spacing w:val="-91"/>
        </w:rPr>
      </w:r>
      <w:r>
        <w:rPr/>
        <w:t>和一年内到期的长期负债列示。</w:t>
      </w:r>
    </w:p>
    <w:p>
      <w:pPr>
        <w:pStyle w:val="BodyText"/>
        <w:spacing w:line="357" w:lineRule="auto"/>
        <w:ind w:right="152" w:firstLine="566"/>
        <w:jc w:val="both"/>
      </w:pPr>
      <w:r>
        <w:rPr>
          <w:spacing w:val="-2"/>
        </w:rPr>
        <w:t>未确认融资费用在租赁期内采用实际利率法计算确认当期的融资费用。或有租金于实际</w:t>
      </w:r>
      <w:r>
        <w:rPr/>
        <w:t> 发生时计入当期损益。</w:t>
      </w:r>
    </w:p>
    <w:p>
      <w:pPr>
        <w:spacing w:line="240" w:lineRule="auto" w:before="9"/>
        <w:rPr>
          <w:rFonts w:ascii="宋体" w:hAnsi="宋体" w:cs="宋体" w:eastAsia="宋体" w:hint="default"/>
          <w:sz w:val="34"/>
          <w:szCs w:val="3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②公司作为出租人记录融资租赁业务</w:t>
      </w:r>
      <w:r>
        <w:rPr>
          <w:rFonts w:ascii="宋体" w:hAnsi="宋体" w:cs="宋体" w:eastAsia="宋体" w:hint="default"/>
          <w:sz w:val="21"/>
          <w:szCs w:val="21"/>
        </w:rPr>
      </w:r>
    </w:p>
    <w:p>
      <w:pPr>
        <w:pStyle w:val="BodyText"/>
        <w:spacing w:line="357" w:lineRule="auto" w:before="88"/>
        <w:ind w:right="152" w:firstLine="566"/>
        <w:jc w:val="both"/>
      </w:pPr>
      <w:r>
        <w:rPr>
          <w:spacing w:val="-2"/>
        </w:rPr>
        <w:t>于租赁期开始日，将租赁开始日最低租赁收款额与初始直接费用之和作为应收融资租赁</w:t>
      </w:r>
      <w:r>
        <w:rPr/>
        <w:t> 款的入账价值，同时记录未担保余值；将最低租赁收款额、初始直接费用及未担保余值之和</w:t>
      </w:r>
      <w:r>
        <w:rPr>
          <w:spacing w:val="-91"/>
        </w:rPr>
        <w:t> </w:t>
      </w:r>
      <w:r>
        <w:rPr>
          <w:spacing w:val="-91"/>
        </w:rPr>
      </w:r>
      <w:r>
        <w:rPr/>
        <w:t>与其现值之和的差额确认为未实现融资收益。应收融资租赁款扣除未实现融资收益后的余额</w:t>
      </w:r>
      <w:r>
        <w:rPr>
          <w:spacing w:val="-91"/>
        </w:rPr>
        <w:t> </w:t>
      </w:r>
      <w:r>
        <w:rPr>
          <w:spacing w:val="-91"/>
        </w:rPr>
      </w:r>
      <w:r>
        <w:rPr/>
        <w:t>分别长期债权和一年内到期的长期债权列示。</w:t>
      </w:r>
    </w:p>
    <w:p>
      <w:pPr>
        <w:spacing w:line="240" w:lineRule="auto" w:before="10"/>
        <w:rPr>
          <w:rFonts w:ascii="宋体" w:hAnsi="宋体" w:cs="宋体" w:eastAsia="宋体" w:hint="default"/>
          <w:sz w:val="22"/>
          <w:szCs w:val="22"/>
        </w:rPr>
      </w:pPr>
    </w:p>
    <w:p>
      <w:pPr>
        <w:spacing w:line="590" w:lineRule="atLeast" w:before="0"/>
        <w:ind w:left="152" w:right="581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32</w:t>
      </w:r>
      <w:r>
        <w:rPr>
          <w:rFonts w:ascii="宋体" w:hAnsi="宋体" w:cs="宋体" w:eastAsia="宋体" w:hint="default"/>
          <w:b/>
          <w:bCs/>
          <w:spacing w:val="-1"/>
          <w:sz w:val="21"/>
          <w:szCs w:val="21"/>
        </w:rPr>
        <w:t>、其他重要的会计政策和会计估计</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b/>
          <w:bCs/>
          <w:sz w:val="21"/>
          <w:szCs w:val="21"/>
        </w:rPr>
        <w:t>终止经营</w:t>
      </w:r>
      <w:r>
        <w:rPr>
          <w:rFonts w:ascii="宋体" w:hAnsi="宋体" w:cs="宋体" w:eastAsia="宋体" w:hint="default"/>
          <w:sz w:val="21"/>
          <w:szCs w:val="21"/>
        </w:rPr>
      </w:r>
    </w:p>
    <w:p>
      <w:pPr>
        <w:pStyle w:val="BodyText"/>
        <w:spacing w:line="357" w:lineRule="auto" w:before="88"/>
        <w:ind w:right="152" w:firstLine="566"/>
        <w:jc w:val="both"/>
      </w:pPr>
      <w:r>
        <w:rPr>
          <w:spacing w:val="-2"/>
        </w:rPr>
        <w:t>终止经营是满足下列条件之一的已被本公司处置或被本公司划归为持有待售的、在经营</w:t>
      </w:r>
      <w:r>
        <w:rPr/>
        <w:t> 和编制财务报表时能够单独区分的组成部分：</w:t>
      </w:r>
    </w:p>
    <w:p>
      <w:pPr>
        <w:pStyle w:val="BodyText"/>
        <w:spacing w:line="240" w:lineRule="auto"/>
        <w:ind w:left="719" w:right="0"/>
        <w:jc w:val="left"/>
      </w:pPr>
      <w:r>
        <w:rPr/>
        <w:t>（</w:t>
      </w:r>
      <w:r>
        <w:rPr>
          <w:rFonts w:ascii="宋体" w:hAnsi="宋体" w:cs="宋体" w:eastAsia="宋体" w:hint="default"/>
        </w:rPr>
        <w:t>1</w:t>
      </w:r>
      <w:r>
        <w:rPr/>
        <w:t>）该组成部分代表一项独立的主要业务或一个主要经营地区；</w:t>
      </w:r>
    </w:p>
    <w:p>
      <w:pPr>
        <w:pStyle w:val="BodyText"/>
        <w:spacing w:line="240" w:lineRule="auto" w:before="154"/>
        <w:ind w:left="719" w:right="0"/>
        <w:jc w:val="left"/>
      </w:pPr>
      <w:r>
        <w:rPr/>
        <w:t>（</w:t>
      </w:r>
      <w:r>
        <w:rPr>
          <w:rFonts w:ascii="宋体" w:hAnsi="宋体" w:cs="宋体" w:eastAsia="宋体" w:hint="default"/>
        </w:rPr>
        <w:t>2</w:t>
      </w:r>
      <w:r>
        <w:rPr/>
        <w:t>）该组成部分是拟对一项独立的主要业务或一个主要经营地区进行处置计划的一部</w:t>
      </w:r>
    </w:p>
    <w:p>
      <w:pPr>
        <w:spacing w:line="240" w:lineRule="auto" w:before="10"/>
        <w:rPr>
          <w:rFonts w:ascii="宋体" w:hAnsi="宋体" w:cs="宋体" w:eastAsia="宋体" w:hint="default"/>
          <w:sz w:val="9"/>
          <w:szCs w:val="9"/>
        </w:rPr>
      </w:pPr>
    </w:p>
    <w:p>
      <w:pPr>
        <w:pStyle w:val="BodyText"/>
        <w:spacing w:line="240" w:lineRule="auto" w:before="26"/>
        <w:ind w:right="0"/>
        <w:jc w:val="left"/>
      </w:pPr>
      <w:r>
        <w:rPr/>
        <w:t>分；</w:t>
      </w:r>
    </w:p>
    <w:p>
      <w:pPr>
        <w:pStyle w:val="BodyText"/>
        <w:spacing w:line="240" w:lineRule="auto" w:before="154"/>
        <w:ind w:left="719" w:right="0"/>
        <w:jc w:val="left"/>
      </w:pPr>
      <w:r>
        <w:rPr/>
        <w:t>（</w:t>
      </w:r>
      <w:r>
        <w:rPr>
          <w:rFonts w:ascii="宋体" w:hAnsi="宋体" w:cs="宋体" w:eastAsia="宋体" w:hint="default"/>
        </w:rPr>
        <w:t>3</w:t>
      </w:r>
      <w:r>
        <w:rPr/>
        <w:t>）该组成部分是仅仅为了再出售而取得的子公司。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1"/>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91"/>
      </w:tblGrid>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left="719" w:right="1767"/>
        <w:jc w:val="left"/>
      </w:pPr>
      <w:r>
        <w:rPr/>
        <w:t>执行财政部于</w:t>
      </w:r>
      <w:r>
        <w:rPr>
          <w:rFonts w:ascii="宋体" w:hAnsi="宋体" w:cs="宋体" w:eastAsia="宋体" w:hint="default"/>
        </w:rPr>
        <w:t>2014</w:t>
      </w:r>
      <w:r>
        <w:rPr/>
        <w:t>年修订及新颁布的准则 本公司已执行财政部于</w:t>
      </w:r>
      <w:r>
        <w:rPr>
          <w:rFonts w:ascii="宋体" w:hAnsi="宋体" w:cs="宋体" w:eastAsia="宋体" w:hint="default"/>
        </w:rPr>
        <w:t>2014</w:t>
      </w:r>
      <w:r>
        <w:rPr/>
        <w:t>年颁布的下列新的及修订的企业会计准则：</w:t>
      </w:r>
    </w:p>
    <w:p>
      <w:pPr>
        <w:pStyle w:val="BodyText"/>
        <w:spacing w:line="240" w:lineRule="auto"/>
        <w:ind w:left="719" w:right="0"/>
        <w:jc w:val="left"/>
      </w:pPr>
      <w:r>
        <w:rPr/>
        <w:t>《企业会计准则—基本准则》（修订）、</w:t>
      </w:r>
    </w:p>
    <w:p>
      <w:pPr>
        <w:pStyle w:val="BodyText"/>
        <w:spacing w:line="240" w:lineRule="auto" w:before="154"/>
        <w:ind w:left="719" w:right="0"/>
        <w:jc w:val="left"/>
      </w:pPr>
      <w:r>
        <w:rPr/>
        <w:t>《企业会计准则第</w:t>
      </w:r>
      <w:r>
        <w:rPr>
          <w:rFonts w:ascii="宋体" w:hAnsi="宋体" w:cs="宋体" w:eastAsia="宋体" w:hint="default"/>
        </w:rPr>
        <w:t>2</w:t>
      </w:r>
      <w:r>
        <w:rPr/>
        <w:t>号——长期股权投资》（修订）、</w:t>
      </w:r>
    </w:p>
    <w:p>
      <w:pPr>
        <w:pStyle w:val="BodyText"/>
        <w:spacing w:line="240" w:lineRule="auto" w:before="154"/>
        <w:ind w:left="719" w:right="0"/>
        <w:jc w:val="left"/>
      </w:pPr>
      <w:r>
        <w:rPr/>
        <w:t>《企业会计准则第</w:t>
      </w:r>
      <w:r>
        <w:rPr>
          <w:rFonts w:ascii="宋体" w:hAnsi="宋体" w:cs="宋体" w:eastAsia="宋体" w:hint="default"/>
        </w:rPr>
        <w:t>9</w:t>
      </w:r>
      <w:r>
        <w:rPr/>
        <w:t>号——职工薪酬》（修订）、</w:t>
      </w:r>
    </w:p>
    <w:p>
      <w:pPr>
        <w:pStyle w:val="BodyText"/>
        <w:spacing w:line="240" w:lineRule="auto" w:before="154"/>
        <w:ind w:left="719" w:right="0"/>
        <w:jc w:val="left"/>
      </w:pPr>
      <w:r>
        <w:rPr/>
        <w:t>《企业会计准则第</w:t>
      </w:r>
      <w:r>
        <w:rPr>
          <w:rFonts w:ascii="宋体" w:hAnsi="宋体" w:cs="宋体" w:eastAsia="宋体" w:hint="default"/>
        </w:rPr>
        <w:t>30</w:t>
      </w:r>
      <w:r>
        <w:rPr/>
        <w:t>号——财务报表列报》（修订）、</w:t>
      </w:r>
    </w:p>
    <w:p>
      <w:pPr>
        <w:pStyle w:val="BodyText"/>
        <w:spacing w:line="240" w:lineRule="auto" w:before="154"/>
        <w:ind w:left="719" w:right="0"/>
        <w:jc w:val="left"/>
      </w:pPr>
      <w:r>
        <w:rPr/>
        <w:t>《企业会计准则第</w:t>
      </w:r>
      <w:r>
        <w:rPr>
          <w:rFonts w:ascii="宋体" w:hAnsi="宋体" w:cs="宋体" w:eastAsia="宋体" w:hint="default"/>
        </w:rPr>
        <w:t>33</w:t>
      </w:r>
      <w:r>
        <w:rPr/>
        <w:t>号——合并财务报表》（修订）、</w:t>
      </w:r>
    </w:p>
    <w:p>
      <w:pPr>
        <w:pStyle w:val="BodyText"/>
        <w:spacing w:line="240" w:lineRule="auto" w:before="154"/>
        <w:ind w:left="719" w:right="0"/>
        <w:jc w:val="left"/>
      </w:pPr>
      <w:r>
        <w:rPr/>
        <w:t>《企业会计准则第</w:t>
      </w:r>
      <w:r>
        <w:rPr>
          <w:rFonts w:ascii="宋体" w:hAnsi="宋体" w:cs="宋体" w:eastAsia="宋体" w:hint="default"/>
        </w:rPr>
        <w:t>37</w:t>
      </w:r>
      <w:r>
        <w:rPr/>
        <w:t>号——金融工具列报》（修订）、</w:t>
      </w:r>
    </w:p>
    <w:p>
      <w:pPr>
        <w:pStyle w:val="BodyText"/>
        <w:spacing w:line="240" w:lineRule="auto" w:before="154"/>
        <w:ind w:left="719" w:right="0"/>
        <w:jc w:val="left"/>
      </w:pPr>
      <w:r>
        <w:rPr/>
        <w:t>《企业会计准则第</w:t>
      </w:r>
      <w:r>
        <w:rPr>
          <w:rFonts w:ascii="宋体" w:hAnsi="宋体" w:cs="宋体" w:eastAsia="宋体" w:hint="default"/>
        </w:rPr>
        <w:t>39</w:t>
      </w:r>
      <w:r>
        <w:rPr/>
        <w:t>号——公允价值计量》、</w:t>
      </w:r>
    </w:p>
    <w:p>
      <w:pPr>
        <w:pStyle w:val="BodyText"/>
        <w:spacing w:line="240" w:lineRule="auto" w:before="154"/>
        <w:ind w:left="719" w:right="0"/>
        <w:jc w:val="left"/>
      </w:pPr>
      <w:r>
        <w:rPr/>
        <w:t>《企业会计准则第</w:t>
      </w:r>
      <w:r>
        <w:rPr>
          <w:rFonts w:ascii="宋体" w:hAnsi="宋体" w:cs="宋体" w:eastAsia="宋体" w:hint="default"/>
        </w:rPr>
        <w:t>40</w:t>
      </w:r>
      <w:r>
        <w:rPr/>
        <w:t>号——合营安排》、</w:t>
      </w:r>
    </w:p>
    <w:p>
      <w:pPr>
        <w:pStyle w:val="BodyText"/>
        <w:spacing w:line="357" w:lineRule="auto" w:before="154"/>
        <w:ind w:left="719" w:right="3207"/>
        <w:jc w:val="left"/>
      </w:pPr>
      <w:r>
        <w:rPr/>
        <w:t>《企业会计准则第</w:t>
      </w:r>
      <w:r>
        <w:rPr>
          <w:rFonts w:ascii="宋体" w:hAnsi="宋体" w:cs="宋体" w:eastAsia="宋体" w:hint="default"/>
        </w:rPr>
        <w:t>41</w:t>
      </w:r>
      <w:r>
        <w:rPr/>
        <w:t>号——在其他主体中权益的披露》。 本公司执行上述企业会计准则的影响如下： 执行《企业会计准则第</w:t>
      </w:r>
      <w:r>
        <w:rPr>
          <w:rFonts w:ascii="宋体" w:hAnsi="宋体" w:cs="宋体" w:eastAsia="宋体" w:hint="default"/>
        </w:rPr>
        <w:t>2</w:t>
      </w:r>
      <w:r>
        <w:rPr/>
        <w:t>号——长期股权投资》（修订）</w:t>
      </w:r>
    </w:p>
    <w:p>
      <w:pPr>
        <w:pStyle w:val="BodyText"/>
        <w:spacing w:line="357" w:lineRule="auto"/>
        <w:ind w:right="151" w:firstLine="566"/>
        <w:jc w:val="both"/>
      </w:pPr>
      <w:r>
        <w:rPr/>
        <w:t>本公司根据《企业会计准则第 </w:t>
      </w:r>
      <w:r>
        <w:rPr>
          <w:rFonts w:ascii="宋体" w:hAnsi="宋体" w:cs="宋体" w:eastAsia="宋体" w:hint="default"/>
        </w:rPr>
        <w:t>2</w:t>
      </w:r>
      <w:r>
        <w:rPr>
          <w:rFonts w:ascii="宋体" w:hAnsi="宋体" w:cs="宋体" w:eastAsia="宋体" w:hint="default"/>
          <w:spacing w:val="59"/>
        </w:rPr>
        <w:t> </w:t>
      </w:r>
      <w:r>
        <w:rPr/>
        <w:t>号——长期股权投资》（修订）将本公司对被投资 单位不具有共同控制或重大影响，并且在活跃市场中没有报价、公允计量的股权投资分类至</w:t>
      </w:r>
      <w:r>
        <w:rPr>
          <w:spacing w:val="-91"/>
        </w:rPr>
        <w:t> </w:t>
      </w:r>
      <w:r>
        <w:rPr>
          <w:spacing w:val="-91"/>
        </w:rPr>
      </w:r>
      <w:r>
        <w:rPr>
          <w:spacing w:val="-2"/>
        </w:rPr>
        <w:t>可供出售金融资产核算，并进行追溯调整，期初可供出售金融资产增加金额为</w:t>
      </w:r>
      <w:r>
        <w:rPr>
          <w:rFonts w:ascii="宋体" w:hAnsi="宋体" w:cs="宋体" w:eastAsia="宋体" w:hint="default"/>
          <w:spacing w:val="-2"/>
        </w:rPr>
        <w:t>61,697,142.00</w:t>
      </w:r>
      <w:r>
        <w:rPr>
          <w:rFonts w:ascii="宋体" w:hAnsi="宋体" w:cs="宋体" w:eastAsia="宋体" w:hint="default"/>
          <w:spacing w:val="-106"/>
        </w:rPr>
        <w:t> </w:t>
      </w:r>
      <w:r>
        <w:rPr/>
        <w:t>元。</w:t>
      </w:r>
    </w:p>
    <w:p>
      <w:pPr>
        <w:pStyle w:val="BodyText"/>
        <w:spacing w:line="357" w:lineRule="auto"/>
        <w:ind w:right="123" w:firstLine="566"/>
        <w:jc w:val="both"/>
      </w:pPr>
      <w:r>
        <w:rPr>
          <w:spacing w:val="-2"/>
        </w:rPr>
        <w:t>本公司根据《企业会计准则第</w:t>
      </w:r>
      <w:r>
        <w:rPr>
          <w:rFonts w:ascii="宋体" w:hAnsi="宋体" w:cs="宋体" w:eastAsia="宋体" w:hint="default"/>
          <w:spacing w:val="-2"/>
        </w:rPr>
        <w:t>30</w:t>
      </w:r>
      <w:r>
        <w:rPr>
          <w:spacing w:val="-2"/>
        </w:rPr>
        <w:t>号——财务报表列报》（修订）将原在其他非流动负债</w:t>
      </w:r>
      <w:r>
        <w:rPr/>
        <w:t> </w:t>
      </w:r>
      <w:r>
        <w:rPr>
          <w:spacing w:val="27"/>
        </w:rPr>
        <w:t>列报的递延收益分类至递延收益核算，并进行追溯调整，期初递延收益增加金额为</w:t>
      </w:r>
      <w:r>
        <w:rPr>
          <w:spacing w:val="-92"/>
        </w:rPr>
        <w:t> </w:t>
      </w:r>
      <w:r>
        <w:rPr>
          <w:rFonts w:ascii="宋体" w:hAnsi="宋体" w:cs="宋体" w:eastAsia="宋体" w:hint="default"/>
        </w:rPr>
        <w:t>9,395,833.58</w:t>
      </w:r>
      <w:r>
        <w:rPr/>
        <w:t>元。</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2" w:firstLine="566"/>
        <w:jc w:val="both"/>
      </w:pPr>
      <w:r>
        <w:rPr>
          <w:spacing w:val="-2"/>
        </w:rPr>
        <w:t>公司在运用会计政策过程中，由于经营活动内在的不确定性，本公司需要对无法准确计</w:t>
      </w:r>
      <w:r>
        <w:rPr/>
        <w:t> 量的报表项目的账面价值进行判断、估计和假设。这些判断、估计和假设是基于公司管理层</w:t>
      </w:r>
      <w:r>
        <w:rPr>
          <w:spacing w:val="-91"/>
        </w:rPr>
        <w:t> </w:t>
      </w:r>
      <w:r>
        <w:rPr>
          <w:spacing w:val="-91"/>
        </w:rPr>
      </w:r>
      <w:r>
        <w:rPr/>
        <w:t>过去的历史经验，并在考虑其他相关因素的基础上做出的。这些判断、估计和假设会影响收</w:t>
      </w:r>
      <w:r>
        <w:rPr>
          <w:spacing w:val="-91"/>
        </w:rPr>
        <w:t> </w:t>
      </w:r>
      <w:r>
        <w:rPr>
          <w:spacing w:val="-91"/>
        </w:rPr>
      </w:r>
      <w:r>
        <w:rPr/>
        <w:t>入、费用、资产和负债的报告金额以及资产负债表日或有负债的披露。然而，这些估计的不</w:t>
      </w:r>
    </w:p>
    <w:p>
      <w:pPr>
        <w:spacing w:after="0" w:line="357" w:lineRule="auto"/>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left="719" w:right="97" w:hanging="567"/>
        <w:jc w:val="left"/>
      </w:pPr>
      <w:r>
        <w:rPr/>
        <w:t>确定性所导致的结果可能造成对未来受影响的资产或负债的账面金额进行重大调整。 </w:t>
      </w:r>
      <w:r>
        <w:rPr>
          <w:spacing w:val="-2"/>
        </w:rPr>
        <w:t>公司对前述判断、估计和假设在持续经营的基础上进行定期复核，会计估计的变更仅影</w:t>
      </w:r>
    </w:p>
    <w:p>
      <w:pPr>
        <w:pStyle w:val="BodyText"/>
        <w:spacing w:line="357" w:lineRule="auto"/>
        <w:ind w:right="97"/>
        <w:jc w:val="left"/>
      </w:pPr>
      <w:r>
        <w:rPr/>
        <w:t>响变更当期的，其影响数在变更当期予以确认；既影响变更当期又影响未来期间的，其影响</w:t>
      </w:r>
      <w:r>
        <w:rPr>
          <w:spacing w:val="-88"/>
        </w:rPr>
        <w:t> </w:t>
      </w:r>
      <w:r>
        <w:rPr>
          <w:spacing w:val="-88"/>
        </w:rPr>
      </w:r>
      <w:r>
        <w:rPr/>
        <w:t>数在变更当期和未来期间予以确认。</w:t>
      </w:r>
    </w:p>
    <w:p>
      <w:pPr>
        <w:pStyle w:val="BodyText"/>
        <w:spacing w:line="240" w:lineRule="auto"/>
        <w:ind w:left="719" w:right="97"/>
        <w:jc w:val="left"/>
      </w:pPr>
      <w:r>
        <w:rPr>
          <w:spacing w:val="-5"/>
        </w:rPr>
        <w:t>于资产负债表日，本公司需对财务报表项目金额进行判断、估计和假设的重要领域如下：</w:t>
      </w:r>
    </w:p>
    <w:p>
      <w:pPr>
        <w:spacing w:line="240" w:lineRule="auto" w:before="9"/>
        <w:rPr>
          <w:rFonts w:ascii="宋体" w:hAnsi="宋体" w:cs="宋体" w:eastAsia="宋体" w:hint="default"/>
          <w:sz w:val="31"/>
          <w:szCs w:val="31"/>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6"/>
          <w:sz w:val="21"/>
          <w:szCs w:val="21"/>
        </w:rPr>
        <w:t> </w:t>
      </w:r>
      <w:r>
        <w:rPr>
          <w:rFonts w:ascii="宋体" w:hAnsi="宋体" w:cs="宋体" w:eastAsia="宋体" w:hint="default"/>
          <w:b/>
          <w:bCs/>
          <w:sz w:val="21"/>
          <w:szCs w:val="21"/>
        </w:rPr>
        <w:t>坏账准备计提</w:t>
      </w:r>
      <w:r>
        <w:rPr>
          <w:rFonts w:ascii="宋体" w:hAnsi="宋体" w:cs="宋体" w:eastAsia="宋体" w:hint="default"/>
          <w:sz w:val="21"/>
          <w:szCs w:val="21"/>
        </w:rPr>
      </w:r>
    </w:p>
    <w:p>
      <w:pPr>
        <w:pStyle w:val="BodyText"/>
        <w:spacing w:line="357" w:lineRule="auto" w:before="72"/>
        <w:ind w:right="232" w:firstLine="566"/>
        <w:jc w:val="both"/>
      </w:pPr>
      <w:r>
        <w:rPr>
          <w:spacing w:val="-2"/>
        </w:rPr>
        <w:t>本公司根据应收款项的会计政策，采用备抵法核算坏账损失。应收账款减值是基于评估</w:t>
      </w:r>
      <w:r>
        <w:rPr/>
        <w:t> 应收账款的可收回性。鉴定应收账款减值要求管理层的判断和估计。实际的结果与原先估计</w:t>
      </w:r>
      <w:r>
        <w:rPr>
          <w:spacing w:val="-91"/>
        </w:rPr>
        <w:t> </w:t>
      </w:r>
      <w:r>
        <w:rPr>
          <w:spacing w:val="-91"/>
        </w:rPr>
      </w:r>
      <w:r>
        <w:rPr/>
        <w:t>的差异将在估计被改变的期间影响应收账款的账面价值及应收账款坏账准备的计提或转回。</w:t>
      </w:r>
    </w:p>
    <w:p>
      <w:pPr>
        <w:spacing w:line="240" w:lineRule="auto" w:before="10"/>
        <w:rPr>
          <w:rFonts w:ascii="宋体" w:hAnsi="宋体" w:cs="宋体" w:eastAsia="宋体" w:hint="default"/>
          <w:sz w:val="22"/>
          <w:szCs w:val="22"/>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pStyle w:val="BodyText"/>
        <w:spacing w:line="357" w:lineRule="auto" w:before="72"/>
        <w:ind w:right="232" w:firstLine="566"/>
        <w:jc w:val="both"/>
      </w:pPr>
      <w:r>
        <w:rPr>
          <w:spacing w:val="-2"/>
        </w:rPr>
        <w:t>本公司根据存货会计政策，按照成本与可变现净值孰低计量，对成本高于可变现净值及</w:t>
      </w:r>
      <w:r>
        <w:rPr/>
        <w:t> 陈旧和滞销的存货，计提存货跌价准备。存货减值至可变现净值是基于评估存货的可售性及</w:t>
      </w:r>
      <w:r>
        <w:rPr>
          <w:spacing w:val="-91"/>
        </w:rPr>
        <w:t> </w:t>
      </w:r>
      <w:r>
        <w:rPr>
          <w:spacing w:val="-91"/>
        </w:rPr>
      </w:r>
      <w:r>
        <w:rPr/>
        <w:t>其可变现净值。鉴定存货减值要求管理层在取得确凿证据，并且考虑持有存货的目的、资产</w:t>
      </w:r>
      <w:r>
        <w:rPr>
          <w:spacing w:val="-91"/>
        </w:rPr>
        <w:t> </w:t>
      </w:r>
      <w:r>
        <w:rPr>
          <w:spacing w:val="-91"/>
        </w:rPr>
      </w:r>
      <w:r>
        <w:rPr/>
        <w:t>负债表日后事项的影响等因素的基础上作出判断和估计。实际的结果与原先估计的差异将在</w:t>
      </w:r>
      <w:r>
        <w:rPr>
          <w:spacing w:val="-91"/>
        </w:rPr>
        <w:t> </w:t>
      </w:r>
      <w:r>
        <w:rPr>
          <w:spacing w:val="-91"/>
        </w:rPr>
      </w:r>
      <w:r>
        <w:rPr/>
        <w:t>估计被改变的期间影响存货的账面价值及存货跌价准备的计提或转回。</w:t>
      </w:r>
    </w:p>
    <w:p>
      <w:pPr>
        <w:spacing w:line="240" w:lineRule="auto" w:before="9"/>
        <w:rPr>
          <w:rFonts w:ascii="宋体" w:hAnsi="宋体" w:cs="宋体" w:eastAsia="宋体" w:hint="default"/>
          <w:sz w:val="22"/>
          <w:szCs w:val="22"/>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）非金融非流动资产减值准备</w:t>
      </w:r>
      <w:r>
        <w:rPr>
          <w:rFonts w:ascii="宋体" w:hAnsi="宋体" w:cs="宋体" w:eastAsia="宋体" w:hint="default"/>
          <w:sz w:val="21"/>
          <w:szCs w:val="21"/>
        </w:rPr>
      </w:r>
    </w:p>
    <w:p>
      <w:pPr>
        <w:pStyle w:val="BodyText"/>
        <w:spacing w:line="357" w:lineRule="auto" w:before="73"/>
        <w:ind w:right="233" w:firstLine="566"/>
        <w:jc w:val="both"/>
      </w:pPr>
      <w:r>
        <w:rPr>
          <w:spacing w:val="4"/>
        </w:rPr>
        <w:t>本公司于资产负债表日对除金融资产之外的非流动资产判断是否存在可能发生减值的</w:t>
      </w:r>
      <w:r>
        <w:rPr/>
        <w:t> 迹象。对使用寿命不确定的无形资产，除每年进行的减值测试外，当其存在减值迹象时，也</w:t>
      </w:r>
      <w:r>
        <w:rPr>
          <w:spacing w:val="-90"/>
        </w:rPr>
        <w:t> </w:t>
      </w:r>
      <w:r>
        <w:rPr>
          <w:spacing w:val="-90"/>
        </w:rPr>
      </w:r>
      <w:r>
        <w:rPr>
          <w:spacing w:val="-5"/>
        </w:rPr>
        <w:t>进行减值测试。其他除金融资产之外的非流动资产，当存在迹象表明其账面金额不可收回时，</w:t>
      </w:r>
      <w:r>
        <w:rPr>
          <w:spacing w:val="-117"/>
        </w:rPr>
        <w:t> </w:t>
      </w:r>
      <w:r>
        <w:rPr>
          <w:spacing w:val="-117"/>
        </w:rPr>
      </w:r>
      <w:r>
        <w:rPr/>
        <w:t>进行减值测试。</w:t>
      </w:r>
    </w:p>
    <w:p>
      <w:pPr>
        <w:pStyle w:val="BodyText"/>
        <w:spacing w:line="357" w:lineRule="auto"/>
        <w:ind w:right="232" w:firstLine="566"/>
        <w:jc w:val="both"/>
      </w:pPr>
      <w:r>
        <w:rPr>
          <w:spacing w:val="-2"/>
        </w:rPr>
        <w:t>当资产或资产组的账面价值高于可收回金额，即公允价值减去处置费用后的净额和预计</w:t>
      </w:r>
      <w:r>
        <w:rPr/>
        <w:t> 未来现金流量的现值中的较高者，表明发生了减值。</w:t>
      </w:r>
    </w:p>
    <w:p>
      <w:pPr>
        <w:pStyle w:val="BodyText"/>
        <w:spacing w:line="357" w:lineRule="auto"/>
        <w:ind w:right="232" w:firstLine="566"/>
        <w:jc w:val="both"/>
      </w:pPr>
      <w:r>
        <w:rPr>
          <w:spacing w:val="-2"/>
        </w:rPr>
        <w:t>公允价值减去处置费用后的净额，参考公平交易中类似资产的销售协议价格或可观察到</w:t>
      </w:r>
      <w:r>
        <w:rPr/>
        <w:t> 的市场价格，减去可直接归属于该资产处置的增量成本确定。</w:t>
      </w:r>
    </w:p>
    <w:p>
      <w:pPr>
        <w:pStyle w:val="BodyText"/>
        <w:spacing w:line="357" w:lineRule="auto" w:before="37"/>
        <w:ind w:right="232" w:firstLine="566"/>
        <w:jc w:val="both"/>
      </w:pPr>
      <w:r>
        <w:rPr>
          <w:spacing w:val="-2"/>
        </w:rPr>
        <w:t>在预计未来现金流量现值时，需要对该资产（或资产组）的产量、售价、相关经营成本</w:t>
      </w:r>
      <w:r>
        <w:rPr/>
        <w:t> 以及计算现值时使用的折现率等作出重大判断。本公司在估计可收回金额时会采用所有能够</w:t>
      </w:r>
      <w:r>
        <w:rPr>
          <w:spacing w:val="-91"/>
        </w:rPr>
        <w:t> </w:t>
      </w:r>
      <w:r>
        <w:rPr>
          <w:spacing w:val="-91"/>
        </w:rPr>
      </w:r>
      <w:r>
        <w:rPr/>
        <w:t>获得的相关资料，包括根据合理和可支持的假设所作出有关产量、售价和相关经营成本的预</w:t>
      </w:r>
      <w:r>
        <w:rPr>
          <w:spacing w:val="-91"/>
        </w:rPr>
        <w:t> </w:t>
      </w:r>
      <w:r>
        <w:rPr>
          <w:spacing w:val="-91"/>
        </w:rPr>
      </w:r>
      <w:r>
        <w:rPr/>
        <w:t>测。</w:t>
      </w:r>
    </w:p>
    <w:p>
      <w:pPr>
        <w:spacing w:after="0" w:line="357" w:lineRule="auto"/>
        <w:jc w:val="both"/>
        <w:sectPr>
          <w:pgSz w:w="11910" w:h="16840"/>
          <w:pgMar w:header="745" w:footer="1186" w:top="1060" w:bottom="13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6"/>
          <w:sz w:val="21"/>
          <w:szCs w:val="21"/>
        </w:rPr>
        <w:t> </w:t>
      </w:r>
      <w:r>
        <w:rPr>
          <w:rFonts w:ascii="宋体" w:hAnsi="宋体" w:cs="宋体" w:eastAsia="宋体" w:hint="default"/>
          <w:b/>
          <w:bCs/>
          <w:sz w:val="21"/>
          <w:szCs w:val="21"/>
        </w:rPr>
        <w:t>折旧和摊销</w:t>
      </w:r>
      <w:r>
        <w:rPr>
          <w:rFonts w:ascii="宋体" w:hAnsi="宋体" w:cs="宋体" w:eastAsia="宋体" w:hint="default"/>
          <w:sz w:val="21"/>
          <w:szCs w:val="21"/>
        </w:rPr>
      </w:r>
    </w:p>
    <w:p>
      <w:pPr>
        <w:pStyle w:val="BodyText"/>
        <w:spacing w:line="357" w:lineRule="auto" w:before="72"/>
        <w:ind w:right="152" w:firstLine="566"/>
        <w:jc w:val="both"/>
      </w:pPr>
      <w:r>
        <w:rPr>
          <w:spacing w:val="-2"/>
        </w:rPr>
        <w:t>本公司对投资性房地产、固定资产和无形资产在考虑其残值后，在使用寿命内按直线法</w:t>
      </w:r>
      <w:r>
        <w:rPr/>
        <w:t> 计提折旧和摊销。本公司定期复核使用寿命，以决定将计入每个报告期的折旧和摊销费用数</w:t>
      </w:r>
      <w:r>
        <w:rPr>
          <w:spacing w:val="-91"/>
        </w:rPr>
        <w:t> </w:t>
      </w:r>
      <w:r>
        <w:rPr>
          <w:spacing w:val="-91"/>
        </w:rPr>
      </w:r>
      <w:r>
        <w:rPr/>
        <w:t>额。使用寿命是本公司根据对同类资产的以往经验并结合预期的技术更新而确定的。如果以</w:t>
      </w:r>
      <w:r>
        <w:rPr>
          <w:spacing w:val="-91"/>
        </w:rPr>
        <w:t> </w:t>
      </w:r>
      <w:r>
        <w:rPr>
          <w:spacing w:val="-91"/>
        </w:rPr>
      </w:r>
      <w:r>
        <w:rPr/>
        <w:t>前的估计发生重大变化，则会在未来期间对折旧和摊销费用进行调整。</w:t>
      </w:r>
    </w:p>
    <w:p>
      <w:pPr>
        <w:spacing w:line="240" w:lineRule="auto" w:before="9"/>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）递延所得税资产</w:t>
      </w:r>
      <w:r>
        <w:rPr>
          <w:rFonts w:ascii="宋体" w:hAnsi="宋体" w:cs="宋体" w:eastAsia="宋体" w:hint="default"/>
          <w:sz w:val="21"/>
          <w:szCs w:val="21"/>
        </w:rPr>
      </w:r>
    </w:p>
    <w:p>
      <w:pPr>
        <w:pStyle w:val="BodyText"/>
        <w:spacing w:line="357" w:lineRule="auto" w:before="72"/>
        <w:ind w:right="152" w:firstLine="566"/>
        <w:jc w:val="both"/>
      </w:pPr>
      <w:r>
        <w:rPr>
          <w:spacing w:val="-2"/>
        </w:rPr>
        <w:t>在很有可能有足够的应纳税利润来抵扣亏损的限度内，本公司就所有未利用的税务亏损</w:t>
      </w:r>
      <w:r>
        <w:rPr/>
        <w:t> 确认递延所得税资产。这需要公司管理层运用大量的判断来估计未来应纳税利润发生的时间</w:t>
      </w:r>
      <w:r>
        <w:rPr>
          <w:spacing w:val="-91"/>
        </w:rPr>
        <w:t> </w:t>
      </w:r>
      <w:r>
        <w:rPr>
          <w:spacing w:val="-91"/>
        </w:rPr>
      </w:r>
      <w:r>
        <w:rPr/>
        <w:t>和金额，结合纳税筹划策略，以决定应确认的递延所得税资产的金额。</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Heading4"/>
        <w:spacing w:line="240" w:lineRule="auto"/>
        <w:ind w:right="0"/>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1"/>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1"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未涉及</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按实际缴纳的增值税、营业税及消费税 合计计征</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4" w:space="0" w:color="000000"/>
              <w:right w:val="single" w:sz="4" w:space="0" w:color="000000"/>
            </w:tcBorders>
          </w:tcPr>
          <w:p>
            <w:pPr/>
          </w:p>
        </w:tc>
        <w:tc>
          <w:tcPr>
            <w:tcW w:w="3191"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5"/>
        <w:gridCol w:w="4787"/>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北京大唐高鸿软件技术有限公司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大唐高鸿通信技术有限公司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北京大唐融合通信技术有限公司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大唐高鸿济宁电子信息技术有限公司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5"/>
        <w:gridCol w:w="4787"/>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大唐高鸿信息技术有限公司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大唐高鸿中网科技有限公司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北京高阳捷迅信息技术有限公司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大唐投资管理（北京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贵州大唐高鸿电子信息技术有限公司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江苏高鸿鼎恒信息技术有限公司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spacing w:before="36"/>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578" w:right="230" w:hanging="426"/>
        <w:jc w:val="left"/>
      </w:pPr>
      <w:r>
        <w:rPr/>
        <w:t>（</w:t>
      </w:r>
      <w:r>
        <w:rPr>
          <w:rFonts w:ascii="宋体" w:hAnsi="宋体" w:cs="宋体" w:eastAsia="宋体" w:hint="default"/>
        </w:rPr>
        <w:t>1</w:t>
      </w:r>
      <w:r>
        <w:rPr/>
        <w:t>）增值税优惠 </w:t>
      </w:r>
      <w:r>
        <w:rPr>
          <w:spacing w:val="-1"/>
        </w:rPr>
        <w:t>根据国务院国发</w:t>
      </w:r>
      <w:hyperlink r:id="rId30">
        <w:r>
          <w:rPr>
            <w:rFonts w:ascii="宋体" w:hAnsi="宋体" w:cs="宋体" w:eastAsia="宋体" w:hint="default"/>
            <w:spacing w:val="-1"/>
          </w:rPr>
          <w:t>[2011]4</w:t>
        </w:r>
        <w:r>
          <w:rPr>
            <w:spacing w:val="-1"/>
          </w:rPr>
          <w:t>号</w:t>
        </w:r>
      </w:hyperlink>
      <w:r>
        <w:rPr>
          <w:spacing w:val="-1"/>
        </w:rPr>
        <w:t>文件《</w:t>
      </w:r>
      <w:hyperlink r:id="rId30">
        <w:r>
          <w:rPr>
            <w:spacing w:val="-1"/>
          </w:rPr>
          <w:t>国务院关于印发进一步鼓励软件产业和集成电路产业发</w:t>
        </w:r>
      </w:hyperlink>
    </w:p>
    <w:p>
      <w:pPr>
        <w:pStyle w:val="BodyText"/>
        <w:spacing w:line="357" w:lineRule="auto" w:before="37"/>
        <w:ind w:right="97"/>
        <w:jc w:val="left"/>
      </w:pPr>
      <w:hyperlink r:id="rId30">
        <w:r>
          <w:rPr/>
          <w:t>展若干政策的通知</w:t>
        </w:r>
      </w:hyperlink>
      <w:r>
        <w:rPr/>
        <w:t>》的规定，对增值税一般纳税人销售其自行开发生产的软件产品，自</w:t>
      </w:r>
      <w:r>
        <w:rPr>
          <w:rFonts w:ascii="宋体" w:hAnsi="宋体" w:cs="宋体" w:eastAsia="宋体" w:hint="default"/>
        </w:rPr>
        <w:t>2011</w:t>
      </w:r>
      <w:r>
        <w:rPr>
          <w:rFonts w:ascii="宋体" w:hAnsi="宋体" w:cs="宋体" w:eastAsia="宋体" w:hint="default"/>
          <w:spacing w:val="-88"/>
        </w:rPr>
        <w:t> </w:t>
      </w:r>
      <w:r>
        <w:rPr/>
        <w:t>年</w:t>
      </w:r>
      <w:r>
        <w:rPr>
          <w:rFonts w:ascii="宋体" w:hAnsi="宋体" w:cs="宋体" w:eastAsia="宋体" w:hint="default"/>
        </w:rPr>
        <w:t>1</w:t>
      </w:r>
      <w:r>
        <w:rPr/>
        <w:t>月</w:t>
      </w:r>
      <w:r>
        <w:rPr>
          <w:rFonts w:ascii="宋体" w:hAnsi="宋体" w:cs="宋体" w:eastAsia="宋体" w:hint="default"/>
        </w:rPr>
        <w:t>1</w:t>
      </w:r>
      <w:r>
        <w:rPr/>
        <w:t>日起按</w:t>
      </w:r>
      <w:r>
        <w:rPr>
          <w:rFonts w:ascii="宋体" w:hAnsi="宋体" w:cs="宋体" w:eastAsia="宋体" w:hint="default"/>
        </w:rPr>
        <w:t>17%</w:t>
      </w:r>
      <w:r>
        <w:rPr/>
        <w:t>的法定税率征收增值税，对实际税负超过</w:t>
      </w:r>
      <w:r>
        <w:rPr>
          <w:rFonts w:ascii="宋体" w:hAnsi="宋体" w:cs="宋体" w:eastAsia="宋体" w:hint="default"/>
        </w:rPr>
        <w:t>3%</w:t>
      </w:r>
      <w:r>
        <w:rPr/>
        <w:t>的部分即征即退。 北京大唐融合通信技术有限公司、北京大唐高鸿软件技术有限公司、北京高阳捷迅信息技术</w:t>
      </w:r>
      <w:r>
        <w:rPr>
          <w:spacing w:val="-91"/>
        </w:rPr>
        <w:t> </w:t>
      </w:r>
      <w:r>
        <w:rPr>
          <w:spacing w:val="-91"/>
        </w:rPr>
      </w:r>
      <w:r>
        <w:rPr/>
        <w:t>有限公司享受上述优惠政策。</w:t>
      </w:r>
    </w:p>
    <w:p>
      <w:pPr>
        <w:pStyle w:val="BodyText"/>
        <w:spacing w:line="357" w:lineRule="auto"/>
        <w:ind w:left="633" w:right="215" w:hanging="481"/>
        <w:jc w:val="left"/>
      </w:pPr>
      <w:r>
        <w:rPr/>
        <w:t>（</w:t>
      </w:r>
      <w:r>
        <w:rPr>
          <w:rFonts w:ascii="宋体" w:hAnsi="宋体" w:cs="宋体" w:eastAsia="宋体" w:hint="default"/>
        </w:rPr>
        <w:t>2</w:t>
      </w:r>
      <w:r>
        <w:rPr/>
        <w:t>）企业所得税优惠 </w:t>
      </w:r>
      <w:r>
        <w:rPr>
          <w:spacing w:val="-2"/>
        </w:rPr>
        <w:t>北京大唐融合通信技术有限公司于</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月取得企业所得税减免税案登记书。经北京市</w:t>
      </w:r>
    </w:p>
    <w:p>
      <w:pPr>
        <w:pStyle w:val="BodyText"/>
        <w:spacing w:line="357" w:lineRule="auto"/>
        <w:ind w:right="97"/>
        <w:jc w:val="left"/>
      </w:pPr>
      <w:r>
        <w:rPr/>
        <w:t>海淀区国家税务局海国税</w:t>
      </w:r>
      <w:r>
        <w:rPr>
          <w:rFonts w:ascii="宋体" w:hAnsi="宋体" w:cs="宋体" w:eastAsia="宋体" w:hint="default"/>
        </w:rPr>
        <w:t>201207JMS0900354</w:t>
      </w:r>
      <w:r>
        <w:rPr/>
        <w:t>号文件批复，自</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89"/>
        </w:rPr>
        <w:t> </w:t>
      </w:r>
      <w:r>
        <w:rPr/>
        <w:t>日止按</w:t>
      </w:r>
      <w:r>
        <w:rPr>
          <w:rFonts w:ascii="宋体" w:hAnsi="宋体" w:cs="宋体" w:eastAsia="宋体" w:hint="default"/>
        </w:rPr>
        <w:t>15%</w:t>
      </w:r>
      <w:r>
        <w:rPr/>
        <w:t>的税率征收企业所得税。</w:t>
      </w:r>
    </w:p>
    <w:p>
      <w:pPr>
        <w:pStyle w:val="BodyText"/>
        <w:spacing w:line="357" w:lineRule="auto"/>
        <w:ind w:right="228" w:firstLine="480"/>
        <w:jc w:val="both"/>
      </w:pPr>
      <w:r>
        <w:rPr/>
        <w:t>北京大唐高鸿数据网络技术有限公司于</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11</w:t>
      </w:r>
      <w:r>
        <w:rPr/>
        <w:t>日取得了编号为</w:t>
      </w:r>
      <w:r>
        <w:rPr>
          <w:rFonts w:ascii="宋体" w:hAnsi="宋体" w:cs="宋体" w:eastAsia="宋体" w:hint="default"/>
        </w:rPr>
        <w:t>GF201111001842</w:t>
      </w:r>
      <w:r>
        <w:rPr/>
        <w:t>的 高新技术企业证书，有效期三年，经北京市海淀区国家税务局海国税</w:t>
      </w:r>
      <w:r>
        <w:rPr>
          <w:rFonts w:ascii="宋体" w:hAnsi="宋体" w:cs="宋体" w:eastAsia="宋体" w:hint="default"/>
        </w:rPr>
        <w:t>201207JMS0900052</w:t>
      </w:r>
      <w:r>
        <w:rPr/>
        <w:t>文件</w:t>
      </w:r>
      <w:r>
        <w:rPr>
          <w:spacing w:val="-86"/>
        </w:rPr>
        <w:t> </w:t>
      </w:r>
      <w:r>
        <w:rPr>
          <w:spacing w:val="-2"/>
        </w:rPr>
        <w:t>批复，自</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日止按</w:t>
      </w:r>
      <w:r>
        <w:rPr>
          <w:rFonts w:ascii="宋体" w:hAnsi="宋体" w:cs="宋体" w:eastAsia="宋体" w:hint="default"/>
          <w:spacing w:val="-2"/>
        </w:rPr>
        <w:t>15%</w:t>
      </w:r>
      <w:r>
        <w:rPr>
          <w:spacing w:val="-2"/>
        </w:rPr>
        <w:t>税率征收企业所得税。</w:t>
      </w:r>
      <w:r>
        <w:rPr>
          <w:rFonts w:ascii="宋体" w:hAnsi="宋体" w:cs="宋体" w:eastAsia="宋体" w:hint="default"/>
          <w:spacing w:val="-2"/>
        </w:rPr>
        <w:t>2014</w:t>
      </w:r>
      <w:r>
        <w:rPr>
          <w:spacing w:val="-2"/>
        </w:rPr>
        <w:t>年重新申请认</w:t>
      </w:r>
      <w:r>
        <w:rPr>
          <w:spacing w:val="-100"/>
        </w:rPr>
        <w:t> </w:t>
      </w:r>
      <w:r>
        <w:rPr/>
        <w:t>定中，现北京市科学技术委员会、北京市财政局、北京市国家税务局、北京市地方税务局关</w:t>
      </w:r>
      <w:r>
        <w:rPr>
          <w:spacing w:val="-91"/>
        </w:rPr>
        <w:t> </w:t>
      </w:r>
      <w:r>
        <w:rPr>
          <w:spacing w:val="-91"/>
        </w:rPr>
      </w:r>
      <w:r>
        <w:rPr/>
        <w:t>于公示北京市</w:t>
      </w:r>
      <w:r>
        <w:rPr>
          <w:rFonts w:ascii="宋体" w:hAnsi="宋体" w:cs="宋体" w:eastAsia="宋体" w:hint="default"/>
        </w:rPr>
        <w:t>2014</w:t>
      </w:r>
      <w:r>
        <w:rPr/>
        <w:t>年度拟认定高新技术企业名单的通知，已于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31</w:t>
      </w:r>
      <w:r>
        <w:rPr/>
        <w:t>日已发布京科发</w:t>
      </w:r>
    </w:p>
    <w:p>
      <w:pPr>
        <w:pStyle w:val="BodyText"/>
        <w:spacing w:line="357" w:lineRule="auto"/>
        <w:ind w:right="97"/>
        <w:jc w:val="left"/>
      </w:pPr>
      <w:r>
        <w:rPr/>
        <w:t>〔</w:t>
      </w:r>
      <w:r>
        <w:rPr>
          <w:rFonts w:ascii="宋体" w:hAnsi="宋体" w:cs="宋体" w:eastAsia="宋体" w:hint="default"/>
        </w:rPr>
        <w:t>2014</w:t>
      </w:r>
      <w:r>
        <w:rPr/>
        <w:t>〕</w:t>
      </w:r>
      <w:r>
        <w:rPr>
          <w:rFonts w:ascii="宋体" w:hAnsi="宋体" w:cs="宋体" w:eastAsia="宋体" w:hint="default"/>
        </w:rPr>
        <w:t>551</w:t>
      </w:r>
      <w:r>
        <w:rPr/>
        <w:t>号文件，该文件中第</w:t>
      </w:r>
      <w:r>
        <w:rPr>
          <w:rFonts w:ascii="宋体" w:hAnsi="宋体" w:cs="宋体" w:eastAsia="宋体" w:hint="default"/>
        </w:rPr>
        <w:t>648</w:t>
      </w:r>
      <w:r>
        <w:rPr/>
        <w:t>户单位为北京大唐高鸿数据网络技术有限公司，</w:t>
      </w:r>
      <w:r>
        <w:rPr>
          <w:rFonts w:ascii="宋体" w:hAnsi="宋体" w:cs="宋体" w:eastAsia="宋体" w:hint="default"/>
        </w:rPr>
        <w:t>2014</w:t>
      </w:r>
      <w:r>
        <w:rPr/>
        <w:t>年</w:t>
      </w:r>
      <w:r>
        <w:rPr>
          <w:spacing w:val="-86"/>
        </w:rPr>
        <w:t> </w:t>
      </w:r>
      <w:r>
        <w:rPr/>
        <w:t>仍按</w:t>
      </w:r>
      <w:r>
        <w:rPr>
          <w:rFonts w:ascii="宋体" w:hAnsi="宋体" w:cs="宋体" w:eastAsia="宋体" w:hint="default"/>
        </w:rPr>
        <w:t>15%</w:t>
      </w:r>
      <w:r>
        <w:rPr/>
        <w:t>计算并预缴企业所得税。</w:t>
      </w:r>
    </w:p>
    <w:p>
      <w:pPr>
        <w:pStyle w:val="BodyText"/>
        <w:spacing w:line="357" w:lineRule="auto"/>
        <w:ind w:right="97" w:firstLine="480"/>
        <w:jc w:val="left"/>
      </w:pPr>
      <w:r>
        <w:rPr/>
        <w:t>北京大唐高鸿软件技术有限公司于</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11</w:t>
      </w:r>
      <w:r>
        <w:rPr/>
        <w:t>日取得了编号为</w:t>
      </w:r>
      <w:r>
        <w:rPr>
          <w:rFonts w:ascii="宋体" w:hAnsi="宋体" w:cs="宋体" w:eastAsia="宋体" w:hint="default"/>
        </w:rPr>
        <w:t>GF201111001626</w:t>
      </w:r>
      <w:r>
        <w:rPr/>
        <w:t>的高新</w:t>
      </w:r>
      <w:r>
        <w:rPr>
          <w:spacing w:val="2"/>
        </w:rPr>
        <w:t> </w:t>
      </w:r>
      <w:r>
        <w:rPr>
          <w:spacing w:val="-5"/>
        </w:rPr>
        <w:t>技术企业证书，有效期三年，经北京市海淀区国家税务局海国税</w:t>
      </w:r>
      <w:r>
        <w:rPr>
          <w:rFonts w:ascii="宋体" w:hAnsi="宋体" w:cs="宋体" w:eastAsia="宋体" w:hint="default"/>
          <w:spacing w:val="-5"/>
        </w:rPr>
        <w:t>201207JMS0900051</w:t>
      </w:r>
      <w:r>
        <w:rPr>
          <w:spacing w:val="-5"/>
        </w:rPr>
        <w:t>文件批复，</w:t>
      </w:r>
      <w:r>
        <w:rPr>
          <w:spacing w:val="-76"/>
        </w:rPr>
        <w:t> </w:t>
      </w:r>
      <w:r>
        <w:rPr/>
        <w:t>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日止按</w:t>
      </w:r>
      <w:r>
        <w:rPr>
          <w:rFonts w:ascii="宋体" w:hAnsi="宋体" w:cs="宋体" w:eastAsia="宋体" w:hint="default"/>
        </w:rPr>
        <w:t>15%</w:t>
      </w:r>
      <w:r>
        <w:rPr/>
        <w:t>税率征收企业所得税。</w:t>
      </w:r>
      <w:r>
        <w:rPr>
          <w:rFonts w:ascii="宋体" w:hAnsi="宋体" w:cs="宋体" w:eastAsia="宋体" w:hint="default"/>
        </w:rPr>
        <w:t>2014</w:t>
      </w:r>
      <w:r>
        <w:rPr/>
        <w:t>年重新申请认定中，</w:t>
      </w:r>
      <w:r>
        <w:rPr>
          <w:spacing w:val="-87"/>
        </w:rPr>
        <w:t> </w:t>
      </w:r>
      <w:r>
        <w:rPr>
          <w:spacing w:val="-87"/>
        </w:rPr>
      </w:r>
      <w:r>
        <w:rPr/>
        <w:t>现北京市科学技术委员会、北京市财政局、北京市国家税务局、北京市地方税务局关于公示</w:t>
      </w:r>
      <w:r>
        <w:rPr>
          <w:spacing w:val="-91"/>
        </w:rPr>
        <w:t> </w:t>
      </w:r>
      <w:r>
        <w:rPr>
          <w:spacing w:val="-91"/>
        </w:rPr>
      </w:r>
      <w:r>
        <w:rPr>
          <w:spacing w:val="-5"/>
        </w:rPr>
        <w:t>北京市</w:t>
      </w:r>
      <w:r>
        <w:rPr>
          <w:rFonts w:ascii="宋体" w:hAnsi="宋体" w:cs="宋体" w:eastAsia="宋体" w:hint="default"/>
          <w:spacing w:val="-5"/>
        </w:rPr>
        <w:t>2014</w:t>
      </w:r>
      <w:r>
        <w:rPr>
          <w:spacing w:val="-5"/>
        </w:rPr>
        <w:t>年度拟认定高新技术企业名单的通知，已于</w:t>
      </w:r>
      <w:r>
        <w:rPr>
          <w:rFonts w:ascii="宋体" w:hAnsi="宋体" w:cs="宋体" w:eastAsia="宋体" w:hint="default"/>
          <w:spacing w:val="-5"/>
        </w:rPr>
        <w:t>2014</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31</w:t>
      </w:r>
      <w:r>
        <w:rPr>
          <w:spacing w:val="-5"/>
        </w:rPr>
        <w:t>日已发布京科发〔</w:t>
      </w:r>
      <w:r>
        <w:rPr>
          <w:rFonts w:ascii="宋体" w:hAnsi="宋体" w:cs="宋体" w:eastAsia="宋体" w:hint="default"/>
          <w:spacing w:val="-5"/>
        </w:rPr>
        <w:t>2014</w:t>
      </w:r>
      <w:r>
        <w:rPr>
          <w:spacing w:val="-5"/>
        </w:rPr>
        <w:t>〕</w:t>
      </w:r>
    </w:p>
    <w:p>
      <w:pPr>
        <w:spacing w:after="0" w:line="357" w:lineRule="auto"/>
        <w:jc w:val="left"/>
        <w:sectPr>
          <w:pgSz w:w="11910" w:h="16840"/>
          <w:pgMar w:header="745" w:footer="1186" w:top="1060" w:bottom="1380" w:left="980" w:right="900"/>
        </w:sectPr>
      </w:pPr>
    </w:p>
    <w:p>
      <w:pPr>
        <w:spacing w:line="240" w:lineRule="auto" w:before="6"/>
        <w:rPr>
          <w:rFonts w:ascii="宋体" w:hAnsi="宋体" w:cs="宋体" w:eastAsia="宋体" w:hint="default"/>
          <w:sz w:val="29"/>
          <w:szCs w:val="29"/>
        </w:rPr>
      </w:pPr>
    </w:p>
    <w:p>
      <w:pPr>
        <w:pStyle w:val="BodyText"/>
        <w:spacing w:line="357" w:lineRule="auto" w:before="26"/>
        <w:ind w:right="148"/>
        <w:jc w:val="left"/>
      </w:pPr>
      <w:r>
        <w:rPr>
          <w:rFonts w:ascii="宋体" w:hAnsi="宋体" w:cs="宋体" w:eastAsia="宋体" w:hint="default"/>
          <w:spacing w:val="-2"/>
        </w:rPr>
        <w:t>551</w:t>
      </w:r>
      <w:r>
        <w:rPr>
          <w:spacing w:val="-2"/>
        </w:rPr>
        <w:t>号文件，该文件中第</w:t>
      </w:r>
      <w:r>
        <w:rPr>
          <w:rFonts w:ascii="宋体" w:hAnsi="宋体" w:cs="宋体" w:eastAsia="宋体" w:hint="default"/>
          <w:spacing w:val="-2"/>
        </w:rPr>
        <w:t>646</w:t>
      </w:r>
      <w:r>
        <w:rPr>
          <w:spacing w:val="-2"/>
        </w:rPr>
        <w:t>户单位为北京大唐高鸿软件技术有限公司，</w:t>
      </w:r>
      <w:r>
        <w:rPr>
          <w:rFonts w:ascii="宋体" w:hAnsi="宋体" w:cs="宋体" w:eastAsia="宋体" w:hint="default"/>
          <w:spacing w:val="-2"/>
        </w:rPr>
        <w:t>2014</w:t>
      </w:r>
      <w:r>
        <w:rPr>
          <w:spacing w:val="-2"/>
        </w:rPr>
        <w:t>年仍按</w:t>
      </w:r>
      <w:r>
        <w:rPr>
          <w:rFonts w:ascii="宋体" w:hAnsi="宋体" w:cs="宋体" w:eastAsia="宋体" w:hint="default"/>
          <w:spacing w:val="-2"/>
        </w:rPr>
        <w:t>15%</w:t>
      </w:r>
      <w:r>
        <w:rPr>
          <w:spacing w:val="-2"/>
        </w:rPr>
        <w:t>计算并</w:t>
      </w:r>
      <w:r>
        <w:rPr>
          <w:spacing w:val="-107"/>
        </w:rPr>
        <w:t> </w:t>
      </w:r>
      <w:r>
        <w:rPr/>
        <w:t>预缴企业所得税。</w:t>
      </w:r>
    </w:p>
    <w:p>
      <w:pPr>
        <w:pStyle w:val="BodyText"/>
        <w:spacing w:line="357" w:lineRule="auto"/>
        <w:ind w:right="146" w:firstLine="480"/>
        <w:jc w:val="both"/>
      </w:pPr>
      <w:r>
        <w:rPr/>
        <w:t>北京高阳捷迅信息技术有限公司于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30</w:t>
      </w:r>
      <w:r>
        <w:rPr/>
        <w:t>日取得了编号为</w:t>
      </w:r>
      <w:r>
        <w:rPr>
          <w:rFonts w:ascii="宋体" w:hAnsi="宋体" w:cs="宋体" w:eastAsia="宋体" w:hint="default"/>
        </w:rPr>
        <w:t>GF201411000546</w:t>
      </w:r>
      <w:r>
        <w:rPr/>
        <w:t>的高新</w:t>
      </w:r>
      <w:r>
        <w:rPr>
          <w:spacing w:val="2"/>
        </w:rPr>
        <w:t> </w:t>
      </w:r>
      <w:r>
        <w:rPr>
          <w:spacing w:val="-2"/>
        </w:rPr>
        <w:t>技术企业证书，有效期三年，自</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日止按</w:t>
      </w:r>
      <w:r>
        <w:rPr>
          <w:rFonts w:ascii="宋体" w:hAnsi="宋体" w:cs="宋体" w:eastAsia="宋体" w:hint="default"/>
          <w:spacing w:val="-2"/>
        </w:rPr>
        <w:t>15%</w:t>
      </w:r>
      <w:r>
        <w:rPr>
          <w:spacing w:val="-2"/>
        </w:rPr>
        <w:t>税率征收企业所得</w:t>
      </w:r>
      <w:r>
        <w:rPr>
          <w:spacing w:val="-103"/>
        </w:rPr>
        <w:t> </w:t>
      </w:r>
      <w:r>
        <w:rPr/>
        <w:t>税。</w:t>
      </w:r>
    </w:p>
    <w:p>
      <w:pPr>
        <w:pStyle w:val="BodyText"/>
        <w:spacing w:line="357" w:lineRule="auto"/>
        <w:ind w:right="0" w:firstLine="480"/>
        <w:jc w:val="left"/>
      </w:pPr>
      <w:r>
        <w:rPr/>
        <w:t>北京一九付支付科技有限公司于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30</w:t>
      </w:r>
      <w:r>
        <w:rPr/>
        <w:t>日取得了编号为</w:t>
      </w:r>
      <w:r>
        <w:rPr>
          <w:rFonts w:ascii="宋体" w:hAnsi="宋体" w:cs="宋体" w:eastAsia="宋体" w:hint="default"/>
        </w:rPr>
        <w:t>GF201411002052</w:t>
      </w:r>
      <w:r>
        <w:rPr/>
        <w:t>的高新技 术企业证书，</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日按</w:t>
      </w:r>
      <w:r>
        <w:rPr>
          <w:rFonts w:ascii="宋体" w:hAnsi="宋体" w:cs="宋体" w:eastAsia="宋体" w:hint="default"/>
        </w:rPr>
        <w:t>15%</w:t>
      </w:r>
      <w:r>
        <w:rPr/>
        <w:t>征收企业所得税。</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3"/>
          <w:szCs w:val="3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1"/>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200,072.21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430,260.75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602,834,722.40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1,126,966,337.15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58,383,105.55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26,352,947.93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661,417,900.16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1,153,749,545.83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94"/>
        <w:ind w:left="861" w:right="0" w:firstLine="0"/>
        <w:jc w:val="left"/>
        <w:rPr>
          <w:rFonts w:ascii="宋体" w:hAnsi="宋体" w:cs="宋体" w:eastAsia="宋体" w:hint="default"/>
          <w:sz w:val="21"/>
          <w:szCs w:val="21"/>
        </w:rPr>
      </w:pPr>
      <w:r>
        <w:rPr>
          <w:rFonts w:ascii="宋体" w:hAnsi="宋体" w:cs="宋体" w:eastAsia="宋体" w:hint="default"/>
          <w:sz w:val="21"/>
          <w:szCs w:val="21"/>
        </w:rPr>
        <w:t>其中受限制的货币资金明细如下：</w:t>
      </w:r>
    </w:p>
    <w:p>
      <w:pPr>
        <w:spacing w:line="240" w:lineRule="auto" w:before="10"/>
        <w:rPr>
          <w:rFonts w:ascii="宋体" w:hAnsi="宋体" w:cs="宋体" w:eastAsia="宋体" w:hint="default"/>
          <w:sz w:val="3"/>
          <w:szCs w:val="3"/>
        </w:rPr>
      </w:pPr>
    </w:p>
    <w:tbl>
      <w:tblPr>
        <w:tblW w:w="0" w:type="auto"/>
        <w:jc w:val="left"/>
        <w:tblInd w:w="760" w:type="dxa"/>
        <w:tblLayout w:type="fixed"/>
        <w:tblCellMar>
          <w:top w:w="0" w:type="dxa"/>
          <w:left w:w="0" w:type="dxa"/>
          <w:bottom w:w="0" w:type="dxa"/>
          <w:right w:w="0" w:type="dxa"/>
        </w:tblCellMar>
        <w:tblLook w:val="01E0"/>
      </w:tblPr>
      <w:tblGrid>
        <w:gridCol w:w="3425"/>
        <w:gridCol w:w="2336"/>
        <w:gridCol w:w="2336"/>
      </w:tblGrid>
      <w:tr>
        <w:trPr>
          <w:trHeight w:val="34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52"/>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借款质押</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10,000,000.00</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31,029,120.00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4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1,208,752.37</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993,200.06</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517,071.72</w:t>
            </w:r>
          </w:p>
        </w:tc>
      </w:tr>
      <w:tr>
        <w:trPr>
          <w:trHeight w:val="34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435"/>
              <w:jc w:val="right"/>
              <w:rPr>
                <w:rFonts w:ascii="宋体" w:hAnsi="宋体" w:cs="宋体" w:eastAsia="宋体" w:hint="default"/>
                <w:sz w:val="18"/>
                <w:szCs w:val="18"/>
              </w:rPr>
            </w:pPr>
            <w:r>
              <w:rPr>
                <w:rFonts w:ascii="宋体" w:hAnsi="宋体" w:cs="宋体" w:eastAsia="宋体" w:hint="default"/>
                <w:sz w:val="18"/>
                <w:szCs w:val="18"/>
              </w:rPr>
              <w:t>合  计</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43,231,072.43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1,517,071.72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1"/>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520,477.00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1,180,477.00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785,000.00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3" w:right="158"/>
              <w:jc w:val="left"/>
              <w:rPr>
                <w:rFonts w:ascii="宋体" w:hAnsi="宋体" w:cs="宋体" w:eastAsia="宋体" w:hint="default"/>
                <w:sz w:val="18"/>
                <w:szCs w:val="18"/>
              </w:rPr>
            </w:pPr>
            <w:r>
              <w:rPr>
                <w:rFonts w:ascii="宋体" w:hAnsi="宋体" w:cs="宋体" w:eastAsia="宋体" w:hint="default"/>
                <w:sz w:val="18"/>
                <w:szCs w:val="18"/>
              </w:rPr>
              <w:t>单项金额重大并单 独计提坏账准备的</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6,368,24</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0.43%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6,368,24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1,450,09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8,236.31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48,749,9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07.96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1,401,348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,328.35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98,462.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43,708,26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9.48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1,111,290,1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92.83</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657,678.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657,678.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64,168.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64,168.60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1,457,12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4,155.04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55,775,8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26.69</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1,401,348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,328.35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62,630.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43,772,43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8.08</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1,111,290,1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92.83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广州高鸿恒昌计算机科 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3,509,163.01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3,509,163.01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南京高鸿恒昌计算机有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1,142,586.65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1,142,586.65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郑州高鸿恒昌科技有限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1,716,490.35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1,716,490.35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6,368,240.01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6,368,240.01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38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983,065,390.05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4,915,327.01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983,065,390.05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4,915,327.01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249,639,955.71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4,992,799.11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182,671,068.28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18,267,106.83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34,721,822.27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20,574,675.01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15,729,486.74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4,718,846.03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6,273,013.11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3,136,506.56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12,719,322.42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12,719,322.42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1,450,098,236.31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48,749,907.96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980"/>
        </w:sectPr>
      </w:pPr>
    </w:p>
    <w:p>
      <w:pPr>
        <w:spacing w:line="240" w:lineRule="auto" w:before="9"/>
        <w:rPr>
          <w:rFonts w:ascii="宋体" w:hAnsi="宋体" w:cs="宋体" w:eastAsia="宋体" w:hint="default"/>
          <w:sz w:val="25"/>
          <w:szCs w:val="25"/>
        </w:rPr>
      </w:pPr>
    </w:p>
    <w:p>
      <w:pPr>
        <w:spacing w:line="360" w:lineRule="auto" w:before="44"/>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before="21"/>
        <w:ind w:left="887" w:right="0" w:firstLine="0"/>
        <w:jc w:val="left"/>
        <w:rPr>
          <w:rFonts w:ascii="宋体" w:hAnsi="宋体" w:cs="宋体" w:eastAsia="宋体" w:hint="default"/>
          <w:sz w:val="21"/>
          <w:szCs w:val="21"/>
        </w:rPr>
      </w:pPr>
      <w:r>
        <w:rPr>
          <w:rFonts w:ascii="宋体" w:hAnsi="宋体" w:cs="宋体" w:eastAsia="宋体" w:hint="default"/>
          <w:sz w:val="21"/>
          <w:szCs w:val="21"/>
        </w:rPr>
        <w:t>期末单项金额虽不重大但单项计提坏账准备的应收账款</w:t>
      </w:r>
    </w:p>
    <w:p>
      <w:pPr>
        <w:spacing w:line="240" w:lineRule="auto" w:before="10"/>
        <w:rPr>
          <w:rFonts w:ascii="宋体" w:hAnsi="宋体" w:cs="宋体" w:eastAsia="宋体" w:hint="default"/>
          <w:sz w:val="3"/>
          <w:szCs w:val="3"/>
        </w:rPr>
      </w:pPr>
    </w:p>
    <w:tbl>
      <w:tblPr>
        <w:tblW w:w="0" w:type="auto"/>
        <w:jc w:val="left"/>
        <w:tblInd w:w="760" w:type="dxa"/>
        <w:tblLayout w:type="fixed"/>
        <w:tblCellMar>
          <w:top w:w="0" w:type="dxa"/>
          <w:left w:w="0" w:type="dxa"/>
          <w:bottom w:w="0" w:type="dxa"/>
          <w:right w:w="0" w:type="dxa"/>
        </w:tblCellMar>
        <w:tblLook w:val="01E0"/>
      </w:tblPr>
      <w:tblGrid>
        <w:gridCol w:w="3248"/>
        <w:gridCol w:w="1200"/>
        <w:gridCol w:w="1205"/>
        <w:gridCol w:w="1421"/>
        <w:gridCol w:w="1483"/>
      </w:tblGrid>
      <w:tr>
        <w:trPr>
          <w:trHeight w:val="437"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96"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99"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计提比例（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38" w:right="0"/>
              <w:jc w:val="left"/>
              <w:rPr>
                <w:rFonts w:ascii="宋体" w:hAnsi="宋体" w:cs="宋体" w:eastAsia="宋体" w:hint="default"/>
                <w:sz w:val="20"/>
                <w:szCs w:val="20"/>
              </w:rPr>
            </w:pPr>
            <w:r>
              <w:rPr>
                <w:rFonts w:ascii="宋体" w:hAnsi="宋体" w:cs="宋体" w:eastAsia="宋体" w:hint="default"/>
                <w:sz w:val="20"/>
                <w:szCs w:val="20"/>
              </w:rPr>
              <w:t>计提理由</w:t>
            </w:r>
          </w:p>
        </w:tc>
      </w:tr>
      <w:tr>
        <w:trPr>
          <w:trHeight w:val="439"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陕西高鸿恒昌科技有限公司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657,678.72</w:t>
            </w:r>
            <w:r>
              <w:rPr>
                <w:rFonts w:ascii="Times New Roman"/>
                <w:sz w:val="20"/>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657,678.72</w:t>
            </w:r>
            <w:r>
              <w:rPr>
                <w:rFonts w:ascii="Times New Roman"/>
                <w:sz w:val="20"/>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100.00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预计无法收回</w:t>
            </w:r>
          </w:p>
        </w:tc>
      </w:tr>
      <w:tr>
        <w:trPr>
          <w:trHeight w:val="418"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1"/>
                <w:sz w:val="20"/>
                <w:szCs w:val="20"/>
              </w:rPr>
              <w:t> </w:t>
            </w:r>
            <w:r>
              <w:rPr>
                <w:rFonts w:ascii="宋体" w:hAnsi="宋体" w:cs="宋体" w:eastAsia="宋体" w:hint="default"/>
                <w:sz w:val="20"/>
                <w:szCs w:val="20"/>
              </w:rPr>
              <w:t>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657,678.72</w:t>
            </w:r>
            <w:r>
              <w:rPr>
                <w:rFonts w:ascii="Times New Roman"/>
                <w:sz w:val="20"/>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657,678.72</w:t>
            </w:r>
            <w:r>
              <w:rPr>
                <w:rFonts w:ascii="Times New Roman"/>
                <w:sz w:val="20"/>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1186" w:top="1060" w:bottom="1380" w:left="980" w:right="980"/>
        </w:sectPr>
      </w:pPr>
    </w:p>
    <w:p>
      <w:pPr>
        <w:spacing w:line="338" w:lineRule="auto" w:before="44"/>
        <w:ind w:left="152"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55,775,826.69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6548" w:space="2281"/>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5"/>
        <w:gridCol w:w="4787"/>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274,704.69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呼和浩特市鸿昌盛 达电子产品销售有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119,140.98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经过审批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中国联合网络通信 有限公司河南省分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73,909.29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经过审批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中国联合网络通信 有限公司山西省分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57,247.86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经过审批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中国联合网络通信 有限公司浙江省分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14,858.49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经过审批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5"/>
              <w:jc w:val="center"/>
              <w:rPr>
                <w:rFonts w:ascii="宋体" w:hAnsi="宋体" w:cs="宋体" w:eastAsia="宋体" w:hint="default"/>
                <w:sz w:val="18"/>
                <w:szCs w:val="18"/>
              </w:rPr>
            </w:pPr>
            <w:r>
              <w:rPr>
                <w:rFonts w:ascii="宋体" w:hAnsi="宋体" w:cs="宋体" w:eastAsia="宋体" w:hint="default"/>
                <w:sz w:val="18"/>
                <w:szCs w:val="18"/>
              </w:rPr>
              <w:t>中国联合网络通信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4,736.75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经过审批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67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0"/>
              <w:jc w:val="left"/>
              <w:rPr>
                <w:rFonts w:ascii="宋体" w:hAnsi="宋体" w:cs="宋体" w:eastAsia="宋体" w:hint="default"/>
                <w:sz w:val="18"/>
                <w:szCs w:val="18"/>
              </w:rPr>
            </w:pPr>
            <w:r>
              <w:rPr>
                <w:rFonts w:ascii="宋体" w:hAnsi="宋体" w:cs="宋体" w:eastAsia="宋体" w:hint="default"/>
                <w:sz w:val="18"/>
                <w:szCs w:val="18"/>
              </w:rPr>
              <w:t>有限公司江西省分 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中国联合网络通信 有限公司北京市分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2,830.19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经过审批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中国联合网络通信 有限公司天津省分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1,981.13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经过审批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274,704.69</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357" w:lineRule="auto" w:before="148"/>
        <w:ind w:right="0" w:firstLine="425"/>
        <w:jc w:val="left"/>
      </w:pPr>
      <w:r>
        <w:rPr>
          <w:spacing w:val="2"/>
        </w:rPr>
        <w:t>本年度，大唐高鸿中网科技有限公司经批准将以前年度形成已无法收回，且已全额计提 </w:t>
      </w:r>
      <w:r>
        <w:rPr/>
        <w:t>坏账准备的呼和浩特市鸿昌盛达电子产品销售有限公司款项</w:t>
      </w:r>
      <w:r>
        <w:rPr>
          <w:rFonts w:ascii="宋体" w:hAnsi="宋体" w:cs="宋体" w:eastAsia="宋体" w:hint="default"/>
        </w:rPr>
        <w:t>119,140.98</w:t>
      </w:r>
      <w:r>
        <w:rPr/>
        <w:t>元予以核销；</w:t>
      </w:r>
    </w:p>
    <w:p>
      <w:pPr>
        <w:pStyle w:val="BodyText"/>
        <w:spacing w:line="357" w:lineRule="auto"/>
        <w:ind w:right="0" w:firstLine="425"/>
        <w:jc w:val="left"/>
      </w:pPr>
      <w:r>
        <w:rPr>
          <w:spacing w:val="2"/>
        </w:rPr>
        <w:t>北京高阳捷迅信息技术有限公司将以前年度形成已无法收回，且已全额计提坏账准备的</w:t>
      </w:r>
      <w:r>
        <w:rPr/>
        <w:t> 中国联合网络通信有限公司河南省分公司等款项合计</w:t>
      </w:r>
      <w:r>
        <w:rPr>
          <w:rFonts w:ascii="宋体" w:hAnsi="宋体" w:cs="宋体" w:eastAsia="宋体" w:hint="default"/>
        </w:rPr>
        <w:t>155,563.71</w:t>
      </w:r>
      <w:r>
        <w:rPr/>
        <w:t>元予以核销。</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760" w:type="dxa"/>
        <w:tblLayout w:type="fixed"/>
        <w:tblCellMar>
          <w:top w:w="0" w:type="dxa"/>
          <w:left w:w="0" w:type="dxa"/>
          <w:bottom w:w="0" w:type="dxa"/>
          <w:right w:w="0" w:type="dxa"/>
        </w:tblCellMar>
        <w:tblLook w:val="01E0"/>
      </w:tblPr>
      <w:tblGrid>
        <w:gridCol w:w="3358"/>
        <w:gridCol w:w="1275"/>
        <w:gridCol w:w="2413"/>
        <w:gridCol w:w="1138"/>
      </w:tblGrid>
      <w:tr>
        <w:trPr>
          <w:trHeight w:val="343" w:hRule="exact"/>
        </w:trPr>
        <w:tc>
          <w:tcPr>
            <w:tcW w:w="3358" w:type="dxa"/>
            <w:vMerge w:val="restart"/>
            <w:tcBorders>
              <w:top w:val="single" w:sz="4" w:space="0" w:color="000000"/>
              <w:left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8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3358"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苏宁云商集团股份有限公司苏宁采购中心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164,806,968.29</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11.31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824,034.84</w:t>
            </w:r>
          </w:p>
        </w:tc>
      </w:tr>
      <w:tr>
        <w:trPr>
          <w:trHeight w:val="34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南京庆亚贸易有限公司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127,029,239.91</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8.72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2,577,314.40</w:t>
            </w:r>
          </w:p>
        </w:tc>
      </w:tr>
      <w:tr>
        <w:trPr>
          <w:trHeight w:val="34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南京安纳佳电子科技有限公司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102,420,977.94</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7.03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512,104.89</w:t>
            </w:r>
          </w:p>
        </w:tc>
      </w:tr>
      <w:tr>
        <w:trPr>
          <w:trHeight w:val="34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南京东州科技有限公司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88,477,489.34</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2,278,516.00</w:t>
            </w:r>
          </w:p>
        </w:tc>
      </w:tr>
      <w:tr>
        <w:trPr>
          <w:trHeight w:val="34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美联信金融租赁有限公司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69,600,000.00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4.78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348,000.00</w:t>
            </w:r>
          </w:p>
        </w:tc>
      </w:tr>
      <w:tr>
        <w:trPr>
          <w:trHeight w:val="34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552,334,675.48</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37.91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6,539,970.13</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60" w:lineRule="auto" w:before="0"/>
        <w:ind w:left="152" w:right="8874"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spacing w:after="0" w:line="36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521,939,232.16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892,625,868.40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84.27%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173,380,219.56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105,505,373.16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61,514,219.43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20,974,344.11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28,517,219.91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40,107,586.68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785,350,891.06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1,059,213,172.35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4"/>
        <w:rPr>
          <w:rFonts w:ascii="宋体" w:hAnsi="宋体" w:cs="宋体" w:eastAsia="宋体" w:hint="default"/>
          <w:sz w:val="7"/>
          <w:szCs w:val="7"/>
        </w:rPr>
      </w:pPr>
    </w:p>
    <w:tbl>
      <w:tblPr>
        <w:tblW w:w="0" w:type="auto"/>
        <w:jc w:val="left"/>
        <w:tblInd w:w="760" w:type="dxa"/>
        <w:tblLayout w:type="fixed"/>
        <w:tblCellMar>
          <w:top w:w="0" w:type="dxa"/>
          <w:left w:w="0" w:type="dxa"/>
          <w:bottom w:w="0" w:type="dxa"/>
          <w:right w:w="0" w:type="dxa"/>
        </w:tblCellMar>
        <w:tblLook w:val="01E0"/>
      </w:tblPr>
      <w:tblGrid>
        <w:gridCol w:w="2900"/>
        <w:gridCol w:w="1474"/>
        <w:gridCol w:w="1961"/>
        <w:gridCol w:w="1848"/>
      </w:tblGrid>
      <w:tr>
        <w:trPr>
          <w:trHeight w:val="34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655"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南京庆亚贸易有限公司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36,366,712.08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35,762,504.90</w:t>
            </w:r>
            <w:r>
              <w:rPr>
                <w:rFonts w:ascii="宋体" w:hAnsi="宋体" w:cs="宋体" w:eastAsia="宋体" w:hint="default"/>
                <w:sz w:val="18"/>
                <w:szCs w:val="18"/>
              </w:rPr>
              <w:t>元；</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604,207.18</w:t>
            </w:r>
            <w:r>
              <w:rPr>
                <w:rFonts w:ascii="宋体" w:hAnsi="宋体" w:cs="宋体" w:eastAsia="宋体" w:hint="default"/>
                <w:sz w:val="18"/>
                <w:szCs w:val="18"/>
              </w:rPr>
              <w:t>元</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南京庆百电子科技有限公司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24,900,130.00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967"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北京世捷正达科技有限公司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21,845,677.31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20,917,748.37</w:t>
            </w:r>
            <w:r>
              <w:rPr>
                <w:rFonts w:ascii="宋体" w:hAnsi="宋体" w:cs="宋体" w:eastAsia="宋体" w:hint="default"/>
                <w:sz w:val="18"/>
                <w:szCs w:val="18"/>
              </w:rPr>
              <w:t>元；</w:t>
            </w:r>
          </w:p>
          <w:p>
            <w:pPr>
              <w:pStyle w:val="TableParagraph"/>
              <w:spacing w:line="240" w:lineRule="auto" w:before="63"/>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863,440.94</w:t>
            </w:r>
            <w:r>
              <w:rPr>
                <w:rFonts w:ascii="宋体" w:hAnsi="宋体" w:cs="宋体" w:eastAsia="宋体" w:hint="default"/>
                <w:sz w:val="18"/>
                <w:szCs w:val="18"/>
              </w:rPr>
              <w:t>元；</w:t>
            </w:r>
            <w:r>
              <w:rPr>
                <w:rFonts w:ascii="Times New Roman" w:hAnsi="Times New Roman" w:cs="Times New Roman" w:eastAsia="Times New Roman" w:hint="default"/>
                <w:sz w:val="18"/>
                <w:szCs w:val="18"/>
              </w:rPr>
              <w:t>3-4</w:t>
            </w:r>
          </w:p>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64,488.00</w:t>
            </w:r>
            <w:r>
              <w:rPr>
                <w:rFonts w:ascii="宋体" w:hAnsi="宋体" w:cs="宋体" w:eastAsia="宋体" w:hint="default"/>
                <w:sz w:val="18"/>
                <w:szCs w:val="18"/>
              </w:rPr>
              <w:t>元</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65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北京嘉银达科技有限公司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19,837,110.07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15,398,722.50</w:t>
            </w:r>
            <w:r>
              <w:rPr>
                <w:rFonts w:ascii="宋体" w:hAnsi="宋体" w:cs="宋体" w:eastAsia="宋体" w:hint="default"/>
                <w:sz w:val="18"/>
                <w:szCs w:val="18"/>
              </w:rPr>
              <w:t>元；</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4,438,387.57</w:t>
            </w:r>
            <w:r>
              <w:rPr>
                <w:rFonts w:ascii="宋体" w:hAnsi="宋体" w:cs="宋体" w:eastAsia="宋体" w:hint="default"/>
                <w:sz w:val="18"/>
                <w:szCs w:val="18"/>
              </w:rPr>
              <w:t>元</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656"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南京安纳佳电子科技有限公司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10,800,082.40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4,805,792.40</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2-3</w:t>
            </w:r>
          </w:p>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5,994,290.00</w:t>
            </w:r>
            <w:r>
              <w:rPr>
                <w:rFonts w:ascii="宋体" w:hAnsi="宋体" w:cs="宋体" w:eastAsia="宋体" w:hint="default"/>
                <w:sz w:val="18"/>
                <w:szCs w:val="18"/>
              </w:rPr>
              <w:t>元</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3"/>
                <w:sz w:val="18"/>
                <w:szCs w:val="18"/>
              </w:rPr>
              <w:t> </w:t>
            </w:r>
            <w:r>
              <w:rPr>
                <w:rFonts w:ascii="宋体" w:hAnsi="宋体" w:cs="宋体" w:eastAsia="宋体" w:hint="default"/>
                <w:sz w:val="18"/>
                <w:szCs w:val="18"/>
              </w:rPr>
              <w:t>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113,749,711.86</w:t>
            </w:r>
          </w:p>
        </w:tc>
        <w:tc>
          <w:tcPr>
            <w:tcW w:w="1961"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760" w:type="dxa"/>
        <w:tblLayout w:type="fixed"/>
        <w:tblCellMar>
          <w:top w:w="0" w:type="dxa"/>
          <w:left w:w="0" w:type="dxa"/>
          <w:bottom w:w="0" w:type="dxa"/>
          <w:right w:w="0" w:type="dxa"/>
        </w:tblCellMar>
        <w:tblLook w:val="01E0"/>
      </w:tblPr>
      <w:tblGrid>
        <w:gridCol w:w="3217"/>
        <w:gridCol w:w="1560"/>
        <w:gridCol w:w="1844"/>
      </w:tblGrid>
      <w:tr>
        <w:trPr>
          <w:trHeight w:val="65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56" w:right="15" w:hanging="540"/>
              <w:jc w:val="left"/>
              <w:rPr>
                <w:rFonts w:ascii="宋体" w:hAnsi="宋体" w:cs="宋体" w:eastAsia="宋体" w:hint="default"/>
                <w:sz w:val="18"/>
                <w:szCs w:val="18"/>
              </w:rPr>
            </w:pPr>
            <w:r>
              <w:rPr>
                <w:rFonts w:ascii="宋体" w:hAnsi="宋体" w:cs="宋体" w:eastAsia="宋体" w:hint="default"/>
                <w:sz w:val="18"/>
                <w:szCs w:val="18"/>
              </w:rPr>
              <w:t>占预付款期末余额合计 数的比例</w:t>
            </w:r>
          </w:p>
        </w:tc>
      </w:tr>
      <w:tr>
        <w:trPr>
          <w:trHeight w:val="34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神州共途（北京）信息系统有限公司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43,289,196.35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5.51</w:t>
            </w:r>
          </w:p>
        </w:tc>
      </w:tr>
      <w:tr>
        <w:trPr>
          <w:trHeight w:val="34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北京四季兴海置业有限公司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38,500,000.00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4.90</w:t>
            </w:r>
          </w:p>
        </w:tc>
      </w:tr>
      <w:tr>
        <w:trPr>
          <w:trHeight w:val="34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南京庆亚贸易有限公司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36,366,712.08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4.63</w:t>
            </w:r>
          </w:p>
        </w:tc>
      </w:tr>
      <w:tr>
        <w:trPr>
          <w:trHeight w:val="34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南京庆百电子科技有限公司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29,315,702.43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3.73</w:t>
            </w:r>
          </w:p>
        </w:tc>
      </w:tr>
      <w:tr>
        <w:trPr>
          <w:trHeight w:val="34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北京世捷正达科技有限公司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24,260,295.31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3.09</w:t>
            </w:r>
          </w:p>
        </w:tc>
      </w:tr>
      <w:tr>
        <w:trPr>
          <w:trHeight w:val="34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171,731,906.17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21.86</w:t>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1"/>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大唐高新创业投资有限公司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132,045.86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132,045.86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4"/>
        <w:gridCol w:w="761"/>
        <w:gridCol w:w="763"/>
        <w:gridCol w:w="764"/>
        <w:gridCol w:w="787"/>
        <w:gridCol w:w="655"/>
        <w:gridCol w:w="761"/>
        <w:gridCol w:w="814"/>
        <w:gridCol w:w="934"/>
        <w:gridCol w:w="932"/>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191,984,</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627.55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10,164,2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88.82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5.29%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181,820,3</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38.73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118,156</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,266.81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11,155,73</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0.64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107,000,53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6.17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191,984,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627.55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10,164,2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88.82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5.29%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181,820,3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38.73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118,156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,266.81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11,155,73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0.64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107,000,53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6.17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77,558,393.56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387,791.96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77,558,393.56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387,791.96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16,578,308.15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331,566.16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9,206,487.23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920,648.73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10,816,905.47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8,524,281.97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3,221,605.00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966,481.50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7,520,300.47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7,520,300.47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114,160,094.41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10,164,288.82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357"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760" w:type="dxa"/>
        <w:tblLayout w:type="fixed"/>
        <w:tblCellMar>
          <w:top w:w="0" w:type="dxa"/>
          <w:left w:w="0" w:type="dxa"/>
          <w:bottom w:w="0" w:type="dxa"/>
          <w:right w:w="0" w:type="dxa"/>
        </w:tblCellMar>
        <w:tblLook w:val="01E0"/>
      </w:tblPr>
      <w:tblGrid>
        <w:gridCol w:w="3968"/>
        <w:gridCol w:w="2600"/>
        <w:gridCol w:w="2261"/>
      </w:tblGrid>
      <w:tr>
        <w:trPr>
          <w:trHeight w:val="427"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组合名称</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24"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446"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无风险其他应收款</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77,824,533.14</w:t>
            </w:r>
            <w:r>
              <w:rPr>
                <w:rFonts w:ascii="Times New Roman"/>
                <w:sz w:val="20"/>
              </w:rPr>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1"/>
                <w:sz w:val="20"/>
                <w:szCs w:val="20"/>
              </w:rPr>
              <w:t> </w:t>
            </w:r>
            <w:r>
              <w:rPr>
                <w:rFonts w:ascii="宋体" w:hAnsi="宋体" w:cs="宋体" w:eastAsia="宋体" w:hint="default"/>
                <w:sz w:val="20"/>
                <w:szCs w:val="20"/>
              </w:rPr>
              <w:t>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77,824,533.14</w:t>
            </w:r>
            <w:r>
              <w:rPr>
                <w:rFonts w:ascii="Times New Roman"/>
                <w:sz w:val="20"/>
              </w:rPr>
            </w: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380" w:left="980" w:right="980"/>
        </w:sectPr>
      </w:pPr>
    </w:p>
    <w:p>
      <w:pPr>
        <w:spacing w:line="340" w:lineRule="auto" w:before="44"/>
        <w:ind w:left="152"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10,164,288.82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6548" w:space="2281"/>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上海摩力游数字娱 乐有限公司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经过审批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广州市易票联支付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经过审批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中国联合网络通信 有限公司四川省分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经过审批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天津力量科技有限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经过审批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pStyle w:val="BodyText"/>
        <w:spacing w:line="357" w:lineRule="auto" w:before="145"/>
        <w:ind w:right="0" w:firstLine="425"/>
        <w:jc w:val="left"/>
      </w:pPr>
      <w:r>
        <w:rPr>
          <w:spacing w:val="2"/>
        </w:rPr>
        <w:t>本年度，北京高阳捷迅信息技术有限公司经批准将以前年度形成，已无法收回，全额计 </w:t>
      </w:r>
      <w:r>
        <w:rPr/>
        <w:t>提坏账准备的款项金额合计</w:t>
      </w:r>
      <w:r>
        <w:rPr>
          <w:rFonts w:ascii="宋体" w:hAnsi="宋体" w:cs="宋体" w:eastAsia="宋体" w:hint="default"/>
        </w:rPr>
        <w:t>173,000.00</w:t>
      </w:r>
      <w:r>
        <w:rPr/>
        <w:t>元予以核销。</w:t>
      </w:r>
    </w:p>
    <w:p>
      <w:pPr>
        <w:spacing w:line="240" w:lineRule="auto" w:before="11"/>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109,630,714.04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54,794,981.03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结算款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63,030,019.07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35,829,278.02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14,794,514.07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19,734,833.38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4,529,380.37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7,797,174.38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191,984,627.55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118,156,266.81</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1"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17"/>
              <w:jc w:val="left"/>
              <w:rPr>
                <w:rFonts w:ascii="宋体" w:hAnsi="宋体" w:cs="宋体" w:eastAsia="宋体" w:hint="default"/>
                <w:sz w:val="18"/>
                <w:szCs w:val="18"/>
              </w:rPr>
            </w:pPr>
            <w:r>
              <w:rPr>
                <w:rFonts w:ascii="宋体" w:hAnsi="宋体" w:cs="宋体" w:eastAsia="宋体" w:hint="default"/>
                <w:sz w:val="18"/>
                <w:szCs w:val="18"/>
              </w:rPr>
              <w:t>北京微科思创科技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技术开发款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6,020,000.00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136,100.00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贵州达众磨料磨具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6,600,000.00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北京西坞实业发展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定金款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6,109,350.00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30,546.75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北京星空永恒科技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彩票预存款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5,880,200.00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29,401.00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深圳市腾讯计算机 系统有限公司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35,409,550.00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6,796,047.75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60" w:lineRule="auto" w:before="0"/>
        <w:ind w:left="152" w:right="8874"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spacing w:line="240" w:lineRule="auto" w:before="2"/>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880,412,863.03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7,357,233.84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873,055,629.19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186,806,988.20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7,145,771.17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179,661,217.03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11,831,270.81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11,831,270.81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8,392,652.86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8,392,652.86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421,579,374.13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55,817,774.45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365,761,599.68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528,092,977.30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37,876,201.08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490,216,776.22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1,950.00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936.75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3,000,272.80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3,000,272.80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3,900,272.80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3,900,272.80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1,316,825,730.77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63,175,008.29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1,253,650,722.48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727,193,827.91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45,021,972.25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682,171,855.66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7,145,771.17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215,271.68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3,809.01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7,357,233.84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37,876,201.08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18,083,737.73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142,164.36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55,817,774.45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45,021,972.25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18,299,009.41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145,973.37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63,175,008.29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360"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、划分为持有待售的资产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1"/>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垫付的充值卡话费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333,637,277.62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0" w:right="0"/>
              <w:jc w:val="left"/>
              <w:rPr>
                <w:rFonts w:ascii="Times New Roman" w:hAnsi="Times New Roman" w:cs="Times New Roman" w:eastAsia="Times New Roman" w:hint="default"/>
                <w:sz w:val="18"/>
                <w:szCs w:val="18"/>
              </w:rPr>
            </w:pPr>
            <w:r>
              <w:rPr>
                <w:rFonts w:ascii="Times New Roman"/>
                <w:sz w:val="18"/>
              </w:rPr>
              <w:t>211,874,064.36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414,728.76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待摊费用－物业费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20,130.00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待摊费用－装修费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126,975.01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待摊费用－网络使用费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455,598.86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138,864.33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182,054.43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141,101,905.00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137,081,905.00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579,713,046.95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550,155,456.42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57" w:lineRule="auto" w:before="145"/>
        <w:ind w:right="151" w:firstLine="425"/>
        <w:jc w:val="both"/>
      </w:pPr>
      <w:r>
        <w:rPr>
          <w:rFonts w:ascii="宋体" w:hAnsi="宋体" w:cs="宋体" w:eastAsia="宋体" w:hint="default"/>
          <w:spacing w:val="-1"/>
        </w:rPr>
        <w:t>1</w:t>
      </w:r>
      <w:r>
        <w:rPr>
          <w:spacing w:val="-1"/>
        </w:rPr>
        <w:t>、预付土地款</w:t>
      </w:r>
      <w:r>
        <w:rPr>
          <w:rFonts w:ascii="宋体" w:hAnsi="宋体" w:cs="宋体" w:eastAsia="宋体" w:hint="default"/>
          <w:spacing w:val="-1"/>
        </w:rPr>
        <w:t>141,101,905.00</w:t>
      </w:r>
      <w:r>
        <w:rPr>
          <w:spacing w:val="-1"/>
        </w:rPr>
        <w:t>元系已支付尚未交付或办妥交割手续的土地款，主要为贵</w:t>
      </w:r>
      <w:r>
        <w:rPr/>
        <w:t> 阳花溪地块购置支出</w:t>
      </w:r>
      <w:r>
        <w:rPr>
          <w:rFonts w:ascii="宋体" w:hAnsi="宋体" w:cs="宋体" w:eastAsia="宋体" w:hint="default"/>
        </w:rPr>
        <w:t>62,218,000.00</w:t>
      </w:r>
      <w:r>
        <w:rPr/>
        <w:t>元，济宁任城地块购置支出</w:t>
      </w:r>
      <w:r>
        <w:rPr>
          <w:rFonts w:ascii="宋体" w:hAnsi="宋体" w:cs="宋体" w:eastAsia="宋体" w:hint="default"/>
        </w:rPr>
        <w:t>72,800,000.00</w:t>
      </w:r>
      <w:r>
        <w:rPr/>
        <w:t>元，义乌产业</w:t>
      </w:r>
      <w:r>
        <w:rPr>
          <w:spacing w:val="-85"/>
        </w:rPr>
        <w:t> </w:t>
      </w:r>
      <w:r>
        <w:rPr>
          <w:spacing w:val="-85"/>
        </w:rPr>
      </w:r>
      <w:r>
        <w:rPr/>
        <w:t>园地块购置支出</w:t>
      </w:r>
      <w:r>
        <w:rPr>
          <w:rFonts w:ascii="宋体" w:hAnsi="宋体" w:cs="宋体" w:eastAsia="宋体" w:hint="default"/>
        </w:rPr>
        <w:t>6,083,905.00</w:t>
      </w:r>
      <w:r>
        <w:rPr/>
        <w:t>元；</w:t>
      </w:r>
    </w:p>
    <w:p>
      <w:pPr>
        <w:pStyle w:val="BodyText"/>
        <w:spacing w:line="357" w:lineRule="auto"/>
        <w:ind w:right="154" w:firstLine="425"/>
        <w:jc w:val="both"/>
      </w:pPr>
      <w:r>
        <w:rPr>
          <w:rFonts w:ascii="宋体" w:hAnsi="宋体" w:cs="宋体" w:eastAsia="宋体" w:hint="default"/>
          <w:spacing w:val="-1"/>
        </w:rPr>
        <w:t>2</w:t>
      </w:r>
      <w:r>
        <w:rPr>
          <w:spacing w:val="-1"/>
        </w:rPr>
        <w:t>、其他项目中，</w:t>
      </w:r>
      <w:r>
        <w:rPr>
          <w:rFonts w:ascii="宋体" w:hAnsi="宋体" w:cs="宋体" w:eastAsia="宋体" w:hint="default"/>
          <w:spacing w:val="-1"/>
        </w:rPr>
        <w:t>100,000,000.00</w:t>
      </w:r>
      <w:r>
        <w:rPr>
          <w:spacing w:val="-1"/>
        </w:rPr>
        <w:t>元系截至期末本公司购买的保本、固定利率、无公开活</w:t>
      </w:r>
      <w:r>
        <w:rPr/>
        <w:t> 跃市场报价的银行理财产品；</w:t>
      </w:r>
      <w:r>
        <w:rPr>
          <w:rFonts w:ascii="宋体" w:hAnsi="宋体" w:cs="宋体" w:eastAsia="宋体" w:hint="default"/>
        </w:rPr>
        <w:t>4,800,000.00</w:t>
      </w:r>
      <w:r>
        <w:rPr/>
        <w:t>元为公司购买的保本浮动收益型理财产品（中国</w:t>
      </w:r>
      <w:r>
        <w:rPr>
          <w:spacing w:val="-88"/>
        </w:rPr>
        <w:t> </w:t>
      </w:r>
      <w:r>
        <w:rPr>
          <w:spacing w:val="-88"/>
        </w:rPr>
      </w:r>
      <w:r>
        <w:rPr/>
        <w:t>农业银行“金钥匙安心快线步步高”</w:t>
      </w:r>
      <w:r>
        <w:rPr>
          <w:rFonts w:ascii="宋体" w:hAnsi="宋体" w:cs="宋体" w:eastAsia="宋体" w:hint="default"/>
        </w:rPr>
        <w:t>2014</w:t>
      </w:r>
      <w:r>
        <w:rPr/>
        <w:t>年第</w:t>
      </w:r>
      <w:r>
        <w:rPr>
          <w:rFonts w:ascii="宋体" w:hAnsi="宋体" w:cs="宋体" w:eastAsia="宋体" w:hint="default"/>
        </w:rPr>
        <w:t>1</w:t>
      </w:r>
      <w:r>
        <w:rPr/>
        <w:t>期人币民理财产品）。</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6"/>
        <w:gridCol w:w="1198"/>
        <w:gridCol w:w="1196"/>
        <w:gridCol w:w="1248"/>
        <w:gridCol w:w="1369"/>
        <w:gridCol w:w="1366"/>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69,859,042.00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69,859,042.00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61,697,142.00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61,697,142.00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69,859,042.00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69,859,042.00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61,697,142.00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61,697,142.00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69,859,042.00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69,859,042.00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61,697,142.00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61,697,142.00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7"/>
        <w:gridCol w:w="1916"/>
        <w:gridCol w:w="1916"/>
        <w:gridCol w:w="1916"/>
        <w:gridCol w:w="1916"/>
      </w:tblGrid>
      <w:tr>
        <w:trPr>
          <w:trHeight w:val="716" w:hRule="exact"/>
        </w:trPr>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15" w:right="23" w:hanging="385"/>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4" w:right="51" w:hanging="92"/>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1"/>
        <w:gridCol w:w="869"/>
        <w:gridCol w:w="872"/>
      </w:tblGrid>
      <w:tr>
        <w:trPr>
          <w:trHeight w:val="401"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9" w:right="70"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北京金吾 创业投资 中心（有 限合伙）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16.17%</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昆山雷石 雨花股权 投资合伙 企业（有 限合伙）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08"/>
              <w:jc w:val="both"/>
              <w:rPr>
                <w:rFonts w:ascii="宋体" w:hAnsi="宋体" w:cs="宋体" w:eastAsia="宋体" w:hint="default"/>
                <w:sz w:val="18"/>
                <w:szCs w:val="18"/>
              </w:rPr>
            </w:pPr>
            <w:r>
              <w:rPr>
                <w:rFonts w:ascii="宋体" w:hAnsi="宋体" w:cs="宋体" w:eastAsia="宋体" w:hint="default"/>
                <w:sz w:val="18"/>
                <w:szCs w:val="18"/>
              </w:rPr>
              <w:t>上海迪爱 斯通信设 备有限公 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3,961,900.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3,961,900.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国泰君安 投资管理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海南信息 产业创业 投资基金</w:t>
            </w:r>
          </w:p>
          <w:p>
            <w:pPr>
              <w:pStyle w:val="TableParagraph"/>
              <w:spacing w:line="319"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国泰君安 证券股份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635,958.00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635,958.00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29,442.50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61,697,142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8,161,900.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69,859,042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29,442.50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2"/>
        <w:gridCol w:w="1325"/>
        <w:gridCol w:w="1330"/>
        <w:gridCol w:w="1328"/>
        <w:gridCol w:w="1327"/>
        <w:gridCol w:w="1328"/>
        <w:gridCol w:w="1330"/>
      </w:tblGrid>
      <w:tr>
        <w:trPr>
          <w:trHeight w:val="715"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16" w:right="74"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80" w:right="26" w:hanging="452"/>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8" w:right="27"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0" w:right="26" w:hanging="92"/>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80" w:right="29" w:hanging="452"/>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）可供出售权益工具期末公允价值严重下跌或非暂时性下跌但未计提减值准备的相关说明</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9" w:right="0"/>
              <w:jc w:val="left"/>
              <w:rPr>
                <w:rFonts w:ascii="宋体" w:hAnsi="宋体" w:cs="宋体" w:eastAsia="宋体" w:hint="default"/>
                <w:sz w:val="18"/>
                <w:szCs w:val="18"/>
              </w:rPr>
            </w:pPr>
            <w:r>
              <w:rPr>
                <w:rFonts w:ascii="宋体" w:hAnsi="宋体" w:cs="宋体" w:eastAsia="宋体" w:hint="default"/>
                <w:sz w:val="18"/>
                <w:szCs w:val="18"/>
              </w:rPr>
              <w:t>可供出售权益工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7" w:right="0"/>
              <w:jc w:val="left"/>
              <w:rPr>
                <w:rFonts w:ascii="宋体" w:hAnsi="宋体" w:cs="宋体" w:eastAsia="宋体" w:hint="default"/>
                <w:sz w:val="18"/>
                <w:szCs w:val="18"/>
              </w:rPr>
            </w:pPr>
            <w:r>
              <w:rPr>
                <w:rFonts w:ascii="宋体" w:hAnsi="宋体" w:cs="宋体" w:eastAsia="宋体" w:hint="default"/>
                <w:sz w:val="18"/>
                <w:szCs w:val="18"/>
              </w:rPr>
              <w:t>公允价值相对于</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39" w:right="0"/>
              <w:jc w:val="left"/>
              <w:rPr>
                <w:rFonts w:ascii="宋体" w:hAnsi="宋体" w:cs="宋体" w:eastAsia="宋体" w:hint="default"/>
                <w:sz w:val="18"/>
                <w:szCs w:val="18"/>
              </w:rPr>
            </w:pPr>
            <w:r>
              <w:rPr>
                <w:rFonts w:ascii="宋体" w:hAnsi="宋体" w:cs="宋体" w:eastAsia="宋体" w:hint="default"/>
                <w:sz w:val="18"/>
                <w:szCs w:val="18"/>
              </w:rPr>
              <w:t>持续下跌时间</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09" w:right="0"/>
              <w:jc w:val="left"/>
              <w:rPr>
                <w:rFonts w:ascii="宋体" w:hAnsi="宋体" w:cs="宋体" w:eastAsia="宋体" w:hint="default"/>
                <w:sz w:val="18"/>
                <w:szCs w:val="18"/>
              </w:rPr>
            </w:pPr>
            <w:r>
              <w:rPr>
                <w:rFonts w:ascii="宋体" w:hAnsi="宋体" w:cs="宋体" w:eastAsia="宋体" w:hint="default"/>
                <w:sz w:val="18"/>
                <w:szCs w:val="18"/>
              </w:rPr>
              <w:t>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7" w:right="0"/>
              <w:jc w:val="left"/>
              <w:rPr>
                <w:rFonts w:ascii="宋体" w:hAnsi="宋体" w:cs="宋体" w:eastAsia="宋体" w:hint="default"/>
                <w:sz w:val="18"/>
                <w:szCs w:val="18"/>
              </w:rPr>
            </w:pPr>
            <w:r>
              <w:rPr>
                <w:rFonts w:ascii="宋体" w:hAnsi="宋体" w:cs="宋体" w:eastAsia="宋体" w:hint="default"/>
                <w:sz w:val="18"/>
                <w:szCs w:val="18"/>
              </w:rPr>
              <w:t>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、持有至到期投资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7"/>
        <w:gridCol w:w="1166"/>
        <w:gridCol w:w="1167"/>
        <w:gridCol w:w="1169"/>
        <w:gridCol w:w="1167"/>
        <w:gridCol w:w="1166"/>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800"/>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28,548,19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29,300,00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128,389.7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10,157.38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57,966,42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3.27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北京海岸 淘金创业 投资有限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8,706,058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-415,015.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8,291,043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贵州大数 据旅游产 业股份有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-548,124.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5,451,875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大唐金康</w:t>
            </w:r>
          </w:p>
          <w:p>
            <w:pPr>
              <w:pStyle w:val="TableParagraph"/>
              <w:spacing w:line="316" w:lineRule="auto" w:before="76"/>
              <w:ind w:left="24" w:right="41"/>
              <w:jc w:val="both"/>
              <w:rPr>
                <w:rFonts w:ascii="宋体" w:hAnsi="宋体" w:cs="宋体" w:eastAsia="宋体" w:hint="default"/>
                <w:sz w:val="18"/>
                <w:szCs w:val="18"/>
              </w:rPr>
            </w:pPr>
            <w:r>
              <w:rPr>
                <w:rFonts w:ascii="宋体" w:hAnsi="宋体" w:cs="宋体" w:eastAsia="宋体" w:hint="default"/>
                <w:sz w:val="18"/>
                <w:szCs w:val="18"/>
              </w:rPr>
              <w:t>（长葛） 科技产业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40,254,24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35,300,00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-834,750.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10,157.38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74,709,34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2.23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40,254,24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35,300,00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-834,750.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10,157.38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74,709,34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144,682,000.50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144,682,000.50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93,683,650.00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93,683,650.00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93,683,650.00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93,683,650.00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238,365,650.50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238,365,650.50</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9,686,495.72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9,686,495.72</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5,233,884.92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5,233,884.92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5,233,884.92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5,233,884.92</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14,920,380.64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14,920,380.64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223,445,269.86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223,445,269.86</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134,995,504.78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134,995,504.78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195"/>
        <w:gridCol w:w="1196"/>
        <w:gridCol w:w="1196"/>
        <w:gridCol w:w="1286"/>
        <w:gridCol w:w="1368"/>
      </w:tblGrid>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102,090,499.75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66,338,358.84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109,486,055.43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7,925,362.65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10,300,731.62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296,141,008.29</w:t>
            </w: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35,386,680.00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24,188.04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19,383,000.22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315,640.00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613,109.24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55,722,617.50</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24,188.04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11,616,700.62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315,640.00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613,109.24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12,569,637.90</w:t>
            </w: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7,766,299.60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7,766,299.60</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35,386,680.00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35,386,680.00</w:t>
            </w: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31,432,103.44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325,261.00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147,508.93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31,904,873.37</w:t>
            </w:r>
          </w:p>
        </w:tc>
      </w:tr>
      <w:tr>
        <w:trPr>
          <w:trHeight w:val="404"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31,432,103.44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325,261.00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147,508.93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31,904,873.37</w:t>
            </w: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137,477,179.75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66,362,546.88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97,436,952.21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7,915,741.65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10,766,331.93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319,958,752.42</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9,930,667.76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47,332,363.52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77,878,642.07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3,457,716.18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5,853,775.04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144,453,164.57</w:t>
            </w: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3,108,202.56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6,526,289.40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9,723,482.57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812,456.96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1,663,930.91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21,834,362.40</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3,108,202.56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6,526,289.40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9,723,482.57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812,456.96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1,663,930.91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21,834,362.40</w:t>
            </w: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29,114,194.99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135,346.85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95,638.99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29,345,180.83</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29,114,194.99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135,346.85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95,638.99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29,345,180.83</w:t>
            </w: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13,038,870.32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53,858,652.92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58,487,929.65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4,134,826.29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7,422,066.96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136,942,346.14</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280,349.62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280,349.62</w:t>
            </w: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280,349.62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280,349.62</w:t>
            </w:r>
          </w:p>
        </w:tc>
      </w:tr>
      <w:tr>
        <w:trPr>
          <w:trHeight w:val="404"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124,438,309.43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12,503,893.96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38,668,672.94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3,780,915.36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3,344,264.97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182,736,056.66</w:t>
            </w: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92,159,831.99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19,005,995.32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31,327,063.74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4,467,646.47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4,446,956.58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151,407,494.10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）济宁大唐科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技大厦综合楼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4,611,011.00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4,611,011.00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2,454,963.00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2,454,963.00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）大唐高鸿电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子信息产业园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17,398,558.74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17,398,558.74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8,538,646.34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8,538,646.34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22,009,569.74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22,009,569.74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10,993,609.34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10,993,609.34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9"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93" w:hanging="181"/>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674" w:hRule="exact"/>
        </w:trPr>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）移 动终端</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7,766,29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7,766,29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67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56"/>
              <w:jc w:val="left"/>
              <w:rPr>
                <w:rFonts w:ascii="宋体" w:hAnsi="宋体" w:cs="宋体" w:eastAsia="宋体" w:hint="default"/>
                <w:sz w:val="18"/>
                <w:szCs w:val="18"/>
              </w:rPr>
            </w:pPr>
            <w:r>
              <w:rPr>
                <w:rFonts w:ascii="宋体" w:hAnsi="宋体" w:cs="宋体" w:eastAsia="宋体" w:hint="default"/>
                <w:sz w:val="18"/>
                <w:szCs w:val="18"/>
              </w:rPr>
              <w:t>设备管 理项目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9" w:right="0"/>
              <w:jc w:val="left"/>
              <w:rPr>
                <w:rFonts w:ascii="Times New Roman" w:hAnsi="Times New Roman" w:cs="Times New Roman" w:eastAsia="Times New Roman" w:hint="default"/>
                <w:sz w:val="18"/>
                <w:szCs w:val="18"/>
              </w:rPr>
            </w:pPr>
            <w:r>
              <w:rPr>
                <w:rFonts w:ascii="Times New Roman"/>
                <w:sz w:val="18"/>
              </w:rPr>
              <w:t>9.60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9.60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）济 宁大唐 科技大 厦综合 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255,510,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2,454,96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2,156,04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4,611,01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2"/>
              <w:jc w:val="right"/>
              <w:rPr>
                <w:rFonts w:ascii="Times New Roman" w:hAnsi="Times New Roman" w:cs="Times New Roman" w:eastAsia="Times New Roman" w:hint="default"/>
                <w:sz w:val="18"/>
                <w:szCs w:val="18"/>
              </w:rPr>
            </w:pPr>
            <w:r>
              <w:rPr>
                <w:rFonts w:ascii="Times New Roman"/>
                <w:sz w:val="18"/>
              </w:rPr>
              <w:t>1.80%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）大 唐高鸿 电子信 息产业 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378,000,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8,538,64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8,859,91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17,398,5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58.74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2"/>
              <w:jc w:val="right"/>
              <w:rPr>
                <w:rFonts w:ascii="Times New Roman" w:hAnsi="Times New Roman" w:cs="Times New Roman" w:eastAsia="Times New Roman" w:hint="default"/>
                <w:sz w:val="18"/>
                <w:szCs w:val="18"/>
              </w:rPr>
            </w:pPr>
            <w:r>
              <w:rPr>
                <w:rFonts w:ascii="Times New Roman"/>
                <w:sz w:val="18"/>
              </w:rPr>
              <w:t>4.60%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633,510,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10,993,6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18,782,2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7,766,29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22,009,5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69.74</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2"/>
        <w:gridCol w:w="1381"/>
        <w:gridCol w:w="1580"/>
      </w:tblGrid>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19,225,203.80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43,981,109.16</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125,430,002.27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188,636,315.23</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29,535,973.01</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63,934,020.36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93,469,993.37</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18,560,500.00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28,874,593.60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47,435,093.60</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10,975,473.01</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35,059,426.76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46,034,899.77</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1,184,600.00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1,184,600.00</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1,184,600.00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1,184,600.00</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19,225,203.80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73,517,082.17</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188,179,422.63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280,921,708.60</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352,462.07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3,945,119.25</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45,345,518.10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49,643,099.42</w:t>
            </w:r>
          </w:p>
        </w:tc>
      </w:tr>
      <w:tr>
        <w:trPr>
          <w:trHeight w:val="404"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384,504.16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5,242,426.57</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14,356,110.52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19,983,041.25</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384,504.16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5,242,426.57</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14,356,110.52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19,983,041.25</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320,636.44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320,636.44</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320,636.44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320,636.44</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736,966.23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9,187,545.82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59,380,992.18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69,305,504.23</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18,488,237.57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64,329,536.35</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128,798,430.45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211,616,204.37</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18,872,741.73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40,035,989.91</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80,084,484.17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138,993,215.81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45.11%</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5"/>
        <w:gridCol w:w="1196"/>
        <w:gridCol w:w="1198"/>
        <w:gridCol w:w="1196"/>
        <w:gridCol w:w="1195"/>
        <w:gridCol w:w="1198"/>
      </w:tblGrid>
      <w:tr>
        <w:trPr>
          <w:trHeight w:val="403"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8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办公协同管 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软件</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3,210,063.00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170,350.32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3,380,413.32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增值业务平台 开发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3,858,053.10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140,346.90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3,998,400.00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基于移动互联 网的动漫内容 采集发布平台 示范项目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1,549,656.31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1,038,857.12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2,588,513.43</w:t>
            </w: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移动互联网图 文混排平台研 发及产业化</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9,851,198.69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3,147,976.48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12,999,175.17</w:t>
            </w:r>
          </w:p>
        </w:tc>
      </w:tr>
      <w:tr>
        <w:trPr>
          <w:trHeight w:val="133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面向移动互联 网的交互式动 画与游戏引擎 研发及产业化</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8,922,332.60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9,422,332.60</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CCPS-XP2.0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645,439.15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368,898.57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1,014,337.72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4" w:right="190"/>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Phone</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5,060,707.02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121,162.87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5,181,869.89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MG3000-R96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1,364,410.16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739,119.38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2,103,529.54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平台项目</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IP</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多媒体调度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6,628,605.45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4,147,738.43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10,776,343.88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平台项目</w:t>
            </w:r>
            <w:r>
              <w:rPr>
                <w:rFonts w:ascii="宋体" w:hAnsi="宋体" w:cs="宋体" w:eastAsia="宋体" w:hint="default"/>
                <w:spacing w:val="1"/>
                <w:sz w:val="18"/>
                <w:szCs w:val="18"/>
              </w:rPr>
              <w:t> </w:t>
            </w:r>
            <w:r>
              <w:rPr>
                <w:rFonts w:ascii="宋体" w:hAnsi="宋体" w:cs="宋体" w:eastAsia="宋体" w:hint="default"/>
                <w:sz w:val="18"/>
                <w:szCs w:val="18"/>
              </w:rPr>
              <w:t>企</w:t>
            </w:r>
            <w:r>
              <w:rPr>
                <w:rFonts w:ascii="宋体" w:hAnsi="宋体" w:cs="宋体" w:eastAsia="宋体" w:hint="default"/>
                <w:sz w:val="18"/>
                <w:szCs w:val="18"/>
              </w:rPr>
              <w:t> 业信息化平台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7,489,995.73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2,097,355.08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9,587,350.81</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平台项目</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SS3000-C-MS</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3,964,634.05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2,682,697.53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6,647,331.58</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大唐高鸿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B2C</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电子商务平台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12,033,786.35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70,903.02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12,104,689.37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远程互动教学 系统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917,500.05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917,500.05</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彩票平台</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5,405,715.14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5,405,715.14</w:t>
            </w:r>
          </w:p>
        </w:tc>
      </w:tr>
      <w:tr>
        <w:trPr>
          <w:trHeight w:val="67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LTE-V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车载短 距离通信技术</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1,000,295.20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1,000,295.20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5"/>
        <w:gridCol w:w="1196"/>
        <w:gridCol w:w="1198"/>
        <w:gridCol w:w="1196"/>
        <w:gridCol w:w="1195"/>
        <w:gridCol w:w="1198"/>
      </w:tblGrid>
      <w:tr>
        <w:trPr>
          <w:trHeight w:val="36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监控视频浓缩 及检索</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1,058,670.65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1,058,670.65</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加密通信产品</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1,544,912.76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1,544,912.76</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ccps2.0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企业升 级版项目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1,088,238.36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1,088,238.36</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省广电客服系 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1,080,649.14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172,079.55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908,569.59</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广电</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OSS </w:t>
            </w:r>
            <w:r>
              <w:rPr>
                <w:rFonts w:ascii="宋体" w:hAnsi="宋体" w:cs="宋体" w:eastAsia="宋体" w:hint="default"/>
                <w:sz w:val="18"/>
                <w:szCs w:val="18"/>
              </w:rPr>
              <w:t>系统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4,345,996.67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3,700,730.87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645,265.80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广电</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RENM</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系 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2,424,612.90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2,262,004.42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162,608.48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公司战略产品 规划调研项目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3,195,177.41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3,195,177.41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省网综合联络 中心项目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1,176,977.68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1,176,977.68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CCONE</w:t>
            </w:r>
          </w:p>
          <w:p>
            <w:pPr>
              <w:pStyle w:val="TableParagraph"/>
              <w:spacing w:line="316" w:lineRule="auto" w:before="63"/>
              <w:ind w:left="24" w:right="79"/>
              <w:jc w:val="left"/>
              <w:rPr>
                <w:rFonts w:ascii="宋体" w:hAnsi="宋体" w:cs="宋体" w:eastAsia="宋体" w:hint="default"/>
                <w:sz w:val="18"/>
                <w:szCs w:val="18"/>
              </w:rPr>
            </w:pPr>
            <w:r>
              <w:rPr>
                <w:rFonts w:ascii="宋体" w:hAnsi="宋体" w:cs="宋体" w:eastAsia="宋体" w:hint="default"/>
                <w:sz w:val="18"/>
                <w:szCs w:val="18"/>
              </w:rPr>
              <w:t>呼叫中心的电 话销售系统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921,009.21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921,009.21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呼收中心实训 平台项目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722,625.52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722,625.52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资产管理系统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512,721.70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512,721.70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数字化校园管 理平台</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313,970.44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313,970.44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资源管理软件</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V1.0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268,409.62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268,409.62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研究生管理软 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124,291.37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124,291.37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综合学生管理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83,283.81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83,283.81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56,156,549.01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49,832,795.93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46,034,899.77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6,785,839.83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53,168,605.34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115"/>
              <w:ind w:left="47" w:right="48"/>
              <w:jc w:val="left"/>
              <w:rPr>
                <w:rFonts w:ascii="宋体" w:hAnsi="宋体" w:cs="宋体" w:eastAsia="宋体" w:hint="default"/>
                <w:sz w:val="18"/>
                <w:szCs w:val="18"/>
              </w:rPr>
            </w:pPr>
            <w:r>
              <w:rPr>
                <w:rFonts w:ascii="宋体" w:hAnsi="宋体" w:cs="宋体" w:eastAsia="宋体" w:hint="default"/>
                <w:sz w:val="18"/>
                <w:szCs w:val="18"/>
              </w:rPr>
              <w:t>被投资单位名称 或形成商誉的事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北京高阳捷迅信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194,420,526.00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155,393,456.62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349,813,982.62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194,420,526.00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155,393,456.62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349,813,982.62</w:t>
            </w:r>
          </w:p>
        </w:tc>
      </w:tr>
    </w:tbl>
    <w:p>
      <w:pPr>
        <w:spacing w:line="240" w:lineRule="auto" w:before="3"/>
        <w:rPr>
          <w:rFonts w:ascii="宋体" w:hAnsi="宋体" w:cs="宋体" w:eastAsia="宋体" w:hint="default"/>
          <w:sz w:val="19"/>
          <w:szCs w:val="19"/>
        </w:rPr>
      </w:pPr>
    </w:p>
    <w:p>
      <w:pPr>
        <w:spacing w:before="36"/>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BodyText"/>
        <w:spacing w:line="357" w:lineRule="auto" w:before="146"/>
        <w:ind w:right="228" w:firstLine="425"/>
        <w:jc w:val="both"/>
      </w:pPr>
      <w:r>
        <w:rPr>
          <w:spacing w:val="2"/>
        </w:rPr>
        <w:t>公司将高阳捷迅的所有资产认定为一个资产组，根据中联资产评估集团有限公司出具的 </w:t>
      </w:r>
      <w:r>
        <w:rPr>
          <w:spacing w:val="8"/>
        </w:rPr>
        <w:t>中联评报字</w:t>
      </w:r>
      <w:r>
        <w:rPr>
          <w:rFonts w:ascii="宋体" w:hAnsi="宋体" w:cs="宋体" w:eastAsia="宋体" w:hint="default"/>
          <w:spacing w:val="8"/>
        </w:rPr>
        <w:t>[2014]</w:t>
      </w:r>
      <w:r>
        <w:rPr>
          <w:spacing w:val="8"/>
        </w:rPr>
        <w:t>第</w:t>
      </w:r>
      <w:r>
        <w:rPr>
          <w:rFonts w:ascii="宋体" w:hAnsi="宋体" w:cs="宋体" w:eastAsia="宋体" w:hint="default"/>
          <w:spacing w:val="8"/>
        </w:rPr>
        <w:t>608</w:t>
      </w:r>
      <w:r>
        <w:rPr>
          <w:spacing w:val="8"/>
        </w:rPr>
        <w:t>号）资产评估报告确认的对高阳捷迅股东全部权益在基准日时点</w:t>
      </w:r>
    </w:p>
    <w:p>
      <w:pPr>
        <w:pStyle w:val="BodyText"/>
        <w:spacing w:line="357" w:lineRule="auto"/>
        <w:ind w:right="233"/>
        <w:jc w:val="both"/>
      </w:pPr>
      <w:r>
        <w:rPr/>
        <w:t>（</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30</w:t>
      </w:r>
      <w:r>
        <w:rPr/>
        <w:t>日）按收益法确认的评估值</w:t>
      </w:r>
      <w:r>
        <w:rPr>
          <w:rFonts w:ascii="宋体" w:hAnsi="宋体" w:cs="宋体" w:eastAsia="宋体" w:hint="default"/>
        </w:rPr>
        <w:t>90,680.99</w:t>
      </w:r>
      <w:r>
        <w:rPr/>
        <w:t>万元为参考，在考虑相关假设条件是否</w:t>
      </w:r>
      <w:r>
        <w:rPr>
          <w:spacing w:val="-88"/>
        </w:rPr>
        <w:t> </w:t>
      </w:r>
      <w:r>
        <w:rPr>
          <w:spacing w:val="-88"/>
        </w:rPr>
      </w:r>
      <w:r>
        <w:rPr/>
        <w:t>发生重大不利变化、预期收益和现金流量是否可实现的基础上，判断因企业合并产生的商誉</w:t>
      </w:r>
      <w:r>
        <w:rPr>
          <w:spacing w:val="-88"/>
        </w:rPr>
        <w:t> </w:t>
      </w:r>
      <w:r>
        <w:rPr>
          <w:spacing w:val="-88"/>
        </w:rPr>
      </w:r>
      <w:r>
        <w:rPr/>
        <w:t>是否存在减值的迹象及减值金额。</w:t>
      </w:r>
    </w:p>
    <w:p>
      <w:pPr>
        <w:pStyle w:val="BodyText"/>
        <w:spacing w:line="357" w:lineRule="auto"/>
        <w:ind w:right="99" w:firstLine="425"/>
        <w:jc w:val="left"/>
      </w:pPr>
      <w:r>
        <w:rPr>
          <w:spacing w:val="2"/>
        </w:rPr>
        <w:t>通过核实，中联资产评估集团有限公司按收益法进行评估的假设条件未发生重大不利变 </w:t>
      </w:r>
      <w:r>
        <w:rPr>
          <w:spacing w:val="-5"/>
        </w:rPr>
        <w:t>化，高阳捷迅</w:t>
      </w:r>
      <w:r>
        <w:rPr>
          <w:rFonts w:ascii="宋体" w:hAnsi="宋体" w:cs="宋体" w:eastAsia="宋体" w:hint="default"/>
          <w:spacing w:val="-5"/>
        </w:rPr>
        <w:t>2014</w:t>
      </w:r>
      <w:r>
        <w:rPr>
          <w:spacing w:val="-5"/>
        </w:rPr>
        <w:t>年度收益及现金流量均达到或超过预期，且其完成了立信会计师事务所（特</w:t>
      </w:r>
      <w:r>
        <w:rPr>
          <w:spacing w:val="-107"/>
        </w:rPr>
        <w:t> </w:t>
      </w:r>
      <w:r>
        <w:rPr>
          <w:spacing w:val="-107"/>
        </w:rPr>
      </w:r>
      <w:r>
        <w:rPr>
          <w:spacing w:val="-5"/>
        </w:rPr>
        <w:t>殊普通合伙）信会师报字</w:t>
      </w:r>
      <w:r>
        <w:rPr>
          <w:rFonts w:ascii="宋体" w:hAnsi="宋体" w:cs="宋体" w:eastAsia="宋体" w:hint="default"/>
          <w:spacing w:val="-5"/>
        </w:rPr>
        <w:t>[2014]</w:t>
      </w:r>
      <w:r>
        <w:rPr>
          <w:spacing w:val="-5"/>
        </w:rPr>
        <w:t>第</w:t>
      </w:r>
      <w:r>
        <w:rPr>
          <w:rFonts w:ascii="宋体" w:hAnsi="宋体" w:cs="宋体" w:eastAsia="宋体" w:hint="default"/>
          <w:spacing w:val="-5"/>
        </w:rPr>
        <w:t>710198</w:t>
      </w:r>
      <w:r>
        <w:rPr>
          <w:rFonts w:ascii="宋体" w:hAnsi="宋体" w:cs="宋体" w:eastAsia="宋体" w:hint="default"/>
          <w:spacing w:val="30"/>
        </w:rPr>
        <w:t> </w:t>
      </w:r>
      <w:r>
        <w:rPr>
          <w:spacing w:val="-5"/>
        </w:rPr>
        <w:t>号《北京高阳捷迅信息技术有限公司盈利预测审核》</w:t>
      </w:r>
      <w:r>
        <w:rPr>
          <w:spacing w:val="-118"/>
        </w:rPr>
        <w:t> </w:t>
      </w:r>
      <w:r>
        <w:rPr>
          <w:spacing w:val="-118"/>
        </w:rPr>
      </w:r>
      <w:r>
        <w:rPr/>
        <w:t>针对其预测的</w:t>
      </w:r>
      <w:r>
        <w:rPr>
          <w:rFonts w:ascii="宋体" w:hAnsi="宋体" w:cs="宋体" w:eastAsia="宋体" w:hint="default"/>
        </w:rPr>
        <w:t>2014</w:t>
      </w:r>
      <w:r>
        <w:rPr/>
        <w:t>年度利润情况，完成率为</w:t>
      </w:r>
      <w:r>
        <w:rPr>
          <w:rFonts w:ascii="宋体" w:hAnsi="宋体" w:cs="宋体" w:eastAsia="宋体" w:hint="default"/>
        </w:rPr>
        <w:t>114.36%</w:t>
      </w:r>
      <w:r>
        <w:rPr/>
        <w:t>。</w:t>
      </w:r>
    </w:p>
    <w:p>
      <w:pPr>
        <w:pStyle w:val="BodyText"/>
        <w:spacing w:line="240" w:lineRule="auto"/>
        <w:ind w:left="578" w:right="97"/>
        <w:jc w:val="left"/>
      </w:pPr>
      <w:r>
        <w:rPr/>
        <w:t>结合上述情况，公司认为收购高阳捷迅形成的相关商誉未发生减值。</w:t>
      </w:r>
    </w:p>
    <w:p>
      <w:pPr>
        <w:spacing w:before="164"/>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57" w:lineRule="auto" w:before="145"/>
        <w:ind w:right="230" w:firstLine="425"/>
        <w:jc w:val="both"/>
      </w:pPr>
      <w:r>
        <w:rPr/>
        <w:t>本公司于</w:t>
      </w:r>
      <w:r>
        <w:rPr>
          <w:rFonts w:ascii="宋体" w:hAnsi="宋体" w:cs="宋体" w:eastAsia="宋体" w:hint="default"/>
        </w:rPr>
        <w:t>2013</w:t>
      </w:r>
      <w:r>
        <w:rPr/>
        <w:t>年支付人民币</w:t>
      </w:r>
      <w:r>
        <w:rPr>
          <w:rFonts w:ascii="宋体" w:hAnsi="宋体" w:cs="宋体" w:eastAsia="宋体" w:hint="default"/>
        </w:rPr>
        <w:t>269,000,000.00</w:t>
      </w:r>
      <w:r>
        <w:rPr/>
        <w:t>元合并成本收购并增资了北京高阳捷迅信息 </w:t>
      </w:r>
      <w:r>
        <w:rPr>
          <w:spacing w:val="-2"/>
        </w:rPr>
        <w:t>技术有限公司，公司取得其</w:t>
      </w:r>
      <w:r>
        <w:rPr>
          <w:rFonts w:ascii="宋体" w:hAnsi="宋体" w:cs="宋体" w:eastAsia="宋体" w:hint="default"/>
          <w:spacing w:val="-2"/>
        </w:rPr>
        <w:t>36.351%</w:t>
      </w:r>
      <w:r>
        <w:rPr>
          <w:spacing w:val="-2"/>
        </w:rPr>
        <w:t>的权益。合并成本超过按比例获得的北京高阳捷迅信息技</w:t>
      </w:r>
      <w:r>
        <w:rPr>
          <w:spacing w:val="-113"/>
        </w:rPr>
        <w:t> </w:t>
      </w:r>
      <w:r>
        <w:rPr>
          <w:spacing w:val="-113"/>
        </w:rPr>
      </w:r>
      <w:r>
        <w:rPr/>
        <w:t>术有限公司可辨认资产、负债公允价值的差额人民币</w:t>
      </w:r>
      <w:r>
        <w:rPr>
          <w:rFonts w:ascii="宋体" w:hAnsi="宋体" w:cs="宋体" w:eastAsia="宋体" w:hint="default"/>
        </w:rPr>
        <w:t>194,420,526.00</w:t>
      </w:r>
      <w:r>
        <w:rPr/>
        <w:t>元，确认为与北京高阳</w:t>
      </w:r>
      <w:r>
        <w:rPr>
          <w:spacing w:val="-87"/>
        </w:rPr>
        <w:t> </w:t>
      </w:r>
      <w:r>
        <w:rPr>
          <w:spacing w:val="-87"/>
        </w:rPr>
      </w:r>
      <w:r>
        <w:rPr/>
        <w:t>捷迅信息技术有限公司相关的商誉。该次股权收购中，公司控股股东电信科学研究院以及关</w:t>
      </w:r>
      <w:r>
        <w:rPr>
          <w:spacing w:val="-91"/>
        </w:rPr>
        <w:t> </w:t>
      </w:r>
      <w:r>
        <w:rPr>
          <w:spacing w:val="-91"/>
        </w:rPr>
      </w:r>
      <w:r>
        <w:rPr/>
        <w:t>联方大唐高新创业投资有限公司分别收购北京高阳捷迅信息技术有限公司</w:t>
      </w:r>
      <w:r>
        <w:rPr>
          <w:rFonts w:ascii="宋体" w:hAnsi="宋体" w:cs="宋体" w:eastAsia="宋体" w:hint="default"/>
        </w:rPr>
        <w:t>26.35%</w:t>
      </w:r>
      <w:r>
        <w:rPr/>
        <w:t>、</w:t>
      </w:r>
      <w:r>
        <w:rPr>
          <w:rFonts w:ascii="宋体" w:hAnsi="宋体" w:cs="宋体" w:eastAsia="宋体" w:hint="default"/>
        </w:rPr>
        <w:t>2.703%</w:t>
      </w:r>
      <w:r>
        <w:rPr/>
        <w:t>股</w:t>
      </w:r>
      <w:r>
        <w:rPr>
          <w:spacing w:val="-84"/>
        </w:rPr>
        <w:t> </w:t>
      </w:r>
      <w:r>
        <w:rPr>
          <w:spacing w:val="10"/>
        </w:rPr>
        <w:t>权，</w:t>
      </w:r>
      <w:r>
        <w:rPr>
          <w:spacing w:val="-90"/>
        </w:rPr>
        <w:t> </w:t>
      </w:r>
      <w:r>
        <w:rPr>
          <w:spacing w:val="19"/>
        </w:rPr>
        <w:t>收购价格与按比例获得的北京高阳捷迅信息技术有限公司可辨认净资产份额差额</w:t>
      </w:r>
      <w:r>
        <w:rPr>
          <w:spacing w:val="-104"/>
        </w:rPr>
        <w:t> </w:t>
      </w:r>
      <w:r>
        <w:rPr>
          <w:spacing w:val="-104"/>
        </w:rPr>
      </w:r>
      <w:r>
        <w:rPr>
          <w:rFonts w:ascii="宋体" w:hAnsi="宋体" w:cs="宋体" w:eastAsia="宋体" w:hint="default"/>
        </w:rPr>
        <w:t>140,939,062.47</w:t>
      </w:r>
      <w:r>
        <w:rPr/>
        <w:t>、</w:t>
      </w:r>
      <w:r>
        <w:rPr>
          <w:rFonts w:ascii="宋体" w:hAnsi="宋体" w:cs="宋体" w:eastAsia="宋体" w:hint="default"/>
        </w:rPr>
        <w:t>14,454,394.15</w:t>
      </w:r>
      <w:r>
        <w:rPr/>
        <w:t>元，确认为商誉。</w:t>
      </w:r>
    </w:p>
    <w:p>
      <w:pPr>
        <w:pStyle w:val="BodyText"/>
        <w:spacing w:line="357" w:lineRule="auto"/>
        <w:ind w:right="231" w:firstLine="425"/>
        <w:jc w:val="both"/>
      </w:pPr>
      <w:r>
        <w:rPr>
          <w:rFonts w:ascii="宋体" w:hAnsi="宋体" w:cs="宋体" w:eastAsia="宋体" w:hint="default"/>
          <w:spacing w:val="-1"/>
        </w:rPr>
        <w:t>2014</w:t>
      </w:r>
      <w:r>
        <w:rPr>
          <w:spacing w:val="-1"/>
        </w:rPr>
        <w:t>年度公司发行股份购买北京高阳捷迅信息技术有限公司剩余</w:t>
      </w:r>
      <w:r>
        <w:rPr>
          <w:rFonts w:ascii="宋体" w:hAnsi="宋体" w:cs="宋体" w:eastAsia="宋体" w:hint="default"/>
          <w:spacing w:val="-1"/>
        </w:rPr>
        <w:t>63.649%</w:t>
      </w:r>
      <w:r>
        <w:rPr>
          <w:spacing w:val="-1"/>
        </w:rPr>
        <w:t>股权，收购控股</w:t>
      </w:r>
      <w:r>
        <w:rPr/>
        <w:t> 股东电信科学技术研究院以及关联方大唐高新创业投资有限公司股权部分按照</w:t>
      </w:r>
      <w:r>
        <w:rPr>
          <w:rFonts w:ascii="宋体" w:hAnsi="宋体" w:cs="宋体" w:eastAsia="宋体" w:hint="default"/>
        </w:rPr>
        <w:t>2013</w:t>
      </w:r>
      <w:r>
        <w:rPr/>
        <w:t>年度股权</w:t>
      </w:r>
      <w:r>
        <w:rPr>
          <w:spacing w:val="-88"/>
        </w:rPr>
        <w:t> </w:t>
      </w:r>
      <w:r>
        <w:rPr/>
        <w:t>收购事项实质，确认为本公司商誉，金额合计</w:t>
      </w:r>
      <w:r>
        <w:rPr>
          <w:rFonts w:ascii="宋体" w:hAnsi="宋体" w:cs="宋体" w:eastAsia="宋体" w:hint="default"/>
        </w:rPr>
        <w:t>155,393,456.62</w:t>
      </w:r>
      <w:r>
        <w:rPr/>
        <w:t>元。</w:t>
      </w:r>
    </w:p>
    <w:p>
      <w:pPr>
        <w:spacing w:after="0" w:line="357" w:lineRule="auto"/>
        <w:jc w:val="both"/>
        <w:sectPr>
          <w:pgSz w:w="11910" w:h="16840"/>
          <w:pgMar w:header="745" w:footer="1186" w:top="1060" w:bottom="13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8,950,107.26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864,060.73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2,432,070.39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7,382,097.60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版权使用费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92,656.96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92,656.96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互联网支付牌照检 测费用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697,503.48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1,057,735.85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937,769.89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817,469.44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9,790,267.70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1,921,796.58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3,499,997.24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8,212,067.04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93,353,138.52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16,357,816.01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64,212,498.52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10,448,610.05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93,353,138.52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16,357,816.01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64,212,498.52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10,448,610.05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3"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16,357,816.01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10,448,610.05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36,042,334.90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36,017,992.07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145,334,232.04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148,300,236.69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181,376,566.94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184,318,228.76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229"/>
        <w:gridCol w:w="3238"/>
        <w:gridCol w:w="3231"/>
      </w:tblGrid>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9,857,730.62</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4,033,432.95</w:t>
            </w:r>
          </w:p>
        </w:tc>
      </w:tr>
      <w:tr>
        <w:trPr>
          <w:trHeight w:val="40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17,202,603.85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16,380,040.39</w:t>
            </w:r>
          </w:p>
        </w:tc>
      </w:tr>
      <w:tr>
        <w:trPr>
          <w:trHeight w:val="40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23,924,136.39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24,900,668.83</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61,567,536.27</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41,418,558.25</w:t>
            </w:r>
          </w:p>
        </w:tc>
      </w:tr>
      <w:tr>
        <w:trPr>
          <w:trHeight w:val="408" w:hRule="exact"/>
        </w:trPr>
        <w:tc>
          <w:tcPr>
            <w:tcW w:w="322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32,782,224.91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61,567,536.27</w:t>
            </w:r>
          </w:p>
        </w:tc>
      </w:tr>
      <w:tr>
        <w:trPr>
          <w:trHeight w:val="422"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145,334,232.04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148,300,236.69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贵阳花溪项目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58,587,300.00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58,587,300.00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预付房屋租赁费定金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41,480,000.00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预付装修费用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100,422,300.00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58,587,300.00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5"/>
        <w:ind w:right="0"/>
        <w:jc w:val="left"/>
      </w:pPr>
      <w:r>
        <w:rPr/>
        <w:t>贵阳花溪项目系前期土地开发支出。</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12,768,094.00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9,400,000.00</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668,000,000.00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640,000,000.00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899,768,094.00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1,290,400,000.00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67"/>
        <w:gridCol w:w="2576"/>
        <w:gridCol w:w="3918"/>
      </w:tblGrid>
      <w:tr>
        <w:trPr>
          <w:trHeight w:val="34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质押借款</w:t>
            </w:r>
          </w:p>
        </w:tc>
        <w:tc>
          <w:tcPr>
            <w:tcW w:w="2576" w:type="dxa"/>
            <w:tcBorders>
              <w:top w:val="single" w:sz="4" w:space="0" w:color="000000"/>
              <w:left w:val="single" w:sz="4" w:space="0" w:color="000000"/>
              <w:bottom w:val="single" w:sz="4" w:space="0" w:color="000000"/>
              <w:right w:val="single" w:sz="4" w:space="0" w:color="000000"/>
            </w:tcBorders>
          </w:tcPr>
          <w:p>
            <w:pPr/>
          </w:p>
        </w:tc>
        <w:tc>
          <w:tcPr>
            <w:tcW w:w="391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179"/>
              <w:jc w:val="right"/>
              <w:rPr>
                <w:rFonts w:ascii="宋体" w:hAnsi="宋体" w:cs="宋体" w:eastAsia="宋体" w:hint="default"/>
                <w:sz w:val="20"/>
                <w:szCs w:val="20"/>
              </w:rPr>
            </w:pPr>
            <w:r>
              <w:rPr>
                <w:rFonts w:ascii="宋体" w:hAnsi="宋体" w:cs="宋体" w:eastAsia="宋体" w:hint="default"/>
                <w:w w:val="95"/>
                <w:sz w:val="20"/>
                <w:szCs w:val="20"/>
              </w:rPr>
              <w:t>贷款单位</w:t>
            </w:r>
            <w:r>
              <w:rPr>
                <w:rFonts w:ascii="宋体" w:hAnsi="宋体" w:cs="宋体" w:eastAsia="宋体" w:hint="default"/>
                <w:sz w:val="20"/>
                <w:szCs w:val="20"/>
              </w:rPr>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借款金额</w:t>
            </w:r>
          </w:p>
        </w:tc>
        <w:tc>
          <w:tcPr>
            <w:tcW w:w="3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质押物</w:t>
            </w:r>
          </w:p>
        </w:tc>
      </w:tr>
      <w:tr>
        <w:trPr>
          <w:trHeight w:val="34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民生银行首体支行</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12,768,094.00</w:t>
            </w:r>
            <w:r>
              <w:rPr>
                <w:rFonts w:ascii="Times New Roman"/>
                <w:sz w:val="20"/>
              </w:rPr>
            </w:r>
          </w:p>
        </w:tc>
        <w:tc>
          <w:tcPr>
            <w:tcW w:w="3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定期存单</w:t>
            </w:r>
          </w:p>
        </w:tc>
      </w:tr>
      <w:tr>
        <w:trPr>
          <w:trHeight w:val="34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auto" w:before="1"/>
              <w:ind w:right="1215"/>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12,768,094.00</w:t>
            </w:r>
            <w:r>
              <w:rPr>
                <w:rFonts w:ascii="Times New Roman"/>
                <w:sz w:val="20"/>
              </w:rPr>
            </w:r>
          </w:p>
        </w:tc>
        <w:tc>
          <w:tcPr>
            <w:tcW w:w="3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780"/>
        <w:gridCol w:w="2261"/>
        <w:gridCol w:w="3440"/>
      </w:tblGrid>
      <w:tr>
        <w:trPr>
          <w:trHeight w:val="34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 w:right="0"/>
              <w:jc w:val="left"/>
              <w:rPr>
                <w:rFonts w:ascii="宋体" w:hAnsi="宋体" w:cs="宋体" w:eastAsia="宋体" w:hint="default"/>
                <w:sz w:val="20"/>
                <w:szCs w:val="20"/>
              </w:rPr>
            </w:pPr>
            <w:r>
              <w:rPr>
                <w:rFonts w:ascii="宋体" w:hAnsi="宋体" w:cs="宋体" w:eastAsia="宋体" w:hint="default"/>
                <w:sz w:val="20"/>
                <w:szCs w:val="20"/>
              </w:rPr>
              <w:t>保证借款</w:t>
            </w:r>
          </w:p>
        </w:tc>
        <w:tc>
          <w:tcPr>
            <w:tcW w:w="2261" w:type="dxa"/>
            <w:tcBorders>
              <w:top w:val="single" w:sz="4" w:space="0" w:color="000000"/>
              <w:left w:val="single" w:sz="4" w:space="0" w:color="000000"/>
              <w:bottom w:val="single" w:sz="4" w:space="0" w:color="000000"/>
              <w:right w:val="single" w:sz="4" w:space="0" w:color="000000"/>
            </w:tcBorders>
          </w:tcPr>
          <w:p>
            <w:pPr/>
          </w:p>
        </w:tc>
        <w:tc>
          <w:tcPr>
            <w:tcW w:w="34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贷款单位</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27" w:right="0"/>
              <w:jc w:val="left"/>
              <w:rPr>
                <w:rFonts w:ascii="宋体" w:hAnsi="宋体" w:cs="宋体" w:eastAsia="宋体" w:hint="default"/>
                <w:sz w:val="20"/>
                <w:szCs w:val="20"/>
              </w:rPr>
            </w:pPr>
            <w:r>
              <w:rPr>
                <w:rFonts w:ascii="宋体" w:hAnsi="宋体" w:cs="宋体" w:eastAsia="宋体" w:hint="default"/>
                <w:sz w:val="20"/>
                <w:szCs w:val="20"/>
              </w:rPr>
              <w:t>借款金额</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担保人</w:t>
            </w:r>
          </w:p>
        </w:tc>
      </w:tr>
      <w:tr>
        <w:trPr>
          <w:trHeight w:val="34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华夏银行北京分行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70,000,000.00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50,000,000.00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北京银行广源支行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100,000,000.00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兴业银行西直门支行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50,000,000.00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招商银行亚运村支行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50,000,000.00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浦发银行复兴路支行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65,000,000.00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北京银行广安支行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华夏银行北京分行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北京银行广安支行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50,000,000.00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50,000,000.00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工商银行新区支行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8,000,000.00</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北京大唐融合通信技术有限公司</w:t>
            </w:r>
          </w:p>
        </w:tc>
      </w:tr>
      <w:tr>
        <w:trPr>
          <w:trHeight w:val="34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中国银行香榭丽支行</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5,000,000.00</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北京大唐融合通信技术有限公司</w:t>
            </w:r>
          </w:p>
        </w:tc>
      </w:tr>
      <w:tr>
        <w:trPr>
          <w:trHeight w:val="34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tabs>
                <w:tab w:pos="530" w:val="left" w:leader="none"/>
              </w:tabs>
              <w:spacing w:line="240" w:lineRule="auto" w:before="1"/>
              <w:ind w:left="7"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668,000,000.00</w:t>
            </w:r>
            <w:r>
              <w:rPr>
                <w:rFonts w:ascii="Times New Roman"/>
                <w:sz w:val="20"/>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267,357,624.00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441,157,064.00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65,407,091.34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332,764,715.34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451,157,064.00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661,789,058.46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545,338,403.45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5,190,100.00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其他合同款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1,284,612.97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662,230,658.46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551,813,116.42</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北京信威永胜通信技术有限公司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13,987,151.00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北京大唐志诚软件技术有限公司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4,058,893.76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2,740,250.00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成都鼎桥通信技术有限公司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大唐联诚信息系统技术有限公司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1,724,974.68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24,392,269.44</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819,838,405.24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567,926,414.70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819,838,405.24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567,926,414.70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内蒙古包钢钢联股份有限公司设备备件 供应分公司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业务尚未结算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中国人民武装警察部队黄金第四支队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3,842,750.00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中国人民武装警察部队山西省总队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2,953,561.00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10,996,311.00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9"/>
        <w:gridCol w:w="4791"/>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97"/>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4" w:right="0"/>
              <w:jc w:val="left"/>
              <w:rPr>
                <w:rFonts w:ascii="Times New Roman" w:hAnsi="Times New Roman" w:cs="Times New Roman" w:eastAsia="Times New Roman" w:hint="default"/>
                <w:sz w:val="18"/>
                <w:szCs w:val="18"/>
              </w:rPr>
            </w:pPr>
            <w:r>
              <w:rPr>
                <w:rFonts w:ascii="Times New Roman"/>
                <w:sz w:val="18"/>
              </w:rPr>
              <w:t>14,113,158.73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146,455,141.31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150,902,775.59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5" w:right="0"/>
              <w:jc w:val="left"/>
              <w:rPr>
                <w:rFonts w:ascii="Times New Roman" w:hAnsi="Times New Roman" w:cs="Times New Roman" w:eastAsia="Times New Roman" w:hint="default"/>
                <w:sz w:val="18"/>
                <w:szCs w:val="18"/>
              </w:rPr>
            </w:pPr>
            <w:r>
              <w:rPr>
                <w:rFonts w:ascii="Times New Roman"/>
                <w:sz w:val="18"/>
              </w:rPr>
              <w:t>9,665,524.45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512,450.49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14,737,513.59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14,598,967.08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650,997.00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14,625,609.22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161,192,654.90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165,501,742.67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10,316,521.45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9,655,279.02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122,041,672.59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127,616,103.69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4,080,847.92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5,534,113.42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5,534,113.42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155,737.68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7,678,848.90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7,627,822.40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206,764.18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129,629.88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6,792,484.26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6,748,994.56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173,119.58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15,906.47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366,682.76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362,531.93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20,057.30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10,201.33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519,681.88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516,295.91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13,587.30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135,667.00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8,479,440.56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8,415,322.56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199,785.00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4,166,475.03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2,721,065.84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1,709,413.52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5,178,127.35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14,113,158.73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146,455,141.31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150,902,775.59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9,665,524.45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479,982.23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13,146,507.93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13,020,162.96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606,327.20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32,468.26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719,176.34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706,974.80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44,669.80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871,829.32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871,829.32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512,450.49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14,737,513.59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14,598,967.08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650,997.00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-143,508,334.42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-42,415,733.32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3,689,470.53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3,020,418.86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24,126,526.03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20,304,711.25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1,685,898.20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655,226.11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719,416.57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799,306.47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43,526.45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85,138.17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61,218.52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476,807.21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560,904.99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64,055.10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44,628.83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38,573.94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16,634.67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价格基金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189,951.64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2,762.11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732,925.03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748,692.14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-111,656,045.55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-16,200,829.37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189,679.13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189,679.13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461,179.13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413,679.13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年未支付的应付股利，应披露未支付原因：</w:t>
      </w:r>
    </w:p>
    <w:p>
      <w:pPr>
        <w:pStyle w:val="BodyText"/>
        <w:spacing w:line="357" w:lineRule="auto" w:before="135"/>
        <w:ind w:right="174"/>
        <w:jc w:val="left"/>
      </w:pPr>
      <w:r>
        <w:rPr/>
        <w:t>应付普通股股利</w:t>
      </w:r>
      <w:r>
        <w:rPr>
          <w:rFonts w:ascii="宋体" w:hAnsi="宋体" w:cs="宋体" w:eastAsia="宋体" w:hint="default"/>
        </w:rPr>
        <w:t>189,679.13</w:t>
      </w:r>
      <w:r>
        <w:rPr/>
        <w:t>元超过一年未支付，原因为无法取得个别股东的收款信息资料。 其他</w:t>
      </w:r>
      <w:r>
        <w:rPr>
          <w:rFonts w:ascii="宋体" w:hAnsi="宋体" w:cs="宋体" w:eastAsia="宋体" w:hint="default"/>
        </w:rPr>
        <w:t>271,500.00</w:t>
      </w:r>
      <w:r>
        <w:rPr/>
        <w:t>元，为本公司控股子公司大唐投资管理（北京）有限公司暂未支付股利。</w:t>
      </w:r>
    </w:p>
    <w:p>
      <w:pPr>
        <w:spacing w:after="0" w:line="357" w:lineRule="auto"/>
        <w:jc w:val="left"/>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644,826,099.37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230,611,191.12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16,029,177.67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26,840,383.78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38,759,346.59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8,680,970.93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669,997.25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970,773.61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9,454,047.01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4,301,098.27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709,738,667.89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271,404,417.71</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义乌市大唐投资管理有限公司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1,493,541.00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北京大唐志诚软件技术有限公司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1,422,983.81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7,916,524.81</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、划分为持有待售的负债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1186" w:top="1060" w:bottom="13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9"/>
        <w:gridCol w:w="800"/>
        <w:gridCol w:w="797"/>
        <w:gridCol w:w="799"/>
        <w:gridCol w:w="797"/>
        <w:gridCol w:w="797"/>
        <w:gridCol w:w="797"/>
        <w:gridCol w:w="797"/>
        <w:gridCol w:w="797"/>
        <w:gridCol w:w="797"/>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32"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49"/>
        <w:ind w:left="152" w:right="761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9"/>
        <w:gridCol w:w="800"/>
        <w:gridCol w:w="797"/>
        <w:gridCol w:w="799"/>
        <w:gridCol w:w="797"/>
        <w:gridCol w:w="797"/>
        <w:gridCol w:w="797"/>
        <w:gridCol w:w="797"/>
        <w:gridCol w:w="797"/>
        <w:gridCol w:w="797"/>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32"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1186" w:top="1060" w:bottom="1380" w:left="980" w:right="98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4653" w:space="417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3"/>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after="0" w:line="357" w:lineRule="auto"/>
        <w:jc w:val="left"/>
        <w:rPr>
          <w:rFonts w:ascii="宋体" w:hAnsi="宋体" w:cs="宋体" w:eastAsia="宋体" w:hint="default"/>
          <w:sz w:val="18"/>
          <w:szCs w:val="18"/>
        </w:rPr>
        <w:sectPr>
          <w:type w:val="continuous"/>
          <w:pgSz w:w="11910" w:h="16840"/>
          <w:pgMar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49"/>
        <w:ind w:left="152" w:right="257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5"/>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0" w:right="168" w:firstLine="0"/>
        <w:jc w:val="right"/>
        <w:rPr>
          <w:rFonts w:ascii="宋体" w:hAnsi="宋体" w:cs="宋体" w:eastAsia="宋体" w:hint="default"/>
          <w:sz w:val="18"/>
          <w:szCs w:val="18"/>
        </w:rPr>
      </w:pPr>
      <w:r>
        <w:rPr/>
        <w:pict>
          <v:shape style="position:absolute;margin-left:56.400002pt;margin-top:-20.798262pt;width:479.2pt;height:123.1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高可靠高性效入侵 防御系统研发与产 业化项目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收到政府补助款项 </w:t>
                        </w:r>
                        <w:r>
                          <w:rPr>
                            <w:rFonts w:ascii="宋体" w:hAnsi="宋体" w:cs="宋体" w:eastAsia="宋体" w:hint="default"/>
                            <w:spacing w:val="-10"/>
                            <w:sz w:val="18"/>
                            <w:szCs w:val="18"/>
                          </w:rPr>
                          <w:t>未结项之前，在专项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应付款核算</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19"/>
                          <w:jc w:val="left"/>
                          <w:rPr>
                            <w:rFonts w:ascii="宋体" w:hAnsi="宋体" w:cs="宋体" w:eastAsia="宋体" w:hint="default"/>
                            <w:sz w:val="18"/>
                            <w:szCs w:val="18"/>
                          </w:rPr>
                        </w:pPr>
                        <w:r>
                          <w:rPr>
                            <w:rFonts w:ascii="宋体" w:hAnsi="宋体" w:cs="宋体" w:eastAsia="宋体" w:hint="default"/>
                            <w:sz w:val="18"/>
                            <w:szCs w:val="18"/>
                          </w:rPr>
                          <w:t>物资领域</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技术 应用项目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收到政府补助款项 </w:t>
                        </w:r>
                        <w:r>
                          <w:rPr>
                            <w:rFonts w:ascii="宋体" w:hAnsi="宋体" w:cs="宋体" w:eastAsia="宋体" w:hint="default"/>
                            <w:spacing w:val="-10"/>
                            <w:sz w:val="18"/>
                            <w:szCs w:val="18"/>
                          </w:rPr>
                          <w:t>未结项之前，在专项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应付款核算</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44"/>
        <w:ind w:left="0" w:right="16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1186" w:top="1060" w:bottom="1380" w:left="980" w:right="980"/>
        </w:sectPr>
      </w:pPr>
    </w:p>
    <w:p>
      <w:pPr>
        <w:spacing w:line="319" w:lineRule="auto" w:before="44"/>
        <w:ind w:left="182" w:right="0" w:firstLine="0"/>
        <w:jc w:val="both"/>
        <w:rPr>
          <w:rFonts w:ascii="宋体" w:hAnsi="宋体" w:cs="宋体" w:eastAsia="宋体" w:hint="default"/>
          <w:sz w:val="18"/>
          <w:szCs w:val="18"/>
        </w:rPr>
      </w:pPr>
      <w:r>
        <w:rPr>
          <w:rFonts w:ascii="宋体" w:hAnsi="宋体" w:cs="宋体" w:eastAsia="宋体" w:hint="default"/>
          <w:sz w:val="18"/>
          <w:szCs w:val="18"/>
        </w:rPr>
        <w:t>基于云计算模式的 智能手机恶意软件 实时检测预警追踪 系统</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0" w:right="168" w:firstLine="0"/>
        <w:jc w:val="right"/>
        <w:rPr>
          <w:rFonts w:ascii="宋体" w:hAnsi="宋体" w:cs="宋体" w:eastAsia="宋体" w:hint="default"/>
          <w:sz w:val="18"/>
          <w:szCs w:val="18"/>
        </w:rPr>
      </w:pPr>
      <w:r>
        <w:rPr>
          <w:rFonts w:ascii="宋体" w:hAnsi="宋体" w:cs="宋体" w:eastAsia="宋体" w:hint="default"/>
          <w:sz w:val="18"/>
          <w:szCs w:val="18"/>
        </w:rPr>
        <w:t>收到政府补助款项，</w:t>
      </w:r>
    </w:p>
    <w:p>
      <w:pPr>
        <w:tabs>
          <w:tab w:pos="4784" w:val="left" w:leader="none"/>
        </w:tabs>
        <w:spacing w:before="77"/>
        <w:ind w:left="0" w:right="249" w:firstLine="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tab/>
      </w: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3"/>
        <w:ind w:left="0" w:right="88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after="0"/>
        <w:jc w:val="right"/>
        <w:rPr>
          <w:rFonts w:ascii="宋体" w:hAnsi="宋体" w:cs="宋体" w:eastAsia="宋体" w:hint="default"/>
          <w:sz w:val="18"/>
          <w:szCs w:val="18"/>
        </w:rPr>
        <w:sectPr>
          <w:type w:val="continuous"/>
          <w:pgSz w:w="11910" w:h="16840"/>
          <w:pgMar w:top="1060" w:bottom="1380" w:left="980" w:right="980"/>
          <w:cols w:num="2" w:equalWidth="0">
            <w:col w:w="1623" w:space="701"/>
            <w:col w:w="7626"/>
          </w:cols>
        </w:sectPr>
      </w:pPr>
    </w:p>
    <w:p>
      <w:pPr>
        <w:spacing w:line="316" w:lineRule="auto" w:before="108"/>
        <w:ind w:left="182" w:right="0" w:firstLine="0"/>
        <w:jc w:val="both"/>
        <w:rPr>
          <w:rFonts w:ascii="宋体" w:hAnsi="宋体" w:cs="宋体" w:eastAsia="宋体" w:hint="default"/>
          <w:sz w:val="18"/>
          <w:szCs w:val="18"/>
        </w:rPr>
      </w:pPr>
      <w:r>
        <w:rPr>
          <w:rFonts w:ascii="宋体" w:hAnsi="宋体" w:cs="宋体" w:eastAsia="宋体" w:hint="default"/>
          <w:sz w:val="18"/>
          <w:szCs w:val="18"/>
        </w:rPr>
        <w:t>基于物联网云构架 的企业综合管理系 统的研究及产业化</w:t>
      </w:r>
    </w:p>
    <w:p>
      <w:pPr>
        <w:spacing w:before="108"/>
        <w:ind w:left="0" w:right="168" w:firstLine="0"/>
        <w:jc w:val="right"/>
        <w:rPr>
          <w:rFonts w:ascii="宋体" w:hAnsi="宋体" w:cs="宋体" w:eastAsia="宋体" w:hint="default"/>
          <w:sz w:val="18"/>
          <w:szCs w:val="18"/>
        </w:rPr>
      </w:pPr>
      <w:r>
        <w:rPr/>
        <w:br w:type="column"/>
      </w:r>
      <w:r>
        <w:rPr>
          <w:rFonts w:ascii="宋体" w:hAnsi="宋体" w:cs="宋体" w:eastAsia="宋体" w:hint="default"/>
          <w:sz w:val="18"/>
          <w:szCs w:val="18"/>
        </w:rPr>
        <w:t>收到政府补助款项，</w:t>
      </w:r>
    </w:p>
    <w:p>
      <w:pPr>
        <w:tabs>
          <w:tab w:pos="4784" w:val="left" w:leader="none"/>
        </w:tabs>
        <w:spacing w:before="76"/>
        <w:ind w:left="0" w:right="249" w:firstLine="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tab/>
      </w: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0"/>
        <w:ind w:left="0" w:right="88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after="0"/>
        <w:jc w:val="right"/>
        <w:rPr>
          <w:rFonts w:ascii="宋体" w:hAnsi="宋体" w:cs="宋体" w:eastAsia="宋体" w:hint="default"/>
          <w:sz w:val="18"/>
          <w:szCs w:val="18"/>
        </w:rPr>
        <w:sectPr>
          <w:type w:val="continuous"/>
          <w:pgSz w:w="11910" w:h="16840"/>
          <w:pgMar w:top="1060" w:bottom="1380" w:left="980" w:right="980"/>
          <w:cols w:num="2" w:equalWidth="0">
            <w:col w:w="1623" w:space="701"/>
            <w:col w:w="7626"/>
          </w:cols>
        </w:sectPr>
      </w:pPr>
    </w:p>
    <w:p>
      <w:pPr>
        <w:spacing w:line="316" w:lineRule="auto" w:before="110"/>
        <w:ind w:left="182" w:right="-12" w:firstLine="0"/>
        <w:jc w:val="left"/>
        <w:rPr>
          <w:rFonts w:ascii="宋体" w:hAnsi="宋体" w:cs="宋体" w:eastAsia="宋体" w:hint="default"/>
          <w:sz w:val="18"/>
          <w:szCs w:val="18"/>
        </w:rPr>
      </w:pPr>
      <w:r>
        <w:rPr>
          <w:rFonts w:ascii="宋体" w:hAnsi="宋体" w:cs="宋体" w:eastAsia="宋体" w:hint="default"/>
          <w:spacing w:val="-10"/>
          <w:sz w:val="18"/>
          <w:szCs w:val="18"/>
        </w:rPr>
        <w:t>医药领域物流、溯源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及电子商务管理系 统的研制与应用示 范</w:t>
      </w:r>
    </w:p>
    <w:p>
      <w:pPr>
        <w:spacing w:line="240" w:lineRule="auto" w:before="4"/>
        <w:rPr>
          <w:rFonts w:ascii="宋体" w:hAnsi="宋体" w:cs="宋体" w:eastAsia="宋体" w:hint="default"/>
          <w:sz w:val="20"/>
          <w:szCs w:val="20"/>
        </w:rPr>
      </w:pPr>
      <w:r>
        <w:rPr/>
        <w:br w:type="column"/>
      </w:r>
      <w:r>
        <w:rPr>
          <w:rFonts w:ascii="宋体"/>
          <w:sz w:val="20"/>
        </w:rPr>
      </w:r>
    </w:p>
    <w:p>
      <w:pPr>
        <w:spacing w:before="0"/>
        <w:ind w:left="0" w:right="168" w:firstLine="0"/>
        <w:jc w:val="right"/>
        <w:rPr>
          <w:rFonts w:ascii="宋体" w:hAnsi="宋体" w:cs="宋体" w:eastAsia="宋体" w:hint="default"/>
          <w:sz w:val="18"/>
          <w:szCs w:val="18"/>
        </w:rPr>
      </w:pPr>
      <w:r>
        <w:rPr>
          <w:rFonts w:ascii="宋体" w:hAnsi="宋体" w:cs="宋体" w:eastAsia="宋体" w:hint="default"/>
          <w:sz w:val="18"/>
          <w:szCs w:val="18"/>
        </w:rPr>
        <w:t>收到政府补助款项，</w:t>
      </w:r>
    </w:p>
    <w:p>
      <w:pPr>
        <w:tabs>
          <w:tab w:pos="4784" w:val="left" w:leader="none"/>
        </w:tabs>
        <w:spacing w:before="76"/>
        <w:ind w:left="0" w:right="249" w:firstLine="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tab/>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3"/>
        <w:ind w:left="0" w:right="88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after="0"/>
        <w:jc w:val="right"/>
        <w:rPr>
          <w:rFonts w:ascii="宋体" w:hAnsi="宋体" w:cs="宋体" w:eastAsia="宋体" w:hint="default"/>
          <w:sz w:val="18"/>
          <w:szCs w:val="18"/>
        </w:rPr>
        <w:sectPr>
          <w:type w:val="continuous"/>
          <w:pgSz w:w="11910" w:h="16840"/>
          <w:pgMar w:top="1060" w:bottom="1380" w:left="980" w:right="980"/>
          <w:cols w:num="2" w:equalWidth="0">
            <w:col w:w="1721" w:space="468"/>
            <w:col w:w="7761"/>
          </w:cols>
        </w:sectPr>
      </w:pPr>
    </w:p>
    <w:p>
      <w:pPr>
        <w:spacing w:before="110"/>
        <w:ind w:left="0" w:right="168" w:firstLine="0"/>
        <w:jc w:val="right"/>
        <w:rPr>
          <w:rFonts w:ascii="宋体" w:hAnsi="宋体" w:cs="宋体" w:eastAsia="宋体" w:hint="default"/>
          <w:sz w:val="18"/>
          <w:szCs w:val="18"/>
        </w:rPr>
      </w:pPr>
      <w:r>
        <w:rPr>
          <w:rFonts w:ascii="宋体" w:hAnsi="宋体" w:cs="宋体" w:eastAsia="宋体" w:hint="default"/>
          <w:sz w:val="18"/>
          <w:szCs w:val="18"/>
        </w:rPr>
        <w:t>收到政府补助款项，</w:t>
      </w:r>
    </w:p>
    <w:p>
      <w:pPr>
        <w:tabs>
          <w:tab w:pos="2370" w:val="left" w:leader="none"/>
          <w:tab w:pos="5693" w:val="left" w:leader="none"/>
          <w:tab w:pos="7155" w:val="left" w:leader="none"/>
        </w:tabs>
        <w:spacing w:line="297" w:lineRule="auto" w:before="77"/>
        <w:ind w:left="8156" w:right="249" w:hanging="7975"/>
        <w:jc w:val="left"/>
        <w:rPr>
          <w:rFonts w:ascii="宋体" w:hAnsi="宋体" w:cs="宋体" w:eastAsia="宋体" w:hint="default"/>
          <w:sz w:val="18"/>
          <w:szCs w:val="18"/>
        </w:rPr>
      </w:pPr>
      <w:r>
        <w:rPr>
          <w:rFonts w:ascii="宋体" w:hAnsi="宋体" w:cs="宋体" w:eastAsia="宋体" w:hint="default"/>
          <w:sz w:val="18"/>
          <w:szCs w:val="18"/>
        </w:rPr>
        <w:t>物联网专项基金</w:t>
        <w:tab/>
      </w:r>
      <w:r>
        <w:rPr>
          <w:rFonts w:ascii="Times New Roman" w:hAnsi="Times New Roman" w:cs="Times New Roman" w:eastAsia="Times New Roman" w:hint="default"/>
          <w:spacing w:val="-1"/>
          <w:sz w:val="18"/>
          <w:szCs w:val="18"/>
        </w:rPr>
        <w:t>3,000,000.00</w:t>
        <w:tab/>
        <w:t>855,400.00</w:t>
        <w:tab/>
        <w:t>2,144,600.00</w:t>
      </w:r>
      <w:r>
        <w:rPr>
          <w:rFonts w:ascii="Times New Roman" w:hAnsi="Times New Roman" w:cs="Times New Roman" w:eastAsia="Times New Roman" w:hint="default"/>
          <w:spacing w:val="28"/>
          <w:sz w:val="18"/>
          <w:szCs w:val="18"/>
        </w:rPr>
        <w:t> </w:t>
      </w:r>
      <w:r>
        <w:rPr>
          <w:rFonts w:ascii="宋体" w:hAnsi="宋体" w:cs="宋体" w:eastAsia="宋体" w:hint="default"/>
          <w:spacing w:val="-10"/>
          <w:sz w:val="18"/>
          <w:szCs w:val="18"/>
        </w:rPr>
        <w:t>未结项之前，在专项</w:t>
      </w:r>
      <w:r>
        <w:rPr>
          <w:rFonts w:ascii="宋体" w:hAnsi="宋体" w:cs="宋体" w:eastAsia="宋体" w:hint="default"/>
          <w:sz w:val="18"/>
          <w:szCs w:val="18"/>
        </w:rPr>
        <w:t> 应付款核算</w:t>
      </w:r>
    </w:p>
    <w:p>
      <w:pPr>
        <w:spacing w:after="0" w:line="297" w:lineRule="auto"/>
        <w:jc w:val="left"/>
        <w:rPr>
          <w:rFonts w:ascii="宋体" w:hAnsi="宋体" w:cs="宋体" w:eastAsia="宋体" w:hint="default"/>
          <w:sz w:val="18"/>
          <w:szCs w:val="18"/>
        </w:rPr>
        <w:sectPr>
          <w:type w:val="continuous"/>
          <w:pgSz w:w="11910" w:h="16840"/>
          <w:pgMar w:top="1060" w:bottom="1380" w:left="980" w:right="980"/>
        </w:sectPr>
      </w:pPr>
    </w:p>
    <w:p>
      <w:pPr>
        <w:spacing w:line="240" w:lineRule="auto" w:before="6"/>
        <w:rPr>
          <w:rFonts w:ascii="宋体" w:hAnsi="宋体" w:cs="宋体" w:eastAsia="宋体" w:hint="default"/>
          <w:sz w:val="21"/>
          <w:szCs w:val="21"/>
        </w:rPr>
      </w:pPr>
    </w:p>
    <w:p>
      <w:pPr>
        <w:spacing w:line="300" w:lineRule="auto" w:before="0"/>
        <w:ind w:left="18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服务（通用管 理）综合支撑平台</w:t>
      </w:r>
    </w:p>
    <w:p>
      <w:pPr>
        <w:spacing w:before="124"/>
        <w:ind w:left="0" w:right="168" w:firstLine="0"/>
        <w:jc w:val="right"/>
        <w:rPr>
          <w:rFonts w:ascii="宋体" w:hAnsi="宋体" w:cs="宋体" w:eastAsia="宋体" w:hint="default"/>
          <w:sz w:val="18"/>
          <w:szCs w:val="18"/>
        </w:rPr>
      </w:pPr>
      <w:r>
        <w:rPr/>
        <w:br w:type="column"/>
      </w:r>
      <w:r>
        <w:rPr>
          <w:rFonts w:ascii="宋体" w:hAnsi="宋体" w:cs="宋体" w:eastAsia="宋体" w:hint="default"/>
          <w:sz w:val="18"/>
          <w:szCs w:val="18"/>
        </w:rPr>
        <w:t>收到政府补助款项，</w:t>
      </w:r>
    </w:p>
    <w:p>
      <w:pPr>
        <w:tabs>
          <w:tab w:pos="4784" w:val="left" w:leader="none"/>
        </w:tabs>
        <w:spacing w:before="76"/>
        <w:ind w:left="0" w:right="249" w:firstLine="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tab/>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3"/>
        <w:ind w:left="0" w:right="88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after="0"/>
        <w:jc w:val="right"/>
        <w:rPr>
          <w:rFonts w:ascii="宋体" w:hAnsi="宋体" w:cs="宋体" w:eastAsia="宋体" w:hint="default"/>
          <w:sz w:val="18"/>
          <w:szCs w:val="18"/>
        </w:rPr>
        <w:sectPr>
          <w:type w:val="continuous"/>
          <w:pgSz w:w="11910" w:h="16840"/>
          <w:pgMar w:top="1060" w:bottom="1380" w:left="980" w:right="980"/>
          <w:cols w:num="2" w:equalWidth="0">
            <w:col w:w="1668" w:space="656"/>
            <w:col w:w="762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380" w:left="980" w:right="980"/>
        </w:sectPr>
      </w:pPr>
    </w:p>
    <w:p>
      <w:pPr>
        <w:spacing w:before="44"/>
        <w:ind w:left="182" w:right="-20" w:firstLine="0"/>
        <w:jc w:val="left"/>
        <w:rPr>
          <w:rFonts w:ascii="宋体" w:hAnsi="宋体" w:cs="宋体" w:eastAsia="宋体" w:hint="default"/>
          <w:sz w:val="18"/>
          <w:szCs w:val="18"/>
        </w:rPr>
      </w:pPr>
      <w:r>
        <w:rPr>
          <w:rFonts w:ascii="宋体" w:hAnsi="宋体" w:cs="宋体" w:eastAsia="宋体" w:hint="default"/>
          <w:sz w:val="18"/>
          <w:szCs w:val="18"/>
        </w:rPr>
        <w:t>基于</w:t>
      </w:r>
    </w:p>
    <w:p>
      <w:pPr>
        <w:spacing w:before="116"/>
        <w:ind w:left="182" w:right="-20" w:firstLine="0"/>
        <w:jc w:val="left"/>
        <w:rPr>
          <w:rFonts w:ascii="Times New Roman" w:hAnsi="Times New Roman" w:cs="Times New Roman" w:eastAsia="Times New Roman" w:hint="default"/>
          <w:sz w:val="18"/>
          <w:szCs w:val="18"/>
        </w:rPr>
      </w:pPr>
      <w:r>
        <w:rPr>
          <w:rFonts w:ascii="Times New Roman"/>
          <w:sz w:val="18"/>
        </w:rPr>
        <w:t>TD-SCDMA\RFID</w:t>
      </w:r>
    </w:p>
    <w:p>
      <w:pPr>
        <w:spacing w:line="316" w:lineRule="auto" w:before="63"/>
        <w:ind w:left="182" w:right="-20" w:firstLine="0"/>
        <w:jc w:val="left"/>
        <w:rPr>
          <w:rFonts w:ascii="宋体" w:hAnsi="宋体" w:cs="宋体" w:eastAsia="宋体" w:hint="default"/>
          <w:sz w:val="18"/>
          <w:szCs w:val="18"/>
        </w:rPr>
      </w:pPr>
      <w:r>
        <w:rPr>
          <w:rFonts w:ascii="宋体" w:hAnsi="宋体" w:cs="宋体" w:eastAsia="宋体" w:hint="default"/>
          <w:sz w:val="18"/>
          <w:szCs w:val="18"/>
        </w:rPr>
        <w:t>技术的冷链物流监 控系统研发</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0" w:right="168" w:firstLine="0"/>
        <w:jc w:val="right"/>
        <w:rPr>
          <w:rFonts w:ascii="宋体" w:hAnsi="宋体" w:cs="宋体" w:eastAsia="宋体" w:hint="default"/>
          <w:sz w:val="18"/>
          <w:szCs w:val="18"/>
        </w:rPr>
      </w:pPr>
      <w:r>
        <w:rPr>
          <w:rFonts w:ascii="宋体" w:hAnsi="宋体" w:cs="宋体" w:eastAsia="宋体" w:hint="default"/>
          <w:sz w:val="18"/>
          <w:szCs w:val="18"/>
        </w:rPr>
        <w:t>收到政府补助款项，</w:t>
      </w:r>
    </w:p>
    <w:p>
      <w:pPr>
        <w:tabs>
          <w:tab w:pos="4784" w:val="left" w:leader="none"/>
        </w:tabs>
        <w:spacing w:before="76"/>
        <w:ind w:left="0" w:right="249" w:firstLine="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tab/>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0"/>
        <w:ind w:left="0" w:right="88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after="0"/>
        <w:jc w:val="right"/>
        <w:rPr>
          <w:rFonts w:ascii="宋体" w:hAnsi="宋体" w:cs="宋体" w:eastAsia="宋体" w:hint="default"/>
          <w:sz w:val="18"/>
          <w:szCs w:val="18"/>
        </w:rPr>
        <w:sectPr>
          <w:type w:val="continuous"/>
          <w:pgSz w:w="11910" w:h="16840"/>
          <w:pgMar w:top="1060" w:bottom="1380" w:left="980" w:right="980"/>
          <w:cols w:num="2" w:equalWidth="0">
            <w:col w:w="1623" w:space="566"/>
            <w:col w:w="7761"/>
          </w:cols>
        </w:sectPr>
      </w:pPr>
    </w:p>
    <w:p>
      <w:pPr>
        <w:spacing w:line="309" w:lineRule="auto" w:before="110"/>
        <w:ind w:left="182" w:right="0" w:firstLine="0"/>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3G/GPS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的移 动车联网终端产业 化项目</w:t>
      </w:r>
    </w:p>
    <w:p>
      <w:pPr>
        <w:spacing w:before="110"/>
        <w:ind w:left="0" w:right="168" w:firstLine="0"/>
        <w:jc w:val="right"/>
        <w:rPr>
          <w:rFonts w:ascii="宋体" w:hAnsi="宋体" w:cs="宋体" w:eastAsia="宋体" w:hint="default"/>
          <w:sz w:val="18"/>
          <w:szCs w:val="18"/>
        </w:rPr>
      </w:pPr>
      <w:r>
        <w:rPr/>
        <w:br w:type="column"/>
      </w:r>
      <w:r>
        <w:rPr>
          <w:rFonts w:ascii="宋体" w:hAnsi="宋体" w:cs="宋体" w:eastAsia="宋体" w:hint="default"/>
          <w:sz w:val="18"/>
          <w:szCs w:val="18"/>
        </w:rPr>
        <w:t>收到政府补助款项，</w:t>
      </w:r>
    </w:p>
    <w:p>
      <w:pPr>
        <w:tabs>
          <w:tab w:pos="4784" w:val="left" w:leader="none"/>
        </w:tabs>
        <w:spacing w:before="76"/>
        <w:ind w:left="0" w:right="249" w:firstLine="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tab/>
      </w:r>
      <w:r>
        <w:rPr>
          <w:rFonts w:ascii="Times New Roman" w:hAnsi="Times New Roman" w:cs="Times New Roman" w:eastAsia="Times New Roman" w:hint="default"/>
          <w:spacing w:val="1"/>
          <w:sz w:val="18"/>
          <w:szCs w:val="18"/>
        </w:rPr>
        <w:t>85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3"/>
        <w:ind w:left="0" w:right="88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after="0"/>
        <w:jc w:val="right"/>
        <w:rPr>
          <w:rFonts w:ascii="宋体" w:hAnsi="宋体" w:cs="宋体" w:eastAsia="宋体" w:hint="default"/>
          <w:sz w:val="18"/>
          <w:szCs w:val="18"/>
        </w:rPr>
        <w:sectPr>
          <w:type w:val="continuous"/>
          <w:pgSz w:w="11910" w:h="16840"/>
          <w:pgMar w:top="1060" w:bottom="1380" w:left="980" w:right="980"/>
          <w:cols w:num="2" w:equalWidth="0">
            <w:col w:w="1623" w:space="701"/>
            <w:col w:w="7626"/>
          </w:cols>
        </w:sectPr>
      </w:pPr>
    </w:p>
    <w:p>
      <w:pPr>
        <w:spacing w:line="240" w:lineRule="auto" w:before="10"/>
        <w:rPr>
          <w:rFonts w:ascii="宋体" w:hAnsi="宋体" w:cs="宋体" w:eastAsia="宋体" w:hint="default"/>
          <w:sz w:val="20"/>
          <w:szCs w:val="20"/>
        </w:rPr>
      </w:pPr>
    </w:p>
    <w:p>
      <w:pPr>
        <w:spacing w:line="314" w:lineRule="auto" w:before="0"/>
        <w:ind w:left="182" w:right="-20" w:firstLine="0"/>
        <w:jc w:val="left"/>
        <w:rPr>
          <w:rFonts w:ascii="宋体" w:hAnsi="宋体" w:cs="宋体" w:eastAsia="宋体" w:hint="default"/>
          <w:sz w:val="18"/>
          <w:szCs w:val="18"/>
        </w:rPr>
      </w:pPr>
      <w:r>
        <w:rPr>
          <w:rFonts w:ascii="宋体" w:hAnsi="宋体" w:cs="宋体" w:eastAsia="宋体" w:hint="default"/>
          <w:sz w:val="18"/>
          <w:szCs w:val="18"/>
        </w:rPr>
        <w:t>新型综合通信业务 的研究</w:t>
      </w:r>
    </w:p>
    <w:p>
      <w:pPr>
        <w:spacing w:before="116"/>
        <w:ind w:left="0" w:right="168" w:firstLine="0"/>
        <w:jc w:val="right"/>
        <w:rPr>
          <w:rFonts w:ascii="宋体" w:hAnsi="宋体" w:cs="宋体" w:eastAsia="宋体" w:hint="default"/>
          <w:sz w:val="18"/>
          <w:szCs w:val="18"/>
        </w:rPr>
      </w:pPr>
      <w:r>
        <w:rPr/>
        <w:br w:type="column"/>
      </w:r>
      <w:r>
        <w:rPr>
          <w:rFonts w:ascii="宋体" w:hAnsi="宋体" w:cs="宋体" w:eastAsia="宋体" w:hint="default"/>
          <w:sz w:val="18"/>
          <w:szCs w:val="18"/>
        </w:rPr>
        <w:t>收到政府补助款项，</w:t>
      </w:r>
    </w:p>
    <w:p>
      <w:pPr>
        <w:tabs>
          <w:tab w:pos="4784" w:val="left" w:leader="none"/>
        </w:tabs>
        <w:spacing w:before="76"/>
        <w:ind w:left="0" w:right="249" w:firstLine="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tab/>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0"/>
        <w:ind w:left="0" w:right="888" w:firstLine="0"/>
        <w:jc w:val="right"/>
        <w:rPr>
          <w:rFonts w:ascii="宋体" w:hAnsi="宋体" w:cs="宋体" w:eastAsia="宋体" w:hint="default"/>
          <w:sz w:val="18"/>
          <w:szCs w:val="18"/>
        </w:rPr>
      </w:pPr>
      <w:r>
        <w:rPr/>
        <w:pict>
          <v:shape style="position:absolute;margin-left:56.639999pt;margin-top:5.777339pt;width:319.05pt;height:219.2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4"/>
                    <w:gridCol w:w="1597"/>
                    <w:gridCol w:w="1594"/>
                    <w:gridCol w:w="1596"/>
                  </w:tblGrid>
                  <w:tr>
                    <w:trPr>
                      <w:trHeight w:val="294" w:hRule="exact"/>
                    </w:trPr>
                    <w:tc>
                      <w:tcPr>
                        <w:tcW w:w="1594" w:type="dxa"/>
                        <w:tcBorders>
                          <w:top w:val="nil" w:sz="6" w:space="0" w:color="auto"/>
                          <w:left w:val="nil" w:sz="6" w:space="0" w:color="auto"/>
                          <w:bottom w:val="single" w:sz="4" w:space="0" w:color="000000"/>
                          <w:right w:val="nil" w:sz="6" w:space="0" w:color="auto"/>
                        </w:tcBorders>
                      </w:tcPr>
                      <w:p>
                        <w:pPr/>
                      </w:p>
                    </w:tc>
                    <w:tc>
                      <w:tcPr>
                        <w:tcW w:w="1597" w:type="dxa"/>
                        <w:tcBorders>
                          <w:top w:val="nil" w:sz="6" w:space="0" w:color="auto"/>
                          <w:left w:val="nil" w:sz="6" w:space="0" w:color="auto"/>
                          <w:bottom w:val="single" w:sz="4" w:space="0" w:color="000000"/>
                          <w:right w:val="nil" w:sz="6" w:space="0" w:color="auto"/>
                        </w:tcBorders>
                      </w:tcPr>
                      <w:p>
                        <w:pPr/>
                      </w:p>
                    </w:tc>
                    <w:tc>
                      <w:tcPr>
                        <w:tcW w:w="3190" w:type="dxa"/>
                        <w:gridSpan w:val="2"/>
                        <w:vMerge w:val="restart"/>
                        <w:tcBorders>
                          <w:top w:val="nil" w:sz="6" w:space="0" w:color="auto"/>
                          <w:left w:val="nil" w:sz="6" w:space="0" w:color="auto"/>
                          <w:right w:val="nil" w:sz="6" w:space="0" w:color="auto"/>
                        </w:tcBorders>
                      </w:tcPr>
                      <w:p>
                        <w:pPr/>
                      </w:p>
                    </w:tc>
                  </w:tr>
                  <w:tr>
                    <w:trPr>
                      <w:trHeight w:val="672" w:hRule="exact"/>
                    </w:trPr>
                    <w:tc>
                      <w:tcPr>
                        <w:tcW w:w="1594" w:type="dxa"/>
                        <w:tcBorders>
                          <w:top w:val="single" w:sz="4" w:space="0" w:color="000000"/>
                          <w:left w:val="nil" w:sz="6" w:space="0" w:color="auto"/>
                          <w:bottom w:val="nil" w:sz="6" w:space="0" w:color="auto"/>
                          <w:right w:val="nil" w:sz="6" w:space="0" w:color="auto"/>
                        </w:tcBorders>
                      </w:tcPr>
                      <w:p>
                        <w:pPr>
                          <w:pStyle w:val="TableParagraph"/>
                          <w:spacing w:line="300" w:lineRule="auto" w:before="49"/>
                          <w:ind w:left="29" w:right="50"/>
                          <w:jc w:val="left"/>
                          <w:rPr>
                            <w:rFonts w:ascii="宋体" w:hAnsi="宋体" w:cs="宋体" w:eastAsia="宋体" w:hint="default"/>
                            <w:sz w:val="18"/>
                            <w:szCs w:val="18"/>
                          </w:rPr>
                        </w:pPr>
                        <w:r>
                          <w:rPr>
                            <w:rFonts w:ascii="宋体" w:hAnsi="宋体" w:cs="宋体" w:eastAsia="宋体" w:hint="default"/>
                            <w:sz w:val="18"/>
                            <w:szCs w:val="18"/>
                          </w:rPr>
                          <w:t>印度铁路系统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语 音对讲系统指定开</w:t>
                        </w:r>
                      </w:p>
                    </w:tc>
                    <w:tc>
                      <w:tcPr>
                        <w:tcW w:w="159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250,000.00</w:t>
                        </w:r>
                      </w:p>
                    </w:tc>
                    <w:tc>
                      <w:tcPr>
                        <w:tcW w:w="3190" w:type="dxa"/>
                        <w:gridSpan w:val="2"/>
                        <w:vMerge/>
                        <w:tcBorders>
                          <w:left w:val="nil" w:sz="6" w:space="0" w:color="auto"/>
                          <w:bottom w:val="nil" w:sz="6" w:space="0" w:color="auto"/>
                          <w:right w:val="nil" w:sz="6" w:space="0" w:color="auto"/>
                        </w:tcBorders>
                      </w:tcPr>
                      <w:p>
                        <w:pPr/>
                      </w:p>
                    </w:tc>
                  </w:tr>
                  <w:tr>
                    <w:trPr>
                      <w:trHeight w:val="353" w:hRule="exact"/>
                    </w:trPr>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29" w:right="0"/>
                          <w:jc w:val="left"/>
                          <w:rPr>
                            <w:rFonts w:ascii="宋体" w:hAnsi="宋体" w:cs="宋体" w:eastAsia="宋体" w:hint="default"/>
                            <w:sz w:val="18"/>
                            <w:szCs w:val="18"/>
                          </w:rPr>
                        </w:pPr>
                        <w:r>
                          <w:rPr>
                            <w:rFonts w:ascii="宋体" w:hAnsi="宋体" w:cs="宋体" w:eastAsia="宋体" w:hint="default"/>
                            <w:sz w:val="18"/>
                            <w:szCs w:val="18"/>
                          </w:rPr>
                          <w:t>发项目</w:t>
                        </w:r>
                      </w:p>
                    </w:tc>
                    <w:tc>
                      <w:tcPr>
                        <w:tcW w:w="1597" w:type="dxa"/>
                        <w:tcBorders>
                          <w:top w:val="nil" w:sz="6" w:space="0" w:color="auto"/>
                          <w:left w:val="nil" w:sz="6" w:space="0" w:color="auto"/>
                          <w:bottom w:val="single" w:sz="4" w:space="0" w:color="000000"/>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
                    </w:tc>
                  </w:tr>
                  <w:tr>
                    <w:trPr>
                      <w:trHeight w:val="357" w:hRule="exact"/>
                    </w:trPr>
                    <w:tc>
                      <w:tcPr>
                        <w:tcW w:w="1594" w:type="dxa"/>
                        <w:tcBorders>
                          <w:top w:val="single" w:sz="4" w:space="0" w:color="000000"/>
                          <w:left w:val="nil" w:sz="6" w:space="0" w:color="auto"/>
                          <w:bottom w:val="nil" w:sz="6" w:space="0" w:color="auto"/>
                          <w:right w:val="nil" w:sz="6" w:space="0" w:color="auto"/>
                        </w:tcBorders>
                      </w:tcPr>
                      <w:p>
                        <w:pPr/>
                      </w:p>
                    </w:tc>
                    <w:tc>
                      <w:tcPr>
                        <w:tcW w:w="1597" w:type="dxa"/>
                        <w:tcBorders>
                          <w:top w:val="single" w:sz="4" w:space="0" w:color="000000"/>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
                    </w:tc>
                  </w:tr>
                  <w:tr>
                    <w:trPr>
                      <w:trHeight w:val="671" w:hRule="exact"/>
                    </w:trPr>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虚拟运营平台</w:t>
                        </w:r>
                      </w:p>
                    </w:tc>
                    <w:tc>
                      <w:tcPr>
                        <w:tcW w:w="159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4"/>
                          <w:jc w:val="right"/>
                          <w:rPr>
                            <w:rFonts w:ascii="Times New Roman" w:hAnsi="Times New Roman" w:cs="Times New Roman" w:eastAsia="Times New Roman" w:hint="default"/>
                            <w:sz w:val="18"/>
                            <w:szCs w:val="18"/>
                          </w:rPr>
                        </w:pPr>
                        <w:r>
                          <w:rPr>
                            <w:rFonts w:ascii="Times New Roman"/>
                            <w:spacing w:val="-1"/>
                            <w:sz w:val="18"/>
                          </w:rPr>
                          <w:t>900,000.00</w:t>
                        </w:r>
                      </w:p>
                    </w:tc>
                    <w:tc>
                      <w:tcPr>
                        <w:tcW w:w="1594" w:type="dxa"/>
                        <w:tcBorders>
                          <w:top w:val="nil" w:sz="6" w:space="0" w:color="auto"/>
                          <w:left w:val="nil" w:sz="6" w:space="0" w:color="auto"/>
                          <w:bottom w:val="single" w:sz="4" w:space="0" w:color="000000"/>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
                    </w:tc>
                  </w:tr>
                  <w:tr>
                    <w:trPr>
                      <w:trHeight w:val="355" w:hRule="exact"/>
                    </w:trPr>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基于移动互联网图</w:t>
                        </w:r>
                      </w:p>
                    </w:tc>
                    <w:tc>
                      <w:tcPr>
                        <w:tcW w:w="1597" w:type="dxa"/>
                        <w:tcBorders>
                          <w:top w:val="single" w:sz="4" w:space="0" w:color="000000"/>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
                    </w:tc>
                  </w:tr>
                  <w:tr>
                    <w:trPr>
                      <w:trHeight w:val="670" w:hRule="exact"/>
                    </w:trPr>
                    <w:tc>
                      <w:tcPr>
                        <w:tcW w:w="1594" w:type="dxa"/>
                        <w:tcBorders>
                          <w:top w:val="nil" w:sz="6" w:space="0" w:color="auto"/>
                          <w:left w:val="nil" w:sz="6" w:space="0" w:color="auto"/>
                          <w:bottom w:val="single" w:sz="4" w:space="0" w:color="000000"/>
                          <w:right w:val="nil" w:sz="6" w:space="0" w:color="auto"/>
                        </w:tcBorders>
                      </w:tcPr>
                      <w:p>
                        <w:pPr>
                          <w:pStyle w:val="TableParagraph"/>
                          <w:spacing w:line="319" w:lineRule="auto" w:before="10"/>
                          <w:ind w:left="29" w:right="122"/>
                          <w:jc w:val="left"/>
                          <w:rPr>
                            <w:rFonts w:ascii="宋体" w:hAnsi="宋体" w:cs="宋体" w:eastAsia="宋体" w:hint="default"/>
                            <w:sz w:val="18"/>
                            <w:szCs w:val="18"/>
                          </w:rPr>
                        </w:pPr>
                        <w:r>
                          <w:rPr>
                            <w:rFonts w:ascii="宋体" w:hAnsi="宋体" w:cs="宋体" w:eastAsia="宋体" w:hint="default"/>
                            <w:sz w:val="18"/>
                            <w:szCs w:val="18"/>
                          </w:rPr>
                          <w:t>文混排的平台研发 与产业化项目</w:t>
                        </w:r>
                      </w:p>
                    </w:tc>
                    <w:tc>
                      <w:tcPr>
                        <w:tcW w:w="159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nil" w:sz="6" w:space="0" w:color="auto"/>
                          <w:left w:val="nil" w:sz="6" w:space="0" w:color="auto"/>
                          <w:bottom w:val="single" w:sz="4" w:space="0" w:color="000000"/>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
                    </w:tc>
                  </w:tr>
                  <w:tr>
                    <w:trPr>
                      <w:trHeight w:val="357" w:hRule="exact"/>
                    </w:trPr>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基于移动互联网的</w:t>
                        </w:r>
                      </w:p>
                    </w:tc>
                    <w:tc>
                      <w:tcPr>
                        <w:tcW w:w="1597" w:type="dxa"/>
                        <w:tcBorders>
                          <w:top w:val="single" w:sz="4" w:space="0" w:color="000000"/>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
                    </w:tc>
                  </w:tr>
                  <w:tr>
                    <w:trPr>
                      <w:trHeight w:val="657"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316" w:lineRule="auto" w:before="9"/>
                          <w:ind w:left="29" w:right="122"/>
                          <w:jc w:val="left"/>
                          <w:rPr>
                            <w:rFonts w:ascii="宋体" w:hAnsi="宋体" w:cs="宋体" w:eastAsia="宋体" w:hint="default"/>
                            <w:sz w:val="18"/>
                            <w:szCs w:val="18"/>
                          </w:rPr>
                        </w:pPr>
                        <w:r>
                          <w:rPr>
                            <w:rFonts w:ascii="宋体" w:hAnsi="宋体" w:cs="宋体" w:eastAsia="宋体" w:hint="default"/>
                            <w:sz w:val="18"/>
                            <w:szCs w:val="18"/>
                          </w:rPr>
                          <w:t>动漫内容采集发布 平台示范项目</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应付款核算</w:t>
      </w:r>
    </w:p>
    <w:p>
      <w:pPr>
        <w:spacing w:after="0"/>
        <w:jc w:val="right"/>
        <w:rPr>
          <w:rFonts w:ascii="宋体" w:hAnsi="宋体" w:cs="宋体" w:eastAsia="宋体" w:hint="default"/>
          <w:sz w:val="18"/>
          <w:szCs w:val="18"/>
        </w:rPr>
        <w:sectPr>
          <w:type w:val="continuous"/>
          <w:pgSz w:w="11910" w:h="16840"/>
          <w:pgMar w:top="1060" w:bottom="1380" w:left="980" w:right="980"/>
          <w:cols w:num="2" w:equalWidth="0">
            <w:col w:w="1623" w:space="701"/>
            <w:col w:w="7626"/>
          </w:cols>
        </w:sectPr>
      </w:pPr>
    </w:p>
    <w:p>
      <w:pPr>
        <w:spacing w:line="240" w:lineRule="auto" w:before="5"/>
        <w:rPr>
          <w:rFonts w:ascii="宋体" w:hAnsi="宋体" w:cs="宋体" w:eastAsia="宋体" w:hint="default"/>
          <w:sz w:val="9"/>
          <w:szCs w:val="9"/>
        </w:rPr>
      </w:pPr>
    </w:p>
    <w:p>
      <w:pPr>
        <w:spacing w:before="44"/>
        <w:ind w:left="0" w:right="168" w:firstLine="0"/>
        <w:jc w:val="right"/>
        <w:rPr>
          <w:rFonts w:ascii="宋体" w:hAnsi="宋体" w:cs="宋体" w:eastAsia="宋体" w:hint="default"/>
          <w:sz w:val="18"/>
          <w:szCs w:val="18"/>
        </w:rPr>
      </w:pPr>
      <w:r>
        <w:rPr>
          <w:rFonts w:ascii="宋体" w:hAnsi="宋体" w:cs="宋体" w:eastAsia="宋体" w:hint="default"/>
          <w:sz w:val="18"/>
          <w:szCs w:val="18"/>
        </w:rPr>
        <w:t>收到政府补助款项，</w:t>
      </w:r>
    </w:p>
    <w:p>
      <w:pPr>
        <w:spacing w:before="76"/>
        <w:ind w:left="0" w:right="249" w:firstLine="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3"/>
        <w:ind w:left="0" w:right="88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line="240" w:lineRule="auto" w:before="5"/>
        <w:rPr>
          <w:rFonts w:ascii="宋体" w:hAnsi="宋体" w:cs="宋体" w:eastAsia="宋体" w:hint="default"/>
          <w:sz w:val="9"/>
          <w:szCs w:val="9"/>
        </w:rPr>
      </w:pPr>
    </w:p>
    <w:p>
      <w:pPr>
        <w:spacing w:before="44"/>
        <w:ind w:left="0" w:right="168" w:firstLine="0"/>
        <w:jc w:val="right"/>
        <w:rPr>
          <w:rFonts w:ascii="宋体" w:hAnsi="宋体" w:cs="宋体" w:eastAsia="宋体" w:hint="default"/>
          <w:sz w:val="18"/>
          <w:szCs w:val="18"/>
        </w:rPr>
      </w:pPr>
      <w:r>
        <w:rPr>
          <w:rFonts w:ascii="宋体" w:hAnsi="宋体" w:cs="宋体" w:eastAsia="宋体" w:hint="default"/>
          <w:sz w:val="18"/>
          <w:szCs w:val="18"/>
        </w:rPr>
        <w:t>收到政府补助款项，</w:t>
      </w:r>
    </w:p>
    <w:p>
      <w:pPr>
        <w:spacing w:before="76"/>
        <w:ind w:left="0" w:right="249" w:firstLine="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90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0"/>
        <w:ind w:left="0" w:right="88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line="240" w:lineRule="auto" w:before="5"/>
        <w:rPr>
          <w:rFonts w:ascii="宋体" w:hAnsi="宋体" w:cs="宋体" w:eastAsia="宋体" w:hint="default"/>
          <w:sz w:val="9"/>
          <w:szCs w:val="9"/>
        </w:rPr>
      </w:pPr>
    </w:p>
    <w:p>
      <w:pPr>
        <w:spacing w:before="44"/>
        <w:ind w:left="0" w:right="168" w:firstLine="0"/>
        <w:jc w:val="right"/>
        <w:rPr>
          <w:rFonts w:ascii="宋体" w:hAnsi="宋体" w:cs="宋体" w:eastAsia="宋体" w:hint="default"/>
          <w:sz w:val="18"/>
          <w:szCs w:val="18"/>
        </w:rPr>
      </w:pPr>
      <w:r>
        <w:rPr>
          <w:rFonts w:ascii="宋体" w:hAnsi="宋体" w:cs="宋体" w:eastAsia="宋体" w:hint="default"/>
          <w:sz w:val="18"/>
          <w:szCs w:val="18"/>
        </w:rPr>
        <w:t>收到政府补助款项，</w:t>
      </w:r>
    </w:p>
    <w:p>
      <w:pPr>
        <w:spacing w:before="76"/>
        <w:ind w:left="0" w:right="249" w:firstLine="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3"/>
        <w:ind w:left="0" w:right="88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line="240" w:lineRule="auto" w:before="5"/>
        <w:rPr>
          <w:rFonts w:ascii="宋体" w:hAnsi="宋体" w:cs="宋体" w:eastAsia="宋体" w:hint="default"/>
          <w:sz w:val="9"/>
          <w:szCs w:val="9"/>
        </w:rPr>
      </w:pPr>
    </w:p>
    <w:p>
      <w:pPr>
        <w:spacing w:before="44"/>
        <w:ind w:left="0" w:right="168" w:firstLine="0"/>
        <w:jc w:val="right"/>
        <w:rPr>
          <w:rFonts w:ascii="宋体" w:hAnsi="宋体" w:cs="宋体" w:eastAsia="宋体" w:hint="default"/>
          <w:sz w:val="18"/>
          <w:szCs w:val="18"/>
        </w:rPr>
      </w:pPr>
      <w:r>
        <w:rPr>
          <w:rFonts w:ascii="宋体" w:hAnsi="宋体" w:cs="宋体" w:eastAsia="宋体" w:hint="default"/>
          <w:sz w:val="18"/>
          <w:szCs w:val="18"/>
        </w:rPr>
        <w:t>收到政府补助款项，</w:t>
      </w:r>
    </w:p>
    <w:p>
      <w:pPr>
        <w:spacing w:before="76"/>
        <w:ind w:left="0" w:right="249" w:firstLine="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未结项之前</w:t>
      </w:r>
      <w:r>
        <w:rPr>
          <w:rFonts w:ascii="宋体" w:hAnsi="宋体" w:cs="宋体" w:eastAsia="宋体" w:hint="default"/>
          <w:spacing w:val="-82"/>
          <w:sz w:val="18"/>
          <w:szCs w:val="18"/>
        </w:rPr>
        <w:t>，</w:t>
      </w:r>
      <w:r>
        <w:rPr>
          <w:rFonts w:ascii="宋体" w:hAnsi="宋体" w:cs="宋体" w:eastAsia="宋体" w:hint="default"/>
          <w:sz w:val="18"/>
          <w:szCs w:val="18"/>
        </w:rPr>
        <w:t>在专项</w:t>
      </w:r>
    </w:p>
    <w:p>
      <w:pPr>
        <w:spacing w:before="60"/>
        <w:ind w:left="0" w:right="888" w:firstLine="0"/>
        <w:jc w:val="right"/>
        <w:rPr>
          <w:rFonts w:ascii="宋体" w:hAnsi="宋体" w:cs="宋体" w:eastAsia="宋体" w:hint="default"/>
          <w:sz w:val="18"/>
          <w:szCs w:val="18"/>
        </w:rPr>
      </w:pPr>
      <w:r>
        <w:rPr>
          <w:rFonts w:ascii="宋体" w:hAnsi="宋体" w:cs="宋体" w:eastAsia="宋体" w:hint="default"/>
          <w:sz w:val="18"/>
          <w:szCs w:val="18"/>
        </w:rPr>
        <w:t>应付款核算</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380" w:left="980" w:right="980"/>
        </w:sectPr>
      </w:pPr>
    </w:p>
    <w:p>
      <w:pPr>
        <w:spacing w:line="316" w:lineRule="auto" w:before="44"/>
        <w:ind w:left="182" w:right="-20" w:firstLine="0"/>
        <w:jc w:val="left"/>
        <w:rPr>
          <w:rFonts w:ascii="宋体" w:hAnsi="宋体" w:cs="宋体" w:eastAsia="宋体" w:hint="default"/>
          <w:sz w:val="18"/>
          <w:szCs w:val="18"/>
        </w:rPr>
      </w:pPr>
      <w:r>
        <w:rPr/>
        <w:pict>
          <v:group style="position:absolute;margin-left:56.400002pt;margin-top:71.759979pt;width:478.95pt;height:697.2pt;mso-position-horizontal-relative:page;mso-position-vertical-relative:page;z-index:-1225264" coordorigin="1128,1435" coordsize="9579,13944">
            <v:group style="position:absolute;left:1138;top:1445;width:1585;height:2" coordorigin="1138,1445" coordsize="1585,2">
              <v:shape style="position:absolute;left:1138;top:1445;width:1585;height:2" coordorigin="1138,1445" coordsize="1585,0" path="m1138,1445l2722,1445e" filled="false" stroked="true" strokeweight=".48pt" strokecolor="#000000">
                <v:path arrowok="t"/>
              </v:shape>
            </v:group>
            <v:group style="position:absolute;left:2732;top:1445;width:1587;height:2" coordorigin="2732,1445" coordsize="1587,2">
              <v:shape style="position:absolute;left:2732;top:1445;width:1587;height:2" coordorigin="2732,1445" coordsize="1587,0" path="m2732,1445l4318,1445e" filled="false" stroked="true" strokeweight=".48pt" strokecolor="#000000">
                <v:path arrowok="t"/>
              </v:shape>
            </v:group>
            <v:group style="position:absolute;left:4328;top:1445;width:1585;height:2" coordorigin="4328,1445" coordsize="1585,2">
              <v:shape style="position:absolute;left:4328;top:1445;width:1585;height:2" coordorigin="4328,1445" coordsize="1585,0" path="m4328,1445l5913,1445e" filled="false" stroked="true" strokeweight=".48pt" strokecolor="#000000">
                <v:path arrowok="t"/>
              </v:shape>
            </v:group>
            <v:group style="position:absolute;left:5922;top:1445;width:1587;height:2" coordorigin="5922,1445" coordsize="1587,2">
              <v:shape style="position:absolute;left:5922;top:1445;width:1587;height:2" coordorigin="5922,1445" coordsize="1587,0" path="m5922,1445l7509,1445e" filled="false" stroked="true" strokeweight=".48pt" strokecolor="#000000">
                <v:path arrowok="t"/>
              </v:shape>
            </v:group>
            <v:group style="position:absolute;left:7518;top:1445;width:1585;height:2" coordorigin="7518,1445" coordsize="1585,2">
              <v:shape style="position:absolute;left:7518;top:1445;width:1585;height:2" coordorigin="7518,1445" coordsize="1585,0" path="m7518,1445l9103,1445e" filled="false" stroked="true" strokeweight=".48pt" strokecolor="#000000">
                <v:path arrowok="t"/>
              </v:shape>
            </v:group>
            <v:group style="position:absolute;left:9112;top:1445;width:1585;height:2" coordorigin="9112,1445" coordsize="1585,2">
              <v:shape style="position:absolute;left:9112;top:1445;width:1585;height:2" coordorigin="9112,1445" coordsize="1585,0" path="m9112,1445l10697,1445e" filled="false" stroked="true" strokeweight=".48pt" strokecolor="#000000">
                <v:path arrowok="t"/>
              </v:shape>
            </v:group>
            <v:group style="position:absolute;left:1138;top:2782;width:1585;height:2" coordorigin="1138,2782" coordsize="1585,2">
              <v:shape style="position:absolute;left:1138;top:2782;width:1585;height:2" coordorigin="1138,2782" coordsize="1585,0" path="m1138,2782l2722,2782e" filled="false" stroked="true" strokeweight=".48pt" strokecolor="#000000">
                <v:path arrowok="t"/>
              </v:shape>
            </v:group>
            <v:group style="position:absolute;left:2732;top:2782;width:1587;height:2" coordorigin="2732,2782" coordsize="1587,2">
              <v:shape style="position:absolute;left:2732;top:2782;width:1587;height:2" coordorigin="2732,2782" coordsize="1587,0" path="m2732,2782l4318,2782e" filled="false" stroked="true" strokeweight=".48pt" strokecolor="#000000">
                <v:path arrowok="t"/>
              </v:shape>
            </v:group>
            <v:group style="position:absolute;left:4328;top:2782;width:1585;height:2" coordorigin="4328,2782" coordsize="1585,2">
              <v:shape style="position:absolute;left:4328;top:2782;width:1585;height:2" coordorigin="4328,2782" coordsize="1585,0" path="m4328,2782l5913,2782e" filled="false" stroked="true" strokeweight=".48pt" strokecolor="#000000">
                <v:path arrowok="t"/>
              </v:shape>
            </v:group>
            <v:group style="position:absolute;left:5922;top:2782;width:1587;height:2" coordorigin="5922,2782" coordsize="1587,2">
              <v:shape style="position:absolute;left:5922;top:2782;width:1587;height:2" coordorigin="5922,2782" coordsize="1587,0" path="m5922,2782l7509,2782e" filled="false" stroked="true" strokeweight=".48pt" strokecolor="#000000">
                <v:path arrowok="t"/>
              </v:shape>
            </v:group>
            <v:group style="position:absolute;left:7518;top:2782;width:1585;height:2" coordorigin="7518,2782" coordsize="1585,2">
              <v:shape style="position:absolute;left:7518;top:2782;width:1585;height:2" coordorigin="7518,2782" coordsize="1585,0" path="m7518,2782l9103,2782e" filled="false" stroked="true" strokeweight=".48pt" strokecolor="#000000">
                <v:path arrowok="t"/>
              </v:shape>
            </v:group>
            <v:group style="position:absolute;left:9112;top:2782;width:1585;height:2" coordorigin="9112,2782" coordsize="1585,2">
              <v:shape style="position:absolute;left:9112;top:2782;width:1585;height:2" coordorigin="9112,2782" coordsize="1585,0" path="m9112,2782l10697,2782e" filled="false" stroked="true" strokeweight=".48pt" strokecolor="#000000">
                <v:path arrowok="t"/>
              </v:shape>
            </v:group>
            <v:group style="position:absolute;left:1138;top:3809;width:1585;height:2" coordorigin="1138,3809" coordsize="1585,2">
              <v:shape style="position:absolute;left:1138;top:3809;width:1585;height:2" coordorigin="1138,3809" coordsize="1585,0" path="m1138,3809l2722,3809e" filled="false" stroked="true" strokeweight=".48pt" strokecolor="#000000">
                <v:path arrowok="t"/>
              </v:shape>
            </v:group>
            <v:group style="position:absolute;left:2732;top:3809;width:1587;height:2" coordorigin="2732,3809" coordsize="1587,2">
              <v:shape style="position:absolute;left:2732;top:3809;width:1587;height:2" coordorigin="2732,3809" coordsize="1587,0" path="m2732,3809l4318,3809e" filled="false" stroked="true" strokeweight=".48pt" strokecolor="#000000">
                <v:path arrowok="t"/>
              </v:shape>
            </v:group>
            <v:group style="position:absolute;left:4328;top:3809;width:1585;height:2" coordorigin="4328,3809" coordsize="1585,2">
              <v:shape style="position:absolute;left:4328;top:3809;width:1585;height:2" coordorigin="4328,3809" coordsize="1585,0" path="m4328,3809l5913,3809e" filled="false" stroked="true" strokeweight=".48pt" strokecolor="#000000">
                <v:path arrowok="t"/>
              </v:shape>
            </v:group>
            <v:group style="position:absolute;left:5922;top:3809;width:1587;height:2" coordorigin="5922,3809" coordsize="1587,2">
              <v:shape style="position:absolute;left:5922;top:3809;width:1587;height:2" coordorigin="5922,3809" coordsize="1587,0" path="m5922,3809l7509,3809e" filled="false" stroked="true" strokeweight=".48pt" strokecolor="#000000">
                <v:path arrowok="t"/>
              </v:shape>
            </v:group>
            <v:group style="position:absolute;left:7518;top:3809;width:1585;height:2" coordorigin="7518,3809" coordsize="1585,2">
              <v:shape style="position:absolute;left:7518;top:3809;width:1585;height:2" coordorigin="7518,3809" coordsize="1585,0" path="m7518,3809l9103,3809e" filled="false" stroked="true" strokeweight=".48pt" strokecolor="#000000">
                <v:path arrowok="t"/>
              </v:shape>
            </v:group>
            <v:group style="position:absolute;left:9112;top:3809;width:1585;height:2" coordorigin="9112,3809" coordsize="1585,2">
              <v:shape style="position:absolute;left:9112;top:3809;width:1585;height:2" coordorigin="9112,3809" coordsize="1585,0" path="m9112,3809l10697,3809e" filled="false" stroked="true" strokeweight=".48pt" strokecolor="#000000">
                <v:path arrowok="t"/>
              </v:shape>
            </v:group>
            <v:group style="position:absolute;left:1138;top:5146;width:1585;height:2" coordorigin="1138,5146" coordsize="1585,2">
              <v:shape style="position:absolute;left:1138;top:5146;width:1585;height:2" coordorigin="1138,5146" coordsize="1585,0" path="m1138,5146l2722,5146e" filled="false" stroked="true" strokeweight=".47998pt" strokecolor="#000000">
                <v:path arrowok="t"/>
              </v:shape>
            </v:group>
            <v:group style="position:absolute;left:2732;top:5146;width:1587;height:2" coordorigin="2732,5146" coordsize="1587,2">
              <v:shape style="position:absolute;left:2732;top:5146;width:1587;height:2" coordorigin="2732,5146" coordsize="1587,0" path="m2732,5146l4318,5146e" filled="false" stroked="true" strokeweight=".47998pt" strokecolor="#000000">
                <v:path arrowok="t"/>
              </v:shape>
            </v:group>
            <v:group style="position:absolute;left:4328;top:5146;width:1585;height:2" coordorigin="4328,5146" coordsize="1585,2">
              <v:shape style="position:absolute;left:4328;top:5146;width:1585;height:2" coordorigin="4328,5146" coordsize="1585,0" path="m4328,5146l5913,5146e" filled="false" stroked="true" strokeweight=".47998pt" strokecolor="#000000">
                <v:path arrowok="t"/>
              </v:shape>
            </v:group>
            <v:group style="position:absolute;left:5922;top:5146;width:1587;height:2" coordorigin="5922,5146" coordsize="1587,2">
              <v:shape style="position:absolute;left:5922;top:5146;width:1587;height:2" coordorigin="5922,5146" coordsize="1587,0" path="m5922,5146l7509,5146e" filled="false" stroked="true" strokeweight=".47998pt" strokecolor="#000000">
                <v:path arrowok="t"/>
              </v:shape>
            </v:group>
            <v:group style="position:absolute;left:7518;top:5146;width:1585;height:2" coordorigin="7518,5146" coordsize="1585,2">
              <v:shape style="position:absolute;left:7518;top:5146;width:1585;height:2" coordorigin="7518,5146" coordsize="1585,0" path="m7518,5146l9103,5146e" filled="false" stroked="true" strokeweight=".47998pt" strokecolor="#000000">
                <v:path arrowok="t"/>
              </v:shape>
            </v:group>
            <v:group style="position:absolute;left:9112;top:5146;width:1585;height:2" coordorigin="9112,5146" coordsize="1585,2">
              <v:shape style="position:absolute;left:9112;top:5146;width:1585;height:2" coordorigin="9112,5146" coordsize="1585,0" path="m9112,5146l10697,5146e" filled="false" stroked="true" strokeweight=".47998pt" strokecolor="#000000">
                <v:path arrowok="t"/>
              </v:shape>
            </v:group>
            <v:group style="position:absolute;left:1138;top:6174;width:1585;height:2" coordorigin="1138,6174" coordsize="1585,2">
              <v:shape style="position:absolute;left:1138;top:6174;width:1585;height:2" coordorigin="1138,6174" coordsize="1585,0" path="m1138,6174l2722,6174e" filled="false" stroked="true" strokeweight=".47998pt" strokecolor="#000000">
                <v:path arrowok="t"/>
              </v:shape>
            </v:group>
            <v:group style="position:absolute;left:2732;top:6174;width:1587;height:2" coordorigin="2732,6174" coordsize="1587,2">
              <v:shape style="position:absolute;left:2732;top:6174;width:1587;height:2" coordorigin="2732,6174" coordsize="1587,0" path="m2732,6174l4318,6174e" filled="false" stroked="true" strokeweight=".47998pt" strokecolor="#000000">
                <v:path arrowok="t"/>
              </v:shape>
            </v:group>
            <v:group style="position:absolute;left:4328;top:6174;width:1585;height:2" coordorigin="4328,6174" coordsize="1585,2">
              <v:shape style="position:absolute;left:4328;top:6174;width:1585;height:2" coordorigin="4328,6174" coordsize="1585,0" path="m4328,6174l5913,6174e" filled="false" stroked="true" strokeweight=".47998pt" strokecolor="#000000">
                <v:path arrowok="t"/>
              </v:shape>
            </v:group>
            <v:group style="position:absolute;left:5922;top:6174;width:1587;height:2" coordorigin="5922,6174" coordsize="1587,2">
              <v:shape style="position:absolute;left:5922;top:6174;width:1587;height:2" coordorigin="5922,6174" coordsize="1587,0" path="m5922,6174l7509,6174e" filled="false" stroked="true" strokeweight=".47998pt" strokecolor="#000000">
                <v:path arrowok="t"/>
              </v:shape>
            </v:group>
            <v:group style="position:absolute;left:7518;top:6174;width:1585;height:2" coordorigin="7518,6174" coordsize="1585,2">
              <v:shape style="position:absolute;left:7518;top:6174;width:1585;height:2" coordorigin="7518,6174" coordsize="1585,0" path="m7518,6174l9103,6174e" filled="false" stroked="true" strokeweight=".47998pt" strokecolor="#000000">
                <v:path arrowok="t"/>
              </v:shape>
            </v:group>
            <v:group style="position:absolute;left:9112;top:6174;width:1585;height:2" coordorigin="9112,6174" coordsize="1585,2">
              <v:shape style="position:absolute;left:9112;top:6174;width:1585;height:2" coordorigin="9112,6174" coordsize="1585,0" path="m9112,6174l10697,6174e" filled="false" stroked="true" strokeweight=".47998pt" strokecolor="#000000">
                <v:path arrowok="t"/>
              </v:shape>
            </v:group>
            <v:group style="position:absolute;left:1138;top:7199;width:1585;height:2" coordorigin="1138,7199" coordsize="1585,2">
              <v:shape style="position:absolute;left:1138;top:7199;width:1585;height:2" coordorigin="1138,7199" coordsize="1585,0" path="m1138,7199l2722,7199e" filled="false" stroked="true" strokeweight=".48001pt" strokecolor="#000000">
                <v:path arrowok="t"/>
              </v:shape>
            </v:group>
            <v:group style="position:absolute;left:2732;top:7199;width:1587;height:2" coordorigin="2732,7199" coordsize="1587,2">
              <v:shape style="position:absolute;left:2732;top:7199;width:1587;height:2" coordorigin="2732,7199" coordsize="1587,0" path="m2732,7199l4318,7199e" filled="false" stroked="true" strokeweight=".48001pt" strokecolor="#000000">
                <v:path arrowok="t"/>
              </v:shape>
            </v:group>
            <v:group style="position:absolute;left:4328;top:7199;width:1585;height:2" coordorigin="4328,7199" coordsize="1585,2">
              <v:shape style="position:absolute;left:4328;top:7199;width:1585;height:2" coordorigin="4328,7199" coordsize="1585,0" path="m4328,7199l5913,7199e" filled="false" stroked="true" strokeweight=".48001pt" strokecolor="#000000">
                <v:path arrowok="t"/>
              </v:shape>
            </v:group>
            <v:group style="position:absolute;left:5922;top:7199;width:1587;height:2" coordorigin="5922,7199" coordsize="1587,2">
              <v:shape style="position:absolute;left:5922;top:7199;width:1587;height:2" coordorigin="5922,7199" coordsize="1587,0" path="m5922,7199l7509,7199e" filled="false" stroked="true" strokeweight=".48001pt" strokecolor="#000000">
                <v:path arrowok="t"/>
              </v:shape>
            </v:group>
            <v:group style="position:absolute;left:7518;top:7199;width:1585;height:2" coordorigin="7518,7199" coordsize="1585,2">
              <v:shape style="position:absolute;left:7518;top:7199;width:1585;height:2" coordorigin="7518,7199" coordsize="1585,0" path="m7518,7199l9103,7199e" filled="false" stroked="true" strokeweight=".48001pt" strokecolor="#000000">
                <v:path arrowok="t"/>
              </v:shape>
            </v:group>
            <v:group style="position:absolute;left:9112;top:7199;width:1585;height:2" coordorigin="9112,7199" coordsize="1585,2">
              <v:shape style="position:absolute;left:9112;top:7199;width:1585;height:2" coordorigin="9112,7199" coordsize="1585,0" path="m9112,7199l10697,7199e" filled="false" stroked="true" strokeweight=".48001pt" strokecolor="#000000">
                <v:path arrowok="t"/>
              </v:shape>
            </v:group>
            <v:group style="position:absolute;left:1138;top:8538;width:1585;height:2" coordorigin="1138,8538" coordsize="1585,2">
              <v:shape style="position:absolute;left:1138;top:8538;width:1585;height:2" coordorigin="1138,8538" coordsize="1585,0" path="m1138,8538l2722,8538e" filled="false" stroked="true" strokeweight=".48001pt" strokecolor="#000000">
                <v:path arrowok="t"/>
              </v:shape>
            </v:group>
            <v:group style="position:absolute;left:2732;top:8538;width:1587;height:2" coordorigin="2732,8538" coordsize="1587,2">
              <v:shape style="position:absolute;left:2732;top:8538;width:1587;height:2" coordorigin="2732,8538" coordsize="1587,0" path="m2732,8538l4318,8538e" filled="false" stroked="true" strokeweight=".48001pt" strokecolor="#000000">
                <v:path arrowok="t"/>
              </v:shape>
            </v:group>
            <v:group style="position:absolute;left:4328;top:8538;width:1585;height:2" coordorigin="4328,8538" coordsize="1585,2">
              <v:shape style="position:absolute;left:4328;top:8538;width:1585;height:2" coordorigin="4328,8538" coordsize="1585,0" path="m4328,8538l5913,8538e" filled="false" stroked="true" strokeweight=".48001pt" strokecolor="#000000">
                <v:path arrowok="t"/>
              </v:shape>
            </v:group>
            <v:group style="position:absolute;left:5922;top:8538;width:1587;height:2" coordorigin="5922,8538" coordsize="1587,2">
              <v:shape style="position:absolute;left:5922;top:8538;width:1587;height:2" coordorigin="5922,8538" coordsize="1587,0" path="m5922,8538l7509,8538e" filled="false" stroked="true" strokeweight=".48001pt" strokecolor="#000000">
                <v:path arrowok="t"/>
              </v:shape>
            </v:group>
            <v:group style="position:absolute;left:7518;top:8538;width:1585;height:2" coordorigin="7518,8538" coordsize="1585,2">
              <v:shape style="position:absolute;left:7518;top:8538;width:1585;height:2" coordorigin="7518,8538" coordsize="1585,0" path="m7518,8538l9103,8538e" filled="false" stroked="true" strokeweight=".48001pt" strokecolor="#000000">
                <v:path arrowok="t"/>
              </v:shape>
            </v:group>
            <v:group style="position:absolute;left:9112;top:8538;width:1585;height:2" coordorigin="9112,8538" coordsize="1585,2">
              <v:shape style="position:absolute;left:9112;top:8538;width:1585;height:2" coordorigin="9112,8538" coordsize="1585,0" path="m9112,8538l10697,8538e" filled="false" stroked="true" strokeweight=".48001pt" strokecolor="#000000">
                <v:path arrowok="t"/>
              </v:shape>
            </v:group>
            <v:group style="position:absolute;left:1138;top:9563;width:1585;height:2" coordorigin="1138,9563" coordsize="1585,2">
              <v:shape style="position:absolute;left:1138;top:9563;width:1585;height:2" coordorigin="1138,9563" coordsize="1585,0" path="m1138,9563l2722,9563e" filled="false" stroked="true" strokeweight=".48001pt" strokecolor="#000000">
                <v:path arrowok="t"/>
              </v:shape>
            </v:group>
            <v:group style="position:absolute;left:2732;top:9563;width:1587;height:2" coordorigin="2732,9563" coordsize="1587,2">
              <v:shape style="position:absolute;left:2732;top:9563;width:1587;height:2" coordorigin="2732,9563" coordsize="1587,0" path="m2732,9563l4318,9563e" filled="false" stroked="true" strokeweight=".48001pt" strokecolor="#000000">
                <v:path arrowok="t"/>
              </v:shape>
            </v:group>
            <v:group style="position:absolute;left:4328;top:9563;width:1585;height:2" coordorigin="4328,9563" coordsize="1585,2">
              <v:shape style="position:absolute;left:4328;top:9563;width:1585;height:2" coordorigin="4328,9563" coordsize="1585,0" path="m4328,9563l5913,9563e" filled="false" stroked="true" strokeweight=".48001pt" strokecolor="#000000">
                <v:path arrowok="t"/>
              </v:shape>
            </v:group>
            <v:group style="position:absolute;left:5922;top:9563;width:1587;height:2" coordorigin="5922,9563" coordsize="1587,2">
              <v:shape style="position:absolute;left:5922;top:9563;width:1587;height:2" coordorigin="5922,9563" coordsize="1587,0" path="m5922,9563l7509,9563e" filled="false" stroked="true" strokeweight=".48001pt" strokecolor="#000000">
                <v:path arrowok="t"/>
              </v:shape>
            </v:group>
            <v:group style="position:absolute;left:7518;top:9563;width:1585;height:2" coordorigin="7518,9563" coordsize="1585,2">
              <v:shape style="position:absolute;left:7518;top:9563;width:1585;height:2" coordorigin="7518,9563" coordsize="1585,0" path="m7518,9563l9103,9563e" filled="false" stroked="true" strokeweight=".48001pt" strokecolor="#000000">
                <v:path arrowok="t"/>
              </v:shape>
            </v:group>
            <v:group style="position:absolute;left:9112;top:9563;width:1585;height:2" coordorigin="9112,9563" coordsize="1585,2">
              <v:shape style="position:absolute;left:9112;top:9563;width:1585;height:2" coordorigin="9112,9563" coordsize="1585,0" path="m9112,9563l10697,9563e" filled="false" stroked="true" strokeweight=".48001pt" strokecolor="#000000">
                <v:path arrowok="t"/>
              </v:shape>
            </v:group>
            <v:group style="position:absolute;left:1138;top:14695;width:1585;height:2" coordorigin="1138,14695" coordsize="1585,2">
              <v:shape style="position:absolute;left:1138;top:14695;width:1585;height:2" coordorigin="1138,14695" coordsize="1585,0" path="m1138,14695l2722,14695e" filled="false" stroked="true" strokeweight=".47998pt" strokecolor="#000000">
                <v:path arrowok="t"/>
              </v:shape>
            </v:group>
            <v:group style="position:absolute;left:2732;top:14695;width:1587;height:2" coordorigin="2732,14695" coordsize="1587,2">
              <v:shape style="position:absolute;left:2732;top:14695;width:1587;height:2" coordorigin="2732,14695" coordsize="1587,0" path="m2732,14695l4318,14695e" filled="false" stroked="true" strokeweight=".47998pt" strokecolor="#000000">
                <v:path arrowok="t"/>
              </v:shape>
            </v:group>
            <v:group style="position:absolute;left:4328;top:14695;width:1585;height:2" coordorigin="4328,14695" coordsize="1585,2">
              <v:shape style="position:absolute;left:4328;top:14695;width:1585;height:2" coordorigin="4328,14695" coordsize="1585,0" path="m4328,14695l5913,14695e" filled="false" stroked="true" strokeweight=".47998pt" strokecolor="#000000">
                <v:path arrowok="t"/>
              </v:shape>
            </v:group>
            <v:group style="position:absolute;left:5922;top:14695;width:1587;height:2" coordorigin="5922,14695" coordsize="1587,2">
              <v:shape style="position:absolute;left:5922;top:14695;width:1587;height:2" coordorigin="5922,14695" coordsize="1587,0" path="m5922,14695l7509,14695e" filled="false" stroked="true" strokeweight=".47998pt" strokecolor="#000000">
                <v:path arrowok="t"/>
              </v:shape>
            </v:group>
            <v:group style="position:absolute;left:7518;top:14695;width:1585;height:2" coordorigin="7518,14695" coordsize="1585,2">
              <v:shape style="position:absolute;left:7518;top:14695;width:1585;height:2" coordorigin="7518,14695" coordsize="1585,0" path="m7518,14695l9103,14695e" filled="false" stroked="true" strokeweight=".47998pt" strokecolor="#000000">
                <v:path arrowok="t"/>
              </v:shape>
            </v:group>
            <v:group style="position:absolute;left:9112;top:14695;width:1585;height:2" coordorigin="9112,14695" coordsize="1585,2">
              <v:shape style="position:absolute;left:9112;top:14695;width:1585;height:2" coordorigin="9112,14695" coordsize="1585,0" path="m9112,14695l10697,14695e" filled="false" stroked="true" strokeweight=".47998pt" strokecolor="#000000">
                <v:path arrowok="t"/>
              </v:shape>
            </v:group>
            <v:group style="position:absolute;left:1133;top:1440;width:2;height:13934" coordorigin="1133,1440" coordsize="2,13934">
              <v:shape style="position:absolute;left:1133;top:1440;width:2;height:13934" coordorigin="1133,1440" coordsize="0,13934" path="m1133,1440l1133,15374e" filled="false" stroked="true" strokeweight=".48pt" strokecolor="#000000">
                <v:path arrowok="t"/>
              </v:shape>
            </v:group>
            <v:group style="position:absolute;left:1138;top:15369;width:1585;height:2" coordorigin="1138,15369" coordsize="1585,2">
              <v:shape style="position:absolute;left:1138;top:15369;width:1585;height:2" coordorigin="1138,15369" coordsize="1585,0" path="m1138,15369l2722,15369e" filled="false" stroked="true" strokeweight=".47998pt" strokecolor="#000000">
                <v:path arrowok="t"/>
              </v:shape>
            </v:group>
            <v:group style="position:absolute;left:2727;top:1440;width:2;height:13934" coordorigin="2727,1440" coordsize="2,13934">
              <v:shape style="position:absolute;left:2727;top:1440;width:2;height:13934" coordorigin="2727,1440" coordsize="0,13934" path="m2727,1440l2727,15374e" filled="false" stroked="true" strokeweight=".48001pt" strokecolor="#000000">
                <v:path arrowok="t"/>
              </v:shape>
            </v:group>
            <v:group style="position:absolute;left:2732;top:15369;width:1587;height:2" coordorigin="2732,15369" coordsize="1587,2">
              <v:shape style="position:absolute;left:2732;top:15369;width:1587;height:2" coordorigin="2732,15369" coordsize="1587,0" path="m2732,15369l4318,15369e" filled="false" stroked="true" strokeweight=".47998pt" strokecolor="#000000">
                <v:path arrowok="t"/>
              </v:shape>
            </v:group>
            <v:group style="position:absolute;left:4323;top:1440;width:2;height:13934" coordorigin="4323,1440" coordsize="2,13934">
              <v:shape style="position:absolute;left:4323;top:1440;width:2;height:13934" coordorigin="4323,1440" coordsize="0,13934" path="m4323,1440l4323,15374e" filled="false" stroked="true" strokeweight=".48pt" strokecolor="#000000">
                <v:path arrowok="t"/>
              </v:shape>
            </v:group>
            <v:group style="position:absolute;left:4328;top:15369;width:1585;height:2" coordorigin="4328,15369" coordsize="1585,2">
              <v:shape style="position:absolute;left:4328;top:15369;width:1585;height:2" coordorigin="4328,15369" coordsize="1585,0" path="m4328,15369l5913,15369e" filled="false" stroked="true" strokeweight=".47998pt" strokecolor="#000000">
                <v:path arrowok="t"/>
              </v:shape>
            </v:group>
            <v:group style="position:absolute;left:5917;top:1440;width:2;height:13934" coordorigin="5917,1440" coordsize="2,13934">
              <v:shape style="position:absolute;left:5917;top:1440;width:2;height:13934" coordorigin="5917,1440" coordsize="0,13934" path="m5917,1440l5917,15374e" filled="false" stroked="true" strokeweight=".48001pt" strokecolor="#000000">
                <v:path arrowok="t"/>
              </v:shape>
            </v:group>
            <v:group style="position:absolute;left:5922;top:15369;width:1587;height:2" coordorigin="5922,15369" coordsize="1587,2">
              <v:shape style="position:absolute;left:5922;top:15369;width:1587;height:2" coordorigin="5922,15369" coordsize="1587,0" path="m5922,15369l7509,15369e" filled="false" stroked="true" strokeweight=".47998pt" strokecolor="#000000">
                <v:path arrowok="t"/>
              </v:shape>
            </v:group>
            <v:group style="position:absolute;left:7513;top:1440;width:2;height:13934" coordorigin="7513,1440" coordsize="2,13934">
              <v:shape style="position:absolute;left:7513;top:1440;width:2;height:13934" coordorigin="7513,1440" coordsize="0,13934" path="m7513,1440l7513,15374e" filled="false" stroked="true" strokeweight=".48001pt" strokecolor="#000000">
                <v:path arrowok="t"/>
              </v:shape>
            </v:group>
            <v:group style="position:absolute;left:7518;top:15369;width:1585;height:2" coordorigin="7518,15369" coordsize="1585,2">
              <v:shape style="position:absolute;left:7518;top:15369;width:1585;height:2" coordorigin="7518,15369" coordsize="1585,0" path="m7518,15369l9103,15369e" filled="false" stroked="true" strokeweight=".47998pt" strokecolor="#000000">
                <v:path arrowok="t"/>
              </v:shape>
            </v:group>
            <v:group style="position:absolute;left:9108;top:1440;width:2;height:13934" coordorigin="9108,1440" coordsize="2,13934">
              <v:shape style="position:absolute;left:9108;top:1440;width:2;height:13934" coordorigin="9108,1440" coordsize="0,13934" path="m9108,1440l9108,15374e" filled="false" stroked="true" strokeweight=".48001pt" strokecolor="#000000">
                <v:path arrowok="t"/>
              </v:shape>
            </v:group>
            <v:group style="position:absolute;left:9112;top:15369;width:1585;height:2" coordorigin="9112,15369" coordsize="1585,2">
              <v:shape style="position:absolute;left:9112;top:15369;width:1585;height:2" coordorigin="9112,15369" coordsize="1585,0" path="m9112,15369l10697,15369e" filled="false" stroked="true" strokeweight=".47998pt" strokecolor="#000000">
                <v:path arrowok="t"/>
              </v:shape>
            </v:group>
            <v:group style="position:absolute;left:10702;top:1440;width:2;height:13934" coordorigin="10702,1440" coordsize="2,13934">
              <v:shape style="position:absolute;left:10702;top:1440;width:2;height:13934" coordorigin="10702,1440" coordsize="0,13934" path="m10702,1440l10702,15374e" filled="false" stroked="true" strokeweight=".47998pt" strokecolor="#000000">
                <v:path arrowok="t"/>
              </v:shape>
            </v:group>
            <w10:wrap type="none"/>
          </v:group>
        </w:pict>
      </w:r>
      <w:r>
        <w:rPr>
          <w:rFonts w:ascii="宋体" w:hAnsi="宋体" w:cs="宋体" w:eastAsia="宋体" w:hint="default"/>
          <w:sz w:val="18"/>
          <w:szCs w:val="18"/>
        </w:rPr>
        <w:t>面向移动互联网的 交互式动画与游戏</w:t>
      </w:r>
    </w:p>
    <w:p>
      <w:pPr>
        <w:spacing w:line="240" w:lineRule="auto" w:before="1"/>
        <w:rPr>
          <w:rFonts w:ascii="宋体" w:hAnsi="宋体" w:cs="宋体" w:eastAsia="宋体" w:hint="default"/>
          <w:sz w:val="17"/>
          <w:szCs w:val="17"/>
        </w:rPr>
      </w:pPr>
      <w:r>
        <w:rPr/>
        <w:br w:type="column"/>
      </w:r>
      <w:r>
        <w:rPr>
          <w:rFonts w:ascii="宋体"/>
          <w:sz w:val="17"/>
        </w:rPr>
      </w:r>
    </w:p>
    <w:p>
      <w:pPr>
        <w:tabs>
          <w:tab w:pos="4966" w:val="left" w:leader="none"/>
        </w:tabs>
        <w:spacing w:before="0"/>
        <w:ind w:left="182" w:right="-7" w:firstLine="0"/>
        <w:jc w:val="left"/>
        <w:rPr>
          <w:rFonts w:ascii="Times New Roman" w:hAnsi="Times New Roman" w:cs="Times New Roman" w:eastAsia="Times New Roman" w:hint="default"/>
          <w:sz w:val="18"/>
          <w:szCs w:val="18"/>
        </w:rPr>
      </w:pPr>
      <w:r>
        <w:rPr>
          <w:rFonts w:ascii="Times New Roman"/>
          <w:spacing w:val="-1"/>
          <w:sz w:val="18"/>
        </w:rPr>
        <w:t>5,000,000.00</w:t>
        <w:tab/>
        <w:t>5,000,000.00</w:t>
      </w:r>
    </w:p>
    <w:p>
      <w:pPr>
        <w:spacing w:line="316" w:lineRule="auto" w:before="44"/>
        <w:ind w:left="15" w:right="150" w:firstLine="0"/>
        <w:jc w:val="left"/>
        <w:rPr>
          <w:rFonts w:ascii="宋体" w:hAnsi="宋体" w:cs="宋体" w:eastAsia="宋体" w:hint="default"/>
          <w:sz w:val="18"/>
          <w:szCs w:val="18"/>
        </w:rPr>
      </w:pPr>
      <w:r>
        <w:rPr/>
        <w:br w:type="column"/>
      </w:r>
      <w:r>
        <w:rPr>
          <w:rFonts w:ascii="宋体" w:hAnsi="宋体" w:cs="宋体" w:eastAsia="宋体" w:hint="default"/>
          <w:sz w:val="18"/>
          <w:szCs w:val="18"/>
        </w:rPr>
        <w:t>收到政府补助款项， </w:t>
      </w:r>
      <w:r>
        <w:rPr>
          <w:rFonts w:ascii="宋体" w:hAnsi="宋体" w:cs="宋体" w:eastAsia="宋体" w:hint="default"/>
          <w:spacing w:val="-10"/>
          <w:sz w:val="18"/>
          <w:szCs w:val="18"/>
        </w:rPr>
        <w:t>未结项之前，在专项</w:t>
      </w:r>
    </w:p>
    <w:p>
      <w:pPr>
        <w:spacing w:after="0" w:line="316" w:lineRule="auto"/>
        <w:jc w:val="left"/>
        <w:rPr>
          <w:rFonts w:ascii="宋体" w:hAnsi="宋体" w:cs="宋体" w:eastAsia="宋体" w:hint="default"/>
          <w:sz w:val="18"/>
          <w:szCs w:val="18"/>
        </w:rPr>
        <w:sectPr>
          <w:type w:val="continuous"/>
          <w:pgSz w:w="11910" w:h="16840"/>
          <w:pgMar w:top="1060" w:bottom="1380" w:left="980" w:right="980"/>
          <w:cols w:num="3" w:equalWidth="0">
            <w:col w:w="1623" w:space="566"/>
            <w:col w:w="5913" w:space="40"/>
            <w:col w:w="180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44"/>
        <w:ind w:left="0" w:right="168" w:firstLine="0"/>
        <w:jc w:val="right"/>
        <w:rPr>
          <w:rFonts w:ascii="宋体" w:hAnsi="宋体" w:cs="宋体" w:eastAsia="宋体" w:hint="default"/>
          <w:sz w:val="18"/>
          <w:szCs w:val="18"/>
        </w:rPr>
      </w:pPr>
      <w:r>
        <w:rPr/>
        <w:pict>
          <v:shape style="position:absolute;margin-left:56.400002pt;margin-top:-18.868254pt;width:479.2pt;height:295.2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引擎及产业化</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58"/>
                          <w:jc w:val="right"/>
                          <w:rPr>
                            <w:rFonts w:ascii="宋体" w:hAnsi="宋体" w:cs="宋体" w:eastAsia="宋体" w:hint="default"/>
                            <w:sz w:val="18"/>
                            <w:szCs w:val="18"/>
                          </w:rPr>
                        </w:pPr>
                        <w:r>
                          <w:rPr>
                            <w:rFonts w:ascii="宋体" w:hAnsi="宋体" w:cs="宋体" w:eastAsia="宋体" w:hint="default"/>
                            <w:sz w:val="18"/>
                            <w:szCs w:val="18"/>
                          </w:rPr>
                          <w:t>应付款核算</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信息安全保障能力 建设专项项目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33,470,000.00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收到政府补助款项 </w:t>
                        </w:r>
                        <w:r>
                          <w:rPr>
                            <w:rFonts w:ascii="宋体" w:hAnsi="宋体" w:cs="宋体" w:eastAsia="宋体" w:hint="default"/>
                            <w:spacing w:val="-10"/>
                            <w:sz w:val="18"/>
                            <w:szCs w:val="18"/>
                          </w:rPr>
                          <w:t>未结项之前，在专项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应付款核算</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贵州文化旅游移动 云服务系统研发及 服务新模式</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收到政府补助款项 </w:t>
                        </w:r>
                        <w:r>
                          <w:rPr>
                            <w:rFonts w:ascii="宋体" w:hAnsi="宋体" w:cs="宋体" w:eastAsia="宋体" w:hint="default"/>
                            <w:spacing w:val="-10"/>
                            <w:sz w:val="18"/>
                            <w:szCs w:val="18"/>
                          </w:rPr>
                          <w:t>未结项之前，在专项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应付款核算</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贵州文化旅游服务 新兴业态研究及产 业化示范</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收到政府补助款项 </w:t>
                        </w:r>
                        <w:r>
                          <w:rPr>
                            <w:rFonts w:ascii="宋体" w:hAnsi="宋体" w:cs="宋体" w:eastAsia="宋体" w:hint="default"/>
                            <w:spacing w:val="-10"/>
                            <w:sz w:val="18"/>
                            <w:szCs w:val="18"/>
                          </w:rPr>
                          <w:t>未结项之前，在专项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应付款核算</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基于移动互联的生 态文化旅游服务系 统</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1,848,000.00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收到政府补助款项 </w:t>
                        </w:r>
                        <w:r>
                          <w:rPr>
                            <w:rFonts w:ascii="宋体" w:hAnsi="宋体" w:cs="宋体" w:eastAsia="宋体" w:hint="default"/>
                            <w:spacing w:val="-10"/>
                            <w:sz w:val="18"/>
                            <w:szCs w:val="18"/>
                          </w:rPr>
                          <w:t>未结项之前，在专项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应付款核算</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移动互联网泛游戏 平台及产业化</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收到政府补助款项 </w:t>
                        </w:r>
                        <w:r>
                          <w:rPr>
                            <w:rFonts w:ascii="宋体" w:hAnsi="宋体" w:cs="宋体" w:eastAsia="宋体" w:hint="default"/>
                            <w:spacing w:val="-10"/>
                            <w:sz w:val="18"/>
                            <w:szCs w:val="18"/>
                          </w:rPr>
                          <w:t>未结项之前，在专项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应付款核算</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29,180,000.00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38,088,000.00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855,400.00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66,412,600.00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30"/>
                          <w:jc w:val="right"/>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44"/>
        <w:ind w:left="0" w:right="16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44"/>
        <w:ind w:left="0" w:right="16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44"/>
        <w:ind w:left="0" w:right="16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44"/>
        <w:ind w:left="0" w:right="16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6"/>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9,395,833.58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1,249,999.92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10,145,833.66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9,395,833.58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1,249,999.92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10,145,833.66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2"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1,708,333.46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1,458,333.50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煤矿安全生产信 息化标准体系研 究制定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1,979,166.75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1,729,166.79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芯片级网络处理 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安全引擎 系统项目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RFID </w:t>
            </w:r>
            <w:r>
              <w:rPr>
                <w:rFonts w:ascii="宋体" w:hAnsi="宋体" w:cs="宋体" w:eastAsia="宋体" w:hint="default"/>
                <w:sz w:val="18"/>
                <w:szCs w:val="18"/>
              </w:rPr>
              <w:t>的电 子标签产品研发 与标准研究制定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3,166,666.75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2,766,666.79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漫画在线创作系 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441,666.62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2,391,666.58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9,395,833.58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1,249,999.92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10,145,833.66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6"/>
        <w:gridCol w:w="1198"/>
        <w:gridCol w:w="1196"/>
        <w:gridCol w:w="1196"/>
        <w:gridCol w:w="1197"/>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515,940,000.00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75,424,260.00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75,424,260.00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591,364,260.00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57" w:lineRule="auto" w:before="148"/>
        <w:ind w:right="151" w:firstLine="566"/>
        <w:jc w:val="both"/>
      </w:pPr>
      <w:r>
        <w:rPr>
          <w:rFonts w:ascii="宋体" w:hAnsi="宋体" w:cs="宋体" w:eastAsia="宋体" w:hint="default"/>
          <w:spacing w:val="-2"/>
        </w:rPr>
        <w:t>1</w:t>
      </w:r>
      <w:r>
        <w:rPr>
          <w:spacing w:val="-2"/>
        </w:rPr>
        <w:t>、公司经</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11</w:t>
      </w:r>
      <w:r>
        <w:rPr>
          <w:spacing w:val="-2"/>
        </w:rPr>
        <w:t>日召开</w:t>
      </w:r>
      <w:r>
        <w:rPr>
          <w:rFonts w:ascii="宋体" w:hAnsi="宋体" w:cs="宋体" w:eastAsia="宋体" w:hint="default"/>
          <w:spacing w:val="-2"/>
        </w:rPr>
        <w:t>2014</w:t>
      </w:r>
      <w:r>
        <w:rPr>
          <w:spacing w:val="-2"/>
        </w:rPr>
        <w:t>年度第二次临时股东大会决议通过向电信技术科学研</w:t>
      </w:r>
      <w:r>
        <w:rPr/>
        <w:t> </w:t>
      </w:r>
      <w:r>
        <w:rPr>
          <w:spacing w:val="-2"/>
        </w:rPr>
        <w:t>究院等非公开发行股份购买相关资产，经国务院国有资产监督管理委员会国资产权</w:t>
      </w:r>
      <w:r>
        <w:rPr>
          <w:rFonts w:ascii="宋体" w:hAnsi="宋体" w:cs="宋体" w:eastAsia="宋体" w:hint="default"/>
          <w:spacing w:val="-2"/>
        </w:rPr>
        <w:t>[2014]162</w:t>
      </w:r>
      <w:r>
        <w:rPr>
          <w:rFonts w:ascii="宋体" w:hAnsi="宋体" w:cs="宋体" w:eastAsia="宋体" w:hint="default"/>
          <w:spacing w:val="-110"/>
        </w:rPr>
        <w:t> </w:t>
      </w:r>
      <w:r>
        <w:rPr/>
        <w:t>号文件《关于大唐高鸿数据网络技术股份有限公司资产重组有关问题的批复》、中国证券监</w:t>
      </w:r>
      <w:r>
        <w:rPr>
          <w:spacing w:val="-91"/>
        </w:rPr>
        <w:t> </w:t>
      </w:r>
      <w:r>
        <w:rPr>
          <w:spacing w:val="-91"/>
        </w:rPr>
      </w:r>
      <w:r>
        <w:rPr>
          <w:spacing w:val="-2"/>
        </w:rPr>
        <w:t>督管理委员会证监许可</w:t>
      </w:r>
      <w:r>
        <w:rPr>
          <w:rFonts w:ascii="宋体" w:hAnsi="宋体" w:cs="宋体" w:eastAsia="宋体" w:hint="default"/>
          <w:spacing w:val="-2"/>
        </w:rPr>
        <w:t>[2014]917</w:t>
      </w:r>
      <w:r>
        <w:rPr>
          <w:spacing w:val="-2"/>
        </w:rPr>
        <w:t>号文件《关于核准大唐高鸿数据网络技术股份有限公司向电</w:t>
      </w:r>
      <w:r>
        <w:rPr>
          <w:spacing w:val="-111"/>
        </w:rPr>
        <w:t> </w:t>
      </w:r>
      <w:r>
        <w:rPr>
          <w:spacing w:val="-111"/>
        </w:rPr>
      </w:r>
      <w:r>
        <w:rPr/>
        <w:t>信科学技术研究院等发行股份购买资产的批复》核准后执行。该项交易完成后，新增股本人</w:t>
      </w:r>
      <w:r>
        <w:rPr>
          <w:spacing w:val="-91"/>
        </w:rPr>
        <w:t> </w:t>
      </w:r>
      <w:r>
        <w:rPr>
          <w:spacing w:val="-91"/>
        </w:rPr>
      </w:r>
      <w:r>
        <w:rPr>
          <w:spacing w:val="2"/>
        </w:rPr>
        <w:t>民币</w:t>
      </w:r>
      <w:r>
        <w:rPr>
          <w:rFonts w:ascii="宋体" w:hAnsi="宋体" w:cs="宋体" w:eastAsia="宋体" w:hint="default"/>
          <w:spacing w:val="2"/>
        </w:rPr>
        <w:t>68,174,260.00</w:t>
      </w:r>
      <w:r>
        <w:rPr>
          <w:spacing w:val="2"/>
        </w:rPr>
        <w:t>元。该事项经立信会计师事务所（特殊普通合伙）信会师报字</w:t>
      </w:r>
      <w:r>
        <w:rPr>
          <w:rFonts w:ascii="宋体" w:hAnsi="宋体" w:cs="宋体" w:eastAsia="宋体" w:hint="default"/>
          <w:spacing w:val="2"/>
        </w:rPr>
        <w:t>[2014]</w:t>
      </w:r>
      <w:r>
        <w:rPr>
          <w:spacing w:val="2"/>
        </w:rPr>
        <w:t>第</w:t>
      </w:r>
      <w:r>
        <w:rPr>
          <w:spacing w:val="-79"/>
        </w:rPr>
        <w:t> </w:t>
      </w:r>
      <w:r>
        <w:rPr>
          <w:rFonts w:ascii="宋体" w:hAnsi="宋体" w:cs="宋体" w:eastAsia="宋体" w:hint="default"/>
        </w:rPr>
        <w:t>711216</w:t>
      </w:r>
      <w:r>
        <w:rPr/>
        <w:t>号验资报告进行审验。</w:t>
      </w:r>
    </w:p>
    <w:p>
      <w:pPr>
        <w:pStyle w:val="BodyText"/>
        <w:spacing w:line="357" w:lineRule="auto"/>
        <w:ind w:right="151" w:firstLine="566"/>
        <w:jc w:val="both"/>
      </w:pPr>
      <w:r>
        <w:rPr>
          <w:rFonts w:ascii="宋体" w:hAnsi="宋体" w:cs="宋体" w:eastAsia="宋体" w:hint="default"/>
        </w:rPr>
        <w:t>2</w:t>
      </w:r>
      <w:r>
        <w:rPr/>
        <w:t>、公司经</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23</w:t>
      </w:r>
      <w:r>
        <w:rPr/>
        <w:t>日召开</w:t>
      </w:r>
      <w:r>
        <w:rPr>
          <w:rFonts w:ascii="宋体" w:hAnsi="宋体" w:cs="宋体" w:eastAsia="宋体" w:hint="default"/>
        </w:rPr>
        <w:t>2014</w:t>
      </w:r>
      <w:r>
        <w:rPr/>
        <w:t>年度第五次临时股东大会决议通过了《大唐高鸿数 据网络技术股份有限公司限制性股票激励计划（草案修订稿）及其摘要》，该激励计划经国</w:t>
      </w:r>
      <w:r>
        <w:rPr>
          <w:spacing w:val="-91"/>
        </w:rPr>
        <w:t> </w:t>
      </w:r>
      <w:r>
        <w:rPr>
          <w:spacing w:val="-91"/>
        </w:rPr>
      </w:r>
      <w:r>
        <w:rPr>
          <w:spacing w:val="-2"/>
        </w:rPr>
        <w:t>务院国有资产监督管理委员会办公厅国资厅分配【</w:t>
      </w:r>
      <w:r>
        <w:rPr>
          <w:rFonts w:ascii="宋体" w:hAnsi="宋体" w:cs="宋体" w:eastAsia="宋体" w:hint="default"/>
          <w:spacing w:val="-2"/>
        </w:rPr>
        <w:t>2014</w:t>
      </w:r>
      <w:r>
        <w:rPr>
          <w:spacing w:val="-2"/>
        </w:rPr>
        <w:t>】</w:t>
      </w:r>
      <w:r>
        <w:rPr>
          <w:rFonts w:ascii="宋体" w:hAnsi="宋体" w:cs="宋体" w:eastAsia="宋体" w:hint="default"/>
          <w:spacing w:val="-2"/>
        </w:rPr>
        <w:t>400</w:t>
      </w:r>
      <w:r>
        <w:rPr>
          <w:spacing w:val="-2"/>
        </w:rPr>
        <w:t>号文件同意及中国证券监督管理</w:t>
      </w:r>
      <w:r>
        <w:rPr>
          <w:spacing w:val="-113"/>
        </w:rPr>
        <w:t> </w:t>
      </w:r>
      <w:r>
        <w:rPr/>
        <w:t>委员会备案无异议后执行。该事项完成后，新增股本人民币</w:t>
      </w:r>
      <w:r>
        <w:rPr>
          <w:rFonts w:ascii="宋体" w:hAnsi="宋体" w:cs="宋体" w:eastAsia="宋体" w:hint="default"/>
        </w:rPr>
        <w:t>7,250,000.00</w:t>
      </w:r>
      <w:r>
        <w:rPr/>
        <w:t>元。该事项经立信</w:t>
      </w:r>
    </w:p>
    <w:p>
      <w:pPr>
        <w:spacing w:after="0" w:line="357" w:lineRule="auto"/>
        <w:jc w:val="both"/>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240" w:lineRule="auto" w:before="26"/>
        <w:ind w:right="0"/>
        <w:jc w:val="left"/>
      </w:pPr>
      <w:r>
        <w:rPr/>
        <w:t>会计师事务所（特殊普通合伙）信会师报字</w:t>
      </w:r>
      <w:r>
        <w:rPr>
          <w:rFonts w:ascii="宋体" w:hAnsi="宋体" w:cs="宋体" w:eastAsia="宋体" w:hint="default"/>
        </w:rPr>
        <w:t>[2014]</w:t>
      </w:r>
      <w:r>
        <w:rPr/>
        <w:t>第</w:t>
      </w:r>
      <w:r>
        <w:rPr>
          <w:rFonts w:ascii="宋体" w:hAnsi="宋体" w:cs="宋体" w:eastAsia="宋体" w:hint="default"/>
        </w:rPr>
        <w:t>711258</w:t>
      </w:r>
      <w:r>
        <w:rPr/>
        <w:t>号验资报告进行审验。</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3"/>
        <w:gridCol w:w="1061"/>
      </w:tblGrid>
      <w:tr>
        <w:trPr>
          <w:trHeight w:val="404"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无</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1,507,617,500.13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632,984,125.12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369,912,915.58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1,770,688,709.67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1,376,513.18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1,376,513.18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1,508,994,013.31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632,984,125.12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369,912,915.58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1,772,065,222.85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357" w:lineRule="auto" w:before="145"/>
        <w:ind w:right="149" w:firstLine="566"/>
        <w:jc w:val="both"/>
      </w:pPr>
      <w:r>
        <w:rPr>
          <w:rFonts w:ascii="宋体" w:hAnsi="宋体" w:cs="宋体" w:eastAsia="宋体" w:hint="default"/>
        </w:rPr>
        <w:t>1</w:t>
      </w:r>
      <w:r>
        <w:rPr/>
        <w:t>、本年度发行股份购买电信科学技术研究院等北京高阳捷迅信息技术有限公司（以下 </w:t>
      </w:r>
      <w:r>
        <w:rPr>
          <w:spacing w:val="-9"/>
        </w:rPr>
        <w:t>简称“高阳捷迅”）原十位股东持有的高阳捷迅</w:t>
      </w:r>
      <w:r>
        <w:rPr>
          <w:rFonts w:ascii="宋体" w:hAnsi="宋体" w:cs="宋体" w:eastAsia="宋体" w:hint="default"/>
          <w:spacing w:val="-9"/>
        </w:rPr>
        <w:t>63.649%</w:t>
      </w:r>
      <w:r>
        <w:rPr>
          <w:spacing w:val="-9"/>
        </w:rPr>
        <w:t>股权。发行人民币普通股</w:t>
      </w:r>
      <w:r>
        <w:rPr>
          <w:rFonts w:ascii="宋体" w:hAnsi="宋体" w:cs="宋体" w:eastAsia="宋体" w:hint="default"/>
          <w:spacing w:val="-9"/>
        </w:rPr>
        <w:t>68,174,260.00</w:t>
      </w:r>
      <w:r>
        <w:rPr>
          <w:rFonts w:ascii="宋体" w:hAnsi="宋体" w:cs="宋体" w:eastAsia="宋体" w:hint="default"/>
          <w:spacing w:val="-95"/>
        </w:rPr>
        <w:t> </w:t>
      </w:r>
      <w:r>
        <w:rPr>
          <w:spacing w:val="2"/>
        </w:rPr>
        <w:t>股，发行价为每股人民币</w:t>
      </w:r>
      <w:r>
        <w:rPr>
          <w:rFonts w:ascii="宋体" w:hAnsi="宋体" w:cs="宋体" w:eastAsia="宋体" w:hint="default"/>
          <w:spacing w:val="2"/>
        </w:rPr>
        <w:t>7.65</w:t>
      </w:r>
      <w:r>
        <w:rPr>
          <w:spacing w:val="2"/>
        </w:rPr>
        <w:t>元，其中</w:t>
      </w:r>
      <w:r>
        <w:rPr>
          <w:rFonts w:ascii="宋体" w:hAnsi="宋体" w:cs="宋体" w:eastAsia="宋体" w:hint="default"/>
          <w:spacing w:val="2"/>
        </w:rPr>
        <w:t>68,174,260.00</w:t>
      </w:r>
      <w:r>
        <w:rPr>
          <w:spacing w:val="2"/>
        </w:rPr>
        <w:t>元计入股本，出资额溢价部分人民币</w:t>
      </w:r>
      <w:r>
        <w:rPr>
          <w:spacing w:val="-80"/>
        </w:rPr>
        <w:t> </w:t>
      </w:r>
      <w:r>
        <w:rPr>
          <w:rFonts w:ascii="宋体" w:hAnsi="宋体" w:cs="宋体" w:eastAsia="宋体" w:hint="default"/>
        </w:rPr>
        <w:t>453,358,829.00</w:t>
      </w:r>
      <w:r>
        <w:rPr/>
        <w:t>元，计入资本公积；发行股份公允价值与收购股权应享有的高阳捷迅可辨认</w:t>
      </w:r>
      <w:r>
        <w:rPr>
          <w:spacing w:val="-91"/>
        </w:rPr>
        <w:t> </w:t>
      </w:r>
      <w:r>
        <w:rPr>
          <w:spacing w:val="-91"/>
        </w:rPr>
      </w:r>
      <w:r>
        <w:rPr/>
        <w:t>净资产公允价值份额的差额为</w:t>
      </w:r>
      <w:r>
        <w:rPr>
          <w:spacing w:val="18"/>
        </w:rPr>
        <w:t> </w:t>
      </w:r>
      <w:r>
        <w:rPr>
          <w:rFonts w:ascii="宋体" w:hAnsi="宋体" w:cs="宋体" w:eastAsia="宋体" w:hint="default"/>
          <w:spacing w:val="-3"/>
        </w:rPr>
        <w:t>355,034,115.58</w:t>
      </w:r>
      <w:r>
        <w:rPr>
          <w:spacing w:val="-3"/>
        </w:rPr>
        <w:t>元，冲减资本公积；此外，针对购买的关联方</w:t>
      </w:r>
      <w:r>
        <w:rPr/>
        <w:t> 电信科学技术研究院、大唐高新创业投资有限公司持有的高阳捷迅股权，在将</w:t>
      </w:r>
      <w:r>
        <w:rPr>
          <w:rFonts w:ascii="宋体" w:hAnsi="宋体" w:cs="宋体" w:eastAsia="宋体" w:hint="default"/>
        </w:rPr>
        <w:t>2013</w:t>
      </w:r>
      <w:r>
        <w:rPr/>
        <w:t>年度收购</w:t>
      </w:r>
      <w:r>
        <w:rPr>
          <w:spacing w:val="-89"/>
        </w:rPr>
        <w:t> </w:t>
      </w:r>
      <w:r>
        <w:rPr/>
        <w:t>高阳捷迅形成的商誉进行确认，增加资本公积</w:t>
      </w:r>
      <w:r>
        <w:rPr>
          <w:rFonts w:ascii="宋体" w:hAnsi="宋体" w:cs="宋体" w:eastAsia="宋体" w:hint="default"/>
        </w:rPr>
        <w:t>155,393,456.62</w:t>
      </w:r>
      <w:r>
        <w:rPr/>
        <w:t>元；</w:t>
      </w:r>
    </w:p>
    <w:p>
      <w:pPr>
        <w:pStyle w:val="BodyText"/>
        <w:spacing w:line="240" w:lineRule="auto"/>
        <w:ind w:left="719" w:right="0"/>
        <w:jc w:val="left"/>
      </w:pPr>
      <w:r>
        <w:rPr>
          <w:rFonts w:ascii="宋体" w:hAnsi="宋体" w:cs="宋体" w:eastAsia="宋体" w:hint="default"/>
        </w:rPr>
        <w:t>2</w:t>
      </w:r>
      <w:r>
        <w:rPr/>
        <w:t>、本年度实行股权激励计划，发行人民币普通股</w:t>
      </w:r>
      <w:r>
        <w:rPr>
          <w:rFonts w:ascii="宋体" w:hAnsi="宋体" w:cs="宋体" w:eastAsia="宋体" w:hint="default"/>
        </w:rPr>
        <w:t>7,250,000.00</w:t>
      </w:r>
      <w:r>
        <w:rPr/>
        <w:t>股，发行价为每股人币</w:t>
      </w:r>
    </w:p>
    <w:p>
      <w:pPr>
        <w:pStyle w:val="BodyText"/>
        <w:spacing w:line="240" w:lineRule="auto" w:before="154"/>
        <w:ind w:right="0"/>
        <w:jc w:val="left"/>
      </w:pPr>
      <w:r>
        <w:rPr>
          <w:rFonts w:ascii="宋体" w:hAnsi="宋体" w:cs="宋体" w:eastAsia="宋体" w:hint="default"/>
        </w:rPr>
        <w:t>5.27</w:t>
      </w:r>
      <w:r>
        <w:rPr/>
        <w:t>元，其中</w:t>
      </w:r>
      <w:r>
        <w:rPr>
          <w:rFonts w:ascii="宋体" w:hAnsi="宋体" w:cs="宋体" w:eastAsia="宋体" w:hint="default"/>
        </w:rPr>
        <w:t>7,250,000.00</w:t>
      </w:r>
      <w:r>
        <w:rPr/>
        <w:t>元计入股本，出资额溢价部分人民币</w:t>
      </w:r>
      <w:r>
        <w:rPr>
          <w:rFonts w:ascii="宋体" w:hAnsi="宋体" w:cs="宋体" w:eastAsia="宋体" w:hint="default"/>
        </w:rPr>
        <w:t>30,957,500.00</w:t>
      </w:r>
      <w:r>
        <w:rPr/>
        <w:t>元，计入资本</w:t>
      </w:r>
    </w:p>
    <w:p>
      <w:pPr>
        <w:spacing w:after="0" w:line="240" w:lineRule="auto"/>
        <w:jc w:val="left"/>
        <w:sectPr>
          <w:footerReference w:type="default" r:id="rId31"/>
          <w:pgSz w:w="11910" w:h="16840"/>
          <w:pgMar w:footer="1186" w:header="745" w:top="1060" w:bottom="1380" w:left="980" w:right="980"/>
          <w:pgNumType w:start="186"/>
        </w:sectPr>
      </w:pPr>
    </w:p>
    <w:p>
      <w:pPr>
        <w:spacing w:line="240" w:lineRule="auto" w:before="6"/>
        <w:rPr>
          <w:rFonts w:ascii="宋体" w:hAnsi="宋体" w:cs="宋体" w:eastAsia="宋体" w:hint="default"/>
          <w:sz w:val="29"/>
          <w:szCs w:val="29"/>
        </w:rPr>
      </w:pPr>
    </w:p>
    <w:p>
      <w:pPr>
        <w:pStyle w:val="BodyText"/>
        <w:spacing w:line="357" w:lineRule="auto" w:before="26"/>
        <w:ind w:right="0"/>
        <w:jc w:val="left"/>
      </w:pPr>
      <w:r>
        <w:rPr/>
        <w:t>公积；本年度，按照授予日的公允价值，取得的服务金额为</w:t>
      </w:r>
      <w:r>
        <w:rPr>
          <w:rFonts w:ascii="宋体" w:hAnsi="宋体" w:cs="宋体" w:eastAsia="宋体" w:hint="default"/>
        </w:rPr>
        <w:t>1,825,791.90</w:t>
      </w:r>
      <w:r>
        <w:rPr/>
        <w:t>元，计入相应的成</w:t>
      </w:r>
      <w:r>
        <w:rPr>
          <w:spacing w:val="-85"/>
        </w:rPr>
        <w:t> </w:t>
      </w:r>
      <w:r>
        <w:rPr>
          <w:spacing w:val="-85"/>
        </w:rPr>
      </w:r>
      <w:r>
        <w:rPr/>
        <w:t>本或费用，相应增加资本公积；</w:t>
      </w:r>
    </w:p>
    <w:p>
      <w:pPr>
        <w:pStyle w:val="BodyText"/>
        <w:spacing w:line="357" w:lineRule="auto"/>
        <w:ind w:right="148" w:firstLine="566"/>
        <w:jc w:val="both"/>
      </w:pPr>
      <w:r>
        <w:rPr>
          <w:rFonts w:ascii="宋体" w:hAnsi="宋体" w:cs="宋体" w:eastAsia="宋体" w:hint="default"/>
        </w:rPr>
        <w:t>3</w:t>
      </w:r>
      <w:r>
        <w:rPr/>
        <w:t>、针对发行股份购买资产、股权激励事项形成的发行费用</w:t>
      </w:r>
      <w:r>
        <w:rPr>
          <w:rFonts w:ascii="宋体" w:hAnsi="宋体" w:cs="宋体" w:eastAsia="宋体" w:hint="default"/>
        </w:rPr>
        <w:t>8,805,424.26</w:t>
      </w:r>
      <w:r>
        <w:rPr/>
        <w:t>元，冲减资本</w:t>
      </w:r>
      <w:r>
        <w:rPr>
          <w:spacing w:val="2"/>
        </w:rPr>
        <w:t> </w:t>
      </w:r>
      <w:r>
        <w:rPr/>
        <w:t>公积；</w:t>
      </w:r>
    </w:p>
    <w:p>
      <w:pPr>
        <w:pStyle w:val="BodyText"/>
        <w:spacing w:line="240" w:lineRule="auto"/>
        <w:ind w:left="719" w:right="0"/>
        <w:jc w:val="left"/>
      </w:pPr>
      <w:r>
        <w:rPr>
          <w:rFonts w:ascii="宋体" w:hAnsi="宋体" w:cs="宋体" w:eastAsia="宋体" w:hint="default"/>
        </w:rPr>
        <w:t>4</w:t>
      </w:r>
      <w:r>
        <w:rPr/>
        <w:t>、本年度，公司收到零碎股收益金额为</w:t>
      </w:r>
      <w:r>
        <w:rPr>
          <w:rFonts w:ascii="宋体" w:hAnsi="宋体" w:cs="宋体" w:eastAsia="宋体" w:hint="default"/>
        </w:rPr>
        <w:t>794.23</w:t>
      </w:r>
      <w:r>
        <w:rPr/>
        <w:t>元，计入资本公积；</w:t>
      </w:r>
    </w:p>
    <w:p>
      <w:pPr>
        <w:pStyle w:val="BodyText"/>
        <w:spacing w:line="357" w:lineRule="auto" w:before="154"/>
        <w:ind w:right="157" w:firstLine="566"/>
        <w:jc w:val="both"/>
      </w:pPr>
      <w:r>
        <w:rPr>
          <w:rFonts w:ascii="宋体" w:hAnsi="宋体" w:cs="宋体" w:eastAsia="宋体" w:hint="default"/>
        </w:rPr>
        <w:t>5</w:t>
      </w:r>
      <w:r>
        <w:rPr/>
        <w:t>、本年度，公司同一控制下企业合并，合并大唐投资管理（北京）有限公司，支付对 价与取得的净资产账面价值差额为</w:t>
      </w:r>
      <w:r>
        <w:rPr>
          <w:rFonts w:ascii="宋体" w:hAnsi="宋体" w:cs="宋体" w:eastAsia="宋体" w:hint="default"/>
        </w:rPr>
        <w:t>14,878,800.00</w:t>
      </w:r>
      <w:r>
        <w:rPr/>
        <w:t>元，冲减资本公积；</w:t>
      </w:r>
    </w:p>
    <w:p>
      <w:pPr>
        <w:pStyle w:val="BodyText"/>
        <w:spacing w:line="357" w:lineRule="auto"/>
        <w:ind w:right="157" w:firstLine="566"/>
        <w:jc w:val="both"/>
      </w:pPr>
      <w:r>
        <w:rPr>
          <w:rFonts w:ascii="宋体" w:hAnsi="宋体" w:cs="宋体" w:eastAsia="宋体" w:hint="default"/>
        </w:rPr>
        <w:t>6</w:t>
      </w:r>
      <w:r>
        <w:rPr/>
        <w:t>、本年度，公司内部股权结构进行调整，涉及收购少数股东权益，因购买少数股权新 取得的长期股权投资与按照新增持股比例计算应享有自购买日（或合并日）开始持续计算的</w:t>
      </w:r>
      <w:r>
        <w:rPr>
          <w:spacing w:val="-91"/>
        </w:rPr>
        <w:t> </w:t>
      </w:r>
      <w:r>
        <w:rPr>
          <w:spacing w:val="-91"/>
        </w:rPr>
      </w:r>
      <w:r>
        <w:rPr/>
        <w:t>净资产份额的差额为</w:t>
      </w:r>
      <w:r>
        <w:rPr>
          <w:rFonts w:ascii="宋体" w:hAnsi="宋体" w:cs="宋体" w:eastAsia="宋体" w:hint="default"/>
        </w:rPr>
        <w:t>253,177.63</w:t>
      </w:r>
      <w:r>
        <w:rPr/>
        <w:t>元，冲减资本公积。</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57" w:lineRule="auto" w:before="49"/>
        <w:ind w:left="152" w:right="563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 无</w:t>
      </w: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0"/>
        <w:gridCol w:w="936"/>
        <w:gridCol w:w="937"/>
        <w:gridCol w:w="936"/>
        <w:gridCol w:w="800"/>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26"/>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5"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00" w:type="dxa"/>
            <w:vMerge/>
            <w:tcBorders>
              <w:left w:val="single" w:sz="4" w:space="0" w:color="000000"/>
              <w:bottom w:val="single" w:sz="4" w:space="0" w:color="000000"/>
              <w:right w:val="single" w:sz="4" w:space="0" w:color="000000"/>
            </w:tcBorders>
            <w:shd w:val="clear" w:color="auto" w:fill="D2D2D2"/>
          </w:tcPr>
          <w:p>
            <w:pP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57" w:lineRule="auto" w:before="49"/>
        <w:ind w:left="152" w:right="563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 无</w:t>
      </w:r>
    </w:p>
    <w:p>
      <w:pPr>
        <w:spacing w:after="0" w:line="357"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11,635,547.40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8,566,278.15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20,201,825.55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11,635,547.40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8,566,278.15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20,201,825.55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122,418,485.00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100,935,901.47</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1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1,425,616.48</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122,418,485.00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100,935,901.47</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56,405,678.71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52,438,983.53</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8,566,278.15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30,956,400.00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170,257,885.56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122,418,485.00</w:t>
            </w:r>
          </w:p>
        </w:tc>
      </w:tr>
    </w:tbl>
    <w:p>
      <w:pPr>
        <w:pStyle w:val="BodyText"/>
        <w:spacing w:line="357" w:lineRule="auto" w:before="39"/>
        <w:ind w:left="719" w:right="207"/>
        <w:jc w:val="left"/>
      </w:pPr>
      <w:r>
        <w:rPr/>
        <w:t>调整期初未分配利润明细： </w:t>
      </w:r>
      <w:r>
        <w:rPr>
          <w:rFonts w:ascii="宋体" w:hAnsi="宋体" w:cs="宋体" w:eastAsia="宋体" w:hint="default"/>
        </w:rPr>
        <w:t>1)</w:t>
      </w:r>
      <w:r>
        <w:rPr/>
        <w:t>、由于《企业会计准则》及其相关新规定进行追溯调整，影响期初未分配利润</w:t>
      </w:r>
      <w:r>
        <w:rPr>
          <w:rFonts w:ascii="宋体" w:hAnsi="宋体" w:cs="宋体" w:eastAsia="宋体" w:hint="default"/>
        </w:rPr>
        <w:t>0</w:t>
      </w:r>
      <w:r>
        <w:rPr/>
        <w:t>元。</w:t>
      </w:r>
    </w:p>
    <w:p>
      <w:pPr>
        <w:pStyle w:val="BodyText"/>
        <w:spacing w:line="240" w:lineRule="auto"/>
        <w:ind w:left="719" w:right="0"/>
        <w:jc w:val="left"/>
      </w:pPr>
      <w:r>
        <w:rPr>
          <w:rFonts w:ascii="宋体" w:hAnsi="宋体" w:cs="宋体" w:eastAsia="宋体" w:hint="default"/>
        </w:rPr>
        <w:t>2)</w:t>
      </w:r>
      <w:r>
        <w:rPr/>
        <w:t>、由于会计政策变更，影响期初未分配利润</w:t>
      </w:r>
      <w:r>
        <w:rPr>
          <w:rFonts w:ascii="宋体" w:hAnsi="宋体" w:cs="宋体" w:eastAsia="宋体" w:hint="default"/>
        </w:rPr>
        <w:t>0</w:t>
      </w:r>
      <w:r>
        <w:rPr/>
        <w:t>元。</w:t>
      </w:r>
    </w:p>
    <w:p>
      <w:pPr>
        <w:pStyle w:val="BodyText"/>
        <w:spacing w:line="240" w:lineRule="auto" w:before="154"/>
        <w:ind w:left="719" w:right="0"/>
        <w:jc w:val="left"/>
      </w:pPr>
      <w:r>
        <w:rPr>
          <w:rFonts w:ascii="宋体" w:hAnsi="宋体" w:cs="宋体" w:eastAsia="宋体" w:hint="default"/>
        </w:rPr>
        <w:t>3)</w:t>
      </w:r>
      <w:r>
        <w:rPr/>
        <w:t>、由于重大会计差错更正，影响期初未分配利润</w:t>
      </w:r>
      <w:r>
        <w:rPr>
          <w:rFonts w:ascii="宋体" w:hAnsi="宋体" w:cs="宋体" w:eastAsia="宋体" w:hint="default"/>
        </w:rPr>
        <w:t>0</w:t>
      </w:r>
      <w:r>
        <w:rPr/>
        <w:t>元。</w:t>
      </w:r>
    </w:p>
    <w:p>
      <w:pPr>
        <w:pStyle w:val="BodyText"/>
        <w:spacing w:line="240" w:lineRule="auto" w:before="154"/>
        <w:ind w:left="719" w:right="0"/>
        <w:jc w:val="left"/>
      </w:pPr>
      <w:r>
        <w:rPr>
          <w:rFonts w:ascii="宋体" w:hAnsi="宋体" w:cs="宋体" w:eastAsia="宋体" w:hint="default"/>
        </w:rPr>
        <w:t>4)</w:t>
      </w:r>
      <w:r>
        <w:rPr/>
        <w:t>、由于同一控制导致的合并范围变更，影响期初未分配利润</w:t>
      </w:r>
      <w:r>
        <w:rPr>
          <w:rFonts w:ascii="宋体" w:hAnsi="宋体" w:cs="宋体" w:eastAsia="宋体" w:hint="default"/>
        </w:rPr>
        <w:t>0</w:t>
      </w:r>
      <w:r>
        <w:rPr/>
        <w:t>元。</w:t>
      </w:r>
    </w:p>
    <w:p>
      <w:pPr>
        <w:pStyle w:val="BodyText"/>
        <w:spacing w:line="240" w:lineRule="auto" w:before="154"/>
        <w:ind w:left="719" w:right="0"/>
        <w:jc w:val="left"/>
      </w:pPr>
      <w:r>
        <w:rPr>
          <w:rFonts w:ascii="宋体" w:hAnsi="宋体" w:cs="宋体" w:eastAsia="宋体" w:hint="default"/>
        </w:rPr>
        <w:t>5)</w:t>
      </w:r>
      <w:r>
        <w:rPr/>
        <w:t>、其他调整合计影响期初未分配利润</w:t>
      </w:r>
      <w:r>
        <w:rPr>
          <w:rFonts w:ascii="宋体" w:hAnsi="宋体" w:cs="宋体" w:eastAsia="宋体" w:hint="default"/>
        </w:rPr>
        <w:t>0</w:t>
      </w:r>
      <w:r>
        <w:rPr/>
        <w:t>元。</w:t>
      </w:r>
    </w:p>
    <w:p>
      <w:pPr>
        <w:spacing w:line="240" w:lineRule="auto" w:before="10"/>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7,072,425,966.53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6,573,830,700.76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6,206,876,263.93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5,880,944,784.72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8,203,912.97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5,646,261.60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4,913,213.96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4,337,896.42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7,080,629,879.50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6,579,476,962.36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6,211,789,477.89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5,885,282,681.14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10,445,721.44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9,059,404.00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3,017,085.35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2,845,861.85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2,098,725.02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2,043,970.27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718,865.81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25,152.00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189,394.06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16,125.71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价格基金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10,064.60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11,751.39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94,803.95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88,437.58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16,599,812.23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14,065,550.80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1"/>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40,680,437.69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36,614,157.01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5,286,877.85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1,505,286.68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4,998,653.06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5,025,749.89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5,480,460.58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5,582,280.81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7,723,920.47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4,391,415.20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1,568,731.75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2,254,771.69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3,343,559.14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2,199,412.47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1,985,639.37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1,809,782.72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582,872.00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2,429,289.43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1,066,222.93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1,298,021.48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21,342,579.35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18,166,792.25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94,059,954.19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81,276,959.63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1"/>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60,776,967.67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45,801,880.49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38,963,551.64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17,113,608.00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17,020,665.29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11,884,333.87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11,621,344.69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9,958,781.15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4,057,181.76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2,285,212.70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1,923,392.39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3,097,993.27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12,949,521.54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11,084,141.59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4,481,450.37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4,737,159.52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2,655,971.58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3,191,674.10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5,073,821.87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5,413,508.85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15,744,105.57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16,734,534.05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175,267,974.37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131,302,827.59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1"/>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92,216,813.80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69,874,744.05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-5,530,494.02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-7,907,581.85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13,678.27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19,130.35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-25,490.15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772,994.00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981,700.45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272,125.00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1,636,347.43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87,745,117.05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64,578,850.28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6,929,684.49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1,079,040.36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18,299,009.41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24,997,052.24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25,228,693.90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26,076,092.60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-834,750.08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37,801,865.05</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1,988,256.74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61,307.02</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29,442.50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7,604,109.59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5,788,712.33</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8,787,058.75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43,651,884.40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319.38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319.38</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319.38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319.38</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17,897,947.47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55,318,588.38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12,827,097.86</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4,636,459.68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1,482,990.88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4,636,459.68</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22,534,726.53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56,823,667.16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17,463,876.92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软件增值税返还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5,070,849.61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5,765,122.46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奖励资金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7,310,020.00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扶持基金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1,533,768.16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1,053,319.00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奖励资金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国家知识产权专利局北京代 办处拨来专利资助金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年第一批中小企业国际</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78,297.00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36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市场开拓费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专项发展资金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1,526,601.00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项目、煤矿安全生产信</w:t>
            </w:r>
            <w:r>
              <w:rPr>
                <w:rFonts w:ascii="宋体" w:hAnsi="宋体" w:cs="宋体" w:eastAsia="宋体" w:hint="default"/>
                <w:w w:val="99"/>
                <w:sz w:val="18"/>
                <w:szCs w:val="18"/>
              </w:rPr>
              <w:t> </w:t>
            </w:r>
            <w:r>
              <w:rPr>
                <w:rFonts w:ascii="宋体" w:hAnsi="宋体" w:cs="宋体" w:eastAsia="宋体" w:hint="default"/>
                <w:sz w:val="18"/>
                <w:szCs w:val="18"/>
              </w:rPr>
              <w:t>息化标准体系研究制定</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499,999.92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499,999.92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产品专项补助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699,999.96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3,049,999.96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漫画在线创作系统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50,000.04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52,500.04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年度工业企业流动资金 贷款贴息资金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中关村科技园区海淀管委会 信用报告评估费补贴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招商引资项目扶持资金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指定购买固定资产补贴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1,989.00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公租房补贴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36,379.79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395,939.99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17,897,947.47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55,318,588.38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3"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1,149,333.41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1,616,099.70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1,149,333.41</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17,067.59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1,569,335.68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17,067.59</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191,565.00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191,565.00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716,398.12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350,118.67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716,398.12</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2,057,296.53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1,966,218.37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2,057,296.53</w:t>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36,685,605.67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33,314,042.48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-5,909,205.96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-1,954,306.24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30,776,399.71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31,359,736.24</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0"/>
        <w:gridCol w:w="4791"/>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131,515,854.15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32,878,963.54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-11,737,065.62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-815,629.12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-19,909,072.68</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23,992,308.37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-2,466,095.41</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8,832,990.63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30,776,399.71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168,449,774.95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256,522,197.55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38,088,000.00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14,869,888.55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48,613,929.99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58,868,069.56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27,955,750.89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收回个人借款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5,659,028.21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18,431,010.38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5,530,494.02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7,907,581.85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罚款、违约金、赔偿金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406,555.22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455,817.40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42,145,921,165.25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9,771,765,768.73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42,437,792,975.76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10,137,082,056.79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273,535,322.95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148,044,056.14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13,483,735.34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12,936,353.66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9,784,119.25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9,723,676.93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8,725,523.79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8,416,391.83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4,823,377.14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4,756,692.05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2,417,136.40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1,932,728.89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1,152,714.15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3,697,670.43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2,643,109.72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2,657,713.57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834,336.22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363,696.84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1,462,035.20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2,401,804.91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101,816,871.60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9,014,873.28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7,111,658.77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5,425,398.56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7,862,963.80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4,512,109.45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广告宣传展览费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1,851,405.07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1,663,686.02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6,634,999.01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10,679,785.11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14,098,326.97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6,086,193.96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1,045,119.00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981,700.45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42,160,834,950.30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9,977,198,658.56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42,620,117,704.68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10,210,493,190.64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财务顾问费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64,407.03</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734,407.03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出售股权分置改革期间产生的零碎股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794.23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794.23</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6,455,424.26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委托贷款手续费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资本增值额印花税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69,924.14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16,470,424.26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299,924.14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100,739,454.44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76,356,112.80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25,228,693.90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26,076,092.60</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27,068,247.32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28,932,988.23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19,983,041.25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16,252,042.64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3,499,997.24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4,505,249.73</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16,748.21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1,594,011.80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1,132,265.82</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r>
        <w:rPr/>
        <w:pict>
          <v:shape style="position:absolute;margin-left:190.130005pt;margin-top:112.699982pt;width:185.55pt;height:19.6pt;mso-position-horizontal-relative:page;mso-position-vertical-relative:page;z-index:-122519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1043"/>
        <w:gridCol w:w="2015"/>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81,366,528.90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69,597,632.94</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18" w:right="0"/>
              <w:jc w:val="left"/>
              <w:rPr>
                <w:rFonts w:ascii="Times New Roman" w:hAnsi="Times New Roman" w:cs="Times New Roman" w:eastAsia="Times New Roman" w:hint="default"/>
                <w:sz w:val="18"/>
                <w:szCs w:val="18"/>
              </w:rPr>
            </w:pPr>
            <w:r>
              <w:rPr>
                <w:rFonts w:ascii="Times New Roman"/>
                <w:sz w:val="18"/>
              </w:rPr>
              <w:t>-8,787,058.75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-43,651,884.40</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9" w:space="0" w:color="FFFFFF"/>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-5,909,205.96</w:t>
            </w:r>
          </w:p>
        </w:tc>
        <w:tc>
          <w:tcPr>
            <w:tcW w:w="318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-1,954,306.24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38" w:right="0"/>
              <w:jc w:val="left"/>
              <w:rPr>
                <w:rFonts w:ascii="Times New Roman" w:hAnsi="Times New Roman" w:cs="Times New Roman" w:eastAsia="Times New Roman" w:hint="default"/>
                <w:sz w:val="18"/>
                <w:szCs w:val="18"/>
              </w:rPr>
            </w:pPr>
            <w:r>
              <w:rPr>
                <w:rFonts w:ascii="Times New Roman"/>
                <w:sz w:val="18"/>
              </w:rPr>
              <w:t>-601,947,006.85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-428,992,074.78</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-122,964,324.65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-670,819,779.27</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91" w:right="0"/>
              <w:jc w:val="left"/>
              <w:rPr>
                <w:rFonts w:ascii="Times New Roman" w:hAnsi="Times New Roman" w:cs="Times New Roman" w:eastAsia="Times New Roman" w:hint="default"/>
                <w:sz w:val="18"/>
                <w:szCs w:val="18"/>
              </w:rPr>
            </w:pPr>
            <w:r>
              <w:rPr>
                <w:rFonts w:ascii="Times New Roman"/>
                <w:sz w:val="18"/>
              </w:rPr>
              <w:t>134,188,194.92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1,080,560,627.45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8" w:right="0"/>
              <w:jc w:val="left"/>
              <w:rPr>
                <w:rFonts w:ascii="Times New Roman" w:hAnsi="Times New Roman" w:cs="Times New Roman" w:eastAsia="Times New Roman" w:hint="default"/>
                <w:sz w:val="18"/>
                <w:szCs w:val="18"/>
              </w:rPr>
            </w:pPr>
            <w:r>
              <w:rPr>
                <w:rFonts w:ascii="Times New Roman"/>
                <w:sz w:val="18"/>
              </w:rPr>
              <w:t>-7,916,366.44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-1,517,071.72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38" w:right="0"/>
              <w:jc w:val="left"/>
              <w:rPr>
                <w:rFonts w:ascii="Times New Roman" w:hAnsi="Times New Roman" w:cs="Times New Roman" w:eastAsia="Times New Roman" w:hint="default"/>
                <w:sz w:val="18"/>
                <w:szCs w:val="18"/>
              </w:rPr>
            </w:pPr>
            <w:r>
              <w:rPr>
                <w:rFonts w:ascii="Times New Roman"/>
                <w:sz w:val="18"/>
              </w:rPr>
              <w:t>-354,300,790.65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156,939,641.78</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615,741,520.10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1,152,232,474.11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71" w:right="0"/>
              <w:jc w:val="left"/>
              <w:rPr>
                <w:rFonts w:ascii="Times New Roman" w:hAnsi="Times New Roman" w:cs="Times New Roman" w:eastAsia="Times New Roman" w:hint="default"/>
                <w:sz w:val="18"/>
                <w:szCs w:val="18"/>
              </w:rPr>
            </w:pPr>
            <w:r>
              <w:rPr>
                <w:rFonts w:ascii="Times New Roman"/>
                <w:sz w:val="18"/>
              </w:rPr>
              <w:t>1,152,232,474.11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1,192,880,474.17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24,417,150.00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38" w:right="0"/>
              <w:jc w:val="left"/>
              <w:rPr>
                <w:rFonts w:ascii="Times New Roman" w:hAnsi="Times New Roman" w:cs="Times New Roman" w:eastAsia="Times New Roman" w:hint="default"/>
                <w:sz w:val="18"/>
                <w:szCs w:val="18"/>
              </w:rPr>
            </w:pPr>
            <w:r>
              <w:rPr>
                <w:rFonts w:ascii="Times New Roman"/>
                <w:sz w:val="18"/>
              </w:rPr>
              <w:t>-512,073,804.01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-40,648,000.06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9"/>
        <w:gridCol w:w="4583"/>
      </w:tblGrid>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37,200,000.00</w:t>
            </w:r>
          </w:p>
        </w:tc>
      </w:tr>
      <w:tr>
        <w:trPr>
          <w:trHeight w:val="39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89" w:right="0"/>
              <w:jc w:val="center"/>
              <w:rPr>
                <w:rFonts w:ascii="Times New Roman" w:hAnsi="Times New Roman" w:cs="Times New Roman" w:eastAsia="Times New Roman" w:hint="default"/>
                <w:sz w:val="18"/>
                <w:szCs w:val="18"/>
              </w:rPr>
            </w:pPr>
            <w:r>
              <w:rPr>
                <w:rFonts w:ascii="Times New Roman"/>
                <w:sz w:val="18"/>
              </w:rPr>
              <w:t>--</w:t>
            </w:r>
          </w:p>
        </w:tc>
      </w:tr>
      <w:tr>
        <w:trPr>
          <w:trHeight w:val="41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8,938,999.61</w:t>
            </w:r>
          </w:p>
        </w:tc>
      </w:tr>
      <w:tr>
        <w:trPr>
          <w:trHeight w:val="39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89" w:right="0"/>
              <w:jc w:val="center"/>
              <w:rPr>
                <w:rFonts w:ascii="Times New Roman" w:hAnsi="Times New Roman" w:cs="Times New Roman" w:eastAsia="Times New Roman" w:hint="default"/>
                <w:sz w:val="18"/>
                <w:szCs w:val="18"/>
              </w:rPr>
            </w:pPr>
            <w:r>
              <w:rPr>
                <w:rFonts w:ascii="Times New Roman"/>
                <w:sz w:val="18"/>
              </w:rPr>
              <w:t>--</w:t>
            </w:r>
          </w:p>
        </w:tc>
      </w:tr>
      <w:tr>
        <w:trPr>
          <w:trHeight w:val="41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13,746,610.00</w:t>
            </w:r>
          </w:p>
        </w:tc>
      </w:tr>
      <w:tr>
        <w:trPr>
          <w:trHeight w:val="39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89"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42,007,610.39</w:t>
            </w:r>
          </w:p>
        </w:tc>
      </w:tr>
    </w:tbl>
    <w:p>
      <w:pPr>
        <w:spacing w:line="240" w:lineRule="auto" w:before="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spacing w:before="12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9"/>
        <w:gridCol w:w="4583"/>
      </w:tblGrid>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64,407.03</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-64,407.03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615,741,520.10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1,152,232,474.11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200,072.21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430,260.75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592,834,722.40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1,126,966,337.15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22,706,725.49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24,835,876.21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24,417,150.00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640,158,670.10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1,152,232,474.11</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24,417,150.00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spacing w:line="547" w:lineRule="auto" w:before="118"/>
        <w:ind w:left="152" w:right="4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4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43,231,072.43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质押、保证金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43,231,072.43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94"/>
        <w:ind w:left="152" w:right="0" w:firstLine="0"/>
        <w:jc w:val="left"/>
        <w:rPr>
          <w:rFonts w:ascii="宋体" w:hAnsi="宋体" w:cs="宋体" w:eastAsia="宋体" w:hint="default"/>
          <w:sz w:val="21"/>
          <w:szCs w:val="21"/>
        </w:rPr>
      </w:pPr>
      <w:r>
        <w:rPr>
          <w:rFonts w:ascii="宋体" w:hAnsi="宋体" w:cs="宋体" w:eastAsia="宋体" w:hint="default"/>
          <w:sz w:val="21"/>
          <w:szCs w:val="21"/>
        </w:rPr>
        <w:t>其中受限制的货币资金明细如下：</w:t>
      </w:r>
    </w:p>
    <w:p>
      <w:pPr>
        <w:spacing w:after="0"/>
        <w:jc w:val="left"/>
        <w:rPr>
          <w:rFonts w:ascii="宋体" w:hAnsi="宋体" w:cs="宋体" w:eastAsia="宋体" w:hint="default"/>
          <w:sz w:val="21"/>
          <w:szCs w:val="21"/>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760" w:type="dxa"/>
        <w:tblLayout w:type="fixed"/>
        <w:tblCellMar>
          <w:top w:w="0" w:type="dxa"/>
          <w:left w:w="0" w:type="dxa"/>
          <w:bottom w:w="0" w:type="dxa"/>
          <w:right w:w="0" w:type="dxa"/>
        </w:tblCellMar>
        <w:tblLook w:val="01E0"/>
      </w:tblPr>
      <w:tblGrid>
        <w:gridCol w:w="3425"/>
        <w:gridCol w:w="2336"/>
        <w:gridCol w:w="2336"/>
      </w:tblGrid>
      <w:tr>
        <w:trPr>
          <w:trHeight w:val="34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452"/>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借款质押</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10,000,000.00</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31,029,120.00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4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1,208,752.37</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993,200.06</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517,071.72</w:t>
            </w:r>
          </w:p>
        </w:tc>
      </w:tr>
      <w:tr>
        <w:trPr>
          <w:trHeight w:val="34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35"/>
              <w:jc w:val="right"/>
              <w:rPr>
                <w:rFonts w:ascii="宋体" w:hAnsi="宋体" w:cs="宋体" w:eastAsia="宋体" w:hint="default"/>
                <w:sz w:val="18"/>
                <w:szCs w:val="18"/>
              </w:rPr>
            </w:pPr>
            <w:r>
              <w:rPr>
                <w:rFonts w:ascii="宋体" w:hAnsi="宋体" w:cs="宋体" w:eastAsia="宋体" w:hint="default"/>
                <w:sz w:val="18"/>
                <w:szCs w:val="18"/>
              </w:rPr>
              <w:t>合  计</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43,231,072.43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1,517,071.72</w:t>
            </w:r>
          </w:p>
        </w:tc>
      </w:tr>
    </w:tbl>
    <w:p>
      <w:pPr>
        <w:spacing w:line="278" w:lineRule="exact" w:before="0"/>
        <w:ind w:left="861" w:right="0" w:firstLine="0"/>
        <w:jc w:val="left"/>
        <w:rPr>
          <w:rFonts w:ascii="宋体" w:hAnsi="宋体" w:cs="宋体" w:eastAsia="宋体" w:hint="default"/>
          <w:sz w:val="21"/>
          <w:szCs w:val="21"/>
        </w:rPr>
      </w:pPr>
      <w:r>
        <w:rPr>
          <w:rFonts w:ascii="宋体" w:hAnsi="宋体" w:cs="宋体" w:eastAsia="宋体" w:hint="default"/>
          <w:sz w:val="21"/>
          <w:szCs w:val="21"/>
        </w:rPr>
        <w:t>注：其中</w:t>
      </w:r>
      <w:r>
        <w:rPr>
          <w:rFonts w:ascii="Times New Roman" w:hAnsi="Times New Roman" w:cs="Times New Roman" w:eastAsia="Times New Roman" w:hint="default"/>
          <w:sz w:val="21"/>
          <w:szCs w:val="21"/>
        </w:rPr>
        <w:t>3</w:t>
      </w:r>
      <w:r>
        <w:rPr>
          <w:rFonts w:ascii="宋体" w:hAnsi="宋体" w:cs="宋体" w:eastAsia="宋体" w:hint="default"/>
          <w:sz w:val="21"/>
          <w:szCs w:val="21"/>
        </w:rPr>
        <w:t>个月内到期的银行承兑汇票保证金金额为</w:t>
      </w:r>
      <w:r>
        <w:rPr>
          <w:rFonts w:ascii="Times New Roman" w:hAnsi="Times New Roman" w:cs="Times New Roman" w:eastAsia="Times New Roman" w:hint="default"/>
          <w:sz w:val="21"/>
          <w:szCs w:val="21"/>
        </w:rPr>
        <w:t>24,417,150.00</w:t>
      </w:r>
      <w:r>
        <w:rPr>
          <w:rFonts w:ascii="宋体" w:hAnsi="宋体" w:cs="宋体" w:eastAsia="宋体" w:hint="default"/>
          <w:sz w:val="21"/>
          <w:szCs w:val="21"/>
        </w:rPr>
        <w:t>元。</w:t>
      </w:r>
    </w:p>
    <w:p>
      <w:pPr>
        <w:spacing w:line="240" w:lineRule="auto" w:before="7"/>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6"/>
        <w:gridCol w:w="2292"/>
        <w:gridCol w:w="2391"/>
        <w:gridCol w:w="2391"/>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59" w:lineRule="auto"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52" w:right="3654"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 无</w:t>
      </w:r>
    </w:p>
    <w:p>
      <w:pPr>
        <w:spacing w:line="240" w:lineRule="auto" w:before="4"/>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3"/>
        <w:gridCol w:w="1061"/>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7" w:right="77"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57" w:lineRule="auto" w:before="0"/>
        <w:ind w:left="152" w:right="509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60" w:lineRule="auto" w:before="0"/>
        <w:ind w:left="152" w:right="655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2"/>
        <w:rPr>
          <w:rFonts w:ascii="宋体" w:hAnsi="宋体" w:cs="宋体" w:eastAsia="宋体" w:hint="default"/>
          <w:sz w:val="20"/>
          <w:szCs w:val="20"/>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4"/>
        <w:gridCol w:w="1066"/>
        <w:gridCol w:w="1064"/>
      </w:tblGrid>
      <w:tr>
        <w:trPr>
          <w:trHeight w:val="133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7"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258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21"/>
              <w:jc w:val="left"/>
              <w:rPr>
                <w:rFonts w:ascii="宋体" w:hAnsi="宋体" w:cs="宋体" w:eastAsia="宋体" w:hint="default"/>
                <w:sz w:val="18"/>
                <w:szCs w:val="18"/>
              </w:rPr>
            </w:pPr>
            <w:r>
              <w:rPr>
                <w:rFonts w:ascii="宋体" w:hAnsi="宋体" w:cs="宋体" w:eastAsia="宋体" w:hint="default"/>
                <w:sz w:val="18"/>
                <w:szCs w:val="18"/>
              </w:rPr>
              <w:t>大唐投资管 </w:t>
            </w:r>
            <w:r>
              <w:rPr>
                <w:rFonts w:ascii="宋体" w:hAnsi="宋体" w:cs="宋体" w:eastAsia="宋体" w:hint="default"/>
                <w:spacing w:val="-13"/>
                <w:sz w:val="18"/>
                <w:szCs w:val="18"/>
              </w:rPr>
              <w:t>理（北京）有</w:t>
            </w:r>
            <w:r>
              <w:rPr>
                <w:rFonts w:ascii="宋体" w:hAnsi="宋体" w:cs="宋体" w:eastAsia="宋体" w:hint="default"/>
                <w:sz w:val="18"/>
                <w:szCs w:val="18"/>
              </w:rPr>
              <w:t>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67.64%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大唐投资管 </w:t>
            </w:r>
            <w:r>
              <w:rPr>
                <w:rFonts w:ascii="宋体" w:hAnsi="宋体" w:cs="宋体" w:eastAsia="宋体" w:hint="default"/>
                <w:spacing w:val="-12"/>
                <w:sz w:val="18"/>
                <w:szCs w:val="18"/>
              </w:rPr>
              <w:t>理（北京）有</w:t>
            </w:r>
            <w:r>
              <w:rPr>
                <w:rFonts w:ascii="宋体" w:hAnsi="宋体" w:cs="宋体" w:eastAsia="宋体" w:hint="default"/>
                <w:sz w:val="18"/>
                <w:szCs w:val="18"/>
              </w:rPr>
              <w:t> 限公司与本 公司同受电 信科学技术 研究院最终 </w:t>
            </w:r>
            <w:r>
              <w:rPr>
                <w:rFonts w:ascii="宋体" w:hAnsi="宋体" w:cs="宋体" w:eastAsia="宋体" w:hint="default"/>
                <w:spacing w:val="-12"/>
                <w:sz w:val="18"/>
                <w:szCs w:val="18"/>
              </w:rPr>
              <w:t>控制，且该控</w:t>
            </w:r>
            <w:r>
              <w:rPr>
                <w:rFonts w:ascii="宋体" w:hAnsi="宋体" w:cs="宋体" w:eastAsia="宋体" w:hint="default"/>
                <w:sz w:val="18"/>
                <w:szCs w:val="18"/>
              </w:rPr>
              <w:t> 制非暂时性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29"/>
              <w:jc w:val="both"/>
              <w:rPr>
                <w:rFonts w:ascii="宋体" w:hAnsi="宋体" w:cs="宋体" w:eastAsia="宋体" w:hint="default"/>
                <w:sz w:val="18"/>
                <w:szCs w:val="18"/>
              </w:rPr>
            </w:pPr>
            <w:r>
              <w:rPr>
                <w:rFonts w:ascii="宋体" w:hAnsi="宋体" w:cs="宋体" w:eastAsia="宋体" w:hint="default"/>
                <w:sz w:val="18"/>
                <w:szCs w:val="18"/>
              </w:rPr>
              <w:t>以完成股权 转让的工商 变更登记手 续作为购买 日确定的依 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6,120,000.00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-1,695,784.04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7,374,716.96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-309,703.46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760" w:type="dxa"/>
        <w:tblLayout w:type="fixed"/>
        <w:tblCellMar>
          <w:top w:w="0" w:type="dxa"/>
          <w:left w:w="0" w:type="dxa"/>
          <w:bottom w:w="0" w:type="dxa"/>
          <w:right w:w="0" w:type="dxa"/>
        </w:tblCellMar>
        <w:tblLook w:val="01E0"/>
      </w:tblPr>
      <w:tblGrid>
        <w:gridCol w:w="5343"/>
        <w:gridCol w:w="2840"/>
      </w:tblGrid>
      <w:tr>
        <w:trPr>
          <w:trHeight w:val="343" w:hRule="exact"/>
        </w:trPr>
        <w:tc>
          <w:tcPr>
            <w:tcW w:w="5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合并成本</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 w:right="0"/>
              <w:jc w:val="left"/>
              <w:rPr>
                <w:rFonts w:ascii="宋体" w:hAnsi="宋体" w:cs="宋体" w:eastAsia="宋体" w:hint="default"/>
                <w:sz w:val="20"/>
                <w:szCs w:val="20"/>
              </w:rPr>
            </w:pPr>
            <w:r>
              <w:rPr>
                <w:rFonts w:ascii="宋体" w:hAnsi="宋体" w:cs="宋体" w:eastAsia="宋体" w:hint="default"/>
                <w:sz w:val="20"/>
                <w:szCs w:val="20"/>
              </w:rPr>
              <w:t>大唐投资管理（北京）有限公司</w:t>
            </w:r>
          </w:p>
        </w:tc>
      </w:tr>
    </w:tbl>
    <w:p>
      <w:pPr>
        <w:spacing w:after="0" w:line="240" w:lineRule="auto"/>
        <w:jc w:val="left"/>
        <w:rPr>
          <w:rFonts w:ascii="宋体" w:hAnsi="宋体" w:cs="宋体" w:eastAsia="宋体" w:hint="default"/>
          <w:sz w:val="20"/>
          <w:szCs w:val="20"/>
        </w:rPr>
        <w:sectPr>
          <w:pgSz w:w="11910" w:h="16840"/>
          <w:pgMar w:header="745" w:footer="1186" w:top="1060" w:bottom="1380" w:left="980" w:right="980"/>
        </w:sectPr>
      </w:pPr>
    </w:p>
    <w:p>
      <w:pPr>
        <w:spacing w:line="240" w:lineRule="auto" w:before="6"/>
        <w:rPr>
          <w:rFonts w:ascii="宋体" w:hAnsi="宋体" w:cs="宋体" w:eastAsia="宋体" w:hint="default"/>
          <w:b/>
          <w:bCs/>
          <w:sz w:val="28"/>
          <w:szCs w:val="28"/>
        </w:rPr>
      </w:pPr>
    </w:p>
    <w:tbl>
      <w:tblPr>
        <w:tblW w:w="0" w:type="auto"/>
        <w:jc w:val="left"/>
        <w:tblInd w:w="760" w:type="dxa"/>
        <w:tblLayout w:type="fixed"/>
        <w:tblCellMar>
          <w:top w:w="0" w:type="dxa"/>
          <w:left w:w="0" w:type="dxa"/>
          <w:bottom w:w="0" w:type="dxa"/>
          <w:right w:w="0" w:type="dxa"/>
        </w:tblCellMar>
        <w:tblLook w:val="01E0"/>
      </w:tblPr>
      <w:tblGrid>
        <w:gridCol w:w="5343"/>
        <w:gridCol w:w="2840"/>
      </w:tblGrid>
      <w:tr>
        <w:trPr>
          <w:trHeight w:val="341" w:hRule="exact"/>
        </w:trPr>
        <w:tc>
          <w:tcPr>
            <w:tcW w:w="5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现金</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75" w:right="0"/>
              <w:jc w:val="left"/>
              <w:rPr>
                <w:rFonts w:ascii="Times New Roman" w:hAnsi="Times New Roman" w:cs="Times New Roman" w:eastAsia="Times New Roman" w:hint="default"/>
                <w:sz w:val="20"/>
                <w:szCs w:val="20"/>
              </w:rPr>
            </w:pPr>
            <w:r>
              <w:rPr>
                <w:rFonts w:ascii="Times New Roman"/>
                <w:sz w:val="20"/>
              </w:rPr>
              <w:t>37,200,000.00</w:t>
            </w:r>
          </w:p>
        </w:tc>
      </w:tr>
      <w:tr>
        <w:trPr>
          <w:trHeight w:val="344" w:hRule="exact"/>
        </w:trPr>
        <w:tc>
          <w:tcPr>
            <w:tcW w:w="5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非现金资产的账面价值</w:t>
            </w:r>
          </w:p>
        </w:tc>
        <w:tc>
          <w:tcPr>
            <w:tcW w:w="28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发行或承担的债务的账面价值</w:t>
            </w:r>
          </w:p>
        </w:tc>
        <w:tc>
          <w:tcPr>
            <w:tcW w:w="28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发行的权益性证券的面值</w:t>
            </w:r>
          </w:p>
        </w:tc>
        <w:tc>
          <w:tcPr>
            <w:tcW w:w="28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或有对价</w:t>
            </w:r>
          </w:p>
        </w:tc>
        <w:tc>
          <w:tcPr>
            <w:tcW w:w="284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743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或有对价及其变动的说明：无 其他说明：无</w:t>
      </w: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57" w:lineRule="auto" w:before="0"/>
        <w:ind w:left="152" w:right="653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8"/>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7"/>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357" w:lineRule="auto" w:before="145"/>
        <w:ind w:right="155" w:firstLine="566"/>
        <w:jc w:val="both"/>
      </w:pPr>
      <w:r>
        <w:rPr/>
        <w:t>本期减少合并单位</w:t>
      </w:r>
      <w:r>
        <w:rPr>
          <w:rFonts w:ascii="宋体" w:hAnsi="宋体" w:cs="宋体" w:eastAsia="宋体" w:hint="default"/>
        </w:rPr>
        <w:t>9</w:t>
      </w:r>
      <w:r>
        <w:rPr/>
        <w:t>家，原因为：本期本公司全资子公司大唐高鸿中网科技有限公司将 其全资子公司陕西高鸿恒昌科技有限公司、成都高鸿恒昌科技有限公司、上海高鸿恒昌电子</w:t>
      </w:r>
      <w:r>
        <w:rPr>
          <w:spacing w:val="-90"/>
        </w:rPr>
        <w:t> </w:t>
      </w:r>
      <w:r>
        <w:rPr>
          <w:spacing w:val="-90"/>
        </w:rPr>
      </w:r>
      <w:r>
        <w:rPr/>
        <w:t>科技有限公司、南京高鸿恒昌计算机有限公司、郑州高鸿恒昌科技有限公司、湖南高鸿恒昌</w:t>
      </w:r>
      <w:r>
        <w:rPr>
          <w:spacing w:val="-91"/>
        </w:rPr>
        <w:t> </w:t>
      </w:r>
      <w:r>
        <w:rPr>
          <w:spacing w:val="-91"/>
        </w:rPr>
      </w:r>
      <w:r>
        <w:rPr/>
        <w:t>电子科技有限公司、广州高鸿恒昌计算机科技有限公司予以转让，将杭州高鸿恒昌科技有限</w:t>
      </w:r>
      <w:r>
        <w:rPr>
          <w:spacing w:val="-91"/>
        </w:rPr>
        <w:t> </w:t>
      </w:r>
      <w:r>
        <w:rPr>
          <w:spacing w:val="-91"/>
        </w:rPr>
      </w:r>
      <w:r>
        <w:rPr/>
        <w:t>公司、内蒙古高鸿恒昌科技有限公司予以注销。</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3"/>
          <w:szCs w:val="3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1" w:firstLine="566"/>
        <w:jc w:val="both"/>
      </w:pPr>
      <w:r>
        <w:rPr>
          <w:spacing w:val="4"/>
        </w:rPr>
        <w:t>本期本公司以及大唐高鸿信息技术有限公司分别将其持有的本公司原子公司北京大唐</w:t>
      </w:r>
      <w:r>
        <w:rPr/>
        <w:t> </w:t>
      </w:r>
      <w:r>
        <w:rPr>
          <w:spacing w:val="-2"/>
        </w:rPr>
        <w:t>高鸿科技发展有限公司</w:t>
      </w:r>
      <w:r>
        <w:rPr>
          <w:rFonts w:ascii="宋体" w:hAnsi="宋体" w:cs="宋体" w:eastAsia="宋体" w:hint="default"/>
          <w:spacing w:val="-2"/>
        </w:rPr>
        <w:t>69.23%</w:t>
      </w:r>
      <w:r>
        <w:rPr>
          <w:spacing w:val="-2"/>
        </w:rPr>
        <w:t>、</w:t>
      </w:r>
      <w:r>
        <w:rPr>
          <w:rFonts w:ascii="宋体" w:hAnsi="宋体" w:cs="宋体" w:eastAsia="宋体" w:hint="default"/>
          <w:spacing w:val="-2"/>
        </w:rPr>
        <w:t>30.77%</w:t>
      </w:r>
      <w:r>
        <w:rPr>
          <w:spacing w:val="-2"/>
        </w:rPr>
        <w:t>股权以</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日为处置日，转让至本公司全资子</w:t>
      </w:r>
    </w:p>
    <w:p>
      <w:pPr>
        <w:spacing w:after="0" w:line="357" w:lineRule="auto"/>
        <w:jc w:val="both"/>
        <w:sectPr>
          <w:footerReference w:type="default" r:id="rId32"/>
          <w:pgSz w:w="11910" w:h="16840"/>
          <w:pgMar w:footer="1186" w:header="745"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151"/>
        <w:jc w:val="both"/>
      </w:pPr>
      <w:r>
        <w:rPr/>
        <w:t>公司北京大唐高鸿数据网络技术有限公司，股权转让完成后，北京大唐高鸿数据网络技术有</w:t>
      </w:r>
      <w:r>
        <w:rPr>
          <w:spacing w:val="-91"/>
        </w:rPr>
        <w:t> </w:t>
      </w:r>
      <w:r>
        <w:rPr>
          <w:spacing w:val="-91"/>
        </w:rPr>
      </w:r>
      <w:r>
        <w:rPr>
          <w:spacing w:val="-2"/>
        </w:rPr>
        <w:t>限公司持有北京大唐高鸿科技发展有限公司</w:t>
      </w:r>
      <w:r>
        <w:rPr>
          <w:rFonts w:ascii="宋体" w:hAnsi="宋体" w:cs="宋体" w:eastAsia="宋体" w:hint="default"/>
          <w:spacing w:val="-2"/>
        </w:rPr>
        <w:t>100.00%</w:t>
      </w:r>
      <w:r>
        <w:rPr>
          <w:spacing w:val="-2"/>
        </w:rPr>
        <w:t>股权。该股权结构调整，对本公司合并范</w:t>
      </w:r>
      <w:r>
        <w:rPr>
          <w:spacing w:val="-113"/>
        </w:rPr>
        <w:t> </w:t>
      </w:r>
      <w:r>
        <w:rPr>
          <w:spacing w:val="-113"/>
        </w:rPr>
      </w:r>
      <w:r>
        <w:rPr/>
        <w:t>围无影响。</w:t>
      </w:r>
    </w:p>
    <w:p>
      <w:pPr>
        <w:pStyle w:val="BodyText"/>
        <w:spacing w:line="357" w:lineRule="auto"/>
        <w:ind w:right="159" w:firstLine="566"/>
        <w:jc w:val="both"/>
      </w:pPr>
      <w:r>
        <w:rPr>
          <w:spacing w:val="4"/>
        </w:rPr>
        <w:t>本期本公司子公司大唐高鸿信息技术有限公司将其持有的大唐高鸿中网科技有限公司</w:t>
      </w:r>
      <w:r>
        <w:rPr/>
        <w:t> </w:t>
      </w:r>
      <w:r>
        <w:rPr>
          <w:rFonts w:ascii="宋体" w:hAnsi="宋体" w:cs="宋体" w:eastAsia="宋体" w:hint="default"/>
        </w:rPr>
        <w:t>100.00%</w:t>
      </w:r>
      <w:r>
        <w:rPr/>
        <w:t>股权以</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30</w:t>
      </w:r>
      <w:r>
        <w:rPr/>
        <w:t>日为处置日，转让至本公司。该股权结构调整，对本公司合并范</w:t>
      </w:r>
      <w:r>
        <w:rPr>
          <w:spacing w:val="-92"/>
        </w:rPr>
        <w:t> </w:t>
      </w:r>
      <w:r>
        <w:rPr>
          <w:spacing w:val="-92"/>
        </w:rPr>
      </w:r>
      <w:r>
        <w:rPr/>
        <w:t>围无影响。</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4"/>
        <w:spacing w:line="240" w:lineRule="auto"/>
        <w:ind w:right="0"/>
        <w:jc w:val="both"/>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北京大唐高鸿数 据网络技术有限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北京大唐高鸿软 件技术有限公司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大唐高鸿通信技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贵州大唐高鸿电 子信息技术有限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贵州省贵阳市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贵州省贵阳市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大唐高鸿济宁电 子信息技术有限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山东省济宁市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山东省济宁市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江苏高鸿鼎恒信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大唐高鸿信息技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大唐高鸿中网科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北京大唐融合通 信技术有限公司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大唐投资管理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67.64%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w:t>
            </w:r>
          </w:p>
        </w:tc>
      </w:tr>
    </w:tbl>
    <w:p>
      <w:pPr>
        <w:spacing w:after="0" w:line="240" w:lineRule="auto"/>
        <w:jc w:val="left"/>
        <w:rPr>
          <w:rFonts w:ascii="宋体" w:hAnsi="宋体" w:cs="宋体" w:eastAsia="宋体" w:hint="default"/>
          <w:sz w:val="18"/>
          <w:szCs w:val="18"/>
        </w:rPr>
        <w:sectPr>
          <w:footerReference w:type="default" r:id="rId33"/>
          <w:pgSz w:w="11910" w:h="16840"/>
          <w:pgMar w:footer="1186" w:header="745" w:top="1060" w:bottom="1380" w:left="980" w:right="980"/>
          <w:pgNumType w:start="201"/>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4"/>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北京高阳捷迅信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pStyle w:val="BodyText"/>
        <w:spacing w:line="357" w:lineRule="auto" w:before="148"/>
        <w:ind w:right="151" w:firstLine="566"/>
        <w:jc w:val="both"/>
      </w:pPr>
      <w:r>
        <w:rPr/>
        <w:t>大唐高鸿济宁电子信息技术有限公司：公司直接持有其</w:t>
      </w:r>
      <w:r>
        <w:rPr>
          <w:rFonts w:ascii="宋体" w:hAnsi="宋体" w:cs="宋体" w:eastAsia="宋体" w:hint="default"/>
        </w:rPr>
        <w:t>98%</w:t>
      </w:r>
      <w:r>
        <w:rPr/>
        <w:t>股权，通过大唐高鸿信息技 术有限公司间接持有其</w:t>
      </w:r>
      <w:r>
        <w:rPr>
          <w:rFonts w:ascii="宋体" w:hAnsi="宋体" w:cs="宋体" w:eastAsia="宋体" w:hint="default"/>
        </w:rPr>
        <w:t>2%</w:t>
      </w:r>
      <w:r>
        <w:rPr/>
        <w:t>股权，因此公司直接、间接共持有大唐高鸿济宁电子信息技术有限</w:t>
      </w:r>
      <w:r>
        <w:rPr>
          <w:spacing w:val="-89"/>
        </w:rPr>
        <w:t> </w:t>
      </w:r>
      <w:r>
        <w:rPr>
          <w:spacing w:val="-89"/>
        </w:rPr>
      </w:r>
      <w:r>
        <w:rPr/>
        <w:t>公司</w:t>
      </w:r>
      <w:r>
        <w:rPr>
          <w:rFonts w:ascii="宋体" w:hAnsi="宋体" w:cs="宋体" w:eastAsia="宋体" w:hint="default"/>
        </w:rPr>
        <w:t>100%</w:t>
      </w:r>
      <w:r>
        <w:rPr/>
        <w:t>股权；</w:t>
      </w:r>
    </w:p>
    <w:p>
      <w:pPr>
        <w:pStyle w:val="BodyText"/>
        <w:spacing w:line="357" w:lineRule="auto"/>
        <w:ind w:right="151" w:firstLine="566"/>
        <w:jc w:val="both"/>
      </w:pPr>
      <w:r>
        <w:rPr>
          <w:spacing w:val="-2"/>
        </w:rPr>
        <w:t>大唐高鸿信息技术有限公司：公司直接持有其</w:t>
      </w:r>
      <w:r>
        <w:rPr>
          <w:rFonts w:ascii="宋体" w:hAnsi="宋体" w:cs="宋体" w:eastAsia="宋体" w:hint="default"/>
          <w:spacing w:val="-2"/>
        </w:rPr>
        <w:t>91.89%</w:t>
      </w:r>
      <w:r>
        <w:rPr>
          <w:spacing w:val="-2"/>
        </w:rPr>
        <w:t>股权，通过北京大唐高鸿数据网络</w:t>
      </w:r>
      <w:r>
        <w:rPr/>
        <w:t> 技术有限公司间接持有其</w:t>
      </w:r>
      <w:r>
        <w:rPr>
          <w:rFonts w:ascii="宋体" w:hAnsi="宋体" w:cs="宋体" w:eastAsia="宋体" w:hint="default"/>
        </w:rPr>
        <w:t>5.1%</w:t>
      </w:r>
      <w:r>
        <w:rPr/>
        <w:t>股权，因此公司直接、间接共持有大唐高鸿信息技术有限公司</w:t>
      </w:r>
      <w:r>
        <w:rPr>
          <w:spacing w:val="-90"/>
        </w:rPr>
        <w:t> </w:t>
      </w:r>
      <w:r>
        <w:rPr>
          <w:spacing w:val="-90"/>
        </w:rPr>
      </w:r>
      <w:r>
        <w:rPr>
          <w:rFonts w:ascii="宋体" w:hAnsi="宋体" w:cs="宋体" w:eastAsia="宋体" w:hint="default"/>
        </w:rPr>
        <w:t>96.99%</w:t>
      </w:r>
      <w:r>
        <w:rPr/>
        <w:t>股权。</w:t>
      </w:r>
    </w:p>
    <w:p>
      <w:pPr>
        <w:spacing w:line="240" w:lineRule="auto" w:before="5"/>
        <w:rPr>
          <w:rFonts w:ascii="宋体" w:hAnsi="宋体" w:cs="宋体" w:eastAsia="宋体" w:hint="default"/>
          <w:sz w:val="27"/>
          <w:szCs w:val="27"/>
        </w:rPr>
      </w:pPr>
    </w:p>
    <w:p>
      <w:pPr>
        <w:spacing w:line="357" w:lineRule="auto" w:before="0"/>
        <w:ind w:left="152" w:right="1854"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对于纳入合并范围的重要的结构化主体，控制的依据：</w:t>
      </w:r>
    </w:p>
    <w:p>
      <w:pPr>
        <w:spacing w:line="357" w:lineRule="auto" w:before="29"/>
        <w:ind w:left="152" w:right="671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3"/>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17,457,879.73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151,964,883.59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201,339.87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10,592,855.88</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北京大唐融合通信技术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3,271,653.72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32,741,931.72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大唐投资管理（北京）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1,361,907.93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245,000.00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24,950,118.13</w:t>
            </w:r>
          </w:p>
        </w:tc>
      </w:tr>
    </w:tbl>
    <w:p>
      <w:pPr>
        <w:spacing w:line="360"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2"/>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4"/>
        <w:gridCol w:w="737"/>
        <w:gridCol w:w="737"/>
        <w:gridCol w:w="734"/>
        <w:gridCol w:w="737"/>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负债合</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负债合</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362"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江苏高 鸿鼎恒 信息技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658,828,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109.42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127,143,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987.04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785,972,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096.46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422,042,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665.62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422,042,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665.62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810,713,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801.22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590,053.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811,303,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855.03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614,599,</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044.97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614,599,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044.97</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大唐高 鸿信息 技术有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1,101,73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9,058.43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221,610,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762.27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1,323,34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9,820.70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971,427,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698.46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971,427,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698.46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915,988,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346.46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218,377,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399.23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1,134,36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5,745.69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803,986,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872.05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803,986,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872.05</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北京大 唐融合 通信技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159,920,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770.66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30,501,4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190,422,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176.82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93,298,6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4,424,60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97,723,2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93.19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143,328,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411.45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20,460,2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163,788,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641.41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93,786,1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43.42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3,280,00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97,066,1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43.42</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大唐投 资管理</w:t>
            </w:r>
          </w:p>
          <w:p>
            <w:pPr>
              <w:pStyle w:val="TableParagraph"/>
              <w:spacing w:line="316"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（北京） 有限公</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19,203,0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45,376,9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64,579,9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59.34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1,355,01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1,355,01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13,833,7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12,813,3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26,647,0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1,284,58</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8.65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1,284,58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8.65</w:t>
            </w:r>
          </w:p>
        </w:tc>
      </w:tr>
    </w:tbl>
    <w:p>
      <w:pPr>
        <w:spacing w:before="49"/>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4"/>
        <w:gridCol w:w="1063"/>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江苏高鸿鼎 恒信息技术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2,191,427,07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41,795,259.1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41,795,259.1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-38,839,358.2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1,304,770,48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2.29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22,015,810.0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22,015,810.0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-107,218,458.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大唐高鸿信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1,030,535,60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21,462,661.9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21,462,661.9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19,808,983.9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1,479,676,61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4,407,078.54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4,407,078.54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57,436,381.4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北京大唐融 合通信技术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281,589,125.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10,642,253.9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10,642,253.9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-73,647,937.1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171,063,873.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9,503,139.89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9,503,139.89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5,313,640.06</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大唐投资管 </w:t>
            </w:r>
            <w:r>
              <w:rPr>
                <w:rFonts w:ascii="宋体" w:hAnsi="宋体" w:cs="宋体" w:eastAsia="宋体" w:hint="default"/>
                <w:spacing w:val="-13"/>
                <w:sz w:val="18"/>
                <w:szCs w:val="18"/>
              </w:rPr>
              <w:t>理（北京）有</w:t>
            </w:r>
            <w:r>
              <w:rPr>
                <w:rFonts w:ascii="宋体" w:hAnsi="宋体" w:cs="宋体" w:eastAsia="宋体" w:hint="default"/>
                <w:sz w:val="18"/>
                <w:szCs w:val="18"/>
              </w:rPr>
              <w:t>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14,400,452.3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2,082,299.66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2,082,299.66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3,898,991.93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16,402,578.0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782,383.65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782,383.65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7,318,214.74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51" w:firstLine="425"/>
        <w:jc w:val="both"/>
      </w:pPr>
      <w:r>
        <w:rPr>
          <w:spacing w:val="-1"/>
        </w:rPr>
        <w:t>根据公司</w:t>
      </w:r>
      <w:r>
        <w:rPr>
          <w:rFonts w:ascii="宋体" w:hAnsi="宋体" w:cs="宋体" w:eastAsia="宋体" w:hint="default"/>
          <w:spacing w:val="-1"/>
        </w:rPr>
        <w:t>2014</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11</w:t>
      </w:r>
      <w:r>
        <w:rPr>
          <w:spacing w:val="-1"/>
        </w:rPr>
        <w:t>日召开的</w:t>
      </w:r>
      <w:r>
        <w:rPr>
          <w:rFonts w:ascii="宋体" w:hAnsi="宋体" w:cs="宋体" w:eastAsia="宋体" w:hint="default"/>
          <w:spacing w:val="-1"/>
        </w:rPr>
        <w:t>2014</w:t>
      </w:r>
      <w:r>
        <w:rPr>
          <w:spacing w:val="-1"/>
        </w:rPr>
        <w:t>年度第二次临时股东大会决议，公司通过了向北京高</w:t>
      </w:r>
      <w:r>
        <w:rPr/>
        <w:t> 阳捷迅信息技术有限公司（以下简称“高阳捷迅”）十位股东，包括电信科学技术研究院、</w:t>
      </w:r>
      <w:r>
        <w:rPr>
          <w:spacing w:val="-89"/>
        </w:rPr>
        <w:t> </w:t>
      </w:r>
      <w:r>
        <w:rPr>
          <w:spacing w:val="-89"/>
        </w:rPr>
      </w:r>
      <w:r>
        <w:rPr/>
        <w:t>大唐高新创业投资有限公司、海南信息产业创业投资基金（有限合伙）、北京银汉创业投资</w:t>
      </w:r>
      <w:r>
        <w:rPr>
          <w:spacing w:val="-91"/>
        </w:rPr>
        <w:t> </w:t>
      </w:r>
      <w:r>
        <w:rPr>
          <w:spacing w:val="-91"/>
        </w:rPr>
      </w:r>
      <w:r>
        <w:rPr>
          <w:spacing w:val="-2"/>
        </w:rPr>
        <w:t>有限公司、曾东卫、李伟斌、叶军、张岩、李昌锋、王世成非公开发行</w:t>
      </w:r>
      <w:r>
        <w:rPr>
          <w:rFonts w:ascii="宋体" w:hAnsi="宋体" w:cs="宋体" w:eastAsia="宋体" w:hint="default"/>
          <w:spacing w:val="-2"/>
        </w:rPr>
        <w:t>68,174,260.00</w:t>
      </w:r>
      <w:r>
        <w:rPr>
          <w:spacing w:val="-2"/>
        </w:rPr>
        <w:t>股人民</w:t>
      </w:r>
      <w:r>
        <w:rPr>
          <w:spacing w:val="-111"/>
        </w:rPr>
        <w:t> </w:t>
      </w:r>
      <w:r>
        <w:rPr>
          <w:spacing w:val="-2"/>
        </w:rPr>
        <w:t>币普通股购买其合计持有的高阳捷迅</w:t>
      </w:r>
      <w:r>
        <w:rPr>
          <w:rFonts w:ascii="宋体" w:hAnsi="宋体" w:cs="宋体" w:eastAsia="宋体" w:hint="default"/>
          <w:spacing w:val="-2"/>
        </w:rPr>
        <w:t>63.649%</w:t>
      </w:r>
      <w:r>
        <w:rPr>
          <w:spacing w:val="-2"/>
        </w:rPr>
        <w:t>股权。该项决议经国务院国有资产监督管理委员</w:t>
      </w:r>
      <w:r>
        <w:rPr>
          <w:spacing w:val="-113"/>
        </w:rPr>
        <w:t> </w:t>
      </w:r>
      <w:r>
        <w:rPr>
          <w:spacing w:val="-113"/>
        </w:rPr>
      </w:r>
      <w:r>
        <w:rPr>
          <w:spacing w:val="-2"/>
        </w:rPr>
        <w:t>会国资产权</w:t>
      </w:r>
      <w:r>
        <w:rPr>
          <w:rFonts w:ascii="宋体" w:hAnsi="宋体" w:cs="宋体" w:eastAsia="宋体" w:hint="default"/>
          <w:spacing w:val="-2"/>
        </w:rPr>
        <w:t>[2014]162</w:t>
      </w:r>
      <w:r>
        <w:rPr>
          <w:spacing w:val="-2"/>
        </w:rPr>
        <w:t>号文件《关于大唐高鸿数据网络技术股份有限公司资产重组有关问题的</w:t>
      </w:r>
      <w:r>
        <w:rPr>
          <w:spacing w:val="-112"/>
        </w:rPr>
        <w:t> </w:t>
      </w:r>
      <w:r>
        <w:rPr>
          <w:spacing w:val="-112"/>
        </w:rPr>
      </w:r>
      <w:r>
        <w:rPr>
          <w:spacing w:val="-2"/>
        </w:rPr>
        <w:t>批复》、中国证券监督管理委员会证监许可</w:t>
      </w:r>
      <w:r>
        <w:rPr>
          <w:rFonts w:ascii="宋体" w:hAnsi="宋体" w:cs="宋体" w:eastAsia="宋体" w:hint="default"/>
          <w:spacing w:val="-2"/>
        </w:rPr>
        <w:t>[2014]917</w:t>
      </w:r>
      <w:r>
        <w:rPr>
          <w:spacing w:val="-2"/>
        </w:rPr>
        <w:t>号文件《关于核准大唐高鸿数据网络技</w:t>
      </w:r>
      <w:r>
        <w:rPr>
          <w:spacing w:val="-113"/>
        </w:rPr>
        <w:t> </w:t>
      </w:r>
      <w:r>
        <w:rPr>
          <w:spacing w:val="-113"/>
        </w:rPr>
      </w:r>
      <w:r>
        <w:rPr/>
        <w:t>术股份有限公司向电信科学技术研究院等发行股份购买资产的批复》核准。根据公司与电信</w:t>
      </w:r>
      <w:r>
        <w:rPr>
          <w:spacing w:val="-89"/>
        </w:rPr>
        <w:t> </w:t>
      </w:r>
      <w:r>
        <w:rPr>
          <w:spacing w:val="-89"/>
        </w:rPr>
      </w:r>
      <w:r>
        <w:rPr/>
        <w:t>科学技术研究院等签订的《大唐高鸿数据网络技术股份有限公司向特定对象发行股份购买资</w:t>
      </w:r>
      <w:r>
        <w:rPr>
          <w:spacing w:val="-91"/>
        </w:rPr>
        <w:t> </w:t>
      </w:r>
      <w:r>
        <w:rPr>
          <w:spacing w:val="-91"/>
        </w:rPr>
      </w:r>
      <w:r>
        <w:rPr/>
        <w:t>产协议》及其补充协议规定，发行价格为每股人民币</w:t>
      </w:r>
      <w:r>
        <w:rPr>
          <w:rFonts w:ascii="宋体" w:hAnsi="宋体" w:cs="宋体" w:eastAsia="宋体" w:hint="default"/>
        </w:rPr>
        <w:t>7.65</w:t>
      </w:r>
      <w:r>
        <w:rPr/>
        <w:t>元。该项交易完成后，公司持有高</w:t>
      </w:r>
      <w:r>
        <w:rPr>
          <w:spacing w:val="-88"/>
        </w:rPr>
        <w:t> </w:t>
      </w:r>
      <w:r>
        <w:rPr>
          <w:spacing w:val="-88"/>
        </w:rPr>
      </w:r>
      <w:r>
        <w:rPr/>
        <w:t>阳捷迅</w:t>
      </w:r>
      <w:r>
        <w:rPr>
          <w:rFonts w:ascii="宋体" w:hAnsi="宋体" w:cs="宋体" w:eastAsia="宋体" w:hint="default"/>
        </w:rPr>
        <w:t>100.00%</w:t>
      </w:r>
      <w:r>
        <w:rPr/>
        <w:t>股权。</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6239"/>
        <w:gridCol w:w="2945"/>
      </w:tblGrid>
      <w:tr>
        <w:trPr>
          <w:trHeight w:val="658"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子公司名称</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69"/>
              <w:jc w:val="right"/>
              <w:rPr>
                <w:rFonts w:ascii="宋体" w:hAnsi="宋体" w:cs="宋体" w:eastAsia="宋体" w:hint="default"/>
                <w:sz w:val="20"/>
                <w:szCs w:val="20"/>
              </w:rPr>
            </w:pPr>
            <w:r>
              <w:rPr>
                <w:rFonts w:ascii="宋体" w:hAnsi="宋体" w:cs="宋体" w:eastAsia="宋体" w:hint="default"/>
                <w:w w:val="95"/>
                <w:sz w:val="20"/>
                <w:szCs w:val="20"/>
              </w:rPr>
              <w:t>北京高阳捷迅信息技术有限公司</w:t>
            </w:r>
            <w:r>
              <w:rPr>
                <w:rFonts w:ascii="宋体" w:hAnsi="宋体" w:cs="宋体" w:eastAsia="宋体" w:hint="default"/>
                <w:sz w:val="20"/>
                <w:szCs w:val="20"/>
              </w:rPr>
            </w:r>
          </w:p>
        </w:tc>
      </w:tr>
      <w:tr>
        <w:trPr>
          <w:trHeight w:val="346"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购买成本</w:t>
            </w:r>
            <w:r>
              <w:rPr>
                <w:rFonts w:ascii="Times New Roman" w:hAnsi="Times New Roman" w:cs="Times New Roman" w:eastAsia="Times New Roman" w:hint="default"/>
                <w:sz w:val="20"/>
                <w:szCs w:val="20"/>
              </w:rPr>
              <w:t>/</w:t>
            </w:r>
            <w:r>
              <w:rPr>
                <w:rFonts w:ascii="宋体" w:hAnsi="宋体" w:cs="宋体" w:eastAsia="宋体" w:hint="default"/>
                <w:sz w:val="20"/>
                <w:szCs w:val="20"/>
              </w:rPr>
              <w:t>处置对价</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521,533,089.00</w:t>
            </w:r>
            <w:r>
              <w:rPr>
                <w:rFonts w:ascii="Times New Roman"/>
                <w:sz w:val="20"/>
              </w:rPr>
            </w:r>
          </w:p>
        </w:tc>
      </w:tr>
      <w:tr>
        <w:trPr>
          <w:trHeight w:val="34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现金</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非现金资产的公允价值</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521,533,089.00</w:t>
            </w:r>
            <w:r>
              <w:rPr>
                <w:rFonts w:ascii="Times New Roman"/>
                <w:sz w:val="20"/>
              </w:rPr>
            </w:r>
          </w:p>
        </w:tc>
      </w:tr>
      <w:tr>
        <w:trPr>
          <w:trHeight w:val="346" w:hRule="exact"/>
        </w:trPr>
        <w:tc>
          <w:tcPr>
            <w:tcW w:w="6239" w:type="dxa"/>
            <w:tcBorders>
              <w:top w:val="single" w:sz="4" w:space="0" w:color="000000"/>
              <w:left w:val="single" w:sz="4" w:space="0" w:color="000000"/>
              <w:bottom w:val="single" w:sz="4" w:space="0" w:color="000000"/>
              <w:right w:val="single" w:sz="4" w:space="0" w:color="000000"/>
            </w:tcBorders>
          </w:tcPr>
          <w:p>
            <w:pP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购买成本</w:t>
            </w:r>
            <w:r>
              <w:rPr>
                <w:rFonts w:ascii="Times New Roman" w:hAnsi="Times New Roman" w:cs="Times New Roman" w:eastAsia="Times New Roman" w:hint="default"/>
                <w:sz w:val="20"/>
                <w:szCs w:val="20"/>
              </w:rPr>
              <w:t>/</w:t>
            </w:r>
            <w:r>
              <w:rPr>
                <w:rFonts w:ascii="宋体" w:hAnsi="宋体" w:cs="宋体" w:eastAsia="宋体" w:hint="default"/>
                <w:sz w:val="20"/>
                <w:szCs w:val="20"/>
              </w:rPr>
              <w:t>处置对价合计</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521,533,089.00</w:t>
            </w:r>
            <w:r>
              <w:rPr>
                <w:rFonts w:ascii="Times New Roman"/>
                <w:sz w:val="20"/>
              </w:rPr>
            </w:r>
          </w:p>
        </w:tc>
      </w:tr>
      <w:tr>
        <w:trPr>
          <w:trHeight w:val="344"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减：按取得</w:t>
            </w:r>
            <w:r>
              <w:rPr>
                <w:rFonts w:ascii="Times New Roman" w:hAnsi="Times New Roman" w:cs="Times New Roman" w:eastAsia="Times New Roman" w:hint="default"/>
                <w:sz w:val="20"/>
                <w:szCs w:val="20"/>
              </w:rPr>
              <w:t>/</w:t>
            </w:r>
            <w:r>
              <w:rPr>
                <w:rFonts w:ascii="宋体" w:hAnsi="宋体" w:cs="宋体" w:eastAsia="宋体" w:hint="default"/>
                <w:sz w:val="20"/>
                <w:szCs w:val="20"/>
              </w:rPr>
              <w:t>处置的股权比例计算的子公司净资产份额</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166,498,973.42</w:t>
            </w:r>
            <w:r>
              <w:rPr>
                <w:rFonts w:ascii="Times New Roman"/>
                <w:sz w:val="20"/>
              </w:rPr>
            </w:r>
          </w:p>
        </w:tc>
      </w:tr>
      <w:tr>
        <w:trPr>
          <w:trHeight w:val="34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差额</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355,034,115.58</w:t>
            </w:r>
            <w:r>
              <w:rPr>
                <w:rFonts w:ascii="Times New Roman"/>
                <w:sz w:val="20"/>
              </w:rPr>
            </w:r>
          </w:p>
        </w:tc>
      </w:tr>
      <w:tr>
        <w:trPr>
          <w:trHeight w:val="343"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其中：调整资本公积</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355,034,115.58</w:t>
            </w:r>
            <w:r>
              <w:rPr>
                <w:rFonts w:ascii="Times New Roman"/>
                <w:sz w:val="20"/>
              </w:rPr>
            </w:r>
          </w:p>
        </w:tc>
      </w:tr>
      <w:tr>
        <w:trPr>
          <w:trHeight w:val="346"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调整盈余公积</w:t>
            </w: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调整未分配利润</w:t>
            </w:r>
          </w:p>
        </w:tc>
        <w:tc>
          <w:tcPr>
            <w:tcW w:w="29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39"/>
        <w:ind w:left="578" w:right="0"/>
        <w:jc w:val="left"/>
      </w:pPr>
      <w:r>
        <w:rPr>
          <w:spacing w:val="22"/>
        </w:rPr>
        <w:t>本次发行股份收到的价款中，</w:t>
      </w:r>
      <w:r>
        <w:rPr>
          <w:spacing w:val="-92"/>
        </w:rPr>
        <w:t> </w:t>
      </w:r>
      <w:r>
        <w:rPr>
          <w:rFonts w:ascii="宋体" w:hAnsi="宋体" w:cs="宋体" w:eastAsia="宋体" w:hint="default"/>
        </w:rPr>
        <w:t>68,174,260.00</w:t>
      </w:r>
      <w:r>
        <w:rPr>
          <w:rFonts w:ascii="宋体" w:hAnsi="宋体" w:cs="宋体" w:eastAsia="宋体" w:hint="default"/>
          <w:spacing w:val="-92"/>
        </w:rPr>
        <w:t> </w:t>
      </w:r>
      <w:r>
        <w:rPr>
          <w:spacing w:val="22"/>
        </w:rPr>
        <w:t>元计入股本，出资额溢价部分人民币</w:t>
      </w:r>
      <w:r>
        <w:rPr>
          <w:spacing w:val="-96"/>
        </w:rPr>
        <w:t> </w:t>
      </w:r>
      <w:r>
        <w:rPr/>
      </w:r>
    </w:p>
    <w:p>
      <w:pPr>
        <w:spacing w:after="0" w:line="240" w:lineRule="auto"/>
        <w:jc w:val="left"/>
        <w:sectPr>
          <w:pgSz w:w="11910" w:h="16840"/>
          <w:pgMar w:header="745" w:footer="1186" w:top="1060" w:bottom="1380" w:left="980" w:right="980"/>
        </w:sectPr>
      </w:pPr>
    </w:p>
    <w:p>
      <w:pPr>
        <w:spacing w:line="240" w:lineRule="auto" w:before="6"/>
        <w:rPr>
          <w:rFonts w:ascii="宋体" w:hAnsi="宋体" w:cs="宋体" w:eastAsia="宋体" w:hint="default"/>
          <w:sz w:val="29"/>
          <w:szCs w:val="29"/>
        </w:rPr>
      </w:pPr>
    </w:p>
    <w:p>
      <w:pPr>
        <w:pStyle w:val="BodyText"/>
        <w:spacing w:line="357" w:lineRule="auto" w:before="26"/>
        <w:ind w:right="151"/>
        <w:jc w:val="both"/>
      </w:pPr>
      <w:r>
        <w:rPr>
          <w:rFonts w:ascii="宋体" w:hAnsi="宋体" w:cs="宋体" w:eastAsia="宋体" w:hint="default"/>
        </w:rPr>
        <w:t>453,358,829.00</w:t>
      </w:r>
      <w:r>
        <w:rPr/>
        <w:t>元，计入资本公积；发行股份公允价值与收购股权应享有的高阳捷迅可辨认</w:t>
      </w:r>
      <w:r>
        <w:rPr>
          <w:spacing w:val="-91"/>
        </w:rPr>
        <w:t> </w:t>
      </w:r>
      <w:r>
        <w:rPr>
          <w:spacing w:val="-91"/>
        </w:rPr>
      </w:r>
      <w:r>
        <w:rPr/>
        <w:t>净资产公允价值份额的差额为</w:t>
      </w:r>
      <w:r>
        <w:rPr>
          <w:spacing w:val="18"/>
        </w:rPr>
        <w:t> </w:t>
      </w:r>
      <w:r>
        <w:rPr>
          <w:rFonts w:ascii="宋体" w:hAnsi="宋体" w:cs="宋体" w:eastAsia="宋体" w:hint="default"/>
          <w:spacing w:val="-3"/>
        </w:rPr>
        <w:t>355,034,115.58</w:t>
      </w:r>
      <w:r>
        <w:rPr>
          <w:spacing w:val="-3"/>
        </w:rPr>
        <w:t>元，冲减资本公积；此外，针对购买的关联方</w:t>
      </w:r>
      <w:r>
        <w:rPr/>
        <w:t> 电信科学技术研究院、大唐高新创业投资有限公司持有的高阳捷迅股权，在将</w:t>
      </w:r>
      <w:r>
        <w:rPr>
          <w:rFonts w:ascii="宋体" w:hAnsi="宋体" w:cs="宋体" w:eastAsia="宋体" w:hint="default"/>
        </w:rPr>
        <w:t>2013</w:t>
      </w:r>
      <w:r>
        <w:rPr/>
        <w:t>年度收购</w:t>
      </w:r>
      <w:r>
        <w:rPr>
          <w:spacing w:val="-88"/>
        </w:rPr>
        <w:t> </w:t>
      </w:r>
      <w:r>
        <w:rPr/>
        <w:t>高阳捷迅形成的商誉进行确认，增加资本公积</w:t>
      </w:r>
      <w:r>
        <w:rPr>
          <w:rFonts w:ascii="宋体" w:hAnsi="宋体" w:cs="宋体" w:eastAsia="宋体" w:hint="default"/>
        </w:rPr>
        <w:t>155,393,456.62</w:t>
      </w:r>
      <w:r>
        <w:rPr/>
        <w:t>元；此次交易减少本公司少数</w:t>
      </w:r>
      <w:r>
        <w:rPr>
          <w:spacing w:val="-88"/>
        </w:rPr>
        <w:t> </w:t>
      </w:r>
      <w:r>
        <w:rPr>
          <w:spacing w:val="-88"/>
        </w:rPr>
      </w:r>
      <w:r>
        <w:rPr/>
        <w:t>股东权益</w:t>
      </w:r>
      <w:r>
        <w:rPr>
          <w:rFonts w:ascii="宋体" w:hAnsi="宋体" w:cs="宋体" w:eastAsia="宋体" w:hint="default"/>
        </w:rPr>
        <w:t>166,498,973.42</w:t>
      </w:r>
      <w:r>
        <w:rPr/>
        <w:t>元。</w:t>
      </w:r>
    </w:p>
    <w:p>
      <w:pPr>
        <w:pStyle w:val="BodyText"/>
        <w:spacing w:line="240" w:lineRule="auto"/>
        <w:ind w:left="578" w:right="0"/>
        <w:jc w:val="left"/>
      </w:pPr>
      <w:r>
        <w:rPr/>
        <w:t>其他说明</w:t>
      </w:r>
    </w:p>
    <w:p>
      <w:pPr>
        <w:spacing w:line="240" w:lineRule="auto" w:before="10"/>
        <w:rPr>
          <w:rFonts w:ascii="宋体" w:hAnsi="宋体" w:cs="宋体" w:eastAsia="宋体" w:hint="default"/>
          <w:sz w:val="30"/>
          <w:szCs w:val="30"/>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6"/>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92.75pt;height:.75pt;mso-position-horizontal-relative:char;mso-position-vertical-relative:line" coordorigin="0,0" coordsize="9855,15">
            <v:group style="position:absolute;left:7;top:7;width:9840;height:2" coordorigin="7,7" coordsize="9840,2">
              <v:shape style="position:absolute;left:7;top:7;width:9840;height:2" coordorigin="7,7" coordsize="9840,0" path="m7,7l984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23" w:type="dxa"/>
        <w:tblLayout w:type="fixed"/>
        <w:tblCellMar>
          <w:top w:w="0" w:type="dxa"/>
          <w:left w:w="0" w:type="dxa"/>
          <w:bottom w:w="0" w:type="dxa"/>
          <w:right w:w="0" w:type="dxa"/>
        </w:tblCellMar>
        <w:tblLook w:val="01E0"/>
      </w:tblPr>
      <w:tblGrid>
        <w:gridCol w:w="2684"/>
        <w:gridCol w:w="895"/>
        <w:gridCol w:w="1193"/>
        <w:gridCol w:w="994"/>
        <w:gridCol w:w="895"/>
        <w:gridCol w:w="896"/>
        <w:gridCol w:w="694"/>
        <w:gridCol w:w="797"/>
        <w:gridCol w:w="780"/>
      </w:tblGrid>
      <w:tr>
        <w:trPr>
          <w:trHeight w:val="653" w:hRule="exact"/>
        </w:trPr>
        <w:tc>
          <w:tcPr>
            <w:tcW w:w="2684"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8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950" w:right="46" w:hanging="900"/>
              <w:jc w:val="left"/>
              <w:rPr>
                <w:rFonts w:ascii="宋体" w:hAnsi="宋体" w:cs="宋体" w:eastAsia="宋体" w:hint="default"/>
                <w:sz w:val="18"/>
                <w:szCs w:val="18"/>
              </w:rPr>
            </w:pPr>
            <w:r>
              <w:rPr>
                <w:rFonts w:ascii="宋体" w:hAnsi="宋体" w:cs="宋体" w:eastAsia="宋体" w:hint="default"/>
                <w:sz w:val="18"/>
                <w:szCs w:val="18"/>
              </w:rPr>
              <w:t>大唐高新创业投资有限公 司</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80" w:right="36" w:hanging="540"/>
              <w:jc w:val="left"/>
              <w:rPr>
                <w:rFonts w:ascii="宋体" w:hAnsi="宋体" w:cs="宋体" w:eastAsia="宋体" w:hint="default"/>
                <w:sz w:val="18"/>
                <w:szCs w:val="18"/>
              </w:rPr>
            </w:pPr>
            <w:r>
              <w:rPr>
                <w:rFonts w:ascii="宋体" w:hAnsi="宋体" w:cs="宋体" w:eastAsia="宋体" w:hint="default"/>
                <w:sz w:val="18"/>
                <w:szCs w:val="18"/>
              </w:rPr>
              <w:t>北京海岸淘金创业投资 有限公司</w:t>
            </w:r>
          </w:p>
        </w:tc>
        <w:tc>
          <w:tcPr>
            <w:tcW w:w="1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158" w:right="68" w:hanging="89"/>
              <w:jc w:val="left"/>
              <w:rPr>
                <w:rFonts w:ascii="宋体" w:hAnsi="宋体" w:cs="宋体" w:eastAsia="宋体" w:hint="default"/>
                <w:sz w:val="18"/>
                <w:szCs w:val="18"/>
              </w:rPr>
            </w:pPr>
            <w:r>
              <w:rPr>
                <w:rFonts w:ascii="宋体" w:hAnsi="宋体" w:cs="宋体" w:eastAsia="宋体" w:hint="default"/>
                <w:sz w:val="18"/>
                <w:szCs w:val="18"/>
              </w:rPr>
              <w:t>贵州大数据旅游产 业股份有限公司</w:t>
            </w:r>
          </w:p>
        </w:tc>
        <w:tc>
          <w:tcPr>
            <w:tcW w:w="157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153" w:right="0" w:hanging="147"/>
              <w:jc w:val="left"/>
              <w:rPr>
                <w:rFonts w:ascii="宋体" w:hAnsi="宋体" w:cs="宋体" w:eastAsia="宋体" w:hint="default"/>
                <w:sz w:val="18"/>
                <w:szCs w:val="18"/>
              </w:rPr>
            </w:pPr>
            <w:r>
              <w:rPr>
                <w:rFonts w:ascii="宋体" w:hAnsi="宋体" w:cs="宋体" w:eastAsia="宋体" w:hint="default"/>
                <w:spacing w:val="-8"/>
                <w:sz w:val="18"/>
                <w:szCs w:val="18"/>
              </w:rPr>
              <w:t>大唐金康（长葛）科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技产业有限公司</w:t>
            </w:r>
          </w:p>
        </w:tc>
      </w:tr>
      <w:tr>
        <w:trPr>
          <w:trHeight w:val="967" w:hRule="exact"/>
        </w:trPr>
        <w:tc>
          <w:tcPr>
            <w:tcW w:w="2684" w:type="dxa"/>
            <w:vMerge/>
            <w:tcBorders>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59" w:right="53"/>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r>
              <w:rPr>
                <w:rFonts w:ascii="宋体" w:hAnsi="宋体" w:cs="宋体" w:eastAsia="宋体" w:hint="default"/>
                <w:sz w:val="18"/>
                <w:szCs w:val="18"/>
              </w:rPr>
              <w:t>本期发生 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232" w:right="77" w:hanging="152"/>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上 期发生额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3" w:right="38" w:firstLine="64"/>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r>
              <w:rPr>
                <w:rFonts w:ascii="宋体" w:hAnsi="宋体" w:cs="宋体" w:eastAsia="宋体" w:hint="default"/>
                <w:sz w:val="18"/>
                <w:szCs w:val="18"/>
              </w:rPr>
              <w:t>本期发生额</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57" w:right="57"/>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 </w:t>
            </w:r>
            <w:r>
              <w:rPr>
                <w:rFonts w:ascii="宋体" w:hAnsi="宋体" w:cs="宋体" w:eastAsia="宋体" w:hint="default"/>
                <w:sz w:val="18"/>
                <w:szCs w:val="18"/>
              </w:rPr>
              <w:t>上期发生 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57" w:right="57"/>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r>
              <w:rPr>
                <w:rFonts w:ascii="宋体" w:hAnsi="宋体" w:cs="宋体" w:eastAsia="宋体" w:hint="default"/>
                <w:sz w:val="18"/>
                <w:szCs w:val="18"/>
              </w:rPr>
              <w:t>本期发生 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9" w:right="11" w:firstLine="62"/>
              <w:jc w:val="both"/>
              <w:rPr>
                <w:rFonts w:ascii="宋体" w:hAnsi="宋体" w:cs="宋体" w:eastAsia="宋体" w:hint="default"/>
                <w:sz w:val="18"/>
                <w:szCs w:val="18"/>
              </w:rPr>
            </w:pPr>
            <w:r>
              <w:rPr>
                <w:rFonts w:ascii="宋体" w:hAnsi="宋体" w:cs="宋体" w:eastAsia="宋体" w:hint="default"/>
                <w:sz w:val="18"/>
                <w:szCs w:val="18"/>
              </w:rPr>
              <w:t>年初余 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上期 发生额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9" w:right="5"/>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r>
              <w:rPr>
                <w:rFonts w:ascii="宋体" w:hAnsi="宋体" w:cs="宋体" w:eastAsia="宋体" w:hint="default"/>
                <w:sz w:val="18"/>
                <w:szCs w:val="18"/>
              </w:rPr>
              <w:t>本期发生 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300" w:lineRule="auto" w:before="76"/>
              <w:ind w:left="204" w:right="53" w:hanging="15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上期发 生额</w:t>
            </w:r>
          </w:p>
        </w:tc>
      </w:tr>
      <w:tr>
        <w:trPr>
          <w:trHeight w:val="65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1" w:right="0"/>
              <w:jc w:val="left"/>
              <w:rPr>
                <w:rFonts w:ascii="Times New Roman" w:hAnsi="Times New Roman" w:cs="Times New Roman" w:eastAsia="Times New Roman" w:hint="default"/>
                <w:sz w:val="18"/>
                <w:szCs w:val="18"/>
              </w:rPr>
            </w:pPr>
            <w:r>
              <w:rPr>
                <w:rFonts w:ascii="Times New Roman"/>
                <w:sz w:val="18"/>
              </w:rPr>
              <w:t>111,604,87</w:t>
            </w:r>
          </w:p>
          <w:p>
            <w:pPr>
              <w:pStyle w:val="TableParagraph"/>
              <w:spacing w:line="240" w:lineRule="auto" w:before="105"/>
              <w:ind w:left="568" w:right="0"/>
              <w:jc w:val="left"/>
              <w:rPr>
                <w:rFonts w:ascii="Times New Roman" w:hAnsi="Times New Roman" w:cs="Times New Roman" w:eastAsia="Times New Roman" w:hint="default"/>
                <w:sz w:val="18"/>
                <w:szCs w:val="18"/>
              </w:rPr>
            </w:pPr>
            <w:r>
              <w:rPr>
                <w:rFonts w:ascii="Times New Roman"/>
                <w:sz w:val="18"/>
              </w:rPr>
              <w:t>9.70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64,395,250.08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12,683,769.7</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14,983,976.</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75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25,451,575.</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30</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r>
      <w:tr>
        <w:trPr>
          <w:trHeight w:val="65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38,373,182.00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25,501,424.9</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3</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25,750,920.</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52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1,042,784.3</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2</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1" w:right="0"/>
              <w:jc w:val="left"/>
              <w:rPr>
                <w:rFonts w:ascii="Times New Roman" w:hAnsi="Times New Roman" w:cs="Times New Roman" w:eastAsia="Times New Roman" w:hint="default"/>
                <w:sz w:val="18"/>
                <w:szCs w:val="18"/>
              </w:rPr>
            </w:pPr>
            <w:r>
              <w:rPr>
                <w:rFonts w:ascii="Times New Roman"/>
                <w:sz w:val="18"/>
              </w:rPr>
              <w:t>151,604,87</w:t>
            </w:r>
          </w:p>
          <w:p>
            <w:pPr>
              <w:pStyle w:val="TableParagraph"/>
              <w:spacing w:line="240" w:lineRule="auto" w:before="105"/>
              <w:ind w:left="568" w:right="0"/>
              <w:jc w:val="left"/>
              <w:rPr>
                <w:rFonts w:ascii="Times New Roman" w:hAnsi="Times New Roman" w:cs="Times New Roman" w:eastAsia="Times New Roman" w:hint="default"/>
                <w:sz w:val="18"/>
                <w:szCs w:val="18"/>
              </w:rPr>
            </w:pPr>
            <w:r>
              <w:rPr>
                <w:rFonts w:ascii="Times New Roman"/>
                <w:sz w:val="18"/>
              </w:rPr>
              <w:t>9.70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102,768,432.08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38,185,194.6</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40,734,897.</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27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26,494,359.</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62</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r>
      <w:tr>
        <w:trPr>
          <w:trHeight w:val="65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234,123.13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659,933.80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10,240,998.2</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10,260,764.</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85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2,321,440.0</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5</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8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234,123.13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659,933.80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10,240,998.2</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10,260,764.</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85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2,321,440.0</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5</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8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1" w:right="0"/>
              <w:jc w:val="left"/>
              <w:rPr>
                <w:rFonts w:ascii="Times New Roman" w:hAnsi="Times New Roman" w:cs="Times New Roman" w:eastAsia="Times New Roman" w:hint="default"/>
                <w:sz w:val="18"/>
                <w:szCs w:val="18"/>
              </w:rPr>
            </w:pPr>
            <w:r>
              <w:rPr>
                <w:rFonts w:ascii="Times New Roman"/>
                <w:sz w:val="18"/>
              </w:rPr>
              <w:t>151,370,75</w:t>
            </w:r>
          </w:p>
          <w:p>
            <w:pPr>
              <w:pStyle w:val="TableParagraph"/>
              <w:spacing w:line="240" w:lineRule="auto" w:before="105"/>
              <w:ind w:left="568" w:right="0"/>
              <w:jc w:val="left"/>
              <w:rPr>
                <w:rFonts w:ascii="Times New Roman" w:hAnsi="Times New Roman" w:cs="Times New Roman" w:eastAsia="Times New Roman" w:hint="default"/>
                <w:sz w:val="18"/>
                <w:szCs w:val="18"/>
              </w:rPr>
            </w:pPr>
            <w:r>
              <w:rPr>
                <w:rFonts w:ascii="Times New Roman"/>
                <w:sz w:val="18"/>
              </w:rPr>
              <w:t>6.57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102,108,498.28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27,944,196.4</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30,474,132.</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42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24,172,919.</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57</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r>
      <w:tr>
        <w:trPr>
          <w:trHeight w:val="65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57,414,927.</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97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28,590,379.52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8" w:right="0"/>
              <w:jc w:val="center"/>
              <w:rPr>
                <w:rFonts w:ascii="Times New Roman" w:hAnsi="Times New Roman" w:cs="Times New Roman" w:eastAsia="Times New Roman" w:hint="default"/>
                <w:sz w:val="18"/>
                <w:szCs w:val="18"/>
              </w:rPr>
            </w:pPr>
            <w:r>
              <w:rPr>
                <w:rFonts w:ascii="Times New Roman"/>
                <w:sz w:val="18"/>
              </w:rPr>
              <w:t>8,291,043.08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9,041,675.0</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7,251,875.8</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7</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.00</w:t>
            </w:r>
          </w:p>
        </w:tc>
      </w:tr>
      <w:tr>
        <w:trPr>
          <w:trHeight w:val="344"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8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8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8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57,966,423.</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27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28,548,190.94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 w:right="0"/>
              <w:jc w:val="center"/>
              <w:rPr>
                <w:rFonts w:ascii="Times New Roman" w:hAnsi="Times New Roman" w:cs="Times New Roman" w:eastAsia="Times New Roman" w:hint="default"/>
                <w:sz w:val="18"/>
                <w:szCs w:val="18"/>
              </w:rPr>
            </w:pPr>
            <w:r>
              <w:rPr>
                <w:rFonts w:ascii="Times New Roman"/>
                <w:sz w:val="18"/>
              </w:rPr>
              <w:t>8,291,043.09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8,706,058.7</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5,451,875.8</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7</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.00</w:t>
            </w:r>
          </w:p>
        </w:tc>
      </w:tr>
      <w:tr>
        <w:trPr>
          <w:trHeight w:val="65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45"/>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 资的公允价值</w:t>
            </w:r>
          </w:p>
        </w:tc>
        <w:tc>
          <w:tcPr>
            <w:tcW w:w="8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422,258.29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941,814.17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-1,398,772.0</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3</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9" w:right="0"/>
              <w:jc w:val="left"/>
              <w:rPr>
                <w:rFonts w:ascii="Times New Roman" w:hAnsi="Times New Roman" w:cs="Times New Roman" w:eastAsia="Times New Roman" w:hint="default"/>
                <w:sz w:val="18"/>
                <w:szCs w:val="18"/>
              </w:rPr>
            </w:pPr>
            <w:r>
              <w:rPr>
                <w:rFonts w:ascii="Times New Roman"/>
                <w:sz w:val="18"/>
              </w:rPr>
              <w:t>126,582,38</w:t>
            </w:r>
          </w:p>
          <w:p>
            <w:pPr>
              <w:pStyle w:val="TableParagraph"/>
              <w:spacing w:line="240" w:lineRule="auto" w:before="105"/>
              <w:ind w:left="566" w:right="0"/>
              <w:jc w:val="left"/>
              <w:rPr>
                <w:rFonts w:ascii="Times New Roman" w:hAnsi="Times New Roman" w:cs="Times New Roman" w:eastAsia="Times New Roman" w:hint="default"/>
                <w:sz w:val="18"/>
                <w:szCs w:val="18"/>
              </w:rPr>
            </w:pPr>
            <w:r>
              <w:rPr>
                <w:rFonts w:ascii="Times New Roman"/>
                <w:sz w:val="18"/>
              </w:rPr>
              <w:t>4.13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-1,827,080.</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43</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8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422,258.29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941,814.17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-1,398,772.0</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3</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9" w:right="0"/>
              <w:jc w:val="left"/>
              <w:rPr>
                <w:rFonts w:ascii="Times New Roman" w:hAnsi="Times New Roman" w:cs="Times New Roman" w:eastAsia="Times New Roman" w:hint="default"/>
                <w:sz w:val="18"/>
                <w:szCs w:val="18"/>
              </w:rPr>
            </w:pPr>
            <w:r>
              <w:rPr>
                <w:rFonts w:ascii="Times New Roman"/>
                <w:sz w:val="18"/>
              </w:rPr>
              <w:t>126,582,38</w:t>
            </w:r>
          </w:p>
          <w:p>
            <w:pPr>
              <w:pStyle w:val="TableParagraph"/>
              <w:spacing w:line="240" w:lineRule="auto" w:before="105"/>
              <w:ind w:left="566" w:right="0"/>
              <w:jc w:val="left"/>
              <w:rPr>
                <w:rFonts w:ascii="Times New Roman" w:hAnsi="Times New Roman" w:cs="Times New Roman" w:eastAsia="Times New Roman" w:hint="default"/>
                <w:sz w:val="18"/>
                <w:szCs w:val="18"/>
              </w:rPr>
            </w:pPr>
            <w:r>
              <w:rPr>
                <w:rFonts w:ascii="Times New Roman"/>
                <w:sz w:val="18"/>
              </w:rPr>
              <w:t>4.13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-1,827,080.</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43</w:t>
            </w: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45"/>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 利</w:t>
            </w:r>
          </w:p>
        </w:tc>
        <w:tc>
          <w:tcPr>
            <w:tcW w:w="8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1186" w:top="1060" w:bottom="1380" w:left="980" w:right="8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2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2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49"/>
        <w:ind w:left="152" w:right="465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spacing w:before="121"/>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688" w:lineRule="exact" w:before="28"/>
        <w:ind w:left="578" w:right="0" w:hanging="426"/>
        <w:jc w:val="left"/>
        <w:rPr>
          <w:rFonts w:ascii="宋体" w:hAnsi="宋体" w:cs="宋体" w:eastAsia="宋体" w:hint="default"/>
          <w:sz w:val="24"/>
          <w:szCs w:val="24"/>
        </w:rPr>
      </w:pP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pacing w:val="2"/>
          <w:sz w:val="24"/>
          <w:szCs w:val="24"/>
        </w:rPr>
        <w:t>本公司在经营过程中面临各种金融风险：信用风险、市场风险和流动性风险。公司经营</w:t>
      </w:r>
      <w:r>
        <w:rPr>
          <w:rFonts w:ascii="宋体" w:hAnsi="宋体" w:cs="宋体" w:eastAsia="宋体" w:hint="default"/>
          <w:sz w:val="24"/>
          <w:szCs w:val="24"/>
        </w:rPr>
      </w:r>
    </w:p>
    <w:p>
      <w:pPr>
        <w:spacing w:after="0" w:line="688" w:lineRule="exact"/>
        <w:jc w:val="left"/>
        <w:rPr>
          <w:rFonts w:ascii="宋体" w:hAnsi="宋体" w:cs="宋体" w:eastAsia="宋体" w:hint="default"/>
          <w:sz w:val="24"/>
          <w:szCs w:val="24"/>
        </w:rPr>
        <w:sectPr>
          <w:pgSz w:w="11910" w:h="16840"/>
          <w:pgMar w:header="745" w:footer="1186" w:top="1060" w:bottom="1380" w:left="980" w:right="880"/>
        </w:sectPr>
      </w:pPr>
    </w:p>
    <w:p>
      <w:pPr>
        <w:spacing w:line="240" w:lineRule="auto" w:before="6"/>
        <w:rPr>
          <w:rFonts w:ascii="宋体" w:hAnsi="宋体" w:cs="宋体" w:eastAsia="宋体" w:hint="default"/>
          <w:sz w:val="29"/>
          <w:szCs w:val="29"/>
        </w:rPr>
      </w:pPr>
    </w:p>
    <w:p>
      <w:pPr>
        <w:pStyle w:val="BodyText"/>
        <w:spacing w:line="357" w:lineRule="auto" w:before="26"/>
        <w:ind w:right="239"/>
        <w:jc w:val="both"/>
      </w:pPr>
      <w:r>
        <w:rPr/>
        <w:t>管理层全面负责风险管理目标和政策的确定，并对风险管理目标和政策承担最终责任，经营</w:t>
      </w:r>
      <w:r>
        <w:rPr>
          <w:spacing w:val="-91"/>
        </w:rPr>
        <w:t> </w:t>
      </w:r>
      <w:r>
        <w:rPr>
          <w:spacing w:val="-91"/>
        </w:rPr>
      </w:r>
      <w:r>
        <w:rPr/>
        <w:t>管理层通过职能部门递交的月度工作报告来审查已执行程序的有效性以及风险管理目标和政</w:t>
      </w:r>
      <w:r>
        <w:rPr>
          <w:spacing w:val="-91"/>
        </w:rPr>
        <w:t> </w:t>
      </w:r>
      <w:r>
        <w:rPr>
          <w:spacing w:val="-91"/>
        </w:rPr>
      </w:r>
      <w:r>
        <w:rPr/>
        <w:t>策的合理性。本公司的内部审计师也会审计风险管理的政策和程序，并且将有关发现汇报给</w:t>
      </w:r>
      <w:r>
        <w:rPr>
          <w:spacing w:val="-91"/>
        </w:rPr>
        <w:t> </w:t>
      </w:r>
      <w:r>
        <w:rPr>
          <w:spacing w:val="-91"/>
        </w:rPr>
      </w:r>
      <w:r>
        <w:rPr/>
        <w:t>审计委员会。</w:t>
      </w:r>
    </w:p>
    <w:p>
      <w:pPr>
        <w:pStyle w:val="BodyText"/>
        <w:spacing w:line="357" w:lineRule="auto"/>
        <w:ind w:right="97" w:firstLine="425"/>
        <w:jc w:val="left"/>
      </w:pPr>
      <w:r>
        <w:rPr>
          <w:spacing w:val="2"/>
        </w:rPr>
        <w:t>本公司风险管理的总体目标是在不过度影响公司竞争力和应变力的情况下，制定尽可能 </w:t>
      </w:r>
      <w:r>
        <w:rPr/>
        <w:t>降低风险的风险管理政策。</w:t>
      </w:r>
    </w:p>
    <w:p>
      <w:pPr>
        <w:pStyle w:val="BodyText"/>
        <w:spacing w:line="357" w:lineRule="auto"/>
        <w:ind w:left="995" w:right="97" w:hanging="416"/>
        <w:jc w:val="left"/>
      </w:pPr>
      <w:r>
        <w:rPr>
          <w:rFonts w:ascii="宋体" w:hAnsi="宋体" w:cs="宋体" w:eastAsia="宋体" w:hint="default"/>
          <w:b/>
          <w:bCs/>
        </w:rPr>
        <w:t>(</w:t>
      </w:r>
      <w:r>
        <w:rPr>
          <w:rFonts w:ascii="宋体" w:hAnsi="宋体" w:cs="宋体" w:eastAsia="宋体" w:hint="default"/>
          <w:b/>
          <w:bCs/>
        </w:rPr>
        <w:t>一</w:t>
      </w:r>
      <w:r>
        <w:rPr>
          <w:rFonts w:ascii="宋体" w:hAnsi="宋体" w:cs="宋体" w:eastAsia="宋体" w:hint="default"/>
          <w:b/>
          <w:bCs/>
        </w:rPr>
        <w:t>)</w:t>
      </w:r>
      <w:r>
        <w:rPr>
          <w:rFonts w:ascii="宋体" w:hAnsi="宋体" w:cs="宋体" w:eastAsia="宋体" w:hint="default"/>
          <w:b/>
          <w:bCs/>
        </w:rPr>
        <w:t>信用风险</w:t>
      </w:r>
      <w:r>
        <w:rPr>
          <w:rFonts w:ascii="宋体" w:hAnsi="宋体" w:cs="宋体" w:eastAsia="宋体" w:hint="default"/>
          <w:b/>
          <w:bCs/>
          <w:w w:val="99"/>
        </w:rPr>
        <w:t> </w:t>
      </w:r>
      <w:r>
        <w:rPr>
          <w:spacing w:val="-3"/>
        </w:rPr>
        <w:t>信用风险是指金融工具的一方不履行义务，造成另一方发生财务损失的风险。本公司</w:t>
      </w:r>
    </w:p>
    <w:p>
      <w:pPr>
        <w:pStyle w:val="BodyText"/>
        <w:spacing w:line="357" w:lineRule="auto"/>
        <w:ind w:left="570" w:right="235"/>
        <w:jc w:val="both"/>
      </w:pPr>
      <w:r>
        <w:rPr>
          <w:spacing w:val="2"/>
        </w:rPr>
        <w:t>主要面临赊销导致的客户信用风险。在签订新合同之前，本公司会对新客户的信用风险</w:t>
      </w:r>
      <w:r>
        <w:rPr>
          <w:spacing w:val="-115"/>
        </w:rPr>
        <w:t> </w:t>
      </w:r>
      <w:r>
        <w:rPr>
          <w:spacing w:val="-115"/>
        </w:rPr>
      </w:r>
      <w:r>
        <w:rPr>
          <w:spacing w:val="2"/>
        </w:rPr>
        <w:t>进行评估，包括外部信用评级和在某些情况下的银行资信证明（当此信息可获取时）。</w:t>
      </w:r>
      <w:r>
        <w:rPr>
          <w:spacing w:val="-115"/>
        </w:rPr>
        <w:t> </w:t>
      </w:r>
      <w:r>
        <w:rPr>
          <w:spacing w:val="-115"/>
        </w:rPr>
      </w:r>
      <w:r>
        <w:rPr/>
        <w:t>公司对每一客户均设置了赊销限额，该限额为无需获得额外批准的最大额度。</w:t>
      </w:r>
    </w:p>
    <w:p>
      <w:pPr>
        <w:pStyle w:val="BodyText"/>
        <w:spacing w:line="357" w:lineRule="auto"/>
        <w:ind w:left="570" w:right="97" w:firstLine="424"/>
        <w:jc w:val="left"/>
        <w:rPr>
          <w:rFonts w:ascii="宋体" w:hAnsi="宋体" w:cs="宋体" w:eastAsia="宋体" w:hint="default"/>
        </w:rPr>
      </w:pPr>
      <w:r>
        <w:rPr>
          <w:spacing w:val="3"/>
        </w:rPr>
        <w:t>公司通过对已有客户信用评级的季度监控以及应收账款账龄分析的月度审核来确保</w:t>
      </w:r>
      <w:r>
        <w:rPr>
          <w:spacing w:val="4"/>
        </w:rPr>
        <w:t> </w:t>
      </w:r>
      <w:r>
        <w:rPr>
          <w:spacing w:val="2"/>
        </w:rPr>
        <w:t>公司的整体信用风险在可控的范围内。在监控客户的信用风险时，按照客户的信用特征</w:t>
      </w:r>
      <w:r>
        <w:rPr>
          <w:spacing w:val="-115"/>
        </w:rPr>
        <w:t> </w:t>
      </w:r>
      <w:r>
        <w:rPr>
          <w:spacing w:val="-115"/>
        </w:rPr>
      </w:r>
      <w:r>
        <w:rPr>
          <w:spacing w:val="2"/>
        </w:rPr>
        <w:t>对其分组。被评为“高风险”级别的客户会放在受限制客户名单里，并且只有在额外批</w:t>
      </w:r>
      <w:r>
        <w:rPr>
          <w:spacing w:val="-109"/>
        </w:rPr>
        <w:t> </w:t>
      </w:r>
      <w:r>
        <w:rPr>
          <w:spacing w:val="-109"/>
        </w:rPr>
      </w:r>
      <w:r>
        <w:rPr/>
        <w:t>准的前提下，公司才可在未来期间内对其赊销，否则必须要求其提前支付相应款项。</w:t>
      </w:r>
      <w:r>
        <w:rPr/>
        <w:t> </w:t>
      </w:r>
      <w:r>
        <w:rPr>
          <w:rFonts w:ascii="宋体" w:hAnsi="宋体" w:cs="宋体" w:eastAsia="宋体" w:hint="default"/>
          <w:b/>
          <w:bCs/>
        </w:rPr>
        <w:t>(</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rPr>
        <w:t>市场风险</w:t>
      </w:r>
      <w:r>
        <w:rPr>
          <w:rFonts w:ascii="宋体" w:hAnsi="宋体" w:cs="宋体" w:eastAsia="宋体" w:hint="default"/>
        </w:rPr>
      </w:r>
    </w:p>
    <w:p>
      <w:pPr>
        <w:pStyle w:val="BodyText"/>
        <w:spacing w:line="357" w:lineRule="auto"/>
        <w:ind w:left="570" w:right="97" w:firstLine="424"/>
        <w:jc w:val="left"/>
      </w:pPr>
      <w:r>
        <w:rPr>
          <w:spacing w:val="-3"/>
        </w:rPr>
        <w:t>金融工具的市场风险，是指金融工具的公允价值或未来现金流量因市场价格变动而发</w:t>
      </w:r>
      <w:r>
        <w:rPr/>
        <w:t> 生波动的风险，包括外汇风险、利率风险和其他价格风险。</w:t>
      </w:r>
    </w:p>
    <w:p>
      <w:pPr>
        <w:pStyle w:val="BodyText"/>
        <w:spacing w:line="357" w:lineRule="auto"/>
        <w:ind w:left="570" w:right="232" w:firstLine="424"/>
        <w:jc w:val="both"/>
      </w:pPr>
      <w:r>
        <w:rPr>
          <w:spacing w:val="-3"/>
        </w:rPr>
        <w:t>本公司主要涉及利率风险。利率风险，是指金融工具的公允价值或未来现金流量因市</w:t>
      </w:r>
      <w:r>
        <w:rPr/>
        <w:t> </w:t>
      </w:r>
      <w:r>
        <w:rPr>
          <w:spacing w:val="2"/>
        </w:rPr>
        <w:t>场利率变动而发生波动的风险。本公司面临的利率风险主要来源于短期借款。公司通过</w:t>
      </w:r>
      <w:r>
        <w:rPr>
          <w:spacing w:val="-115"/>
        </w:rPr>
        <w:t> </w:t>
      </w:r>
      <w:r>
        <w:rPr>
          <w:spacing w:val="-115"/>
        </w:rPr>
      </w:r>
      <w:r>
        <w:rPr>
          <w:spacing w:val="2"/>
        </w:rPr>
        <w:t>建立良好的银企关系，对授信额度、授信品种以及授信期限进行合理的设计，保障银行</w:t>
      </w:r>
      <w:r>
        <w:rPr>
          <w:spacing w:val="-115"/>
        </w:rPr>
        <w:t> </w:t>
      </w:r>
      <w:r>
        <w:rPr>
          <w:spacing w:val="-115"/>
        </w:rPr>
      </w:r>
      <w:r>
        <w:rPr>
          <w:spacing w:val="2"/>
        </w:rPr>
        <w:t>授信额度充足，满足公司各类短期融资需求。并且通过缩短单笔借款的期限，特别约定</w:t>
      </w:r>
      <w:r>
        <w:rPr>
          <w:spacing w:val="-115"/>
        </w:rPr>
        <w:t> </w:t>
      </w:r>
      <w:r>
        <w:rPr>
          <w:spacing w:val="-115"/>
        </w:rPr>
      </w:r>
      <w:r>
        <w:rPr/>
        <w:t>提前还款条款，合理降低利率波动风险。</w:t>
      </w:r>
    </w:p>
    <w:p>
      <w:pPr>
        <w:pStyle w:val="BodyText"/>
        <w:spacing w:line="357" w:lineRule="auto"/>
        <w:ind w:left="570" w:right="97" w:firstLine="424"/>
        <w:jc w:val="left"/>
      </w:pPr>
      <w:r>
        <w:rPr>
          <w:spacing w:val="-3"/>
        </w:rPr>
        <w:t>于</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日，在其他变量保持不变的情况下，如果以浮动利率计算的借款利率</w:t>
      </w:r>
      <w:r>
        <w:rPr/>
        <w:t> 上升或下降</w:t>
      </w:r>
      <w:r>
        <w:rPr>
          <w:rFonts w:ascii="宋体" w:hAnsi="宋体" w:cs="宋体" w:eastAsia="宋体" w:hint="default"/>
        </w:rPr>
        <w:t>100</w:t>
      </w:r>
      <w:r>
        <w:rPr/>
        <w:t>个基点，则本公司的净利润将减少或增加</w:t>
      </w:r>
      <w:r>
        <w:rPr>
          <w:rFonts w:ascii="宋体" w:hAnsi="宋体" w:cs="宋体" w:eastAsia="宋体" w:hint="default"/>
        </w:rPr>
        <w:t>821.31</w:t>
      </w:r>
      <w:r>
        <w:rPr/>
        <w:t>万元（</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w:t>
      </w:r>
      <w:r>
        <w:rPr>
          <w:spacing w:val="-30"/>
        </w:rPr>
        <w:t> </w:t>
      </w:r>
      <w:r>
        <w:rPr>
          <w:rFonts w:ascii="宋体" w:hAnsi="宋体" w:cs="宋体" w:eastAsia="宋体" w:hint="default"/>
          <w:spacing w:val="-4"/>
        </w:rPr>
        <w:t>765.15</w:t>
      </w:r>
      <w:r>
        <w:rPr>
          <w:spacing w:val="-4"/>
        </w:rPr>
        <w:t>万元）。管理层认为</w:t>
      </w:r>
      <w:r>
        <w:rPr>
          <w:rFonts w:ascii="宋体" w:hAnsi="宋体" w:cs="宋体" w:eastAsia="宋体" w:hint="default"/>
          <w:spacing w:val="-4"/>
        </w:rPr>
        <w:t>100</w:t>
      </w:r>
      <w:r>
        <w:rPr>
          <w:spacing w:val="-4"/>
        </w:rPr>
        <w:t>个基点合理反映了下一年度利率可能发生变动的合理范围。</w:t>
      </w:r>
    </w:p>
    <w:p>
      <w:pPr>
        <w:spacing w:after="0" w:line="357" w:lineRule="auto"/>
        <w:jc w:val="left"/>
        <w:sectPr>
          <w:pgSz w:w="11910" w:h="16840"/>
          <w:pgMar w:header="745" w:footer="1186" w:top="1060" w:bottom="1380" w:left="980" w:right="90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9"/>
          <w:szCs w:val="29"/>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本公司金融工具应收账款、其他应收款的账面价值与公允价值差异较小，因此采用账面价值计量。</w:t>
      </w:r>
      <w:r>
        <w:rPr>
          <w:rFonts w:ascii="宋体" w:hAnsi="宋体" w:cs="宋体" w:eastAsia="宋体" w:hint="default"/>
          <w:w w:val="100"/>
          <w:sz w:val="21"/>
          <w:szCs w:val="21"/>
        </w:rPr>
        <w:t> </w:t>
      </w:r>
      <w:r>
        <w:rPr>
          <w:rFonts w:ascii="宋体" w:hAnsi="宋体" w:cs="宋体" w:eastAsia="宋体" w:hint="default"/>
          <w:spacing w:val="-2"/>
          <w:sz w:val="21"/>
          <w:szCs w:val="21"/>
        </w:rPr>
        <w:t>本公司金融工具可供出售金融资产中的权益工具投资，因在活跃市场中没有报价且其公允价值不能可靠计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量，按照成本计量。</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1"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03" w:right="72" w:hanging="632"/>
              <w:jc w:val="left"/>
              <w:rPr>
                <w:rFonts w:ascii="宋体" w:hAnsi="宋体" w:cs="宋体" w:eastAsia="宋体" w:hint="default"/>
                <w:sz w:val="18"/>
                <w:szCs w:val="18"/>
              </w:rPr>
            </w:pPr>
            <w:r>
              <w:rPr>
                <w:rFonts w:ascii="宋体" w:hAnsi="宋体" w:cs="宋体" w:eastAsia="宋体" w:hint="default"/>
                <w:sz w:val="18"/>
                <w:szCs w:val="18"/>
              </w:rPr>
              <w:t>电信科学技术研究 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63" w:right="19" w:hanging="140"/>
              <w:jc w:val="left"/>
              <w:rPr>
                <w:rFonts w:ascii="宋体" w:hAnsi="宋体" w:cs="宋体" w:eastAsia="宋体" w:hint="default"/>
                <w:sz w:val="18"/>
                <w:szCs w:val="18"/>
              </w:rPr>
            </w:pPr>
            <w:r>
              <w:rPr>
                <w:rFonts w:ascii="宋体" w:hAnsi="宋体" w:cs="宋体" w:eastAsia="宋体" w:hint="default"/>
                <w:spacing w:val="-10"/>
                <w:sz w:val="18"/>
                <w:szCs w:val="18"/>
              </w:rPr>
              <w:t>通信、电子设备的开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发、生产、销售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7,718,820,370.82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16.16%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16.16%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b/>
          <w:bCs/>
          <w:sz w:val="29"/>
          <w:szCs w:val="29"/>
        </w:rPr>
      </w:pPr>
    </w:p>
    <w:p>
      <w:pPr>
        <w:pStyle w:val="BodyText"/>
        <w:spacing w:line="240" w:lineRule="auto" w:before="26"/>
        <w:ind w:right="97"/>
        <w:jc w:val="left"/>
      </w:pPr>
      <w:r>
        <w:rPr/>
        <w:t>本企业的母公司情况的说明：</w:t>
      </w:r>
    </w:p>
    <w:p>
      <w:pPr>
        <w:pStyle w:val="BodyText"/>
        <w:spacing w:line="357" w:lineRule="auto" w:before="195"/>
        <w:ind w:right="111" w:firstLine="425"/>
        <w:jc w:val="left"/>
      </w:pPr>
      <w:r>
        <w:rPr/>
        <w:t>控股股东电信科学技术研究院暨大唐电信集团已成为</w:t>
      </w:r>
      <w:r>
        <w:rPr>
          <w:rFonts w:ascii="宋体" w:hAnsi="宋体" w:cs="宋体" w:eastAsia="宋体" w:hint="default"/>
        </w:rPr>
        <w:t>TD-SCDMA</w:t>
      </w:r>
      <w:r>
        <w:rPr/>
        <w:t>市场主流的设备供应商， 中国最大的智能卡芯片及模块供应商之一，国际领先的</w:t>
      </w:r>
      <w:r>
        <w:rPr>
          <w:rFonts w:ascii="宋体" w:hAnsi="宋体" w:cs="宋体" w:eastAsia="宋体" w:hint="default"/>
        </w:rPr>
        <w:t>TD-SCDMA</w:t>
      </w:r>
      <w:r>
        <w:rPr/>
        <w:t>终端解决方案提供商和终端</w:t>
      </w:r>
      <w:r>
        <w:rPr>
          <w:spacing w:val="-90"/>
        </w:rPr>
        <w:t> </w:t>
      </w:r>
      <w:r>
        <w:rPr>
          <w:spacing w:val="-90"/>
        </w:rPr>
      </w:r>
      <w:r>
        <w:rPr/>
        <w:t>基带芯片供应商。在</w:t>
      </w:r>
      <w:r>
        <w:rPr>
          <w:rFonts w:ascii="宋体" w:hAnsi="宋体" w:cs="宋体" w:eastAsia="宋体" w:hint="default"/>
        </w:rPr>
        <w:t>TD-SCDMA</w:t>
      </w:r>
      <w:r>
        <w:rPr/>
        <w:t>系统设备历期招标中，始终保持市场份额第一阵营的地位，占</w:t>
      </w:r>
      <w:r>
        <w:rPr>
          <w:spacing w:val="-89"/>
        </w:rPr>
        <w:t> </w:t>
      </w:r>
      <w:r>
        <w:rPr>
          <w:spacing w:val="-89"/>
        </w:rPr>
      </w:r>
      <w:r>
        <w:rPr/>
        <w:t>据</w:t>
      </w:r>
      <w:r>
        <w:rPr>
          <w:rFonts w:ascii="宋体" w:hAnsi="宋体" w:cs="宋体" w:eastAsia="宋体" w:hint="default"/>
        </w:rPr>
        <w:t>30%</w:t>
      </w:r>
      <w:r>
        <w:rPr/>
        <w:t>的市场份额；在中国移动</w:t>
      </w:r>
      <w:r>
        <w:rPr>
          <w:rFonts w:ascii="宋体" w:hAnsi="宋体" w:cs="宋体" w:eastAsia="宋体" w:hint="default"/>
        </w:rPr>
        <w:t>TD-LTE</w:t>
      </w:r>
      <w:r>
        <w:rPr/>
        <w:t>扩大规模试验网建设中，主要指标名列前茅；业内率先 推出</w:t>
      </w:r>
      <w:r>
        <w:rPr>
          <w:rFonts w:ascii="宋体" w:hAnsi="宋体" w:cs="宋体" w:eastAsia="宋体" w:hint="default"/>
        </w:rPr>
        <w:t>4G</w:t>
      </w:r>
      <w:r>
        <w:rPr/>
        <w:t>双模测试终端，取得中国移动</w:t>
      </w:r>
      <w:r>
        <w:rPr>
          <w:rFonts w:ascii="宋体" w:hAnsi="宋体" w:cs="宋体" w:eastAsia="宋体" w:hint="default"/>
        </w:rPr>
        <w:t>LTE</w:t>
      </w:r>
      <w:r>
        <w:rPr/>
        <w:t>测试终端</w:t>
      </w:r>
      <w:r>
        <w:rPr>
          <w:rFonts w:ascii="宋体" w:hAnsi="宋体" w:cs="宋体" w:eastAsia="宋体" w:hint="default"/>
        </w:rPr>
        <w:t>72%</w:t>
      </w:r>
      <w:r>
        <w:rPr/>
        <w:t>的市场份额；占据国内电信智能卡和社</w:t>
      </w:r>
      <w:r>
        <w:rPr>
          <w:spacing w:val="-88"/>
        </w:rPr>
        <w:t> </w:t>
      </w:r>
      <w:r>
        <w:rPr>
          <w:spacing w:val="-88"/>
        </w:rPr>
      </w:r>
      <w:r>
        <w:rPr>
          <w:spacing w:val="-2"/>
        </w:rPr>
        <w:t>保卡市场各</w:t>
      </w:r>
      <w:r>
        <w:rPr>
          <w:rFonts w:ascii="宋体" w:hAnsi="宋体" w:cs="宋体" w:eastAsia="宋体" w:hint="default"/>
          <w:spacing w:val="-2"/>
        </w:rPr>
        <w:t>20%</w:t>
      </w:r>
      <w:r>
        <w:rPr>
          <w:spacing w:val="-2"/>
        </w:rPr>
        <w:t>的份额，是国内唯一一家在银行卡领域完成国际</w:t>
      </w:r>
      <w:r>
        <w:rPr>
          <w:rFonts w:ascii="宋体" w:hAnsi="宋体" w:cs="宋体" w:eastAsia="宋体" w:hint="default"/>
          <w:spacing w:val="-2"/>
        </w:rPr>
        <w:t>EMV</w:t>
      </w:r>
      <w:r>
        <w:rPr>
          <w:spacing w:val="-2"/>
        </w:rPr>
        <w:t>芯片安全体系认证的企业；</w:t>
      </w:r>
      <w:r>
        <w:rPr>
          <w:spacing w:val="-113"/>
        </w:rPr>
        <w:t> </w:t>
      </w:r>
      <w:r>
        <w:rPr/>
        <w:t>集团所属中芯国际是我国本土唯一一家具有</w:t>
      </w:r>
      <w:r>
        <w:rPr>
          <w:rFonts w:ascii="宋体" w:hAnsi="宋体" w:cs="宋体" w:eastAsia="宋体" w:hint="default"/>
        </w:rPr>
        <w:t>40nm</w:t>
      </w:r>
      <w:r>
        <w:rPr/>
        <w:t>高端工艺制程和</w:t>
      </w:r>
      <w:r>
        <w:rPr>
          <w:rFonts w:ascii="宋体" w:hAnsi="宋体" w:cs="宋体" w:eastAsia="宋体" w:hint="default"/>
        </w:rPr>
        <w:t>12</w:t>
      </w:r>
      <w:r>
        <w:rPr/>
        <w:t>英寸晶圆大规模成熟生产</w:t>
      </w:r>
      <w:r>
        <w:rPr>
          <w:spacing w:val="-89"/>
        </w:rPr>
        <w:t> </w:t>
      </w:r>
      <w:r>
        <w:rPr>
          <w:spacing w:val="-89"/>
        </w:rPr>
      </w:r>
      <w:r>
        <w:rPr/>
        <w:t>能力的集成电路制造企业，为本土设计企业提供未来一系列产品演进的持续配套工艺和产能</w:t>
      </w:r>
      <w:r>
        <w:rPr>
          <w:spacing w:val="-91"/>
        </w:rPr>
        <w:t> </w:t>
      </w:r>
      <w:r>
        <w:rPr>
          <w:spacing w:val="-91"/>
        </w:rPr>
      </w:r>
      <w:r>
        <w:rPr/>
        <w:t>支撑能力。大唐电信集团积极践行创新型国家战略，通过不断增强自主创新能力，逐步成长</w:t>
      </w:r>
      <w:r>
        <w:rPr>
          <w:spacing w:val="-91"/>
        </w:rPr>
        <w:t> </w:t>
      </w:r>
      <w:r>
        <w:rPr>
          <w:spacing w:val="-91"/>
        </w:rPr>
      </w:r>
      <w:r>
        <w:rPr/>
        <w:t>为我国移动通信领域自主创新的领军企业和国家科技创新的重要载体。作为</w:t>
      </w:r>
      <w:r>
        <w:rPr>
          <w:rFonts w:ascii="宋体" w:hAnsi="宋体" w:cs="宋体" w:eastAsia="宋体" w:hint="default"/>
        </w:rPr>
        <w:t>TD</w:t>
      </w:r>
      <w:r>
        <w:rPr/>
        <w:t>国际标准的提</w:t>
      </w:r>
      <w:r>
        <w:rPr>
          <w:spacing w:val="-87"/>
        </w:rPr>
        <w:t> </w:t>
      </w:r>
      <w:r>
        <w:rPr>
          <w:spacing w:val="-87"/>
        </w:rPr>
      </w:r>
      <w:r>
        <w:rPr/>
        <w:t>出者、核心专利拥有者、产业化主要推动者和市场领先者，大唐被评为首批国家“创新型企</w:t>
      </w:r>
      <w:r>
        <w:rPr>
          <w:spacing w:val="-87"/>
        </w:rPr>
        <w:t> </w:t>
      </w:r>
      <w:r>
        <w:rPr>
          <w:spacing w:val="-87"/>
        </w:rPr>
      </w:r>
      <w:r>
        <w:rPr/>
        <w:t>业”。集团承担三个国家科技重大专项，并以此为依托，有效整合内外部创新资源，构建高</w:t>
      </w:r>
      <w:r>
        <w:rPr>
          <w:spacing w:val="-91"/>
        </w:rPr>
        <w:t> </w:t>
      </w:r>
      <w:r>
        <w:rPr>
          <w:spacing w:val="-91"/>
        </w:rPr>
      </w:r>
      <w:r>
        <w:rPr/>
        <w:t>效协同研发体系，持续提高创新能力，不但推动了集团主业的蓬勃发展，也带动了产业链上</w:t>
      </w:r>
      <w:r>
        <w:rPr>
          <w:spacing w:val="-91"/>
        </w:rPr>
        <w:t> </w:t>
      </w:r>
      <w:r>
        <w:rPr>
          <w:spacing w:val="-91"/>
        </w:rPr>
      </w:r>
      <w:r>
        <w:rPr/>
        <w:t>下游民族企业的协同发展。截至目前，大唐电信集团累计拥有国内外专利申请总量已超过一</w:t>
      </w:r>
      <w:r>
        <w:rPr>
          <w:spacing w:val="-91"/>
        </w:rPr>
        <w:t> </w:t>
      </w:r>
      <w:r>
        <w:rPr>
          <w:spacing w:val="-91"/>
        </w:rPr>
      </w:r>
      <w:r>
        <w:rPr/>
        <w:t>万六千件，其中发明专利申请量占</w:t>
      </w:r>
      <w:r>
        <w:rPr>
          <w:rFonts w:ascii="宋体" w:hAnsi="宋体" w:cs="宋体" w:eastAsia="宋体" w:hint="default"/>
        </w:rPr>
        <w:t>90</w:t>
      </w:r>
      <w:r>
        <w:rPr/>
        <w:t>％以上，发明专利授权总量在中央企业中名列前茅。特</w:t>
      </w:r>
      <w:r>
        <w:rPr>
          <w:spacing w:val="-89"/>
        </w:rPr>
        <w:t> </w:t>
      </w:r>
      <w:r>
        <w:rPr>
          <w:spacing w:val="-89"/>
        </w:rPr>
      </w:r>
      <w:r>
        <w:rPr/>
        <w:t>别是，</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4</w:t>
      </w:r>
      <w:r>
        <w:rPr/>
        <w:t>日，工业和信息化部正式向我国三家电信运营商同时发放三张</w:t>
      </w:r>
      <w:r>
        <w:rPr>
          <w:rFonts w:ascii="宋体" w:hAnsi="宋体" w:cs="宋体" w:eastAsia="宋体" w:hint="default"/>
        </w:rPr>
        <w:t>4G TD-LTE</w:t>
      </w:r>
      <w:r>
        <w:rPr>
          <w:rFonts w:ascii="宋体" w:hAnsi="宋体" w:cs="宋体" w:eastAsia="宋体" w:hint="default"/>
          <w:spacing w:val="-87"/>
        </w:rPr>
        <w:t> </w:t>
      </w:r>
      <w:r>
        <w:rPr>
          <w:rFonts w:ascii="宋体" w:hAnsi="宋体" w:cs="宋体" w:eastAsia="宋体" w:hint="default"/>
          <w:spacing w:val="-87"/>
        </w:rPr>
      </w:r>
      <w:r>
        <w:rPr/>
        <w:t>牌照。此举充分体现出党中央、国务院，我国电信运营业、我国通信制造业对</w:t>
      </w:r>
      <w:r>
        <w:rPr>
          <w:rFonts w:ascii="宋体" w:hAnsi="宋体" w:cs="宋体" w:eastAsia="宋体" w:hint="default"/>
        </w:rPr>
        <w:t>TDD</w:t>
      </w:r>
      <w:r>
        <w:rPr/>
        <w:t>技术快速健 康发展的信心和决心，奠定了未来十年我国移动通信产业持续创新与产业转型发展的基础，</w:t>
      </w:r>
      <w:r>
        <w:rPr>
          <w:spacing w:val="-91"/>
        </w:rPr>
        <w:t> </w:t>
      </w:r>
      <w:r>
        <w:rPr>
          <w:spacing w:val="-91"/>
        </w:rPr>
      </w:r>
      <w:r>
        <w:rPr/>
        <w:t>是加快推动我国实现从“通信大国”向“通信强国”根本性转变的关键一步，是促进信息消</w:t>
      </w:r>
      <w:r>
        <w:rPr>
          <w:spacing w:val="-89"/>
        </w:rPr>
        <w:t> </w:t>
      </w:r>
      <w:r>
        <w:rPr>
          <w:spacing w:val="-89"/>
        </w:rPr>
      </w:r>
      <w:r>
        <w:rPr/>
        <w:t>费服务国民经济持续健康发展的重大举措，是更好地保障国家信息安全的重要措施，必将带</w:t>
      </w:r>
      <w:r>
        <w:rPr>
          <w:spacing w:val="-91"/>
        </w:rPr>
        <w:t> </w:t>
      </w:r>
      <w:r>
        <w:rPr>
          <w:spacing w:val="-91"/>
        </w:rPr>
      </w:r>
      <w:r>
        <w:rPr/>
        <w:t>动我国移动通信产业全面步入基于自主创新产业发展的新时代。</w:t>
      </w:r>
      <w:r>
        <w:rPr>
          <w:spacing w:val="-81"/>
        </w:rPr>
        <w:t> </w:t>
      </w:r>
      <w:r>
        <w:rPr/>
        <w:t>控股股东电信科学技术研究</w:t>
      </w:r>
      <w:r>
        <w:rPr/>
        <w:t> 院暨大唐电信科技产业集团 </w:t>
      </w:r>
      <w:r>
        <w:rPr>
          <w:spacing w:val="-3"/>
        </w:rPr>
        <w:t>，把握全球移动通信</w:t>
      </w:r>
      <w:r>
        <w:rPr>
          <w:rFonts w:ascii="宋体" w:hAnsi="宋体" w:cs="宋体" w:eastAsia="宋体" w:hint="default"/>
          <w:spacing w:val="-3"/>
        </w:rPr>
        <w:t>4G</w:t>
      </w:r>
      <w:r>
        <w:rPr>
          <w:spacing w:val="-3"/>
        </w:rPr>
        <w:t>规模商用和</w:t>
      </w:r>
      <w:r>
        <w:rPr>
          <w:rFonts w:ascii="宋体" w:hAnsi="宋体" w:cs="宋体" w:eastAsia="宋体" w:hint="default"/>
          <w:spacing w:val="-3"/>
        </w:rPr>
        <w:t>5G</w:t>
      </w:r>
      <w:r>
        <w:rPr>
          <w:spacing w:val="-3"/>
        </w:rPr>
        <w:t>国际标准竞争，我国集成电</w:t>
      </w:r>
      <w:r>
        <w:rPr>
          <w:spacing w:val="-111"/>
        </w:rPr>
        <w:t> </w:t>
      </w:r>
      <w:r>
        <w:rPr>
          <w:spacing w:val="-111"/>
        </w:rPr>
      </w:r>
      <w:r>
        <w:rPr/>
        <w:t>路产业加快转型升级以及移动互联网快速发展带来的难得机遇，提升企业核心竞争力，努力</w:t>
      </w:r>
      <w:r>
        <w:rPr>
          <w:spacing w:val="-91"/>
        </w:rPr>
        <w:t> </w:t>
      </w:r>
      <w:r>
        <w:rPr>
          <w:spacing w:val="-91"/>
        </w:rPr>
      </w:r>
      <w:r>
        <w:rPr/>
        <w:t>成为一家承担国家重大科技创新与产业发展战略，具有国际先进的管理水平、良好经济效益</w:t>
      </w:r>
      <w:r>
        <w:rPr>
          <w:spacing w:val="-91"/>
        </w:rPr>
        <w:t> </w:t>
      </w:r>
      <w:r>
        <w:rPr>
          <w:spacing w:val="-91"/>
        </w:rPr>
      </w:r>
      <w:r>
        <w:rPr/>
        <w:t>和较强国际竞争力，积极承担社会责任的信息通信高科技集团公司。 本企业最终控制方是国资委。</w:t>
      </w:r>
    </w:p>
    <w:p>
      <w:pPr>
        <w:spacing w:before="46"/>
        <w:ind w:left="152" w:right="97"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after="0"/>
        <w:jc w:val="left"/>
        <w:rPr>
          <w:rFonts w:ascii="宋体" w:hAnsi="宋体" w:cs="宋体" w:eastAsia="宋体" w:hint="default"/>
          <w:sz w:val="18"/>
          <w:szCs w:val="18"/>
        </w:rPr>
        <w:sectPr>
          <w:pgSz w:w="11910" w:h="16840"/>
          <w:pgMar w:header="745" w:footer="1186" w:top="1060" w:bottom="1380" w:left="980" w:right="90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131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本企业重要的合营或联营企业详见附注七，</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5"/>
        <w:gridCol w:w="4787"/>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贵州大数据旅游产业股份有限公司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30.00%</w:t>
            </w:r>
            <w:r>
              <w:rPr>
                <w:rFonts w:ascii="宋体" w:hAnsi="宋体" w:cs="宋体" w:eastAsia="宋体" w:hint="default"/>
                <w:sz w:val="18"/>
                <w:szCs w:val="18"/>
              </w:rPr>
              <w:t>股权</w:t>
            </w:r>
          </w:p>
        </w:tc>
      </w:tr>
    </w:tbl>
    <w:p>
      <w:pPr>
        <w:spacing w:line="240" w:lineRule="auto" w:before="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1"/>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5"/>
        <w:gridCol w:w="4787"/>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电信科学技术第四研究所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陕西大唐商务宾馆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西安翠华通信技术有限公司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陕西博大电讯设备机械制造有限公司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西安通和电信设备检测有限公司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西安方瑞电信有限责任公司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电信科学技术第五研究所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成都泰瑞通信设备检测有限公司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四川现代传输杂志社有限公司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电信科学技术第十研究所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数据通信科学技术研究所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北京通和实益电信科学技术研究所有限公司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北京兴唐开元智能物业科技有限公司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北京八达开元建筑安装工程技术有限公司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电信科学技术半导体研究所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北京大唐实创投资中心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北京大唐物业管理有限公司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电信科学技术仪表研究所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北京大唐联电科技有限公司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5"/>
        <w:gridCol w:w="4787"/>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电信科学技术第一研究所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上海飞利通信科技实业总公司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上海通信计量站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上海迪爱斯通信设备有限公司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上海中研天讯通信科技有限公司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上海友益通信服务有限公司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上海友益职业技术培训中心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国家无线电频谱管理研究所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大唐联诚信息系统技术有限公司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大唐半导体设计有限公司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联芯科技（香港）有限公司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大唐恩智浦半导体有限公司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广州要玩娱乐网络技术有限公司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珠海要玩娱乐网络技术有限公司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上海要玩网络技术有限公司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香港要玩娱乐网络技术有限公司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北京大唐志诚软件技术有限公司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北京大唐智能卡技术有限公司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大唐电信（香港）有限公司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大唐电信（天津）通信终端制造有限公司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上海优思通信科技有限公司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上海浦歌电子有限公司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上海精佑通信科技有限公司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深圳优思伟业通信科技有限公司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新华瑞德（北京</w:t>
            </w:r>
            <w:r>
              <w:rPr>
                <w:rFonts w:ascii="Times New Roman" w:hAnsi="Times New Roman" w:cs="Times New Roman" w:eastAsia="Times New Roman" w:hint="default"/>
                <w:sz w:val="18"/>
                <w:szCs w:val="18"/>
              </w:rPr>
              <w:t>)</w:t>
            </w:r>
            <w:r>
              <w:rPr>
                <w:rFonts w:ascii="宋体" w:hAnsi="宋体" w:cs="宋体" w:eastAsia="宋体" w:hint="default"/>
                <w:sz w:val="18"/>
                <w:szCs w:val="18"/>
              </w:rPr>
              <w:t>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大唐电信（成都）信息技术有限公司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盛耀无线通讯科技（北京）有限公司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江苏安防科技有限公司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5"/>
        <w:gridCol w:w="4787"/>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江苏安防信息技术有限公司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启东优思电子有限公司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大唐电信（南京）信息技术有限公司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大唐创新港投资（北京）有限公司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大唐终端技术公司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天天艾米（北京）网络科技有限公司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大唐电信科技产业控股有限公司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大唐高新创业投资有限公司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上海大唐移动通信设备有限公司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上海原动力通信科技有限公司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大唐联仪科技有限公司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大唐联智信息技术有限公司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大唐投资控股发展</w:t>
            </w:r>
            <w:r>
              <w:rPr>
                <w:rFonts w:ascii="Times New Roman" w:hAnsi="Times New Roman" w:cs="Times New Roman" w:eastAsia="Times New Roman" w:hint="default"/>
                <w:sz w:val="18"/>
                <w:szCs w:val="18"/>
              </w:rPr>
              <w:t>(</w:t>
            </w:r>
            <w:r>
              <w:rPr>
                <w:rFonts w:ascii="宋体" w:hAnsi="宋体" w:cs="宋体" w:eastAsia="宋体" w:hint="default"/>
                <w:sz w:val="18"/>
                <w:szCs w:val="18"/>
              </w:rPr>
              <w:t>上海）有限公司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大唐电信国际技术有限公司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大唐电信国际技术（香港）有限公司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香港金讯科技有限公司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BUCDBVBA</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香港金唐电讯有限公司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大唐控股（香港）投资有限公司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大唐创业投资（海南）有限公司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9"/>
        <w:gridCol w:w="2259"/>
        <w:gridCol w:w="2259"/>
        <w:gridCol w:w="2655"/>
      </w:tblGrid>
      <w:tr>
        <w:trPr>
          <w:trHeight w:val="40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51,771,704.12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8,953,819.93</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9,133,973.71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579,059.83</w:t>
            </w:r>
          </w:p>
        </w:tc>
      </w:tr>
      <w:tr>
        <w:trPr>
          <w:trHeight w:val="715"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贵州大数据旅游产业股份有限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4,392,350.42</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电信科学技术仪表研究所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1,077,335.85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573,137.05</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大唐电信科技产业控股有限公</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60,717.95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2,111,213.79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9"/>
        <w:gridCol w:w="2259"/>
        <w:gridCol w:w="2259"/>
        <w:gridCol w:w="2655"/>
      </w:tblGrid>
      <w:tr>
        <w:trPr>
          <w:trHeight w:val="362"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北京大唐志诚软件技术有限公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321,821.95</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9"/>
        <w:gridCol w:w="2259"/>
        <w:gridCol w:w="2259"/>
        <w:gridCol w:w="2655"/>
      </w:tblGrid>
      <w:tr>
        <w:trPr>
          <w:trHeight w:val="40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41,852,607.69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606,307.99</w:t>
            </w:r>
          </w:p>
        </w:tc>
      </w:tr>
      <w:tr>
        <w:trPr>
          <w:trHeight w:val="71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贵州大数据旅游产业股份有限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3,008,641.87</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2,968,081.20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3,836,101.71</w:t>
            </w:r>
          </w:p>
        </w:tc>
      </w:tr>
      <w:tr>
        <w:trPr>
          <w:trHeight w:val="71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大唐电信科技产业控股有限公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2,062,805.98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1,292,922.39</w:t>
            </w:r>
          </w:p>
        </w:tc>
      </w:tr>
      <w:tr>
        <w:trPr>
          <w:trHeight w:val="715"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大唐创业投资（海南）有限公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1,607,010.26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11,225,249.54</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大唐高新创业投资有限公司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大唐联诚信息系统技术有限公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1,227,523.94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1,027,344.44</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1,111,510.81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1,361,472.00</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电信科学技术第十研究所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41,781.19</w:t>
            </w:r>
          </w:p>
        </w:tc>
      </w:tr>
      <w:tr>
        <w:trPr>
          <w:trHeight w:val="404"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电信科学技术第一研究所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414,062.39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9,534.06</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349,134.19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649,413.63</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电信科学技术仪表研究所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184,445.30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311,213.68</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大唐恩智浦半导体有限公司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181,102.56</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电信科学技术第五研究所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160,648.72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28,243.59</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160,591.15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15,277,794.87</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大唐联仪科技有限公司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148,076.92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113,888.89</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电信科学技术第四研究所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145,787.18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61,145.04</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78,020.51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118,508.55</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77,393.16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147,273.51</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大唐半导体设计有限公司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67,036.75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大唐电信国际技术有限公司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54,917.95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258,886.76</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北京大唐智能卡技术有限公司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40,679.49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84,945.30</w:t>
            </w:r>
          </w:p>
        </w:tc>
      </w:tr>
      <w:tr>
        <w:trPr>
          <w:trHeight w:val="715"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成都泰瑞通信设备检测有限公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39,572.65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19,877.78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9"/>
        <w:gridCol w:w="2259"/>
        <w:gridCol w:w="2259"/>
        <w:gridCol w:w="2655"/>
      </w:tblGrid>
      <w:tr>
        <w:trPr>
          <w:trHeight w:val="71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西安通和电信设备检测有限公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38,807.69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11,794.87</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北京大唐实创投资中心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38,735.04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27,263.25</w:t>
            </w:r>
          </w:p>
        </w:tc>
      </w:tr>
      <w:tr>
        <w:trPr>
          <w:trHeight w:val="71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大唐电信科技股份有限公司南 京分公司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21,025.64</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北京大唐物业管理有限公司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20,704.27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70,369.23</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数据通信科学技术研究所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19,316.24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39,803.42</w:t>
            </w:r>
          </w:p>
        </w:tc>
      </w:tr>
      <w:tr>
        <w:trPr>
          <w:trHeight w:val="715"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上海大唐移动通信设备有限公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18,888.89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18,333.33</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大唐联智信息技术有限公司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18,867.92</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大唐电信（天津）通信终端制 造有限公司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5,811.97</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4,897.44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120,487.18</w:t>
            </w:r>
          </w:p>
        </w:tc>
      </w:tr>
      <w:tr>
        <w:trPr>
          <w:trHeight w:val="715"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新华瑞德（北京）网络科技有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105,961.54</w:t>
            </w:r>
          </w:p>
        </w:tc>
      </w:tr>
      <w:tr>
        <w:trPr>
          <w:trHeight w:val="71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大唐电信</w:t>
            </w:r>
            <w:r>
              <w:rPr>
                <w:rFonts w:ascii="Times New Roman" w:hAnsi="Times New Roman" w:cs="Times New Roman" w:eastAsia="Times New Roman" w:hint="default"/>
                <w:sz w:val="18"/>
                <w:szCs w:val="18"/>
              </w:rPr>
              <w:t>(</w:t>
            </w:r>
            <w:r>
              <w:rPr>
                <w:rFonts w:ascii="宋体" w:hAnsi="宋体" w:cs="宋体" w:eastAsia="宋体" w:hint="default"/>
                <w:sz w:val="18"/>
                <w:szCs w:val="18"/>
              </w:rPr>
              <w:t>成都</w:t>
            </w:r>
            <w:r>
              <w:rPr>
                <w:rFonts w:ascii="Times New Roman" w:hAnsi="Times New Roman" w:cs="Times New Roman" w:eastAsia="Times New Roman" w:hint="default"/>
                <w:sz w:val="18"/>
                <w:szCs w:val="18"/>
              </w:rPr>
              <w:t>)</w:t>
            </w:r>
            <w:r>
              <w:rPr>
                <w:rFonts w:ascii="宋体" w:hAnsi="宋体" w:cs="宋体" w:eastAsia="宋体" w:hint="default"/>
                <w:sz w:val="18"/>
                <w:szCs w:val="18"/>
              </w:rPr>
              <w:t>信息技术有限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30,752.14</w:t>
            </w:r>
          </w:p>
        </w:tc>
      </w:tr>
      <w:tr>
        <w:trPr>
          <w:trHeight w:val="715"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盛耀无线通讯科技（北京）有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24,828.21</w:t>
            </w:r>
          </w:p>
        </w:tc>
      </w:tr>
      <w:tr>
        <w:trPr>
          <w:trHeight w:val="71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大唐电信（天津）技术服务有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14,487.18</w:t>
            </w:r>
          </w:p>
        </w:tc>
      </w:tr>
      <w:tr>
        <w:trPr>
          <w:trHeight w:val="716"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大唐电信</w:t>
            </w:r>
            <w:r>
              <w:rPr>
                <w:rFonts w:ascii="Times New Roman" w:hAnsi="Times New Roman" w:cs="Times New Roman" w:eastAsia="Times New Roman" w:hint="default"/>
                <w:sz w:val="18"/>
                <w:szCs w:val="18"/>
              </w:rPr>
              <w:t>(</w:t>
            </w:r>
            <w:r>
              <w:rPr>
                <w:rFonts w:ascii="宋体" w:hAnsi="宋体" w:cs="宋体" w:eastAsia="宋体" w:hint="default"/>
                <w:sz w:val="18"/>
                <w:szCs w:val="18"/>
              </w:rPr>
              <w:t>南京</w:t>
            </w:r>
            <w:r>
              <w:rPr>
                <w:rFonts w:ascii="Times New Roman" w:hAnsi="Times New Roman" w:cs="Times New Roman" w:eastAsia="Times New Roman" w:hint="default"/>
                <w:sz w:val="18"/>
                <w:szCs w:val="18"/>
              </w:rPr>
              <w:t>)</w:t>
            </w:r>
            <w:r>
              <w:rPr>
                <w:rFonts w:ascii="宋体" w:hAnsi="宋体" w:cs="宋体" w:eastAsia="宋体" w:hint="default"/>
                <w:sz w:val="18"/>
                <w:szCs w:val="18"/>
              </w:rPr>
              <w:t>信息技术有限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11,828.21</w:t>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北京畅通达通信技术有限公司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7,131.62</w:t>
            </w:r>
          </w:p>
        </w:tc>
      </w:tr>
      <w:tr>
        <w:trPr>
          <w:trHeight w:val="715"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大唐投资控股发展</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1,863.25</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联芯科技有限公司北京分公司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8" w:right="19" w:hanging="205"/>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1186" w:top="1060" w:bottom="1380" w:left="980" w:right="980"/>
        </w:sectPr>
      </w:pPr>
    </w:p>
    <w:p>
      <w:pPr>
        <w:spacing w:line="338" w:lineRule="auto"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2544" w:space="6285"/>
            <w:col w:w="112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8" w:right="19" w:hanging="385"/>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37"/>
              <w:jc w:val="righ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5"/>
              <w:jc w:val="righ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4,143,268.80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2,108,984.44</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北京兴唐开元智能物业科技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2,040,824.50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1,537,607.50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北京兴唐开元智能物业科技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库房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299,300.00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620"/>
        <w:gridCol w:w="1673"/>
        <w:gridCol w:w="1224"/>
        <w:gridCol w:w="1404"/>
        <w:gridCol w:w="1397"/>
        <w:gridCol w:w="1279"/>
        <w:gridCol w:w="1061"/>
      </w:tblGrid>
      <w:tr>
        <w:trPr>
          <w:trHeight w:val="65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06" w:right="0"/>
              <w:jc w:val="left"/>
              <w:rPr>
                <w:rFonts w:ascii="宋体" w:hAnsi="宋体" w:cs="宋体" w:eastAsia="宋体" w:hint="default"/>
                <w:sz w:val="16"/>
                <w:szCs w:val="16"/>
              </w:rPr>
            </w:pPr>
            <w:r>
              <w:rPr>
                <w:rFonts w:ascii="宋体" w:hAnsi="宋体" w:cs="宋体" w:eastAsia="宋体" w:hint="default"/>
                <w:sz w:val="16"/>
                <w:szCs w:val="16"/>
              </w:rPr>
              <w:t>出租方名称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31" w:right="0"/>
              <w:jc w:val="left"/>
              <w:rPr>
                <w:rFonts w:ascii="宋体" w:hAnsi="宋体" w:cs="宋体" w:eastAsia="宋体" w:hint="default"/>
                <w:sz w:val="16"/>
                <w:szCs w:val="16"/>
              </w:rPr>
            </w:pPr>
            <w:r>
              <w:rPr>
                <w:rFonts w:ascii="宋体" w:hAnsi="宋体" w:cs="宋体" w:eastAsia="宋体" w:hint="default"/>
                <w:sz w:val="16"/>
                <w:szCs w:val="16"/>
              </w:rPr>
              <w:t>承租方名称</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27" w:right="0"/>
              <w:jc w:val="left"/>
              <w:rPr>
                <w:rFonts w:ascii="宋体" w:hAnsi="宋体" w:cs="宋体" w:eastAsia="宋体" w:hint="default"/>
                <w:sz w:val="16"/>
                <w:szCs w:val="16"/>
              </w:rPr>
            </w:pPr>
            <w:r>
              <w:rPr>
                <w:rFonts w:ascii="宋体" w:hAnsi="宋体" w:cs="宋体" w:eastAsia="宋体" w:hint="default"/>
                <w:sz w:val="16"/>
                <w:szCs w:val="16"/>
              </w:rPr>
              <w:t>租赁资产种类</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16"/>
                <w:szCs w:val="16"/>
              </w:rPr>
            </w:pPr>
            <w:r>
              <w:rPr>
                <w:rFonts w:ascii="宋体" w:hAnsi="宋体" w:cs="宋体" w:eastAsia="宋体" w:hint="default"/>
                <w:sz w:val="16"/>
                <w:szCs w:val="16"/>
              </w:rPr>
              <w:t>租赁起始日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租赁终止日</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0"/>
              <w:jc w:val="right"/>
              <w:rPr>
                <w:rFonts w:ascii="宋体" w:hAnsi="宋体" w:cs="宋体" w:eastAsia="宋体" w:hint="default"/>
                <w:sz w:val="16"/>
                <w:szCs w:val="16"/>
              </w:rPr>
            </w:pPr>
            <w:r>
              <w:rPr>
                <w:rFonts w:ascii="宋体" w:hAnsi="宋体" w:cs="宋体" w:eastAsia="宋体" w:hint="default"/>
                <w:spacing w:val="-1"/>
                <w:sz w:val="16"/>
                <w:szCs w:val="16"/>
              </w:rPr>
              <w:t>租赁费定价依据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8"/>
              <w:ind w:left="367" w:right="41" w:hanging="322"/>
              <w:jc w:val="left"/>
              <w:rPr>
                <w:rFonts w:ascii="宋体" w:hAnsi="宋体" w:cs="宋体" w:eastAsia="宋体" w:hint="default"/>
                <w:sz w:val="16"/>
                <w:szCs w:val="16"/>
              </w:rPr>
            </w:pPr>
            <w:r>
              <w:rPr>
                <w:rFonts w:ascii="宋体" w:hAnsi="宋体" w:cs="宋体" w:eastAsia="宋体" w:hint="default"/>
                <w:sz w:val="16"/>
                <w:szCs w:val="16"/>
              </w:rPr>
              <w:t>本期确认的租</w:t>
            </w:r>
            <w:r>
              <w:rPr>
                <w:rFonts w:ascii="宋体" w:hAnsi="宋体" w:cs="宋体" w:eastAsia="宋体" w:hint="default"/>
                <w:w w:val="100"/>
                <w:sz w:val="16"/>
                <w:szCs w:val="16"/>
              </w:rPr>
              <w:t> </w:t>
            </w:r>
            <w:r>
              <w:rPr>
                <w:rFonts w:ascii="宋体" w:hAnsi="宋体" w:cs="宋体" w:eastAsia="宋体" w:hint="default"/>
                <w:sz w:val="16"/>
                <w:szCs w:val="16"/>
              </w:rPr>
              <w:t>赁费</w:t>
            </w:r>
          </w:p>
        </w:tc>
      </w:tr>
      <w:tr>
        <w:trPr>
          <w:trHeight w:val="65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电信科学技术研究院</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6"/>
              <w:ind w:left="4" w:right="2"/>
              <w:jc w:val="left"/>
              <w:rPr>
                <w:rFonts w:ascii="宋体" w:hAnsi="宋体" w:cs="宋体" w:eastAsia="宋体" w:hint="default"/>
                <w:sz w:val="16"/>
                <w:szCs w:val="16"/>
              </w:rPr>
            </w:pPr>
            <w:r>
              <w:rPr>
                <w:rFonts w:ascii="宋体" w:hAnsi="宋体" w:cs="宋体" w:eastAsia="宋体" w:hint="default"/>
                <w:spacing w:val="3"/>
                <w:sz w:val="16"/>
                <w:szCs w:val="16"/>
              </w:rPr>
              <w:t>北京大唐高鸿数据网络</w:t>
            </w:r>
            <w:r>
              <w:rPr>
                <w:rFonts w:ascii="宋体" w:hAnsi="宋体" w:cs="宋体" w:eastAsia="宋体" w:hint="default"/>
                <w:spacing w:val="-63"/>
                <w:sz w:val="16"/>
                <w:szCs w:val="16"/>
              </w:rPr>
              <w:t> </w:t>
            </w:r>
            <w:r>
              <w:rPr>
                <w:rFonts w:ascii="宋体" w:hAnsi="宋体" w:cs="宋体" w:eastAsia="宋体" w:hint="default"/>
                <w:sz w:val="16"/>
                <w:szCs w:val="16"/>
              </w:rPr>
              <w:t>技术有限公司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69" w:right="0"/>
              <w:jc w:val="left"/>
              <w:rPr>
                <w:rFonts w:ascii="宋体" w:hAnsi="宋体" w:cs="宋体" w:eastAsia="宋体" w:hint="default"/>
                <w:sz w:val="16"/>
                <w:szCs w:val="16"/>
              </w:rPr>
            </w:pPr>
            <w:r>
              <w:rPr>
                <w:rFonts w:ascii="宋体" w:hAnsi="宋体" w:cs="宋体" w:eastAsia="宋体" w:hint="default"/>
                <w:sz w:val="16"/>
                <w:szCs w:val="16"/>
              </w:rPr>
              <w:t>办公场所</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1</w:t>
            </w:r>
            <w:r>
              <w:rPr>
                <w:rFonts w:ascii="宋体" w:hAnsi="宋体" w:cs="宋体" w:eastAsia="宋体" w:hint="default"/>
                <w:sz w:val="16"/>
                <w:szCs w:val="16"/>
              </w:rPr>
              <w:t>月</w:t>
            </w:r>
            <w:r>
              <w:rPr>
                <w:rFonts w:ascii="宋体" w:hAnsi="宋体" w:cs="宋体" w:eastAsia="宋体" w:hint="default"/>
                <w:sz w:val="16"/>
                <w:szCs w:val="16"/>
              </w:rPr>
              <w:t>1</w:t>
            </w:r>
            <w:r>
              <w:rPr>
                <w:rFonts w:ascii="宋体" w:hAnsi="宋体" w:cs="宋体" w:eastAsia="宋体" w:hint="default"/>
                <w:sz w:val="16"/>
                <w:szCs w:val="16"/>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12</w:t>
            </w:r>
            <w:r>
              <w:rPr>
                <w:rFonts w:ascii="宋体" w:hAnsi="宋体" w:cs="宋体" w:eastAsia="宋体" w:hint="default"/>
                <w:sz w:val="16"/>
                <w:szCs w:val="16"/>
              </w:rPr>
              <w:t>月</w:t>
            </w:r>
            <w:r>
              <w:rPr>
                <w:rFonts w:ascii="宋体" w:hAnsi="宋体" w:cs="宋体" w:eastAsia="宋体" w:hint="default"/>
                <w:sz w:val="16"/>
                <w:szCs w:val="16"/>
              </w:rPr>
              <w:t>31</w:t>
            </w:r>
            <w:r>
              <w:rPr>
                <w:rFonts w:ascii="宋体" w:hAnsi="宋体" w:cs="宋体" w:eastAsia="宋体" w:hint="default"/>
                <w:sz w:val="16"/>
                <w:szCs w:val="16"/>
              </w:rPr>
              <w:t>日</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13"/>
              <w:jc w:val="right"/>
              <w:rPr>
                <w:rFonts w:ascii="宋体" w:hAnsi="宋体" w:cs="宋体" w:eastAsia="宋体" w:hint="default"/>
                <w:sz w:val="16"/>
                <w:szCs w:val="16"/>
              </w:rPr>
            </w:pPr>
            <w:r>
              <w:rPr>
                <w:rFonts w:ascii="宋体" w:hAnsi="宋体" w:cs="宋体" w:eastAsia="宋体" w:hint="default"/>
                <w:spacing w:val="-1"/>
                <w:sz w:val="16"/>
                <w:szCs w:val="16"/>
              </w:rPr>
              <w:t>房屋租赁协议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right"/>
              <w:rPr>
                <w:rFonts w:ascii="宋体" w:hAnsi="宋体" w:cs="宋体" w:eastAsia="宋体" w:hint="default"/>
                <w:sz w:val="16"/>
                <w:szCs w:val="16"/>
              </w:rPr>
            </w:pPr>
            <w:r>
              <w:rPr>
                <w:rFonts w:ascii="宋体"/>
                <w:spacing w:val="-2"/>
                <w:sz w:val="16"/>
              </w:rPr>
              <w:t>1,513,465.20</w:t>
            </w:r>
          </w:p>
        </w:tc>
      </w:tr>
      <w:tr>
        <w:trPr>
          <w:trHeight w:val="65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电信科学技术研究院</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8"/>
              <w:ind w:left="4" w:right="2"/>
              <w:jc w:val="left"/>
              <w:rPr>
                <w:rFonts w:ascii="宋体" w:hAnsi="宋体" w:cs="宋体" w:eastAsia="宋体" w:hint="default"/>
                <w:sz w:val="16"/>
                <w:szCs w:val="16"/>
              </w:rPr>
            </w:pPr>
            <w:r>
              <w:rPr>
                <w:rFonts w:ascii="宋体" w:hAnsi="宋体" w:cs="宋体" w:eastAsia="宋体" w:hint="default"/>
                <w:spacing w:val="3"/>
                <w:sz w:val="16"/>
                <w:szCs w:val="16"/>
              </w:rPr>
              <w:t>大唐高鸿通信技术有限</w:t>
            </w:r>
            <w:r>
              <w:rPr>
                <w:rFonts w:ascii="宋体" w:hAnsi="宋体" w:cs="宋体" w:eastAsia="宋体" w:hint="default"/>
                <w:spacing w:val="-63"/>
                <w:sz w:val="16"/>
                <w:szCs w:val="16"/>
              </w:rPr>
              <w:t> </w:t>
            </w:r>
            <w:r>
              <w:rPr>
                <w:rFonts w:ascii="宋体" w:hAnsi="宋体" w:cs="宋体" w:eastAsia="宋体" w:hint="default"/>
                <w:sz w:val="16"/>
                <w:szCs w:val="16"/>
              </w:rPr>
              <w:t>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87" w:right="0"/>
              <w:jc w:val="left"/>
              <w:rPr>
                <w:rFonts w:ascii="宋体" w:hAnsi="宋体" w:cs="宋体" w:eastAsia="宋体" w:hint="default"/>
                <w:sz w:val="16"/>
                <w:szCs w:val="16"/>
              </w:rPr>
            </w:pPr>
            <w:r>
              <w:rPr>
                <w:rFonts w:ascii="宋体" w:hAnsi="宋体" w:cs="宋体" w:eastAsia="宋体" w:hint="default"/>
                <w:sz w:val="16"/>
                <w:szCs w:val="16"/>
              </w:rPr>
              <w:t>办公场所</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1</w:t>
            </w:r>
            <w:r>
              <w:rPr>
                <w:rFonts w:ascii="宋体" w:hAnsi="宋体" w:cs="宋体" w:eastAsia="宋体" w:hint="default"/>
                <w:sz w:val="16"/>
                <w:szCs w:val="16"/>
              </w:rPr>
              <w:t>月</w:t>
            </w:r>
            <w:r>
              <w:rPr>
                <w:rFonts w:ascii="宋体" w:hAnsi="宋体" w:cs="宋体" w:eastAsia="宋体" w:hint="default"/>
                <w:sz w:val="16"/>
                <w:szCs w:val="16"/>
              </w:rPr>
              <w:t>1</w:t>
            </w:r>
            <w:r>
              <w:rPr>
                <w:rFonts w:ascii="宋体" w:hAnsi="宋体" w:cs="宋体" w:eastAsia="宋体" w:hint="default"/>
                <w:sz w:val="16"/>
                <w:szCs w:val="16"/>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12</w:t>
            </w:r>
            <w:r>
              <w:rPr>
                <w:rFonts w:ascii="宋体" w:hAnsi="宋体" w:cs="宋体" w:eastAsia="宋体" w:hint="default"/>
                <w:sz w:val="16"/>
                <w:szCs w:val="16"/>
              </w:rPr>
              <w:t>月</w:t>
            </w:r>
            <w:r>
              <w:rPr>
                <w:rFonts w:ascii="宋体" w:hAnsi="宋体" w:cs="宋体" w:eastAsia="宋体" w:hint="default"/>
                <w:sz w:val="16"/>
                <w:szCs w:val="16"/>
              </w:rPr>
              <w:t>31</w:t>
            </w:r>
            <w:r>
              <w:rPr>
                <w:rFonts w:ascii="宋体" w:hAnsi="宋体" w:cs="宋体" w:eastAsia="宋体" w:hint="default"/>
                <w:sz w:val="16"/>
                <w:szCs w:val="16"/>
              </w:rPr>
              <w:t>日</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3"/>
              <w:jc w:val="right"/>
              <w:rPr>
                <w:rFonts w:ascii="宋体" w:hAnsi="宋体" w:cs="宋体" w:eastAsia="宋体" w:hint="default"/>
                <w:sz w:val="16"/>
                <w:szCs w:val="16"/>
              </w:rPr>
            </w:pPr>
            <w:r>
              <w:rPr>
                <w:rFonts w:ascii="宋体" w:hAnsi="宋体" w:cs="宋体" w:eastAsia="宋体" w:hint="default"/>
                <w:spacing w:val="-1"/>
                <w:sz w:val="16"/>
                <w:szCs w:val="16"/>
              </w:rPr>
              <w:t>房屋租赁协议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16"/>
                <w:szCs w:val="16"/>
              </w:rPr>
            </w:pPr>
            <w:r>
              <w:rPr>
                <w:rFonts w:ascii="宋体"/>
                <w:spacing w:val="-2"/>
                <w:sz w:val="16"/>
              </w:rPr>
              <w:t>808,548.00</w:t>
            </w:r>
          </w:p>
        </w:tc>
      </w:tr>
      <w:tr>
        <w:trPr>
          <w:trHeight w:val="65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电信科学技术研究院</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6"/>
              <w:ind w:left="4" w:right="2"/>
              <w:jc w:val="left"/>
              <w:rPr>
                <w:rFonts w:ascii="宋体" w:hAnsi="宋体" w:cs="宋体" w:eastAsia="宋体" w:hint="default"/>
                <w:sz w:val="16"/>
                <w:szCs w:val="16"/>
              </w:rPr>
            </w:pPr>
            <w:r>
              <w:rPr>
                <w:rFonts w:ascii="宋体" w:hAnsi="宋体" w:cs="宋体" w:eastAsia="宋体" w:hint="default"/>
                <w:spacing w:val="3"/>
                <w:sz w:val="16"/>
                <w:szCs w:val="16"/>
              </w:rPr>
              <w:t>大唐投资管理（北京）</w:t>
            </w:r>
            <w:r>
              <w:rPr>
                <w:rFonts w:ascii="宋体" w:hAnsi="宋体" w:cs="宋体" w:eastAsia="宋体" w:hint="default"/>
                <w:spacing w:val="-63"/>
                <w:sz w:val="16"/>
                <w:szCs w:val="16"/>
              </w:rPr>
              <w:t> </w:t>
            </w:r>
            <w:r>
              <w:rPr>
                <w:rFonts w:ascii="宋体" w:hAnsi="宋体" w:cs="宋体" w:eastAsia="宋体" w:hint="default"/>
                <w:sz w:val="16"/>
                <w:szCs w:val="16"/>
              </w:rPr>
              <w:t>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87" w:right="0"/>
              <w:jc w:val="left"/>
              <w:rPr>
                <w:rFonts w:ascii="宋体" w:hAnsi="宋体" w:cs="宋体" w:eastAsia="宋体" w:hint="default"/>
                <w:sz w:val="16"/>
                <w:szCs w:val="16"/>
              </w:rPr>
            </w:pPr>
            <w:r>
              <w:rPr>
                <w:rFonts w:ascii="宋体" w:hAnsi="宋体" w:cs="宋体" w:eastAsia="宋体" w:hint="default"/>
                <w:sz w:val="16"/>
                <w:szCs w:val="16"/>
              </w:rPr>
              <w:t>办公场所</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1</w:t>
            </w:r>
            <w:r>
              <w:rPr>
                <w:rFonts w:ascii="宋体" w:hAnsi="宋体" w:cs="宋体" w:eastAsia="宋体" w:hint="default"/>
                <w:sz w:val="16"/>
                <w:szCs w:val="16"/>
              </w:rPr>
              <w:t>月</w:t>
            </w:r>
            <w:r>
              <w:rPr>
                <w:rFonts w:ascii="宋体" w:hAnsi="宋体" w:cs="宋体" w:eastAsia="宋体" w:hint="default"/>
                <w:sz w:val="16"/>
                <w:szCs w:val="16"/>
              </w:rPr>
              <w:t>1</w:t>
            </w:r>
            <w:r>
              <w:rPr>
                <w:rFonts w:ascii="宋体" w:hAnsi="宋体" w:cs="宋体" w:eastAsia="宋体" w:hint="default"/>
                <w:sz w:val="16"/>
                <w:szCs w:val="16"/>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12</w:t>
            </w:r>
            <w:r>
              <w:rPr>
                <w:rFonts w:ascii="宋体" w:hAnsi="宋体" w:cs="宋体" w:eastAsia="宋体" w:hint="default"/>
                <w:sz w:val="16"/>
                <w:szCs w:val="16"/>
              </w:rPr>
              <w:t>月</w:t>
            </w:r>
            <w:r>
              <w:rPr>
                <w:rFonts w:ascii="宋体" w:hAnsi="宋体" w:cs="宋体" w:eastAsia="宋体" w:hint="default"/>
                <w:sz w:val="16"/>
                <w:szCs w:val="16"/>
              </w:rPr>
              <w:t>31</w:t>
            </w:r>
            <w:r>
              <w:rPr>
                <w:rFonts w:ascii="宋体" w:hAnsi="宋体" w:cs="宋体" w:eastAsia="宋体" w:hint="default"/>
                <w:sz w:val="16"/>
                <w:szCs w:val="16"/>
              </w:rPr>
              <w:t>日</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13"/>
              <w:jc w:val="right"/>
              <w:rPr>
                <w:rFonts w:ascii="宋体" w:hAnsi="宋体" w:cs="宋体" w:eastAsia="宋体" w:hint="default"/>
                <w:sz w:val="16"/>
                <w:szCs w:val="16"/>
              </w:rPr>
            </w:pPr>
            <w:r>
              <w:rPr>
                <w:rFonts w:ascii="宋体" w:hAnsi="宋体" w:cs="宋体" w:eastAsia="宋体" w:hint="default"/>
                <w:spacing w:val="-1"/>
                <w:sz w:val="16"/>
                <w:szCs w:val="16"/>
              </w:rPr>
              <w:t>房屋租赁协议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right"/>
              <w:rPr>
                <w:rFonts w:ascii="宋体" w:hAnsi="宋体" w:cs="宋体" w:eastAsia="宋体" w:hint="default"/>
                <w:sz w:val="16"/>
                <w:szCs w:val="16"/>
              </w:rPr>
            </w:pPr>
            <w:r>
              <w:rPr>
                <w:rFonts w:ascii="宋体"/>
                <w:spacing w:val="-2"/>
                <w:sz w:val="16"/>
              </w:rPr>
              <w:t>752,746.80</w:t>
            </w:r>
          </w:p>
        </w:tc>
      </w:tr>
      <w:tr>
        <w:trPr>
          <w:trHeight w:val="65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北京兴唐开元智能物业</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科技有限公司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8"/>
              <w:ind w:left="4" w:right="2"/>
              <w:jc w:val="left"/>
              <w:rPr>
                <w:rFonts w:ascii="宋体" w:hAnsi="宋体" w:cs="宋体" w:eastAsia="宋体" w:hint="default"/>
                <w:sz w:val="16"/>
                <w:szCs w:val="16"/>
              </w:rPr>
            </w:pPr>
            <w:r>
              <w:rPr>
                <w:rFonts w:ascii="宋体" w:hAnsi="宋体" w:cs="宋体" w:eastAsia="宋体" w:hint="default"/>
                <w:spacing w:val="3"/>
                <w:sz w:val="16"/>
                <w:szCs w:val="16"/>
              </w:rPr>
              <w:t>北京大唐高鸿软件技术</w:t>
            </w:r>
            <w:r>
              <w:rPr>
                <w:rFonts w:ascii="宋体" w:hAnsi="宋体" w:cs="宋体" w:eastAsia="宋体" w:hint="default"/>
                <w:spacing w:val="-63"/>
                <w:sz w:val="16"/>
                <w:szCs w:val="16"/>
              </w:rPr>
              <w:t> </w:t>
            </w:r>
            <w:r>
              <w:rPr>
                <w:rFonts w:ascii="宋体" w:hAnsi="宋体" w:cs="宋体" w:eastAsia="宋体" w:hint="default"/>
                <w:sz w:val="16"/>
                <w:szCs w:val="16"/>
              </w:rPr>
              <w:t>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87" w:right="0"/>
              <w:jc w:val="left"/>
              <w:rPr>
                <w:rFonts w:ascii="宋体" w:hAnsi="宋体" w:cs="宋体" w:eastAsia="宋体" w:hint="default"/>
                <w:sz w:val="16"/>
                <w:szCs w:val="16"/>
              </w:rPr>
            </w:pPr>
            <w:r>
              <w:rPr>
                <w:rFonts w:ascii="宋体" w:hAnsi="宋体" w:cs="宋体" w:eastAsia="宋体" w:hint="default"/>
                <w:sz w:val="16"/>
                <w:szCs w:val="16"/>
              </w:rPr>
              <w:t>办公场所</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z w:val="16"/>
                <w:szCs w:val="16"/>
              </w:rPr>
              <w:t>年</w:t>
            </w:r>
            <w:r>
              <w:rPr>
                <w:rFonts w:ascii="宋体" w:hAnsi="宋体" w:cs="宋体" w:eastAsia="宋体" w:hint="default"/>
                <w:sz w:val="16"/>
                <w:szCs w:val="16"/>
              </w:rPr>
              <w:t>4</w:t>
            </w:r>
            <w:r>
              <w:rPr>
                <w:rFonts w:ascii="宋体" w:hAnsi="宋体" w:cs="宋体" w:eastAsia="宋体" w:hint="default"/>
                <w:sz w:val="16"/>
                <w:szCs w:val="16"/>
              </w:rPr>
              <w:t>月</w:t>
            </w:r>
            <w:r>
              <w:rPr>
                <w:rFonts w:ascii="宋体" w:hAnsi="宋体" w:cs="宋体" w:eastAsia="宋体" w:hint="default"/>
                <w:sz w:val="16"/>
                <w:szCs w:val="16"/>
              </w:rPr>
              <w:t>1</w:t>
            </w:r>
            <w:r>
              <w:rPr>
                <w:rFonts w:ascii="宋体" w:hAnsi="宋体" w:cs="宋体" w:eastAsia="宋体" w:hint="default"/>
                <w:sz w:val="16"/>
                <w:szCs w:val="16"/>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6</w:t>
            </w:r>
            <w:r>
              <w:rPr>
                <w:rFonts w:ascii="宋体" w:hAnsi="宋体" w:cs="宋体" w:eastAsia="宋体" w:hint="default"/>
                <w:sz w:val="16"/>
                <w:szCs w:val="16"/>
              </w:rPr>
              <w:t>月</w:t>
            </w:r>
            <w:r>
              <w:rPr>
                <w:rFonts w:ascii="宋体" w:hAnsi="宋体" w:cs="宋体" w:eastAsia="宋体" w:hint="default"/>
                <w:sz w:val="16"/>
                <w:szCs w:val="16"/>
              </w:rPr>
              <w:t>30</w:t>
            </w:r>
            <w:r>
              <w:rPr>
                <w:rFonts w:ascii="宋体" w:hAnsi="宋体" w:cs="宋体" w:eastAsia="宋体" w:hint="default"/>
                <w:sz w:val="16"/>
                <w:szCs w:val="16"/>
              </w:rPr>
              <w:t>日</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3"/>
              <w:jc w:val="right"/>
              <w:rPr>
                <w:rFonts w:ascii="宋体" w:hAnsi="宋体" w:cs="宋体" w:eastAsia="宋体" w:hint="default"/>
                <w:sz w:val="16"/>
                <w:szCs w:val="16"/>
              </w:rPr>
            </w:pPr>
            <w:r>
              <w:rPr>
                <w:rFonts w:ascii="宋体" w:hAnsi="宋体" w:cs="宋体" w:eastAsia="宋体" w:hint="default"/>
                <w:spacing w:val="-1"/>
                <w:sz w:val="16"/>
                <w:szCs w:val="16"/>
              </w:rPr>
              <w:t>房屋租赁协议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16"/>
                <w:szCs w:val="16"/>
              </w:rPr>
            </w:pPr>
            <w:r>
              <w:rPr>
                <w:rFonts w:ascii="宋体"/>
                <w:spacing w:val="-2"/>
                <w:sz w:val="16"/>
              </w:rPr>
              <w:t>749,756.30</w:t>
            </w:r>
          </w:p>
        </w:tc>
      </w:tr>
      <w:tr>
        <w:trPr>
          <w:trHeight w:val="65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电信科学技术研究院</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6"/>
              <w:ind w:left="4" w:right="2"/>
              <w:jc w:val="left"/>
              <w:rPr>
                <w:rFonts w:ascii="宋体" w:hAnsi="宋体" w:cs="宋体" w:eastAsia="宋体" w:hint="default"/>
                <w:sz w:val="16"/>
                <w:szCs w:val="16"/>
              </w:rPr>
            </w:pPr>
            <w:r>
              <w:rPr>
                <w:rFonts w:ascii="宋体" w:hAnsi="宋体" w:cs="宋体" w:eastAsia="宋体" w:hint="default"/>
                <w:spacing w:val="3"/>
                <w:sz w:val="16"/>
                <w:szCs w:val="16"/>
              </w:rPr>
              <w:t>北京大唐高鸿数据网络</w:t>
            </w:r>
            <w:r>
              <w:rPr>
                <w:rFonts w:ascii="宋体" w:hAnsi="宋体" w:cs="宋体" w:eastAsia="宋体" w:hint="default"/>
                <w:spacing w:val="-63"/>
                <w:sz w:val="16"/>
                <w:szCs w:val="16"/>
              </w:rPr>
              <w:t> </w:t>
            </w:r>
            <w:r>
              <w:rPr>
                <w:rFonts w:ascii="宋体" w:hAnsi="宋体" w:cs="宋体" w:eastAsia="宋体" w:hint="default"/>
                <w:sz w:val="16"/>
                <w:szCs w:val="16"/>
              </w:rPr>
              <w:t>技术有限公司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87" w:right="0"/>
              <w:jc w:val="left"/>
              <w:rPr>
                <w:rFonts w:ascii="宋体" w:hAnsi="宋体" w:cs="宋体" w:eastAsia="宋体" w:hint="default"/>
                <w:sz w:val="16"/>
                <w:szCs w:val="16"/>
              </w:rPr>
            </w:pPr>
            <w:r>
              <w:rPr>
                <w:rFonts w:ascii="宋体" w:hAnsi="宋体" w:cs="宋体" w:eastAsia="宋体" w:hint="default"/>
                <w:sz w:val="16"/>
                <w:szCs w:val="16"/>
              </w:rPr>
              <w:t>办公场所</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5</w:t>
            </w:r>
            <w:r>
              <w:rPr>
                <w:rFonts w:ascii="宋体" w:hAnsi="宋体" w:cs="宋体" w:eastAsia="宋体" w:hint="default"/>
                <w:sz w:val="16"/>
                <w:szCs w:val="16"/>
              </w:rPr>
              <w:t>月</w:t>
            </w:r>
            <w:r>
              <w:rPr>
                <w:rFonts w:ascii="宋体" w:hAnsi="宋体" w:cs="宋体" w:eastAsia="宋体" w:hint="default"/>
                <w:sz w:val="16"/>
                <w:szCs w:val="16"/>
              </w:rPr>
              <w:t>1</w:t>
            </w:r>
            <w:r>
              <w:rPr>
                <w:rFonts w:ascii="宋体" w:hAnsi="宋体" w:cs="宋体" w:eastAsia="宋体" w:hint="default"/>
                <w:sz w:val="16"/>
                <w:szCs w:val="16"/>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12</w:t>
            </w:r>
            <w:r>
              <w:rPr>
                <w:rFonts w:ascii="宋体" w:hAnsi="宋体" w:cs="宋体" w:eastAsia="宋体" w:hint="default"/>
                <w:sz w:val="16"/>
                <w:szCs w:val="16"/>
              </w:rPr>
              <w:t>月</w:t>
            </w:r>
            <w:r>
              <w:rPr>
                <w:rFonts w:ascii="宋体" w:hAnsi="宋体" w:cs="宋体" w:eastAsia="宋体" w:hint="default"/>
                <w:sz w:val="16"/>
                <w:szCs w:val="16"/>
              </w:rPr>
              <w:t>31</w:t>
            </w:r>
            <w:r>
              <w:rPr>
                <w:rFonts w:ascii="宋体" w:hAnsi="宋体" w:cs="宋体" w:eastAsia="宋体" w:hint="default"/>
                <w:sz w:val="16"/>
                <w:szCs w:val="16"/>
              </w:rPr>
              <w:t>日</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13"/>
              <w:jc w:val="right"/>
              <w:rPr>
                <w:rFonts w:ascii="宋体" w:hAnsi="宋体" w:cs="宋体" w:eastAsia="宋体" w:hint="default"/>
                <w:sz w:val="16"/>
                <w:szCs w:val="16"/>
              </w:rPr>
            </w:pPr>
            <w:r>
              <w:rPr>
                <w:rFonts w:ascii="宋体" w:hAnsi="宋体" w:cs="宋体" w:eastAsia="宋体" w:hint="default"/>
                <w:spacing w:val="-1"/>
                <w:sz w:val="16"/>
                <w:szCs w:val="16"/>
              </w:rPr>
              <w:t>房屋租赁协议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right"/>
              <w:rPr>
                <w:rFonts w:ascii="宋体" w:hAnsi="宋体" w:cs="宋体" w:eastAsia="宋体" w:hint="default"/>
                <w:sz w:val="16"/>
                <w:szCs w:val="16"/>
              </w:rPr>
            </w:pPr>
            <w:r>
              <w:rPr>
                <w:rFonts w:ascii="宋体"/>
                <w:spacing w:val="-2"/>
                <w:sz w:val="16"/>
              </w:rPr>
              <w:t>540,508.80</w:t>
            </w:r>
          </w:p>
        </w:tc>
      </w:tr>
      <w:tr>
        <w:trPr>
          <w:trHeight w:val="65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北京兴唐开元智能物业</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科技有限公司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8"/>
              <w:ind w:left="4" w:right="2"/>
              <w:jc w:val="left"/>
              <w:rPr>
                <w:rFonts w:ascii="宋体" w:hAnsi="宋体" w:cs="宋体" w:eastAsia="宋体" w:hint="default"/>
                <w:sz w:val="16"/>
                <w:szCs w:val="16"/>
              </w:rPr>
            </w:pPr>
            <w:r>
              <w:rPr>
                <w:rFonts w:ascii="宋体" w:hAnsi="宋体" w:cs="宋体" w:eastAsia="宋体" w:hint="default"/>
                <w:spacing w:val="3"/>
                <w:sz w:val="16"/>
                <w:szCs w:val="16"/>
              </w:rPr>
              <w:t>北京大唐高鸿软件技术</w:t>
            </w:r>
            <w:r>
              <w:rPr>
                <w:rFonts w:ascii="宋体" w:hAnsi="宋体" w:cs="宋体" w:eastAsia="宋体" w:hint="default"/>
                <w:spacing w:val="-63"/>
                <w:sz w:val="16"/>
                <w:szCs w:val="16"/>
              </w:rPr>
              <w:t> </w:t>
            </w:r>
            <w:r>
              <w:rPr>
                <w:rFonts w:ascii="宋体" w:hAnsi="宋体" w:cs="宋体" w:eastAsia="宋体" w:hint="default"/>
                <w:sz w:val="16"/>
                <w:szCs w:val="16"/>
              </w:rPr>
              <w:t>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87" w:right="0"/>
              <w:jc w:val="left"/>
              <w:rPr>
                <w:rFonts w:ascii="宋体" w:hAnsi="宋体" w:cs="宋体" w:eastAsia="宋体" w:hint="default"/>
                <w:sz w:val="16"/>
                <w:szCs w:val="16"/>
              </w:rPr>
            </w:pPr>
            <w:r>
              <w:rPr>
                <w:rFonts w:ascii="宋体" w:hAnsi="宋体" w:cs="宋体" w:eastAsia="宋体" w:hint="default"/>
                <w:sz w:val="16"/>
                <w:szCs w:val="16"/>
              </w:rPr>
              <w:t>办公场所</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7</w:t>
            </w:r>
            <w:r>
              <w:rPr>
                <w:rFonts w:ascii="宋体" w:hAnsi="宋体" w:cs="宋体" w:eastAsia="宋体" w:hint="default"/>
                <w:sz w:val="16"/>
                <w:szCs w:val="16"/>
              </w:rPr>
              <w:t>月</w:t>
            </w:r>
            <w:r>
              <w:rPr>
                <w:rFonts w:ascii="宋体" w:hAnsi="宋体" w:cs="宋体" w:eastAsia="宋体" w:hint="default"/>
                <w:sz w:val="16"/>
                <w:szCs w:val="16"/>
              </w:rPr>
              <w:t>1</w:t>
            </w:r>
            <w:r>
              <w:rPr>
                <w:rFonts w:ascii="宋体" w:hAnsi="宋体" w:cs="宋体" w:eastAsia="宋体" w:hint="default"/>
                <w:sz w:val="16"/>
                <w:szCs w:val="16"/>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2015</w:t>
            </w:r>
            <w:r>
              <w:rPr>
                <w:rFonts w:ascii="宋体" w:hAnsi="宋体" w:cs="宋体" w:eastAsia="宋体" w:hint="default"/>
                <w:sz w:val="16"/>
                <w:szCs w:val="16"/>
              </w:rPr>
              <w:t>年</w:t>
            </w:r>
            <w:r>
              <w:rPr>
                <w:rFonts w:ascii="宋体" w:hAnsi="宋体" w:cs="宋体" w:eastAsia="宋体" w:hint="default"/>
                <w:sz w:val="16"/>
                <w:szCs w:val="16"/>
              </w:rPr>
              <w:t>12</w:t>
            </w:r>
            <w:r>
              <w:rPr>
                <w:rFonts w:ascii="宋体" w:hAnsi="宋体" w:cs="宋体" w:eastAsia="宋体" w:hint="default"/>
                <w:sz w:val="16"/>
                <w:szCs w:val="16"/>
              </w:rPr>
              <w:t>月</w:t>
            </w:r>
            <w:r>
              <w:rPr>
                <w:rFonts w:ascii="宋体" w:hAnsi="宋体" w:cs="宋体" w:eastAsia="宋体" w:hint="default"/>
                <w:sz w:val="16"/>
                <w:szCs w:val="16"/>
              </w:rPr>
              <w:t>31</w:t>
            </w:r>
            <w:r>
              <w:rPr>
                <w:rFonts w:ascii="宋体" w:hAnsi="宋体" w:cs="宋体" w:eastAsia="宋体" w:hint="default"/>
                <w:sz w:val="16"/>
                <w:szCs w:val="16"/>
              </w:rPr>
              <w:t>日</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3"/>
              <w:jc w:val="right"/>
              <w:rPr>
                <w:rFonts w:ascii="宋体" w:hAnsi="宋体" w:cs="宋体" w:eastAsia="宋体" w:hint="default"/>
                <w:sz w:val="16"/>
                <w:szCs w:val="16"/>
              </w:rPr>
            </w:pPr>
            <w:r>
              <w:rPr>
                <w:rFonts w:ascii="宋体" w:hAnsi="宋体" w:cs="宋体" w:eastAsia="宋体" w:hint="default"/>
                <w:spacing w:val="-1"/>
                <w:sz w:val="16"/>
                <w:szCs w:val="16"/>
              </w:rPr>
              <w:t>房屋租赁协议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16"/>
                <w:szCs w:val="16"/>
              </w:rPr>
            </w:pPr>
            <w:r>
              <w:rPr>
                <w:rFonts w:ascii="宋体"/>
                <w:spacing w:val="-2"/>
                <w:sz w:val="16"/>
              </w:rPr>
              <w:t>535,559.60</w:t>
            </w:r>
          </w:p>
        </w:tc>
      </w:tr>
      <w:tr>
        <w:trPr>
          <w:trHeight w:val="65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北京兴唐开元智能物业</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科技有限公司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6"/>
              <w:ind w:left="4" w:right="2"/>
              <w:jc w:val="left"/>
              <w:rPr>
                <w:rFonts w:ascii="宋体" w:hAnsi="宋体" w:cs="宋体" w:eastAsia="宋体" w:hint="default"/>
                <w:sz w:val="16"/>
                <w:szCs w:val="16"/>
              </w:rPr>
            </w:pPr>
            <w:r>
              <w:rPr>
                <w:rFonts w:ascii="宋体" w:hAnsi="宋体" w:cs="宋体" w:eastAsia="宋体" w:hint="default"/>
                <w:spacing w:val="3"/>
                <w:sz w:val="16"/>
                <w:szCs w:val="16"/>
              </w:rPr>
              <w:t>大唐高鸿中网科技有限</w:t>
            </w:r>
            <w:r>
              <w:rPr>
                <w:rFonts w:ascii="宋体" w:hAnsi="宋体" w:cs="宋体" w:eastAsia="宋体" w:hint="default"/>
                <w:spacing w:val="-63"/>
                <w:sz w:val="16"/>
                <w:szCs w:val="16"/>
              </w:rPr>
              <w:t> </w:t>
            </w:r>
            <w:r>
              <w:rPr>
                <w:rFonts w:ascii="宋体" w:hAnsi="宋体" w:cs="宋体" w:eastAsia="宋体" w:hint="default"/>
                <w:sz w:val="16"/>
                <w:szCs w:val="16"/>
              </w:rPr>
              <w:t>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87" w:right="0"/>
              <w:jc w:val="left"/>
              <w:rPr>
                <w:rFonts w:ascii="宋体" w:hAnsi="宋体" w:cs="宋体" w:eastAsia="宋体" w:hint="default"/>
                <w:sz w:val="16"/>
                <w:szCs w:val="16"/>
              </w:rPr>
            </w:pPr>
            <w:r>
              <w:rPr>
                <w:rFonts w:ascii="宋体" w:hAnsi="宋体" w:cs="宋体" w:eastAsia="宋体" w:hint="default"/>
                <w:sz w:val="16"/>
                <w:szCs w:val="16"/>
              </w:rPr>
              <w:t>办公场所</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1</w:t>
            </w:r>
            <w:r>
              <w:rPr>
                <w:rFonts w:ascii="宋体" w:hAnsi="宋体" w:cs="宋体" w:eastAsia="宋体" w:hint="default"/>
                <w:sz w:val="16"/>
                <w:szCs w:val="16"/>
              </w:rPr>
              <w:t>月</w:t>
            </w:r>
            <w:r>
              <w:rPr>
                <w:rFonts w:ascii="宋体" w:hAnsi="宋体" w:cs="宋体" w:eastAsia="宋体" w:hint="default"/>
                <w:sz w:val="16"/>
                <w:szCs w:val="16"/>
              </w:rPr>
              <w:t>1</w:t>
            </w:r>
            <w:r>
              <w:rPr>
                <w:rFonts w:ascii="宋体" w:hAnsi="宋体" w:cs="宋体" w:eastAsia="宋体" w:hint="default"/>
                <w:sz w:val="16"/>
                <w:szCs w:val="16"/>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2015</w:t>
            </w:r>
            <w:r>
              <w:rPr>
                <w:rFonts w:ascii="宋体" w:hAnsi="宋体" w:cs="宋体" w:eastAsia="宋体" w:hint="default"/>
                <w:sz w:val="16"/>
                <w:szCs w:val="16"/>
              </w:rPr>
              <w:t>年</w:t>
            </w:r>
            <w:r>
              <w:rPr>
                <w:rFonts w:ascii="宋体" w:hAnsi="宋体" w:cs="宋体" w:eastAsia="宋体" w:hint="default"/>
                <w:sz w:val="16"/>
                <w:szCs w:val="16"/>
              </w:rPr>
              <w:t>12</w:t>
            </w:r>
            <w:r>
              <w:rPr>
                <w:rFonts w:ascii="宋体" w:hAnsi="宋体" w:cs="宋体" w:eastAsia="宋体" w:hint="default"/>
                <w:sz w:val="16"/>
                <w:szCs w:val="16"/>
              </w:rPr>
              <w:t>月</w:t>
            </w:r>
            <w:r>
              <w:rPr>
                <w:rFonts w:ascii="宋体" w:hAnsi="宋体" w:cs="宋体" w:eastAsia="宋体" w:hint="default"/>
                <w:sz w:val="16"/>
                <w:szCs w:val="16"/>
              </w:rPr>
              <w:t>31</w:t>
            </w:r>
            <w:r>
              <w:rPr>
                <w:rFonts w:ascii="宋体" w:hAnsi="宋体" w:cs="宋体" w:eastAsia="宋体" w:hint="default"/>
                <w:sz w:val="16"/>
                <w:szCs w:val="16"/>
              </w:rPr>
              <w:t>日</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13"/>
              <w:jc w:val="right"/>
              <w:rPr>
                <w:rFonts w:ascii="宋体" w:hAnsi="宋体" w:cs="宋体" w:eastAsia="宋体" w:hint="default"/>
                <w:sz w:val="16"/>
                <w:szCs w:val="16"/>
              </w:rPr>
            </w:pPr>
            <w:r>
              <w:rPr>
                <w:rFonts w:ascii="宋体" w:hAnsi="宋体" w:cs="宋体" w:eastAsia="宋体" w:hint="default"/>
                <w:spacing w:val="-1"/>
                <w:sz w:val="16"/>
                <w:szCs w:val="16"/>
              </w:rPr>
              <w:t>房屋租赁协议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right"/>
              <w:rPr>
                <w:rFonts w:ascii="宋体" w:hAnsi="宋体" w:cs="宋体" w:eastAsia="宋体" w:hint="default"/>
                <w:sz w:val="16"/>
                <w:szCs w:val="16"/>
              </w:rPr>
            </w:pPr>
            <w:r>
              <w:rPr>
                <w:rFonts w:ascii="宋体"/>
                <w:spacing w:val="-2"/>
                <w:sz w:val="16"/>
              </w:rPr>
              <w:t>528,885.00</w:t>
            </w:r>
          </w:p>
        </w:tc>
      </w:tr>
      <w:tr>
        <w:trPr>
          <w:trHeight w:val="65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left"/>
              <w:rPr>
                <w:rFonts w:ascii="宋体" w:hAnsi="宋体" w:cs="宋体" w:eastAsia="宋体" w:hint="default"/>
                <w:sz w:val="16"/>
                <w:szCs w:val="16"/>
              </w:rPr>
            </w:pPr>
            <w:r>
              <w:rPr>
                <w:rFonts w:ascii="宋体" w:hAnsi="宋体" w:cs="宋体" w:eastAsia="宋体" w:hint="default"/>
                <w:sz w:val="16"/>
                <w:szCs w:val="16"/>
              </w:rPr>
              <w:t>电信科学技术研究院</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4" w:right="2"/>
              <w:jc w:val="left"/>
              <w:rPr>
                <w:rFonts w:ascii="宋体" w:hAnsi="宋体" w:cs="宋体" w:eastAsia="宋体" w:hint="default"/>
                <w:sz w:val="16"/>
                <w:szCs w:val="16"/>
              </w:rPr>
            </w:pPr>
            <w:r>
              <w:rPr>
                <w:rFonts w:ascii="宋体" w:hAnsi="宋体" w:cs="宋体" w:eastAsia="宋体" w:hint="default"/>
                <w:spacing w:val="3"/>
                <w:sz w:val="16"/>
                <w:szCs w:val="16"/>
              </w:rPr>
              <w:t>北京大唐高鸿数据网络</w:t>
            </w:r>
            <w:r>
              <w:rPr>
                <w:rFonts w:ascii="宋体" w:hAnsi="宋体" w:cs="宋体" w:eastAsia="宋体" w:hint="default"/>
                <w:spacing w:val="-63"/>
                <w:sz w:val="16"/>
                <w:szCs w:val="16"/>
              </w:rPr>
              <w:t> </w:t>
            </w:r>
            <w:r>
              <w:rPr>
                <w:rFonts w:ascii="宋体" w:hAnsi="宋体" w:cs="宋体" w:eastAsia="宋体" w:hint="default"/>
                <w:sz w:val="16"/>
                <w:szCs w:val="16"/>
              </w:rPr>
              <w:t>技术有限公司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69" w:right="0"/>
              <w:jc w:val="left"/>
              <w:rPr>
                <w:rFonts w:ascii="宋体" w:hAnsi="宋体" w:cs="宋体" w:eastAsia="宋体" w:hint="default"/>
                <w:sz w:val="16"/>
                <w:szCs w:val="16"/>
              </w:rPr>
            </w:pPr>
            <w:r>
              <w:rPr>
                <w:rFonts w:ascii="宋体" w:hAnsi="宋体" w:cs="宋体" w:eastAsia="宋体" w:hint="default"/>
                <w:sz w:val="16"/>
                <w:szCs w:val="16"/>
              </w:rPr>
              <w:t>办公场所</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5</w:t>
            </w:r>
            <w:r>
              <w:rPr>
                <w:rFonts w:ascii="宋体" w:hAnsi="宋体" w:cs="宋体" w:eastAsia="宋体" w:hint="default"/>
                <w:sz w:val="16"/>
                <w:szCs w:val="16"/>
              </w:rPr>
              <w:t>月</w:t>
            </w:r>
            <w:r>
              <w:rPr>
                <w:rFonts w:ascii="宋体" w:hAnsi="宋体" w:cs="宋体" w:eastAsia="宋体" w:hint="default"/>
                <w:sz w:val="16"/>
                <w:szCs w:val="16"/>
              </w:rPr>
              <w:t>1</w:t>
            </w:r>
            <w:r>
              <w:rPr>
                <w:rFonts w:ascii="宋体" w:hAnsi="宋体" w:cs="宋体" w:eastAsia="宋体" w:hint="default"/>
                <w:sz w:val="16"/>
                <w:szCs w:val="16"/>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6"/>
                <w:szCs w:val="16"/>
              </w:rPr>
            </w:pPr>
            <w:r>
              <w:rPr>
                <w:rFonts w:ascii="宋体" w:hAnsi="宋体" w:cs="宋体" w:eastAsia="宋体" w:hint="default"/>
                <w:sz w:val="16"/>
                <w:szCs w:val="16"/>
              </w:rPr>
              <w:t>2015</w:t>
            </w:r>
            <w:r>
              <w:rPr>
                <w:rFonts w:ascii="宋体" w:hAnsi="宋体" w:cs="宋体" w:eastAsia="宋体" w:hint="default"/>
                <w:sz w:val="16"/>
                <w:szCs w:val="16"/>
              </w:rPr>
              <w:t>年</w:t>
            </w:r>
            <w:r>
              <w:rPr>
                <w:rFonts w:ascii="宋体" w:hAnsi="宋体" w:cs="宋体" w:eastAsia="宋体" w:hint="default"/>
                <w:sz w:val="16"/>
                <w:szCs w:val="16"/>
              </w:rPr>
              <w:t>4</w:t>
            </w:r>
            <w:r>
              <w:rPr>
                <w:rFonts w:ascii="宋体" w:hAnsi="宋体" w:cs="宋体" w:eastAsia="宋体" w:hint="default"/>
                <w:sz w:val="16"/>
                <w:szCs w:val="16"/>
              </w:rPr>
              <w:t>月</w:t>
            </w:r>
            <w:r>
              <w:rPr>
                <w:rFonts w:ascii="宋体" w:hAnsi="宋体" w:cs="宋体" w:eastAsia="宋体" w:hint="default"/>
                <w:sz w:val="16"/>
                <w:szCs w:val="16"/>
              </w:rPr>
              <w:t>30</w:t>
            </w:r>
            <w:r>
              <w:rPr>
                <w:rFonts w:ascii="宋体" w:hAnsi="宋体" w:cs="宋体" w:eastAsia="宋体" w:hint="default"/>
                <w:sz w:val="16"/>
                <w:szCs w:val="16"/>
              </w:rPr>
              <w:t>日</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3"/>
              <w:jc w:val="right"/>
              <w:rPr>
                <w:rFonts w:ascii="宋体" w:hAnsi="宋体" w:cs="宋体" w:eastAsia="宋体" w:hint="default"/>
                <w:sz w:val="16"/>
                <w:szCs w:val="16"/>
              </w:rPr>
            </w:pPr>
            <w:r>
              <w:rPr>
                <w:rFonts w:ascii="宋体" w:hAnsi="宋体" w:cs="宋体" w:eastAsia="宋体" w:hint="default"/>
                <w:spacing w:val="-1"/>
                <w:sz w:val="16"/>
                <w:szCs w:val="16"/>
              </w:rPr>
              <w:t>房屋租赁协议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宋体" w:hAnsi="宋体" w:cs="宋体" w:eastAsia="宋体" w:hint="default"/>
                <w:sz w:val="16"/>
                <w:szCs w:val="16"/>
              </w:rPr>
            </w:pPr>
            <w:r>
              <w:rPr>
                <w:rFonts w:ascii="宋体"/>
                <w:spacing w:val="-2"/>
                <w:sz w:val="16"/>
              </w:rPr>
              <w:t>528,000.00</w:t>
            </w:r>
          </w:p>
        </w:tc>
      </w:tr>
      <w:tr>
        <w:trPr>
          <w:trHeight w:val="65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北京兴唐开元智能物业</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科技有限公司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6"/>
              <w:ind w:left="4" w:right="2"/>
              <w:jc w:val="left"/>
              <w:rPr>
                <w:rFonts w:ascii="宋体" w:hAnsi="宋体" w:cs="宋体" w:eastAsia="宋体" w:hint="default"/>
                <w:sz w:val="16"/>
                <w:szCs w:val="16"/>
              </w:rPr>
            </w:pPr>
            <w:r>
              <w:rPr>
                <w:rFonts w:ascii="宋体" w:hAnsi="宋体" w:cs="宋体" w:eastAsia="宋体" w:hint="default"/>
                <w:spacing w:val="3"/>
                <w:sz w:val="16"/>
                <w:szCs w:val="16"/>
              </w:rPr>
              <w:t>北京大唐高鸿数据网络</w:t>
            </w:r>
            <w:r>
              <w:rPr>
                <w:rFonts w:ascii="宋体" w:hAnsi="宋体" w:cs="宋体" w:eastAsia="宋体" w:hint="default"/>
                <w:spacing w:val="-63"/>
                <w:sz w:val="16"/>
                <w:szCs w:val="16"/>
              </w:rPr>
              <w:t> </w:t>
            </w:r>
            <w:r>
              <w:rPr>
                <w:rFonts w:ascii="宋体" w:hAnsi="宋体" w:cs="宋体" w:eastAsia="宋体" w:hint="default"/>
                <w:sz w:val="16"/>
                <w:szCs w:val="16"/>
              </w:rPr>
              <w:t>技术有限公司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宋体" w:hAnsi="宋体" w:cs="宋体" w:eastAsia="宋体" w:hint="default"/>
                <w:sz w:val="16"/>
                <w:szCs w:val="16"/>
              </w:rPr>
            </w:pPr>
            <w:r>
              <w:rPr>
                <w:rFonts w:ascii="宋体" w:hAnsi="宋体" w:cs="宋体" w:eastAsia="宋体" w:hint="default"/>
                <w:sz w:val="16"/>
                <w:szCs w:val="16"/>
              </w:rPr>
              <w:t>库房</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1</w:t>
            </w:r>
            <w:r>
              <w:rPr>
                <w:rFonts w:ascii="宋体" w:hAnsi="宋体" w:cs="宋体" w:eastAsia="宋体" w:hint="default"/>
                <w:sz w:val="16"/>
                <w:szCs w:val="16"/>
              </w:rPr>
              <w:t>月</w:t>
            </w:r>
            <w:r>
              <w:rPr>
                <w:rFonts w:ascii="宋体" w:hAnsi="宋体" w:cs="宋体" w:eastAsia="宋体" w:hint="default"/>
                <w:sz w:val="16"/>
                <w:szCs w:val="16"/>
              </w:rPr>
              <w:t>1</w:t>
            </w:r>
            <w:r>
              <w:rPr>
                <w:rFonts w:ascii="宋体" w:hAnsi="宋体" w:cs="宋体" w:eastAsia="宋体" w:hint="default"/>
                <w:sz w:val="16"/>
                <w:szCs w:val="16"/>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12</w:t>
            </w:r>
            <w:r>
              <w:rPr>
                <w:rFonts w:ascii="宋体" w:hAnsi="宋体" w:cs="宋体" w:eastAsia="宋体" w:hint="default"/>
                <w:sz w:val="16"/>
                <w:szCs w:val="16"/>
              </w:rPr>
              <w:t>月</w:t>
            </w:r>
            <w:r>
              <w:rPr>
                <w:rFonts w:ascii="宋体" w:hAnsi="宋体" w:cs="宋体" w:eastAsia="宋体" w:hint="default"/>
                <w:sz w:val="16"/>
                <w:szCs w:val="16"/>
              </w:rPr>
              <w:t>31</w:t>
            </w:r>
            <w:r>
              <w:rPr>
                <w:rFonts w:ascii="宋体" w:hAnsi="宋体" w:cs="宋体" w:eastAsia="宋体" w:hint="default"/>
                <w:sz w:val="16"/>
                <w:szCs w:val="16"/>
              </w:rPr>
              <w:t>日</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13"/>
              <w:jc w:val="right"/>
              <w:rPr>
                <w:rFonts w:ascii="宋体" w:hAnsi="宋体" w:cs="宋体" w:eastAsia="宋体" w:hint="default"/>
                <w:sz w:val="16"/>
                <w:szCs w:val="16"/>
              </w:rPr>
            </w:pPr>
            <w:r>
              <w:rPr>
                <w:rFonts w:ascii="宋体" w:hAnsi="宋体" w:cs="宋体" w:eastAsia="宋体" w:hint="default"/>
                <w:spacing w:val="-1"/>
                <w:sz w:val="16"/>
                <w:szCs w:val="16"/>
              </w:rPr>
              <w:t>房屋租赁协议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right"/>
              <w:rPr>
                <w:rFonts w:ascii="宋体" w:hAnsi="宋体" w:cs="宋体" w:eastAsia="宋体" w:hint="default"/>
                <w:sz w:val="16"/>
                <w:szCs w:val="16"/>
              </w:rPr>
            </w:pPr>
            <w:r>
              <w:rPr>
                <w:rFonts w:ascii="宋体"/>
                <w:spacing w:val="-2"/>
                <w:sz w:val="16"/>
              </w:rPr>
              <w:t>299,300.00</w:t>
            </w:r>
          </w:p>
        </w:tc>
      </w:tr>
      <w:tr>
        <w:trPr>
          <w:trHeight w:val="65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北京兴唐开元智能物业</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科技有限公司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8"/>
              <w:ind w:left="4" w:right="2"/>
              <w:jc w:val="left"/>
              <w:rPr>
                <w:rFonts w:ascii="宋体" w:hAnsi="宋体" w:cs="宋体" w:eastAsia="宋体" w:hint="default"/>
                <w:sz w:val="16"/>
                <w:szCs w:val="16"/>
              </w:rPr>
            </w:pPr>
            <w:r>
              <w:rPr>
                <w:rFonts w:ascii="宋体" w:hAnsi="宋体" w:cs="宋体" w:eastAsia="宋体" w:hint="default"/>
                <w:spacing w:val="3"/>
                <w:sz w:val="16"/>
                <w:szCs w:val="16"/>
              </w:rPr>
              <w:t>北京大唐高鸿科技发展</w:t>
            </w:r>
            <w:r>
              <w:rPr>
                <w:rFonts w:ascii="宋体" w:hAnsi="宋体" w:cs="宋体" w:eastAsia="宋体" w:hint="default"/>
                <w:spacing w:val="-63"/>
                <w:sz w:val="16"/>
                <w:szCs w:val="16"/>
              </w:rPr>
              <w:t> </w:t>
            </w:r>
            <w:r>
              <w:rPr>
                <w:rFonts w:ascii="宋体" w:hAnsi="宋体" w:cs="宋体" w:eastAsia="宋体" w:hint="default"/>
                <w:sz w:val="16"/>
                <w:szCs w:val="16"/>
              </w:rPr>
              <w:t>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87" w:right="0"/>
              <w:jc w:val="left"/>
              <w:rPr>
                <w:rFonts w:ascii="宋体" w:hAnsi="宋体" w:cs="宋体" w:eastAsia="宋体" w:hint="default"/>
                <w:sz w:val="16"/>
                <w:szCs w:val="16"/>
              </w:rPr>
            </w:pPr>
            <w:r>
              <w:rPr>
                <w:rFonts w:ascii="宋体" w:hAnsi="宋体" w:cs="宋体" w:eastAsia="宋体" w:hint="default"/>
                <w:sz w:val="16"/>
                <w:szCs w:val="16"/>
              </w:rPr>
              <w:t>办公场所</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z w:val="16"/>
                <w:szCs w:val="16"/>
              </w:rPr>
              <w:t>年</w:t>
            </w:r>
            <w:r>
              <w:rPr>
                <w:rFonts w:ascii="宋体" w:hAnsi="宋体" w:cs="宋体" w:eastAsia="宋体" w:hint="default"/>
                <w:sz w:val="16"/>
                <w:szCs w:val="16"/>
              </w:rPr>
              <w:t>7</w:t>
            </w:r>
            <w:r>
              <w:rPr>
                <w:rFonts w:ascii="宋体" w:hAnsi="宋体" w:cs="宋体" w:eastAsia="宋体" w:hint="default"/>
                <w:sz w:val="16"/>
                <w:szCs w:val="16"/>
              </w:rPr>
              <w:t>月</w:t>
            </w:r>
            <w:r>
              <w:rPr>
                <w:rFonts w:ascii="宋体" w:hAnsi="宋体" w:cs="宋体" w:eastAsia="宋体" w:hint="default"/>
                <w:sz w:val="16"/>
                <w:szCs w:val="16"/>
              </w:rPr>
              <w:t>1</w:t>
            </w:r>
            <w:r>
              <w:rPr>
                <w:rFonts w:ascii="宋体" w:hAnsi="宋体" w:cs="宋体" w:eastAsia="宋体" w:hint="default"/>
                <w:sz w:val="16"/>
                <w:szCs w:val="16"/>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2015</w:t>
            </w:r>
            <w:r>
              <w:rPr>
                <w:rFonts w:ascii="宋体" w:hAnsi="宋体" w:cs="宋体" w:eastAsia="宋体" w:hint="default"/>
                <w:sz w:val="16"/>
                <w:szCs w:val="16"/>
              </w:rPr>
              <w:t>年</w:t>
            </w:r>
            <w:r>
              <w:rPr>
                <w:rFonts w:ascii="宋体" w:hAnsi="宋体" w:cs="宋体" w:eastAsia="宋体" w:hint="default"/>
                <w:sz w:val="16"/>
                <w:szCs w:val="16"/>
              </w:rPr>
              <w:t>12</w:t>
            </w:r>
            <w:r>
              <w:rPr>
                <w:rFonts w:ascii="宋体" w:hAnsi="宋体" w:cs="宋体" w:eastAsia="宋体" w:hint="default"/>
                <w:sz w:val="16"/>
                <w:szCs w:val="16"/>
              </w:rPr>
              <w:t>月</w:t>
            </w:r>
            <w:r>
              <w:rPr>
                <w:rFonts w:ascii="宋体" w:hAnsi="宋体" w:cs="宋体" w:eastAsia="宋体" w:hint="default"/>
                <w:sz w:val="16"/>
                <w:szCs w:val="16"/>
              </w:rPr>
              <w:t>31</w:t>
            </w:r>
            <w:r>
              <w:rPr>
                <w:rFonts w:ascii="宋体" w:hAnsi="宋体" w:cs="宋体" w:eastAsia="宋体" w:hint="default"/>
                <w:sz w:val="16"/>
                <w:szCs w:val="16"/>
              </w:rPr>
              <w:t>日</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3"/>
              <w:jc w:val="right"/>
              <w:rPr>
                <w:rFonts w:ascii="宋体" w:hAnsi="宋体" w:cs="宋体" w:eastAsia="宋体" w:hint="default"/>
                <w:sz w:val="16"/>
                <w:szCs w:val="16"/>
              </w:rPr>
            </w:pPr>
            <w:r>
              <w:rPr>
                <w:rFonts w:ascii="宋体" w:hAnsi="宋体" w:cs="宋体" w:eastAsia="宋体" w:hint="default"/>
                <w:spacing w:val="-1"/>
                <w:sz w:val="16"/>
                <w:szCs w:val="16"/>
              </w:rPr>
              <w:t>房屋租赁协议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16"/>
                <w:szCs w:val="16"/>
              </w:rPr>
            </w:pPr>
            <w:r>
              <w:rPr>
                <w:rFonts w:ascii="宋体"/>
                <w:spacing w:val="-2"/>
                <w:sz w:val="16"/>
              </w:rPr>
              <w:t>226,623.60</w:t>
            </w:r>
          </w:p>
        </w:tc>
      </w:tr>
    </w:tbl>
    <w:p>
      <w:pPr>
        <w:spacing w:after="0" w:line="240" w:lineRule="auto"/>
        <w:jc w:val="right"/>
        <w:rPr>
          <w:rFonts w:ascii="宋体" w:hAnsi="宋体" w:cs="宋体" w:eastAsia="宋体" w:hint="default"/>
          <w:sz w:val="16"/>
          <w:szCs w:val="16"/>
        </w:rPr>
        <w:sectPr>
          <w:pgSz w:w="11910" w:h="16840"/>
          <w:pgMar w:header="745"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2"/>
              <w:jc w:val="center"/>
              <w:rPr>
                <w:rFonts w:ascii="宋体" w:hAnsi="宋体" w:cs="宋体" w:eastAsia="宋体" w:hint="default"/>
                <w:sz w:val="18"/>
                <w:szCs w:val="18"/>
              </w:rPr>
            </w:pPr>
            <w:r>
              <w:rPr>
                <w:rFonts w:ascii="宋体" w:hAnsi="宋体" w:cs="宋体" w:eastAsia="宋体" w:hint="default"/>
                <w:sz w:val="18"/>
                <w:szCs w:val="18"/>
              </w:rPr>
              <w:t>北京大唐高鸿数据网络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7,014,000.00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7,001,400.00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857,485.44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307,339.70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1,497,792.80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4,607,942.68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13,091,750.00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15,427,930.00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大唐高鸿中网科技有限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大唐高鸿中网科技有限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3,321,600.00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7,904,000.00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北京大唐融合通信技术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北京大唐融合通信技术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402,446.67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北京大唐融合通信技术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801,551.52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北京大唐融合通信技术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大唐融合（哈尔滨）云 数科技有限公司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957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审计报告日前已归还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审计报告日前已归还</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大唐电信集团财务有限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审计报告日前已归还</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日信贷资 产转让给工行新街口支 行，已归还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33"/>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日信贷资 产转让给工行新街口支 行</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审计报告日前已归还</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审计报告日前已归还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审计报告日前已归还</w:t>
            </w:r>
          </w:p>
        </w:tc>
      </w:tr>
      <w:tr>
        <w:trPr>
          <w:trHeight w:val="402" w:hRule="exact"/>
        </w:trPr>
        <w:tc>
          <w:tcPr>
            <w:tcW w:w="957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北京高阳捷迅信息技术有限 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26.35%</w:t>
            </w:r>
            <w:r>
              <w:rPr>
                <w:rFonts w:ascii="宋体" w:hAnsi="宋体" w:cs="宋体" w:eastAsia="宋体" w:hint="default"/>
                <w:sz w:val="18"/>
                <w:szCs w:val="18"/>
              </w:rPr>
              <w:t>股权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215,908,573.95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大唐高新创业投资有限公司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北京高阳捷迅信息技术有限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w:t>
            </w:r>
            <w:r>
              <w:rPr>
                <w:rFonts w:ascii="宋体" w:hAnsi="宋体" w:cs="宋体" w:eastAsia="宋体" w:hint="default"/>
                <w:sz w:val="18"/>
                <w:szCs w:val="18"/>
              </w:rPr>
              <w:t>股权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22,145,656.05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大唐软件技术股份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1,562,168.00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13,641.19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1,782,215.00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8,911.08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大唐电信科技产业 控股有限公司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333,683.00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6,020.46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2,728.79</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大唐联诚信息系统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292,031.00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1,460.16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279,961.00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1,500.29</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大唐移动通信设备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280,524.37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1,402.63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330,264.37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2,003.68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电信科学技术第一 研究所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150,750.00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兴唐通信科技有限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144,918.00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296,276.00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1,481.38</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西安大唐电信有限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大唐联仪科技有限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电信科学技术第五 研究所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46,380.00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电信科学技术第四 研究所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44,998.00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82,676.70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413.38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北京大唐智能卡技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17,085.00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电信科学技术仪表 研究所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14,015.00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电信科学技术研究 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8,950.00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648.45</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北京大唐物业管理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4,944.00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7,190.00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大唐微电子技术有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45.18</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北京大唐实创投资 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大唐电信国际技术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联芯科技有限公司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560.10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盛耀无线通讯科技</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29,049.00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145.25</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大唐电信（成都）信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息技术有限公司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大唐电信科技股份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72.43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北京畅通达通信技 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电信科学研究院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大唐移动通信设备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5,865,264.62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大唐软件技术股份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大唐移动通信设备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87,701.40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438.51</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39,635,699.51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10,451,957.20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2,943,500.00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北京大唐志诚软件技术有限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4,058,893.76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7,744,663.11</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大唐联诚信息系统技术有限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1,724,974.68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1,724,974.68</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电信科学技术仪表研究所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389,589.73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11,785.68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463,872.75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463,872.75</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大唐电信科技产业控股有限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2,470,120.00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310,632,696.39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2,611,712.87</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大唐电信科技产业控股有限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1,573,581.00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1,767,040.00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北京大唐志诚软件技术有限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1,422,983.81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2,083,873.81</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北京大唐物业管理有限公司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319,320.96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274,682.64</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北京兴唐开元智能物业科技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113,311.80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大唐联诚信息系统技术有限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3,970.00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大唐联智信息技术有限公司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电信科学技术半导体研究所</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1,868,812.00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贵州大数据旅游产业股份有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1,378,994.00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38,538.00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124,840.00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2,700.00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7,250,000.00</w:t>
            </w:r>
          </w:p>
        </w:tc>
      </w:tr>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7,250,000.00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57" w:lineRule="auto" w:before="148"/>
        <w:ind w:right="151" w:firstLine="425"/>
        <w:jc w:val="both"/>
      </w:pPr>
      <w:r>
        <w:rPr/>
        <w:t>本公司</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23</w:t>
      </w:r>
      <w:r>
        <w:rPr/>
        <w:t>日召开的</w:t>
      </w:r>
      <w:r>
        <w:rPr>
          <w:rFonts w:ascii="宋体" w:hAnsi="宋体" w:cs="宋体" w:eastAsia="宋体" w:hint="default"/>
        </w:rPr>
        <w:t>2014</w:t>
      </w:r>
      <w:r>
        <w:rPr/>
        <w:t>年度第五次临时股东大会决议通过了《大唐高鸿数据 网络技术股份有限公司限制性股票激励计划（草案修订稿）及其摘要》，该激励计划经国务</w:t>
      </w:r>
      <w:r>
        <w:rPr>
          <w:spacing w:val="-91"/>
        </w:rPr>
        <w:t> </w:t>
      </w:r>
      <w:r>
        <w:rPr>
          <w:spacing w:val="-91"/>
        </w:rPr>
      </w:r>
      <w:r>
        <w:rPr>
          <w:spacing w:val="-2"/>
        </w:rPr>
        <w:t>院国有资产监督管理委员会办公厅国资厅分配【</w:t>
      </w:r>
      <w:r>
        <w:rPr>
          <w:rFonts w:ascii="宋体" w:hAnsi="宋体" w:cs="宋体" w:eastAsia="宋体" w:hint="default"/>
          <w:spacing w:val="-2"/>
        </w:rPr>
        <w:t>2014</w:t>
      </w:r>
      <w:r>
        <w:rPr>
          <w:spacing w:val="-2"/>
        </w:rPr>
        <w:t>】</w:t>
      </w:r>
      <w:r>
        <w:rPr>
          <w:rFonts w:ascii="宋体" w:hAnsi="宋体" w:cs="宋体" w:eastAsia="宋体" w:hint="default"/>
          <w:spacing w:val="-2"/>
        </w:rPr>
        <w:t>400</w:t>
      </w:r>
      <w:r>
        <w:rPr>
          <w:spacing w:val="-2"/>
        </w:rPr>
        <w:t>号文件同意及中国证券监督管理委</w:t>
      </w:r>
      <w:r>
        <w:rPr>
          <w:spacing w:val="-113"/>
        </w:rPr>
        <w:t> </w:t>
      </w:r>
      <w:r>
        <w:rPr>
          <w:spacing w:val="2"/>
        </w:rPr>
        <w:t>员会备案无异议。本次股权激励事项计划向</w:t>
      </w:r>
      <w:r>
        <w:rPr>
          <w:rFonts w:ascii="宋体" w:hAnsi="宋体" w:cs="宋体" w:eastAsia="宋体" w:hint="default"/>
          <w:spacing w:val="2"/>
        </w:rPr>
        <w:t>150</w:t>
      </w:r>
      <w:r>
        <w:rPr>
          <w:spacing w:val="2"/>
        </w:rPr>
        <w:t>名激励对象发行人民币普通股</w:t>
      </w:r>
      <w:r>
        <w:rPr>
          <w:rFonts w:ascii="宋体" w:hAnsi="宋体" w:cs="宋体" w:eastAsia="宋体" w:hint="default"/>
          <w:spacing w:val="2"/>
        </w:rPr>
        <w:t>7,450,000.00</w:t>
      </w:r>
      <w:r>
        <w:rPr>
          <w:rFonts w:ascii="宋体" w:hAnsi="宋体" w:cs="宋体" w:eastAsia="宋体" w:hint="default"/>
          <w:spacing w:val="-80"/>
        </w:rPr>
        <w:t> </w:t>
      </w:r>
      <w:r>
        <w:rPr>
          <w:spacing w:val="-7"/>
        </w:rPr>
        <w:t>股，每股发行价格为人民币</w:t>
      </w:r>
      <w:r>
        <w:rPr>
          <w:rFonts w:ascii="宋体" w:hAnsi="宋体" w:cs="宋体" w:eastAsia="宋体" w:hint="default"/>
          <w:spacing w:val="-7"/>
        </w:rPr>
        <w:t>5.27</w:t>
      </w:r>
      <w:r>
        <w:rPr>
          <w:spacing w:val="-7"/>
        </w:rPr>
        <w:t>元。实际接受激励对象</w:t>
      </w:r>
      <w:r>
        <w:rPr>
          <w:rFonts w:ascii="宋体" w:hAnsi="宋体" w:cs="宋体" w:eastAsia="宋体" w:hint="default"/>
          <w:spacing w:val="-7"/>
        </w:rPr>
        <w:t>144</w:t>
      </w:r>
      <w:r>
        <w:rPr>
          <w:spacing w:val="-7"/>
        </w:rPr>
        <w:t>名，发行人民币普通股</w:t>
      </w:r>
      <w:r>
        <w:rPr>
          <w:rFonts w:ascii="宋体" w:hAnsi="宋体" w:cs="宋体" w:eastAsia="宋体" w:hint="default"/>
          <w:spacing w:val="-7"/>
        </w:rPr>
        <w:t>7.250.000.00</w:t>
      </w:r>
      <w:r>
        <w:rPr>
          <w:rFonts w:ascii="宋体" w:hAnsi="宋体" w:cs="宋体" w:eastAsia="宋体" w:hint="default"/>
          <w:spacing w:val="-86"/>
        </w:rPr>
        <w:t> </w:t>
      </w:r>
      <w:r>
        <w:rPr>
          <w:spacing w:val="2"/>
        </w:rPr>
        <w:t>股，其中：新增注册资本人民币</w:t>
      </w:r>
      <w:r>
        <w:rPr>
          <w:rFonts w:ascii="宋体" w:hAnsi="宋体" w:cs="宋体" w:eastAsia="宋体" w:hint="default"/>
          <w:spacing w:val="2"/>
        </w:rPr>
        <w:t>7,250,000.00</w:t>
      </w:r>
      <w:r>
        <w:rPr>
          <w:spacing w:val="2"/>
        </w:rPr>
        <w:t>元，出资额溢价部分为人民币</w:t>
      </w:r>
      <w:r>
        <w:rPr>
          <w:rFonts w:ascii="宋体" w:hAnsi="宋体" w:cs="宋体" w:eastAsia="宋体" w:hint="default"/>
          <w:spacing w:val="2"/>
        </w:rPr>
        <w:t>30,957,500.00</w:t>
      </w:r>
      <w:r>
        <w:rPr>
          <w:rFonts w:ascii="宋体" w:hAnsi="宋体" w:cs="宋体" w:eastAsia="宋体" w:hint="default"/>
          <w:spacing w:val="-84"/>
        </w:rPr>
        <w:t> </w:t>
      </w:r>
      <w:r>
        <w:rPr>
          <w:rFonts w:ascii="宋体" w:hAnsi="宋体" w:cs="宋体" w:eastAsia="宋体" w:hint="default"/>
          <w:spacing w:val="-84"/>
        </w:rPr>
      </w:r>
      <w:r>
        <w:rPr/>
        <w:t>元，全部计入资本公积。</w:t>
      </w: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3"/>
        <w:gridCol w:w="4587"/>
      </w:tblGrid>
      <w:tr>
        <w:trPr>
          <w:trHeight w:val="71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采用</w:t>
            </w:r>
            <w:r>
              <w:rPr>
                <w:rFonts w:ascii="宋体" w:hAnsi="宋体" w:cs="宋体" w:eastAsia="宋体" w:hint="default"/>
                <w:spacing w:val="-17"/>
                <w:sz w:val="18"/>
                <w:szCs w:val="18"/>
              </w:rPr>
              <w:t> </w:t>
            </w:r>
            <w:r>
              <w:rPr>
                <w:rFonts w:ascii="Times New Roman" w:hAnsi="Times New Roman" w:cs="Times New Roman" w:eastAsia="Times New Roman" w:hint="default"/>
                <w:spacing w:val="-3"/>
                <w:sz w:val="18"/>
                <w:szCs w:val="18"/>
              </w:rPr>
              <w:t>Black-Scholes</w:t>
            </w:r>
            <w:r>
              <w:rPr>
                <w:rFonts w:ascii="宋体" w:hAnsi="宋体" w:cs="宋体" w:eastAsia="宋体" w:hint="default"/>
                <w:spacing w:val="-3"/>
                <w:sz w:val="18"/>
                <w:szCs w:val="18"/>
              </w:rPr>
              <w:t>（布莱克－斯科尔斯）模型（简称</w:t>
            </w:r>
            <w:r>
              <w:rPr>
                <w:rFonts w:ascii="Times New Roman" w:hAnsi="Times New Roman" w:cs="Times New Roman" w:eastAsia="Times New Roman" w:hint="default"/>
                <w:spacing w:val="-3"/>
                <w:sz w:val="18"/>
                <w:szCs w:val="18"/>
              </w:rPr>
              <w:t>―BS‖</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模型）计算</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1,825,791.90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1,825,791.90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487" w:lineRule="auto" w:before="0"/>
        <w:ind w:left="152" w:right="73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5"/>
        <w:ind w:left="15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56" w:lineRule="auto" w:before="9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已签订的正在或准备履行的租赁合同及财务影响。</w:t>
      </w:r>
      <w:r>
        <w:rPr>
          <w:rFonts w:ascii="宋体" w:hAnsi="宋体" w:cs="宋体" w:eastAsia="宋体" w:hint="default"/>
          <w:b/>
          <w:bCs/>
          <w:w w:val="100"/>
          <w:sz w:val="21"/>
          <w:szCs w:val="21"/>
        </w:rPr>
        <w:t> </w:t>
      </w:r>
      <w:r>
        <w:rPr>
          <w:rFonts w:ascii="宋体" w:hAnsi="宋体" w:cs="宋体" w:eastAsia="宋体" w:hint="default"/>
          <w:spacing w:val="-2"/>
          <w:sz w:val="21"/>
          <w:szCs w:val="21"/>
        </w:rPr>
        <w:t>至资产负债表日，本公司对外签订的不可撤销的经营租赁合约情况如下：</w:t>
      </w:r>
    </w:p>
    <w:p>
      <w:pPr>
        <w:spacing w:line="240" w:lineRule="auto" w:before="9"/>
        <w:rPr>
          <w:rFonts w:ascii="宋体" w:hAnsi="宋体" w:cs="宋体" w:eastAsia="宋体" w:hint="default"/>
          <w:sz w:val="2"/>
          <w:szCs w:val="2"/>
        </w:rPr>
      </w:pPr>
    </w:p>
    <w:tbl>
      <w:tblPr>
        <w:tblW w:w="0" w:type="auto"/>
        <w:jc w:val="left"/>
        <w:tblInd w:w="760" w:type="dxa"/>
        <w:tblLayout w:type="fixed"/>
        <w:tblCellMar>
          <w:top w:w="0" w:type="dxa"/>
          <w:left w:w="0" w:type="dxa"/>
          <w:bottom w:w="0" w:type="dxa"/>
          <w:right w:w="0" w:type="dxa"/>
        </w:tblCellMar>
        <w:tblLook w:val="01E0"/>
      </w:tblPr>
      <w:tblGrid>
        <w:gridCol w:w="3574"/>
        <w:gridCol w:w="2304"/>
        <w:gridCol w:w="2305"/>
      </w:tblGrid>
      <w:tr>
        <w:trPr>
          <w:trHeight w:val="34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tabs>
                <w:tab w:pos="470" w:val="left" w:leader="none"/>
              </w:tabs>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9,373,603.90</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9,917,327.09</w:t>
            </w:r>
          </w:p>
        </w:tc>
      </w:tr>
      <w:tr>
        <w:trPr>
          <w:trHeight w:val="34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30,877,437.45</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9,470,703.23</w:t>
            </w:r>
          </w:p>
        </w:tc>
      </w:tr>
      <w:tr>
        <w:trPr>
          <w:trHeight w:val="34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tabs>
                <w:tab w:pos="470" w:val="left" w:leader="none"/>
              </w:tabs>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40,251,041.35</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19,388,030.32</w:t>
            </w:r>
          </w:p>
        </w:tc>
      </w:tr>
    </w:tbl>
    <w:p>
      <w:pPr>
        <w:spacing w:line="240" w:lineRule="auto" w:before="2"/>
        <w:rPr>
          <w:rFonts w:ascii="宋体" w:hAnsi="宋体" w:cs="宋体" w:eastAsia="宋体" w:hint="default"/>
          <w:sz w:val="20"/>
          <w:szCs w:val="20"/>
        </w:rPr>
      </w:pPr>
    </w:p>
    <w:p>
      <w:pPr>
        <w:spacing w:line="256" w:lineRule="auto" w:before="36"/>
        <w:ind w:left="152" w:right="54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其他重大财务承诺事项</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本公司无需要披露的其他重大财务承诺事项。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590" w:lineRule="atLeast" w:before="24"/>
        <w:ind w:left="152" w:right="161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b/>
          <w:bCs/>
          <w:spacing w:val="-1"/>
          <w:sz w:val="21"/>
          <w:szCs w:val="21"/>
        </w:rPr>
        <w:t>为其他单位提供债务担保形成的或有负债及其财务影响</w:t>
      </w:r>
      <w:r>
        <w:rPr>
          <w:rFonts w:ascii="宋体" w:hAnsi="宋体" w:cs="宋体" w:eastAsia="宋体" w:hint="default"/>
          <w:spacing w:val="-1"/>
          <w:sz w:val="21"/>
          <w:szCs w:val="21"/>
        </w:rPr>
      </w:r>
    </w:p>
    <w:p>
      <w:pPr>
        <w:spacing w:before="37"/>
        <w:ind w:left="1408" w:right="0" w:firstLine="0"/>
        <w:jc w:val="left"/>
        <w:rPr>
          <w:rFonts w:ascii="宋体" w:hAnsi="宋体" w:cs="宋体" w:eastAsia="宋体" w:hint="default"/>
          <w:sz w:val="21"/>
          <w:szCs w:val="21"/>
        </w:rPr>
      </w:pPr>
      <w:r>
        <w:rPr>
          <w:rFonts w:ascii="宋体" w:hAnsi="宋体" w:cs="宋体" w:eastAsia="宋体" w:hint="default"/>
          <w:b/>
          <w:bCs/>
          <w:sz w:val="21"/>
          <w:szCs w:val="21"/>
        </w:rPr>
        <w:t>①为北京大唐高鸿数据网络技术有限公司提供担保</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38" w:type="dxa"/>
        <w:tblLayout w:type="fixed"/>
        <w:tblCellMar>
          <w:top w:w="0" w:type="dxa"/>
          <w:left w:w="0" w:type="dxa"/>
          <w:bottom w:w="0" w:type="dxa"/>
          <w:right w:w="0" w:type="dxa"/>
        </w:tblCellMar>
        <w:tblLook w:val="01E0"/>
      </w:tblPr>
      <w:tblGrid>
        <w:gridCol w:w="3865"/>
        <w:gridCol w:w="2554"/>
        <w:gridCol w:w="3241"/>
      </w:tblGrid>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债务到期日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华夏银行亮马河支行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兴业银行西直门支行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7,014,000.00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兴业银行西直门支行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兴业银行西直门支行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7,001,400.00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3865"/>
        <w:gridCol w:w="2554"/>
        <w:gridCol w:w="3241"/>
      </w:tblGrid>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兴业银行西直门支行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r>
      <w:tr>
        <w:trPr>
          <w:trHeight w:val="344"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宁波银行北京分行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农商行商务中心区支行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农商行商务中心区支行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农商行商务中心区支行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农商行商务中心区支行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农商行商务中心区支行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农商行商务中心区支行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农商行商务中心区支行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农商行商务中心区支行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农商行商务中心区支行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857,485.44</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528,000.00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1,497,792.80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307,339.70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招商银行亚运村支行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4,607,942.68</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4"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大唐电信科技产业控股有限公司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华夏银行北京分行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华夏银行北京分行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浦发银行复兴路支行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1,103,013,960.62</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20"/>
          <w:szCs w:val="20"/>
        </w:rPr>
      </w:pPr>
    </w:p>
    <w:p>
      <w:pPr>
        <w:spacing w:before="36"/>
        <w:ind w:left="1408" w:right="0" w:firstLine="0"/>
        <w:jc w:val="left"/>
        <w:rPr>
          <w:rFonts w:ascii="宋体" w:hAnsi="宋体" w:cs="宋体" w:eastAsia="宋体" w:hint="default"/>
          <w:sz w:val="21"/>
          <w:szCs w:val="21"/>
        </w:rPr>
      </w:pPr>
      <w:r>
        <w:rPr>
          <w:rFonts w:ascii="宋体" w:hAnsi="宋体" w:cs="宋体" w:eastAsia="宋体" w:hint="default"/>
          <w:b/>
          <w:bCs/>
          <w:sz w:val="21"/>
          <w:szCs w:val="21"/>
        </w:rPr>
        <w:t>②为大唐高鸿信息技术有限公司提供担保</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38" w:type="dxa"/>
        <w:tblLayout w:type="fixed"/>
        <w:tblCellMar>
          <w:top w:w="0" w:type="dxa"/>
          <w:left w:w="0" w:type="dxa"/>
          <w:bottom w:w="0" w:type="dxa"/>
          <w:right w:w="0" w:type="dxa"/>
        </w:tblCellMar>
        <w:tblLook w:val="01E0"/>
      </w:tblPr>
      <w:tblGrid>
        <w:gridCol w:w="3176"/>
        <w:gridCol w:w="3459"/>
        <w:gridCol w:w="3025"/>
      </w:tblGrid>
      <w:tr>
        <w:trPr>
          <w:trHeight w:val="34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借款银行</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5"/>
              <w:jc w:val="center"/>
              <w:rPr>
                <w:rFonts w:ascii="宋体" w:hAnsi="宋体" w:cs="宋体" w:eastAsia="宋体" w:hint="default"/>
                <w:sz w:val="20"/>
                <w:szCs w:val="20"/>
              </w:rPr>
            </w:pPr>
            <w:r>
              <w:rPr>
                <w:rFonts w:ascii="宋体" w:hAnsi="宋体" w:cs="宋体" w:eastAsia="宋体" w:hint="default"/>
                <w:sz w:val="20"/>
                <w:szCs w:val="20"/>
              </w:rPr>
              <w:t>担保金额</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债务到期日</w:t>
            </w:r>
          </w:p>
        </w:tc>
      </w:tr>
      <w:tr>
        <w:trPr>
          <w:trHeight w:val="34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北京银行广安支行</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r>
              <w:rPr>
                <w:rFonts w:ascii="Times New Roman" w:hAnsi="Times New Roman" w:cs="Times New Roman" w:eastAsia="Times New Roman" w:hint="default"/>
                <w:sz w:val="20"/>
                <w:szCs w:val="20"/>
              </w:rPr>
              <w:t>12</w:t>
            </w:r>
            <w:r>
              <w:rPr>
                <w:rFonts w:ascii="宋体" w:hAnsi="宋体" w:cs="宋体" w:eastAsia="宋体" w:hint="default"/>
                <w:sz w:val="20"/>
                <w:szCs w:val="20"/>
              </w:rPr>
              <w:t>日</w:t>
            </w:r>
          </w:p>
        </w:tc>
      </w:tr>
      <w:tr>
        <w:trPr>
          <w:trHeight w:val="34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北京银行广安支行</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22</w:t>
            </w:r>
            <w:r>
              <w:rPr>
                <w:rFonts w:ascii="宋体" w:hAnsi="宋体" w:cs="宋体" w:eastAsia="宋体" w:hint="default"/>
                <w:sz w:val="20"/>
                <w:szCs w:val="20"/>
              </w:rPr>
              <w:t>日</w:t>
            </w:r>
          </w:p>
        </w:tc>
      </w:tr>
      <w:tr>
        <w:trPr>
          <w:trHeight w:val="34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北京银行广安支行</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4</w:t>
            </w:r>
            <w:r>
              <w:rPr>
                <w:rFonts w:ascii="宋体" w:hAnsi="宋体" w:cs="宋体" w:eastAsia="宋体" w:hint="default"/>
                <w:sz w:val="20"/>
                <w:szCs w:val="20"/>
              </w:rPr>
              <w:t>日</w:t>
            </w:r>
          </w:p>
        </w:tc>
      </w:tr>
      <w:tr>
        <w:trPr>
          <w:trHeight w:val="34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北京银行广安支行</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25</w:t>
            </w:r>
            <w:r>
              <w:rPr>
                <w:rFonts w:ascii="宋体" w:hAnsi="宋体" w:cs="宋体" w:eastAsia="宋体" w:hint="default"/>
                <w:sz w:val="20"/>
                <w:szCs w:val="20"/>
              </w:rPr>
              <w:t>日</w:t>
            </w:r>
          </w:p>
        </w:tc>
      </w:tr>
    </w:tbl>
    <w:p>
      <w:pPr>
        <w:spacing w:after="0" w:line="240" w:lineRule="auto"/>
        <w:jc w:val="center"/>
        <w:rPr>
          <w:rFonts w:ascii="宋体" w:hAnsi="宋体" w:cs="宋体" w:eastAsia="宋体" w:hint="default"/>
          <w:sz w:val="20"/>
          <w:szCs w:val="20"/>
        </w:rPr>
        <w:sectPr>
          <w:pgSz w:w="11910" w:h="16840"/>
          <w:pgMar w:header="745" w:footer="1186" w:top="1060" w:bottom="1380" w:left="980" w:right="980"/>
        </w:sectPr>
      </w:pPr>
    </w:p>
    <w:p>
      <w:pPr>
        <w:spacing w:line="240" w:lineRule="auto" w:before="6"/>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3176"/>
        <w:gridCol w:w="3459"/>
        <w:gridCol w:w="3025"/>
      </w:tblGrid>
      <w:tr>
        <w:trPr>
          <w:trHeight w:val="34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华夏银行北京分行</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26</w:t>
            </w:r>
            <w:r>
              <w:rPr>
                <w:rFonts w:ascii="宋体" w:hAnsi="宋体" w:cs="宋体" w:eastAsia="宋体" w:hint="default"/>
                <w:sz w:val="20"/>
                <w:szCs w:val="20"/>
              </w:rPr>
              <w:t>日</w:t>
            </w:r>
          </w:p>
        </w:tc>
      </w:tr>
      <w:tr>
        <w:trPr>
          <w:trHeight w:val="34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9</w:t>
            </w:r>
            <w:r>
              <w:rPr>
                <w:rFonts w:ascii="宋体" w:hAnsi="宋体" w:cs="宋体" w:eastAsia="宋体" w:hint="default"/>
                <w:sz w:val="20"/>
                <w:szCs w:val="20"/>
              </w:rPr>
              <w:t>日</w:t>
            </w:r>
          </w:p>
        </w:tc>
      </w:tr>
      <w:tr>
        <w:trPr>
          <w:trHeight w:val="34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18</w:t>
            </w:r>
            <w:r>
              <w:rPr>
                <w:rFonts w:ascii="宋体" w:hAnsi="宋体" w:cs="宋体" w:eastAsia="宋体" w:hint="default"/>
                <w:sz w:val="20"/>
                <w:szCs w:val="20"/>
              </w:rPr>
              <w:t>日</w:t>
            </w:r>
          </w:p>
        </w:tc>
      </w:tr>
      <w:tr>
        <w:trPr>
          <w:trHeight w:val="34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17</w:t>
            </w:r>
            <w:r>
              <w:rPr>
                <w:rFonts w:ascii="宋体" w:hAnsi="宋体" w:cs="宋体" w:eastAsia="宋体" w:hint="default"/>
                <w:sz w:val="20"/>
                <w:szCs w:val="20"/>
              </w:rPr>
              <w:t>日</w:t>
            </w:r>
          </w:p>
        </w:tc>
      </w:tr>
      <w:tr>
        <w:trPr>
          <w:trHeight w:val="34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13,091,750.00</w:t>
            </w:r>
            <w:r>
              <w:rPr>
                <w:rFonts w:ascii="Times New Roman"/>
                <w:sz w:val="20"/>
              </w:rPr>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r>
              <w:rPr>
                <w:rFonts w:ascii="Times New Roman" w:hAnsi="Times New Roman" w:cs="Times New Roman" w:eastAsia="Times New Roman" w:hint="default"/>
                <w:sz w:val="20"/>
                <w:szCs w:val="20"/>
              </w:rPr>
              <w:t>17</w:t>
            </w:r>
            <w:r>
              <w:rPr>
                <w:rFonts w:ascii="宋体" w:hAnsi="宋体" w:cs="宋体" w:eastAsia="宋体" w:hint="default"/>
                <w:sz w:val="20"/>
                <w:szCs w:val="20"/>
              </w:rPr>
              <w:t>日</w:t>
            </w:r>
          </w:p>
        </w:tc>
      </w:tr>
      <w:tr>
        <w:trPr>
          <w:trHeight w:val="34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w w:val="95"/>
                <w:sz w:val="20"/>
              </w:rPr>
              <w:t>15,427,930.00</w:t>
            </w:r>
            <w:r>
              <w:rPr>
                <w:rFonts w:ascii="Times New Roman"/>
                <w:sz w:val="20"/>
              </w:rPr>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w:t>
            </w:r>
          </w:p>
        </w:tc>
      </w:tr>
      <w:tr>
        <w:trPr>
          <w:trHeight w:val="34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p>
        </w:tc>
      </w:tr>
      <w:tr>
        <w:trPr>
          <w:trHeight w:val="34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w:t>
            </w:r>
          </w:p>
        </w:tc>
      </w:tr>
      <w:tr>
        <w:trPr>
          <w:trHeight w:val="34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1"/>
                <w:sz w:val="20"/>
                <w:szCs w:val="20"/>
              </w:rPr>
              <w:t> </w:t>
            </w:r>
            <w:r>
              <w:rPr>
                <w:rFonts w:ascii="宋体" w:hAnsi="宋体" w:cs="宋体" w:eastAsia="宋体" w:hint="default"/>
                <w:sz w:val="20"/>
                <w:szCs w:val="20"/>
              </w:rPr>
              <w:t>计</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right"/>
              <w:rPr>
                <w:rFonts w:ascii="Times New Roman" w:hAnsi="Times New Roman" w:cs="Times New Roman" w:eastAsia="Times New Roman" w:hint="default"/>
                <w:sz w:val="20"/>
                <w:szCs w:val="20"/>
              </w:rPr>
            </w:pPr>
            <w:r>
              <w:rPr>
                <w:rFonts w:ascii="Times New Roman"/>
                <w:w w:val="95"/>
                <w:sz w:val="20"/>
              </w:rPr>
              <w:t>258,519,680.00</w:t>
            </w:r>
            <w:r>
              <w:rPr>
                <w:rFonts w:ascii="Times New Roman"/>
                <w:sz w:val="20"/>
              </w:rPr>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p>
        </w:tc>
      </w:tr>
    </w:tbl>
    <w:p>
      <w:pPr>
        <w:spacing w:line="240" w:lineRule="auto" w:before="2"/>
        <w:rPr>
          <w:rFonts w:ascii="宋体" w:hAnsi="宋体" w:cs="宋体" w:eastAsia="宋体" w:hint="default"/>
          <w:b/>
          <w:bCs/>
          <w:sz w:val="20"/>
          <w:szCs w:val="20"/>
        </w:rPr>
      </w:pPr>
    </w:p>
    <w:p>
      <w:pPr>
        <w:spacing w:before="36"/>
        <w:ind w:left="1408" w:right="0" w:firstLine="0"/>
        <w:jc w:val="left"/>
        <w:rPr>
          <w:rFonts w:ascii="宋体" w:hAnsi="宋体" w:cs="宋体" w:eastAsia="宋体" w:hint="default"/>
          <w:sz w:val="21"/>
          <w:szCs w:val="21"/>
        </w:rPr>
      </w:pPr>
      <w:r>
        <w:rPr>
          <w:rFonts w:ascii="宋体" w:hAnsi="宋体" w:cs="宋体" w:eastAsia="宋体" w:hint="default"/>
          <w:b/>
          <w:bCs/>
          <w:sz w:val="21"/>
          <w:szCs w:val="21"/>
        </w:rPr>
        <w:t>③为大唐高鸿中网科技有限公司提供担保</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38" w:type="dxa"/>
        <w:tblLayout w:type="fixed"/>
        <w:tblCellMar>
          <w:top w:w="0" w:type="dxa"/>
          <w:left w:w="0" w:type="dxa"/>
          <w:bottom w:w="0" w:type="dxa"/>
          <w:right w:w="0" w:type="dxa"/>
        </w:tblCellMar>
        <w:tblLook w:val="01E0"/>
      </w:tblPr>
      <w:tblGrid>
        <w:gridCol w:w="3865"/>
        <w:gridCol w:w="2554"/>
        <w:gridCol w:w="3241"/>
      </w:tblGrid>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债务到期日</w:t>
            </w:r>
          </w:p>
        </w:tc>
      </w:tr>
      <w:tr>
        <w:trPr>
          <w:trHeight w:val="344"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北京银行广源支行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20"/>
          <w:szCs w:val="20"/>
        </w:rPr>
      </w:pPr>
    </w:p>
    <w:p>
      <w:pPr>
        <w:spacing w:before="36"/>
        <w:ind w:left="1408" w:right="0" w:firstLine="0"/>
        <w:jc w:val="left"/>
        <w:rPr>
          <w:rFonts w:ascii="宋体" w:hAnsi="宋体" w:cs="宋体" w:eastAsia="宋体" w:hint="default"/>
          <w:sz w:val="21"/>
          <w:szCs w:val="21"/>
        </w:rPr>
      </w:pPr>
      <w:r>
        <w:rPr>
          <w:rFonts w:ascii="宋体" w:hAnsi="宋体" w:cs="宋体" w:eastAsia="宋体" w:hint="default"/>
          <w:b/>
          <w:bCs/>
          <w:sz w:val="21"/>
          <w:szCs w:val="21"/>
        </w:rPr>
        <w:t>④为江苏高鸿鼎恒信息技术有限公司提供担保</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38" w:type="dxa"/>
        <w:tblLayout w:type="fixed"/>
        <w:tblCellMar>
          <w:top w:w="0" w:type="dxa"/>
          <w:left w:w="0" w:type="dxa"/>
          <w:bottom w:w="0" w:type="dxa"/>
          <w:right w:w="0" w:type="dxa"/>
        </w:tblCellMar>
        <w:tblLook w:val="01E0"/>
      </w:tblPr>
      <w:tblGrid>
        <w:gridCol w:w="3865"/>
        <w:gridCol w:w="2554"/>
        <w:gridCol w:w="3241"/>
      </w:tblGrid>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债务到期日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3,321,600.00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7,904,000.00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浦发银行南京分行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浦发银行南京分行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245,225,600.00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62" w:lineRule="exact" w:before="0"/>
        <w:ind w:left="1408" w:right="0" w:firstLine="0"/>
        <w:jc w:val="left"/>
        <w:rPr>
          <w:rFonts w:ascii="宋体" w:hAnsi="宋体" w:cs="宋体" w:eastAsia="宋体" w:hint="default"/>
          <w:sz w:val="21"/>
          <w:szCs w:val="21"/>
        </w:rPr>
      </w:pPr>
      <w:r>
        <w:rPr>
          <w:rFonts w:ascii="宋体" w:hAnsi="宋体" w:cs="宋体" w:eastAsia="宋体" w:hint="default"/>
          <w:b/>
          <w:bCs/>
          <w:sz w:val="21"/>
          <w:szCs w:val="21"/>
        </w:rPr>
        <w:t>⑤为北京大唐融合通信技术有限公司提供担保</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38" w:type="dxa"/>
        <w:tblLayout w:type="fixed"/>
        <w:tblCellMar>
          <w:top w:w="0" w:type="dxa"/>
          <w:left w:w="0" w:type="dxa"/>
          <w:bottom w:w="0" w:type="dxa"/>
          <w:right w:w="0" w:type="dxa"/>
        </w:tblCellMar>
        <w:tblLook w:val="01E0"/>
      </w:tblPr>
      <w:tblGrid>
        <w:gridCol w:w="3865"/>
        <w:gridCol w:w="2554"/>
        <w:gridCol w:w="3241"/>
      </w:tblGrid>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债务到期日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801,551.52</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Times New Roman" w:hAnsi="Times New Roman" w:cs="Times New Roman" w:eastAsia="Times New Roman" w:hint="default"/>
                <w:sz w:val="16"/>
                <w:szCs w:val="16"/>
              </w:rPr>
            </w:pPr>
            <w:r>
              <w:rPr>
                <w:rFonts w:ascii="Times New Roman"/>
                <w:spacing w:val="-1"/>
                <w:sz w:val="16"/>
              </w:rPr>
              <w:t>402,446.67</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4,752,000.00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Times New Roman" w:hAnsi="Times New Roman" w:cs="Times New Roman" w:eastAsia="Times New Roman" w:hint="default"/>
                <w:sz w:val="16"/>
                <w:szCs w:val="16"/>
              </w:rPr>
            </w:pPr>
            <w:r>
              <w:rPr>
                <w:rFonts w:ascii="Times New Roman"/>
                <w:spacing w:val="-2"/>
                <w:sz w:val="16"/>
              </w:rPr>
              <w:t>10,000,000.00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344"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2"/>
                <w:sz w:val="16"/>
              </w:rPr>
              <w:t>15,955,998.19</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20"/>
          <w:szCs w:val="20"/>
        </w:rPr>
      </w:pPr>
    </w:p>
    <w:p>
      <w:pPr>
        <w:spacing w:before="36"/>
        <w:ind w:left="1408" w:right="0" w:firstLine="0"/>
        <w:jc w:val="left"/>
        <w:rPr>
          <w:rFonts w:ascii="宋体" w:hAnsi="宋体" w:cs="宋体" w:eastAsia="宋体" w:hint="default"/>
          <w:sz w:val="21"/>
          <w:szCs w:val="21"/>
        </w:rPr>
      </w:pPr>
      <w:r>
        <w:rPr>
          <w:rFonts w:ascii="宋体" w:hAnsi="宋体" w:cs="宋体" w:eastAsia="宋体" w:hint="default"/>
          <w:b/>
          <w:bCs/>
          <w:sz w:val="21"/>
          <w:szCs w:val="21"/>
        </w:rPr>
        <w:t>⑥大唐融合（哈尔滨）云数科技有限公司提供担保</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38" w:type="dxa"/>
        <w:tblLayout w:type="fixed"/>
        <w:tblCellMar>
          <w:top w:w="0" w:type="dxa"/>
          <w:left w:w="0" w:type="dxa"/>
          <w:bottom w:w="0" w:type="dxa"/>
          <w:right w:w="0" w:type="dxa"/>
        </w:tblCellMar>
        <w:tblLook w:val="01E0"/>
      </w:tblPr>
      <w:tblGrid>
        <w:gridCol w:w="3865"/>
        <w:gridCol w:w="2554"/>
        <w:gridCol w:w="3241"/>
      </w:tblGrid>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债务到期日</w:t>
            </w:r>
          </w:p>
        </w:tc>
      </w:tr>
      <w:tr>
        <w:trPr>
          <w:trHeight w:val="343"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1" w:hRule="exact"/>
        </w:trPr>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15,000,000.00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b/>
          <w:bCs/>
          <w:sz w:val="24"/>
          <w:szCs w:val="24"/>
        </w:rPr>
      </w:pPr>
    </w:p>
    <w:p>
      <w:pPr>
        <w:spacing w:before="36"/>
        <w:ind w:left="1408" w:right="0" w:firstLine="0"/>
        <w:jc w:val="left"/>
        <w:rPr>
          <w:rFonts w:ascii="宋体" w:hAnsi="宋体" w:cs="宋体" w:eastAsia="宋体" w:hint="default"/>
          <w:sz w:val="21"/>
          <w:szCs w:val="21"/>
        </w:rPr>
      </w:pPr>
      <w:r>
        <w:rPr>
          <w:rFonts w:ascii="宋体" w:hAnsi="宋体" w:cs="宋体" w:eastAsia="宋体" w:hint="default"/>
          <w:b/>
          <w:bCs/>
          <w:sz w:val="21"/>
          <w:szCs w:val="21"/>
        </w:rPr>
        <w:t>⑦为北京高阳捷迅信息技术有限公司提供担保</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38" w:type="dxa"/>
        <w:tblLayout w:type="fixed"/>
        <w:tblCellMar>
          <w:top w:w="0" w:type="dxa"/>
          <w:left w:w="0" w:type="dxa"/>
          <w:bottom w:w="0" w:type="dxa"/>
          <w:right w:w="0" w:type="dxa"/>
        </w:tblCellMar>
        <w:tblLook w:val="01E0"/>
      </w:tblPr>
      <w:tblGrid>
        <w:gridCol w:w="3635"/>
        <w:gridCol w:w="2549"/>
        <w:gridCol w:w="3476"/>
      </w:tblGrid>
      <w:tr>
        <w:trPr>
          <w:trHeight w:val="341" w:hRule="exact"/>
        </w:trPr>
        <w:tc>
          <w:tcPr>
            <w:tcW w:w="3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454"/>
              <w:jc w:val="right"/>
              <w:rPr>
                <w:rFonts w:ascii="宋体" w:hAnsi="宋体" w:cs="宋体" w:eastAsia="宋体" w:hint="default"/>
                <w:sz w:val="18"/>
                <w:szCs w:val="18"/>
              </w:rPr>
            </w:pPr>
            <w:r>
              <w:rPr>
                <w:rFonts w:ascii="宋体" w:hAnsi="宋体" w:cs="宋体" w:eastAsia="宋体" w:hint="default"/>
                <w:sz w:val="18"/>
                <w:szCs w:val="18"/>
              </w:rPr>
              <w:t>借款银行</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债务到期日</w:t>
            </w:r>
          </w:p>
        </w:tc>
      </w:tr>
      <w:tr>
        <w:trPr>
          <w:trHeight w:val="343" w:hRule="exact"/>
        </w:trPr>
        <w:tc>
          <w:tcPr>
            <w:tcW w:w="3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58"/>
              <w:jc w:val="righ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r>
      <w:tr>
        <w:trPr>
          <w:trHeight w:val="341" w:hRule="exact"/>
        </w:trPr>
        <w:tc>
          <w:tcPr>
            <w:tcW w:w="3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458"/>
              <w:jc w:val="righ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30,000,000.00</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r>
      <w:tr>
        <w:trPr>
          <w:trHeight w:val="343" w:hRule="exact"/>
        </w:trPr>
        <w:tc>
          <w:tcPr>
            <w:tcW w:w="3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80,000,000.00</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20"/>
          <w:szCs w:val="20"/>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其他或有事项</w:t>
      </w:r>
      <w:r>
        <w:rPr>
          <w:rFonts w:ascii="宋体" w:hAnsi="宋体" w:cs="宋体" w:eastAsia="宋体" w:hint="default"/>
          <w:sz w:val="21"/>
          <w:szCs w:val="21"/>
        </w:rPr>
      </w:r>
    </w:p>
    <w:p>
      <w:pPr>
        <w:spacing w:before="37"/>
        <w:ind w:left="575" w:right="0" w:firstLine="0"/>
        <w:jc w:val="left"/>
        <w:rPr>
          <w:rFonts w:ascii="宋体" w:hAnsi="宋体" w:cs="宋体" w:eastAsia="宋体" w:hint="default"/>
          <w:sz w:val="21"/>
          <w:szCs w:val="21"/>
        </w:rPr>
      </w:pPr>
      <w:r>
        <w:rPr>
          <w:rFonts w:ascii="宋体" w:hAnsi="宋体" w:cs="宋体" w:eastAsia="宋体" w:hint="default"/>
          <w:sz w:val="21"/>
          <w:szCs w:val="21"/>
        </w:rPr>
        <w:t>本公司无需要披露的其他或有事项。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line="487" w:lineRule="auto" w:before="118"/>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673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before="8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0" w:right="110"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sz w:val="24"/>
          <w:szCs w:val="24"/>
        </w:rPr>
      </w:pPr>
    </w:p>
    <w:p>
      <w:pPr>
        <w:spacing w:before="36"/>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spacing w:before="36"/>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97" w:firstLine="566"/>
        <w:jc w:val="left"/>
      </w:pPr>
      <w:r>
        <w:rPr/>
        <w:t>为完善大唐高鸿数据网络技术股份有限公司薪酬福利体系，加强中长期激励机制建设，</w:t>
      </w:r>
      <w:r>
        <w:rPr>
          <w:spacing w:val="2"/>
        </w:rPr>
        <w:t> </w:t>
      </w:r>
      <w:r>
        <w:rPr/>
        <w:t>依据国家相关法律法规和政策文件及《电信科学技术研究院（大唐电信科技产业集团）企业</w:t>
      </w:r>
      <w:r>
        <w:rPr>
          <w:spacing w:val="-91"/>
        </w:rPr>
        <w:t> </w:t>
      </w:r>
      <w:r>
        <w:rPr>
          <w:spacing w:val="-91"/>
        </w:rPr>
      </w:r>
      <w:r>
        <w:rPr>
          <w:spacing w:val="-4"/>
        </w:rPr>
        <w:t>年金总体方案》，并结合公司的实际情况，建立企业年金计划，该计划从</w:t>
      </w:r>
      <w:r>
        <w:rPr>
          <w:spacing w:val="-48"/>
        </w:rPr>
        <w:t> </w:t>
      </w:r>
      <w:r>
        <w:rPr>
          <w:rFonts w:ascii="宋体" w:hAnsi="宋体" w:cs="宋体" w:eastAsia="宋体" w:hint="default"/>
        </w:rPr>
        <w:t>2013</w:t>
      </w:r>
      <w:r>
        <w:rPr>
          <w:rFonts w:ascii="宋体" w:hAnsi="宋体" w:cs="宋体" w:eastAsia="宋体" w:hint="default"/>
          <w:spacing w:val="-50"/>
        </w:rPr>
        <w:t> </w:t>
      </w:r>
      <w:r>
        <w:rPr/>
        <w:t>年</w:t>
      </w:r>
      <w:r>
        <w:rPr>
          <w:spacing w:val="-50"/>
        </w:rPr>
        <w:t> </w:t>
      </w:r>
      <w:r>
        <w:rPr>
          <w:rFonts w:ascii="宋体" w:hAnsi="宋体" w:cs="宋体" w:eastAsia="宋体" w:hint="default"/>
        </w:rPr>
        <w:t>1</w:t>
      </w:r>
      <w:r>
        <w:rPr>
          <w:rFonts w:ascii="宋体" w:hAnsi="宋体" w:cs="宋体" w:eastAsia="宋体" w:hint="default"/>
          <w:spacing w:val="-50"/>
        </w:rPr>
        <w:t> </w:t>
      </w:r>
      <w:r>
        <w:rPr/>
        <w:t>月开始执</w:t>
      </w:r>
      <w:r>
        <w:rPr>
          <w:spacing w:val="-118"/>
        </w:rPr>
        <w:t> </w:t>
      </w:r>
      <w:r>
        <w:rPr/>
        <w:t>行，其中个人缴纳部分为基数的 </w:t>
      </w:r>
      <w:r>
        <w:rPr>
          <w:rFonts w:ascii="宋体" w:hAnsi="宋体" w:cs="宋体" w:eastAsia="宋体" w:hint="default"/>
        </w:rPr>
        <w:t>1.25%</w:t>
      </w:r>
      <w:r>
        <w:rPr/>
        <w:t>，公司为其缴纳</w:t>
      </w:r>
      <w:r>
        <w:rPr>
          <w:spacing w:val="-81"/>
        </w:rPr>
        <w:t> </w:t>
      </w:r>
      <w:r>
        <w:rPr>
          <w:rFonts w:ascii="宋体" w:hAnsi="宋体" w:cs="宋体" w:eastAsia="宋体" w:hint="default"/>
        </w:rPr>
        <w:t>5%</w:t>
      </w:r>
      <w:r>
        <w:rPr/>
        <w:t>。企业按月缴纳企业年金缴费，款 项直接缴入受托财产托管专户。</w:t>
      </w:r>
    </w:p>
    <w:p>
      <w:pPr>
        <w:pStyle w:val="BodyText"/>
        <w:spacing w:line="357" w:lineRule="auto" w:before="77"/>
        <w:ind w:right="97" w:firstLine="566"/>
        <w:jc w:val="left"/>
      </w:pPr>
      <w:r>
        <w:rPr>
          <w:spacing w:val="-2"/>
        </w:rPr>
        <w:t>现阶段企业年金运转正常，且根据人员的变动进行每月年金的增员减员，尚未进行年金</w:t>
      </w:r>
      <w:r>
        <w:rPr/>
        <w:t> 支付。</w:t>
      </w:r>
    </w:p>
    <w:p>
      <w:pPr>
        <w:spacing w:line="240" w:lineRule="auto" w:before="8"/>
        <w:rPr>
          <w:rFonts w:ascii="宋体" w:hAnsi="宋体" w:cs="宋体" w:eastAsia="宋体" w:hint="default"/>
          <w:sz w:val="21"/>
          <w:szCs w:val="21"/>
        </w:rPr>
      </w:pPr>
    </w:p>
    <w:p>
      <w:pPr>
        <w:spacing w:before="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2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9"/>
        <w:ind w:left="152" w:right="9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1186" w:top="1060" w:bottom="1380" w:left="980" w:right="90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8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4"/>
        <w:gridCol w:w="761"/>
        <w:gridCol w:w="763"/>
        <w:gridCol w:w="764"/>
        <w:gridCol w:w="787"/>
        <w:gridCol w:w="655"/>
        <w:gridCol w:w="761"/>
        <w:gridCol w:w="814"/>
        <w:gridCol w:w="934"/>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29,731,6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87.73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13,383,9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68.16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45.02%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16,347,71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9.57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26,513,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400.73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10,992,76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4.92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41.46%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15,520,635.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29,731,6</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87.73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13,383,9</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68.16</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16,347,71</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9.57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26,513,</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400.73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10,992,76</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4.92</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15,520,635.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5"/>
        <w:gridCol w:w="2295"/>
        <w:gridCol w:w="2391"/>
        <w:gridCol w:w="2391"/>
      </w:tblGrid>
      <w:tr>
        <w:trPr>
          <w:trHeight w:val="403" w:hRule="exact"/>
        </w:trPr>
        <w:tc>
          <w:tcPr>
            <w:tcW w:w="24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5"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5,703,483.00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28,517.42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5,703,483.00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28,517.42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3,619,094.20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72,381.88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2,529,614.20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252,961.42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17,879,496.33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13,030,107.44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2,846,699.13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854,009.74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5,713,399.00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2,856,699.50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9,319,398.20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9,319,398.20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29,731,687.73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13,383,968.16</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9"/>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right="0"/>
        <w:jc w:val="left"/>
      </w:pPr>
      <w:r>
        <w:rPr/>
        <w:t>本期计提坏账准备金额</w:t>
      </w:r>
      <w:r>
        <w:rPr>
          <w:spacing w:val="-59"/>
        </w:rPr>
        <w:t> </w:t>
      </w:r>
      <w:r>
        <w:rPr>
          <w:rFonts w:ascii="Times New Roman" w:hAnsi="Times New Roman" w:cs="Times New Roman" w:eastAsia="Times New Roman" w:hint="default"/>
        </w:rPr>
        <w:t>13,383,968.16 </w:t>
      </w:r>
      <w:r>
        <w:rPr/>
        <w:t>元；本期收回或转回坏账准备金额</w:t>
      </w:r>
      <w:r>
        <w:rPr>
          <w:spacing w:val="-59"/>
        </w:rPr>
        <w:t> </w:t>
      </w:r>
      <w:r>
        <w:rPr>
          <w:rFonts w:ascii="Times New Roman" w:hAnsi="Times New Roman" w:cs="Times New Roman" w:eastAsia="Times New Roman" w:hint="default"/>
        </w:rPr>
        <w:t>0.00 </w:t>
      </w:r>
      <w:r>
        <w:rPr/>
        <w:t>元。</w:t>
      </w:r>
    </w:p>
    <w:p>
      <w:pPr>
        <w:spacing w:line="240" w:lineRule="auto" w:before="10"/>
        <w:rPr>
          <w:rFonts w:ascii="宋体" w:hAnsi="宋体" w:cs="宋体" w:eastAsia="宋体" w:hint="default"/>
          <w:sz w:val="7"/>
          <w:szCs w:val="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2"/>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750" w:type="dxa"/>
        <w:tblLayout w:type="fixed"/>
        <w:tblCellMar>
          <w:top w:w="0" w:type="dxa"/>
          <w:left w:w="0" w:type="dxa"/>
          <w:bottom w:w="0" w:type="dxa"/>
          <w:right w:w="0" w:type="dxa"/>
        </w:tblCellMar>
        <w:tblLook w:val="01E0"/>
      </w:tblPr>
      <w:tblGrid>
        <w:gridCol w:w="2943"/>
        <w:gridCol w:w="1500"/>
        <w:gridCol w:w="2326"/>
        <w:gridCol w:w="1414"/>
      </w:tblGrid>
      <w:tr>
        <w:trPr>
          <w:trHeight w:val="341" w:hRule="exact"/>
        </w:trPr>
        <w:tc>
          <w:tcPr>
            <w:tcW w:w="2943"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3" w:hRule="exact"/>
        </w:trPr>
        <w:tc>
          <w:tcPr>
            <w:tcW w:w="2943" w:type="dxa"/>
            <w:vMerge/>
            <w:tcBorders>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珠海祺利通信科技有限公司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7,378,500.00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24.82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62,092.50</w:t>
            </w:r>
          </w:p>
        </w:tc>
      </w:tr>
      <w:tr>
        <w:trPr>
          <w:trHeight w:val="34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贵州沣恒投资管理有限公司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5,452,092.00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18.34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2,726,046.00</w:t>
            </w:r>
          </w:p>
        </w:tc>
      </w:tr>
      <w:tr>
        <w:trPr>
          <w:trHeight w:val="34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北京中化兴源投资有限公司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2,705,330.25</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9.10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811,599.08</w:t>
            </w:r>
          </w:p>
        </w:tc>
      </w:tr>
      <w:tr>
        <w:trPr>
          <w:trHeight w:val="34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福建实达电脑设备有限公司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1,650,000.00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5.55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33,000.00</w:t>
            </w:r>
          </w:p>
        </w:tc>
      </w:tr>
      <w:tr>
        <w:trPr>
          <w:trHeight w:val="34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北京汉唐中智网络科技发展有限公司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1,406,215.00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4.73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140,621.50</w:t>
            </w:r>
          </w:p>
        </w:tc>
      </w:tr>
      <w:tr>
        <w:trPr>
          <w:trHeight w:val="34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18,592,137.25</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62.54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3,773,359.08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b/>
          <w:bCs/>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4"/>
        <w:gridCol w:w="761"/>
        <w:gridCol w:w="763"/>
        <w:gridCol w:w="764"/>
        <w:gridCol w:w="787"/>
        <w:gridCol w:w="655"/>
        <w:gridCol w:w="761"/>
        <w:gridCol w:w="814"/>
        <w:gridCol w:w="934"/>
        <w:gridCol w:w="932"/>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620,269,</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117.80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8,041,11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6.38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1.30%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612,228,0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01.42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455,876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,028.19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10,330,33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3.87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2.27%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445,545,69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4.32</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620,269,</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117.80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8,041,11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6.38</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612,228,0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01.42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455,876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,028.19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10,330,33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3.87</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445,545,69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4.32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186" w:top="1060" w:bottom="138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8,627,324.00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43,136.62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8,627,324.00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43,136.62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6,086,540.00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121,730.80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10,414.77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1,041.48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9,688,207.48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7,875,207.48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2,590,000.00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777,000.00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7,098,207.48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7,098,207.48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24,412,486.25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8,041,116.38</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after="0"/>
        <w:jc w:val="left"/>
        <w:rPr>
          <w:rFonts w:ascii="宋体" w:hAnsi="宋体" w:cs="宋体" w:eastAsia="宋体" w:hint="default"/>
          <w:sz w:val="18"/>
          <w:szCs w:val="18"/>
        </w:rPr>
        <w:sectPr>
          <w:type w:val="continuous"/>
          <w:pgSz w:w="11910" w:h="16840"/>
          <w:pgMar w:top="1060" w:bottom="13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760" w:type="dxa"/>
        <w:tblLayout w:type="fixed"/>
        <w:tblCellMar>
          <w:top w:w="0" w:type="dxa"/>
          <w:left w:w="0" w:type="dxa"/>
          <w:bottom w:w="0" w:type="dxa"/>
          <w:right w:w="0" w:type="dxa"/>
        </w:tblCellMar>
        <w:tblLook w:val="01E0"/>
      </w:tblPr>
      <w:tblGrid>
        <w:gridCol w:w="3949"/>
        <w:gridCol w:w="2586"/>
        <w:gridCol w:w="2249"/>
      </w:tblGrid>
      <w:tr>
        <w:trPr>
          <w:trHeight w:val="341"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无风险应收款</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595,856,631.55</w:t>
            </w: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595,856,631.55</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1186" w:top="1060" w:bottom="1380" w:left="980" w:right="980"/>
        </w:sectPr>
      </w:pPr>
    </w:p>
    <w:p>
      <w:pPr>
        <w:spacing w:line="340" w:lineRule="auto" w:before="44"/>
        <w:ind w:left="152"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8,041,116.38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380" w:left="980" w:right="980"/>
          <w:cols w:num="2" w:equalWidth="0">
            <w:col w:w="6452" w:space="2377"/>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2"/>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2"/>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619,083,931.80</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455,295,795.47</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1,185,186.00</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530,232.72</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620,269,117.80</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455,876,028.19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417,654,590.86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67.33%</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82,386,445.00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13.28%</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贵州大唐高鸿电子信 息技术有限公司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48,700,000.00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7.85%</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大唐高鸿中网科技有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30,146,900.00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北京大唐高鸿科技发 展有限公司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13,219,625.69</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6,430,000.00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6,789,625.69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592,107,561.55</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95.45%</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8"/>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2,143,749,523.70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2,143,749,523.70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1,482,369,279.26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1,482,369,279.26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45,545,887.29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45,545,887.29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35,254,249.69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35,254,249.69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2,189,295,410.99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2,189,295,410.99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1,517,623,528.95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1,517,623,528.95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6"/>
        <w:gridCol w:w="1337"/>
        <w:gridCol w:w="1334"/>
        <w:gridCol w:w="1335"/>
        <w:gridCol w:w="1334"/>
        <w:gridCol w:w="1390"/>
        <w:gridCol w:w="1390"/>
      </w:tblGrid>
      <w:tr>
        <w:trPr>
          <w:trHeight w:val="715"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bl>
    <w:p>
      <w:pPr>
        <w:spacing w:after="0" w:line="316" w:lineRule="auto"/>
        <w:jc w:val="left"/>
        <w:rPr>
          <w:rFonts w:ascii="宋体" w:hAnsi="宋体" w:cs="宋体" w:eastAsia="宋体"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北京大唐高鸿数 据网络技术有限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419,405,856.90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419,405,856.90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大唐高鸿信息技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271,620,800.00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271,620,800.00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北京高阳捷迅信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621,533,089.00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890,533,089.00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大唐高鸿通信技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184,930,000.00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184,930,000.00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江苏高鸿鼎恒信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174,689,000.00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174,689,000.00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大唐高鸿济宁电 子信息技术有限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北京大唐高鸿科 技发展有限公司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北京大唐高鸿软 件技术有限公司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北京大唐融合通 信技术有限公司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18,923,622.36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26,423,622.36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贵州大唐高鸿电 子信息技术有限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大唐投资管理（北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京）有限公司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36,142,737.35</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36,142,737.35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大唐高鸿中网科 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41,204,418.09</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41,204,418.09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1,482,369,279.26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706,380,244.44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2,143,749,523.70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800"/>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北京海岸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8,706,058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-415,015.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8,291,043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98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1"/>
              <w:jc w:val="both"/>
              <w:rPr>
                <w:rFonts w:ascii="宋体" w:hAnsi="宋体" w:cs="宋体" w:eastAsia="宋体" w:hint="default"/>
                <w:sz w:val="18"/>
                <w:szCs w:val="18"/>
              </w:rPr>
            </w:pPr>
            <w:r>
              <w:rPr>
                <w:rFonts w:ascii="宋体" w:hAnsi="宋体" w:cs="宋体" w:eastAsia="宋体" w:hint="default"/>
                <w:sz w:val="18"/>
                <w:szCs w:val="18"/>
              </w:rPr>
              <w:t>淘金创业 投资有限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26,548,19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109,787.1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26,657,97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贵州大数 据旅游产 业股份有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-548,124.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5,451,875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大唐融合</w:t>
            </w:r>
          </w:p>
          <w:p>
            <w:pPr>
              <w:pStyle w:val="TableParagraph"/>
              <w:spacing w:line="319" w:lineRule="auto" w:before="76"/>
              <w:ind w:left="24" w:right="41"/>
              <w:jc w:val="both"/>
              <w:rPr>
                <w:rFonts w:ascii="宋体" w:hAnsi="宋体" w:cs="宋体" w:eastAsia="宋体" w:hint="default"/>
                <w:sz w:val="18"/>
                <w:szCs w:val="18"/>
              </w:rPr>
            </w:pPr>
            <w:r>
              <w:rPr>
                <w:rFonts w:ascii="宋体" w:hAnsi="宋体" w:cs="宋体" w:eastAsia="宋体" w:hint="default"/>
                <w:sz w:val="18"/>
                <w:szCs w:val="18"/>
              </w:rPr>
              <w:t>（河南） 信息服务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244,990.2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5,144,990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35,254,24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10,900,00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-608,362.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45,545,88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35,254,24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10,900,00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-608,362.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45,545,88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4"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11,750,498.38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10,264,601.65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10,033,695.44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1,753,160.84</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11,750,498.38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10,264,601.65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10,033,695.44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1,753,160.84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62,698,749.50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-608,362.40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37,801,865.05</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1,017,700.00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29,442.50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7,604,109.59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5,788,712.33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6"/>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2" w:right="0"/>
              <w:jc w:val="left"/>
              <w:rPr>
                <w:rFonts w:ascii="Times New Roman" w:hAnsi="Times New Roman" w:cs="Times New Roman" w:eastAsia="Times New Roman" w:hint="default"/>
                <w:sz w:val="18"/>
                <w:szCs w:val="18"/>
              </w:rPr>
            </w:pPr>
            <w:r>
              <w:rPr>
                <w:rFonts w:ascii="Times New Roman"/>
                <w:sz w:val="18"/>
              </w:rPr>
              <w:t>70,741,639.19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43,590,577.38</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Heading4"/>
        <w:spacing w:line="240" w:lineRule="auto"/>
        <w:ind w:right="0"/>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5039"/>
        <w:gridCol w:w="4647"/>
      </w:tblGrid>
      <w:tr>
        <w:trPr>
          <w:trHeight w:val="396" w:hRule="exact"/>
        </w:trPr>
        <w:tc>
          <w:tcPr>
            <w:tcW w:w="5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8" w:hRule="exact"/>
        </w:trPr>
        <w:tc>
          <w:tcPr>
            <w:tcW w:w="5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839,242.71</w:t>
            </w:r>
          </w:p>
        </w:tc>
      </w:tr>
      <w:tr>
        <w:trPr>
          <w:trHeight w:val="713" w:hRule="exact"/>
        </w:trPr>
        <w:tc>
          <w:tcPr>
            <w:tcW w:w="5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3"/>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标准定额或定量享受的政府补助除外）</w:t>
            </w:r>
          </w:p>
        </w:tc>
        <w:tc>
          <w:tcPr>
            <w:tcW w:w="46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12,827,097.86</w:t>
            </w:r>
          </w:p>
        </w:tc>
      </w:tr>
      <w:tr>
        <w:trPr>
          <w:trHeight w:val="403" w:hRule="exact"/>
        </w:trPr>
        <w:tc>
          <w:tcPr>
            <w:tcW w:w="5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-1,695,784.04</w:t>
            </w:r>
          </w:p>
        </w:tc>
      </w:tr>
      <w:tr>
        <w:trPr>
          <w:trHeight w:val="401" w:hRule="exact"/>
        </w:trPr>
        <w:tc>
          <w:tcPr>
            <w:tcW w:w="5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3,728,496.56</w:t>
            </w:r>
          </w:p>
        </w:tc>
      </w:tr>
      <w:tr>
        <w:trPr>
          <w:trHeight w:val="403" w:hRule="exact"/>
        </w:trPr>
        <w:tc>
          <w:tcPr>
            <w:tcW w:w="5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7,633,552.09</w:t>
            </w:r>
          </w:p>
        </w:tc>
      </w:tr>
      <w:tr>
        <w:trPr>
          <w:trHeight w:val="401" w:hRule="exact"/>
        </w:trPr>
        <w:tc>
          <w:tcPr>
            <w:tcW w:w="5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1,730,601.80</w:t>
            </w:r>
          </w:p>
        </w:tc>
      </w:tr>
      <w:tr>
        <w:trPr>
          <w:trHeight w:val="403" w:hRule="exact"/>
        </w:trPr>
        <w:tc>
          <w:tcPr>
            <w:tcW w:w="5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3,908,961.73</w:t>
            </w:r>
          </w:p>
        </w:tc>
      </w:tr>
      <w:tr>
        <w:trPr>
          <w:trHeight w:val="401" w:hRule="exact"/>
        </w:trPr>
        <w:tc>
          <w:tcPr>
            <w:tcW w:w="5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17,693,041.65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涉及金额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软件企业增值税即征即退</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5,070,849.61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0"/>
              <w:jc w:val="both"/>
              <w:rPr>
                <w:rFonts w:ascii="宋体" w:hAnsi="宋体" w:cs="宋体" w:eastAsia="宋体" w:hint="default"/>
                <w:sz w:val="18"/>
                <w:szCs w:val="18"/>
              </w:rPr>
            </w:pPr>
            <w:r>
              <w:rPr>
                <w:rFonts w:ascii="宋体" w:hAnsi="宋体" w:cs="宋体" w:eastAsia="宋体" w:hint="default"/>
                <w:sz w:val="18"/>
                <w:szCs w:val="18"/>
              </w:rPr>
              <w:t>与公司主营业务密切相关，符合国家政 策规定，按照一定标准定额持续享受的 政府补助</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0.1045</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0.0717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0.0717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10"/>
        <w:rPr>
          <w:rFonts w:ascii="宋体" w:hAnsi="宋体" w:cs="宋体" w:eastAsia="宋体" w:hint="default"/>
          <w:b/>
          <w:bCs/>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line="259" w:lineRule="auto"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、会计政策变更相关补充资料</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日合并资产负债表如下：</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4"/>
        <w:gridCol w:w="2456"/>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1,192,880,474.17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1,153,749,545.83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661,417,900.16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1,180,477.00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875,866,499.31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1,111,290,192.83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1,401,348,328.35</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605,110,658.56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1,059,213,172.35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785,350,891.06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132,045.86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127,218,692.74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107,000,536.17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181,820,338.73</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275,557,720.55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682,171,855.66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1,253,650,722.48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4"/>
        <w:gridCol w:w="2456"/>
        <w:gridCol w:w="2453"/>
      </w:tblGrid>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划分为持有待售的资</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89"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43,025,668.15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550,155,456.42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579,713,046.95</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3,119,779,713.48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4,664,497,805.12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4,864,481,704.73</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14,606,642.00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61,697,142.00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69,859,042.00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48,876,250.50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40,254,249.69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74,709,342.23</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138,432,233.22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134,995,504.78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223,445,269.86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161,498,460.89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151,407,494.10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182,736,056.66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10,993,609.34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22,009,569.74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81,957,296.58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138,993,215.81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211,616,204.37</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37,697,612.20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56,156,549.01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53,168,605.34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194,420,526.00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349,813,982.62</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4,801,035.42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9,790,267.70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8,212,067.04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8,466,349.67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10,448,610.05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16,357,816.01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58,587,300.00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100,422,300.00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497,177,880.48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867,744,468.48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1,312,350,255.87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3,616,957,593.96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5,532,242,273.60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6,176,831,960.60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1,290,400,000.00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899,768,094.00</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4"/>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451,157,064.00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332,764,715.34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284,754,060.36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551,813,116.42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662,230,658.46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197,594,747.50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567,926,414.70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819,838,405.24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4,003,234.77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14,625,609.22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10,316,521.45</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-10,906,102.01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-16,200,829.37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-111,656,045.55</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413,679.13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461,179.13</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180,274,783.94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271,404,417.71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709,738,667.89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1,405,944,724.56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3,131,539,471.81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3,323,462,195.96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29,180,000.00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66,412,600.00</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12,848,333.50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9,395,833.58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10,145,833.66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36,748,333.50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38,575,833.58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76,558,433.66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1,442,693,058.06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3,170,115,305.39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3,400,020,629.62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4"/>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515,940,000.00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515,940,000.00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591,364,260.00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1,503,262,501.74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1,508,994,013.31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1,772,065,222.85</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11,635,547.40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11,635,547.40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20,201,825.55</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100,935,901.47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122,418,485.00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170,257,885.56</w:t>
            </w: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2,131,773,950.61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2,158,988,045.71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2,553,889,193.96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42,490,585.29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203,138,922.50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222,922,137.02</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2,174,264,535.90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2,362,126,968.21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2,776,811,330.98</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3,616,957,593.96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5,532,242,273.60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6,176,831,960.60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7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5" w:footer="1186" w:top="1060" w:bottom="138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68" w:right="3329"/>
        <w:jc w:val="center"/>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11"/>
        <w:rPr>
          <w:rFonts w:ascii="宋体" w:hAnsi="宋体" w:cs="宋体" w:eastAsia="宋体" w:hint="default"/>
          <w:b/>
          <w:bCs/>
          <w:sz w:val="44"/>
          <w:szCs w:val="44"/>
        </w:rPr>
      </w:pPr>
    </w:p>
    <w:p>
      <w:pPr>
        <w:pStyle w:val="BodyText"/>
        <w:spacing w:line="240" w:lineRule="auto" w:before="0"/>
        <w:ind w:right="0"/>
        <w:jc w:val="left"/>
      </w:pPr>
      <w:r>
        <w:rPr>
          <w:rFonts w:ascii="宋体" w:hAnsi="宋体" w:cs="宋体" w:eastAsia="宋体" w:hint="default"/>
        </w:rPr>
        <w:t>1</w:t>
      </w:r>
      <w:r>
        <w:rPr/>
        <w:t>、载有董事长签名的年度报告文本；</w:t>
      </w:r>
    </w:p>
    <w:p>
      <w:pPr>
        <w:pStyle w:val="BodyText"/>
        <w:spacing w:line="240" w:lineRule="auto" w:before="194"/>
        <w:ind w:right="0"/>
        <w:jc w:val="left"/>
      </w:pPr>
      <w:r>
        <w:rPr>
          <w:rFonts w:ascii="宋体" w:hAnsi="宋体" w:cs="宋体" w:eastAsia="宋体" w:hint="default"/>
        </w:rPr>
        <w:t>2</w:t>
      </w:r>
      <w:r>
        <w:rPr/>
        <w:t>、载有单位负责人、主管会计工作的负责人、会计机构负责人签名并盖章的财务报告文本；</w:t>
      </w:r>
    </w:p>
    <w:p>
      <w:pPr>
        <w:pStyle w:val="BodyText"/>
        <w:spacing w:line="240" w:lineRule="auto" w:before="194"/>
        <w:ind w:right="0"/>
        <w:jc w:val="left"/>
      </w:pPr>
      <w:r>
        <w:rPr>
          <w:rFonts w:ascii="宋体" w:hAnsi="宋体" w:cs="宋体" w:eastAsia="宋体" w:hint="default"/>
        </w:rPr>
        <w:t>3</w:t>
      </w:r>
      <w:r>
        <w:rPr/>
        <w:t>、载有会计师事务所盖章、注册会计师签名并盖章的审计报告原件；</w:t>
      </w:r>
    </w:p>
    <w:p>
      <w:pPr>
        <w:pStyle w:val="BodyText"/>
        <w:spacing w:line="240" w:lineRule="auto" w:before="192"/>
        <w:ind w:right="0"/>
        <w:jc w:val="left"/>
      </w:pPr>
      <w:r>
        <w:rPr>
          <w:rFonts w:ascii="宋体" w:hAnsi="宋体" w:cs="宋体" w:eastAsia="宋体" w:hint="default"/>
        </w:rPr>
        <w:t>4</w:t>
      </w:r>
      <w:r>
        <w:rPr/>
        <w:t>、报告期内在《公司章程》指定披露报刊及网站上公开披露过的所有文件文本；</w:t>
      </w:r>
    </w:p>
    <w:p>
      <w:pPr>
        <w:pStyle w:val="BodyText"/>
        <w:spacing w:line="240" w:lineRule="auto" w:before="194"/>
        <w:ind w:right="0"/>
        <w:jc w:val="left"/>
      </w:pPr>
      <w:r>
        <w:rPr>
          <w:rFonts w:ascii="宋体" w:hAnsi="宋体" w:cs="宋体" w:eastAsia="宋体" w:hint="default"/>
        </w:rPr>
        <w:t>5</w:t>
      </w:r>
      <w:r>
        <w:rPr/>
        <w:t>、《公司章程》文本；</w:t>
      </w:r>
    </w:p>
    <w:p>
      <w:pPr>
        <w:pStyle w:val="BodyText"/>
        <w:spacing w:line="240" w:lineRule="auto" w:before="194"/>
        <w:ind w:right="0"/>
        <w:jc w:val="left"/>
      </w:pPr>
      <w:r>
        <w:rPr>
          <w:rFonts w:ascii="宋体" w:hAnsi="宋体" w:cs="宋体" w:eastAsia="宋体" w:hint="default"/>
        </w:rPr>
        <w:t>6</w:t>
      </w:r>
      <w:r>
        <w:rPr/>
        <w:t>、其他有关资料。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4"/>
          <w:szCs w:val="34"/>
        </w:rPr>
      </w:pPr>
    </w:p>
    <w:p>
      <w:pPr>
        <w:pStyle w:val="BodyText"/>
        <w:spacing w:line="240" w:lineRule="auto" w:before="0"/>
        <w:ind w:left="0" w:right="211"/>
        <w:jc w:val="right"/>
      </w:pPr>
      <w:r>
        <w:rPr/>
        <w:t>大唐高鸿数据网络技术股份有限公司</w:t>
      </w:r>
    </w:p>
    <w:p>
      <w:pPr>
        <w:spacing w:line="240" w:lineRule="auto" w:before="8"/>
        <w:rPr>
          <w:rFonts w:ascii="宋体" w:hAnsi="宋体" w:cs="宋体" w:eastAsia="宋体" w:hint="default"/>
          <w:sz w:val="26"/>
          <w:szCs w:val="26"/>
        </w:rPr>
      </w:pPr>
    </w:p>
    <w:p>
      <w:pPr>
        <w:pStyle w:val="BodyText"/>
        <w:spacing w:line="508" w:lineRule="auto" w:before="0"/>
        <w:ind w:left="8233" w:right="210" w:hanging="600"/>
        <w:jc w:val="right"/>
      </w:pPr>
      <w:r>
        <w:rPr/>
        <w:t>法定代表人：付景林 </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17</w:t>
      </w:r>
      <w:r>
        <w:rPr/>
        <w:t>日</w:t>
      </w:r>
    </w:p>
    <w:sectPr>
      <w:pgSz w:w="11910" w:h="16840"/>
      <w:pgMar w:header="745" w:footer="1186" w:top="1060" w:bottom="138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90015pt;margin-top:785.173889pt;width:6.5pt;height:11pt;mso-position-horizontal-relative:page;mso-position-vertical-relative:page;z-index:-12261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17.7pt;height:11pt;mso-position-horizontal-relative:page;mso-position-vertical-relative:page;z-index:-1225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127</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17.7pt;height:11pt;mso-position-horizontal-relative:page;mso-position-vertical-relative:page;z-index:-1225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17.7pt;height:11pt;mso-position-horizontal-relative:page;mso-position-vertical-relative:page;z-index:-1225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141</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17.7pt;height:11pt;mso-position-horizontal-relative:page;mso-position-vertical-relative:page;z-index:-1225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142</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17.7pt;height:11pt;mso-position-horizontal-relative:page;mso-position-vertical-relative:page;z-index:-1225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143</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17.7pt;height:11pt;mso-position-horizontal-relative:page;mso-position-vertical-relative:page;z-index:-1225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186</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29987pt;margin-top:771.613892pt;width:15.7pt;height:11pt;mso-position-horizontal-relative:page;mso-position-vertical-relative:page;z-index:-12258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21.3pt;height:11pt;mso-position-horizontal-relative:page;mso-position-vertical-relative:page;z-index:-1225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613892pt;width:13.15pt;height:11pt;mso-position-horizontal-relative:page;mso-position-vertical-relative:page;z-index:-1226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613892pt;width:13.15pt;height:11pt;mso-position-horizontal-relative:page;mso-position-vertical-relative:page;z-index:-1226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09985pt;margin-top:771.613892pt;width:13.15pt;height:11pt;mso-position-horizontal-relative:page;mso-position-vertical-relative:page;z-index:-1226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29987pt;margin-top:771.613892pt;width:15.7pt;height:11pt;mso-position-horizontal-relative:page;mso-position-vertical-relative:page;z-index:-12260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17.7pt;height:11pt;mso-position-horizontal-relative:page;mso-position-vertical-relative:page;z-index:-1226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70007pt;margin-top:771.613892pt;width:17.3pt;height:11pt;mso-position-horizontal-relative:page;mso-position-vertical-relative:page;z-index:-1226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17.7pt;height:11pt;mso-position-horizontal-relative:page;mso-position-vertical-relative:page;z-index:-1226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29987pt;margin-top:771.613892pt;width:17.7pt;height:11pt;mso-position-horizontal-relative:page;mso-position-vertical-relative:page;z-index:-1225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070007pt;margin-top:36.265610pt;width:231.75pt;height:11.5pt;mso-position-horizontal-relative:page;mso-position-vertical-relative:page;z-index:-12262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5"/>
      <w:ind w:left="152"/>
    </w:pPr>
    <w:rPr>
      <w:rFonts w:ascii="宋体" w:hAnsi="宋体" w:eastAsia="宋体"/>
      <w:b/>
      <w:bCs/>
      <w:sz w:val="24"/>
      <w:szCs w:val="24"/>
    </w:rPr>
  </w:style>
  <w:style w:styleId="BodyText" w:type="paragraph">
    <w:name w:val="Body Text"/>
    <w:basedOn w:val="Normal"/>
    <w:uiPriority w:val="1"/>
    <w:qFormat/>
    <w:pPr>
      <w:spacing w:before="36"/>
      <w:ind w:left="152"/>
    </w:pPr>
    <w:rPr>
      <w:rFonts w:ascii="宋体" w:hAnsi="宋体" w:eastAsia="宋体"/>
      <w:sz w:val="24"/>
      <w:szCs w:val="24"/>
    </w:rPr>
  </w:style>
  <w:style w:styleId="Heading1" w:type="paragraph">
    <w:name w:val="Heading 1"/>
    <w:basedOn w:val="Normal"/>
    <w:uiPriority w:val="1"/>
    <w:qFormat/>
    <w:pPr>
      <w:ind w:left="2060"/>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spacing w:before="14"/>
      <w:ind w:left="152" w:firstLine="559"/>
      <w:outlineLvl w:val="3"/>
    </w:pPr>
    <w:rPr>
      <w:rFonts w:ascii="宋体" w:hAnsi="宋体" w:eastAsia="宋体"/>
      <w:sz w:val="28"/>
      <w:szCs w:val="28"/>
    </w:rPr>
  </w:style>
  <w:style w:styleId="Heading4" w:type="paragraph">
    <w:name w:val="Heading 4"/>
    <w:basedOn w:val="Normal"/>
    <w:uiPriority w:val="1"/>
    <w:qFormat/>
    <w:pPr>
      <w:ind w:left="152"/>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gohigh.com.cn/" TargetMode="External"/><Relationship Id="rId10" Type="http://schemas.openxmlformats.org/officeDocument/2006/relationships/hyperlink" Target="mailto:gohigh@gohigh.com.cn" TargetMode="External"/><Relationship Id="rId11" Type="http://schemas.openxmlformats.org/officeDocument/2006/relationships/hyperlink" Target="mailto:wangqian@gohigh.com.cn" TargetMode="External"/><Relationship Id="rId12" Type="http://schemas.openxmlformats.org/officeDocument/2006/relationships/hyperlink" Target="mailto:sunyinghui@gohigh.com.cn" TargetMode="External"/><Relationship Id="rId13" Type="http://schemas.openxmlformats.org/officeDocument/2006/relationships/hyperlink" Target="http://www.cninfo.com.cn/" TargetMode="External"/><Relationship Id="rId14" Type="http://schemas.openxmlformats.org/officeDocument/2006/relationships/hyperlink" Target="http://www.tao3c.com/" TargetMode="Externa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yperlink" Target="http://www.shui5.cn/article/cf/47900.html" TargetMode="Externa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大唐高鸿数据网络技术股份有限公司</dc:creator>
  <dc:title>大唐高鸿数据网络技术股份有限公司2014年年度报告全文</dc:title>
  <dcterms:created xsi:type="dcterms:W3CDTF">2020-05-06T14:51:38Z</dcterms:created>
  <dcterms:modified xsi:type="dcterms:W3CDTF">2020-05-06T14:51:38Z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2015-03-17T00:00:00Z</vt:filetime>
  </property>
  <property fmtid="{D5CDD505-2E9C-101B-9397-08002B2CF9AE}" pid="3" name="Creator">
    <vt:lpwstr>Microsoft® Word 2010</vt:lpwstr>
  </property>
  <property fmtid="{D5CDD505-2E9C-101B-9397-08002B2CF9AE}" pid="4" name="LastSaved">
    <vt:filetime>2020-05-06T00:00:00Z</vt:filetime>
  </property>
</Properties>
</file>