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60" w:line="240" w:lineRule="auto"/>
        <w:ind w:left="3860" w:right="0" w:firstLine="0"/>
        <w:jc w:val="left"/>
        <w:rPr>
          <w:sz w:val="72"/>
          <w:szCs w:val="72"/>
        </w:rPr>
      </w:pPr>
      <w:r>
        <w:rPr>
          <w:rFonts w:ascii="SimSun" w:eastAsia="SimSun" w:hAnsi="SimSun" w:cs="SimSun"/>
          <w:color w:val="001556"/>
          <w:spacing w:val="0"/>
          <w:w w:val="100"/>
          <w:position w:val="0"/>
          <w:sz w:val="72"/>
          <w:szCs w:val="72"/>
        </w:rPr>
        <w:t>高鸿股份</w:t>
      </w:r>
    </w:p>
    <w:p>
      <w:pPr>
        <w:pStyle w:val="Style2"/>
        <w:keepNext w:val="0"/>
        <w:keepLines w:val="0"/>
        <w:widowControl w:val="0"/>
        <w:shd w:val="clear" w:color="auto" w:fill="auto"/>
        <w:bidi w:val="0"/>
        <w:spacing w:before="0" w:after="420" w:line="240" w:lineRule="auto"/>
        <w:ind w:left="0" w:right="0" w:firstLine="0"/>
        <w:jc w:val="center"/>
        <w:rPr>
          <w:sz w:val="36"/>
          <w:szCs w:val="36"/>
        </w:rPr>
      </w:pPr>
      <w:r>
        <w:rPr>
          <w:rFonts w:ascii="SimSun" w:eastAsia="SimSun" w:hAnsi="SimSun" w:cs="SimSun"/>
          <w:b/>
          <w:bCs/>
          <w:color w:val="000000"/>
          <w:spacing w:val="0"/>
          <w:w w:val="100"/>
          <w:position w:val="0"/>
          <w:sz w:val="36"/>
          <w:szCs w:val="36"/>
        </w:rPr>
        <w:t>大唐高鸿数据网络技术股份有限公司</w:t>
      </w:r>
    </w:p>
    <w:p>
      <w:pPr>
        <w:pStyle w:val="Style2"/>
        <w:keepNext w:val="0"/>
        <w:keepLines w:val="0"/>
        <w:widowControl w:val="0"/>
        <w:shd w:val="clear" w:color="auto" w:fill="auto"/>
        <w:bidi w:val="0"/>
        <w:spacing w:before="0" w:after="420" w:line="240" w:lineRule="auto"/>
        <w:ind w:left="0" w:right="0" w:firstLine="0"/>
        <w:jc w:val="center"/>
        <w:rPr>
          <w:sz w:val="32"/>
          <w:szCs w:val="32"/>
        </w:rPr>
      </w:pPr>
      <w:r>
        <w:rPr>
          <w:b/>
          <w:bCs/>
          <w:color w:val="000000"/>
          <w:spacing w:val="0"/>
          <w:w w:val="100"/>
          <w:position w:val="0"/>
          <w:sz w:val="32"/>
          <w:szCs w:val="32"/>
        </w:rPr>
        <w:t>2016</w:t>
      </w:r>
      <w:r>
        <w:rPr>
          <w:rFonts w:ascii="SimSun" w:eastAsia="SimSun" w:hAnsi="SimSun" w:cs="SimSun"/>
          <w:b/>
          <w:bCs/>
          <w:color w:val="000000"/>
          <w:spacing w:val="0"/>
          <w:w w:val="100"/>
          <w:position w:val="0"/>
          <w:sz w:val="32"/>
          <w:szCs w:val="32"/>
        </w:rPr>
        <w:t>年年度报告（更新后）</w:t>
      </w:r>
    </w:p>
    <w:p>
      <w:pPr>
        <w:pStyle w:val="Style2"/>
        <w:keepNext w:val="0"/>
        <w:keepLines w:val="0"/>
        <w:widowControl w:val="0"/>
        <w:shd w:val="clear" w:color="auto" w:fill="auto"/>
        <w:bidi w:val="0"/>
        <w:spacing w:before="0" w:after="5980" w:line="240" w:lineRule="auto"/>
        <w:ind w:left="0" w:right="0" w:firstLine="0"/>
        <w:jc w:val="center"/>
        <w:rPr>
          <w:sz w:val="32"/>
          <w:szCs w:val="32"/>
        </w:rPr>
      </w:pPr>
      <w:r>
        <w:rPr>
          <w:b/>
          <w:bCs/>
          <w:color w:val="000000"/>
          <w:spacing w:val="0"/>
          <w:w w:val="100"/>
          <w:position w:val="0"/>
          <w:sz w:val="32"/>
          <w:szCs w:val="32"/>
        </w:rPr>
        <w:t>2017-039</w:t>
      </w:r>
    </w:p>
    <w:p>
      <w:pPr>
        <w:pStyle w:val="Style2"/>
        <w:keepNext w:val="0"/>
        <w:keepLines w:val="0"/>
        <w:widowControl w:val="0"/>
        <w:shd w:val="clear" w:color="auto" w:fill="auto"/>
        <w:bidi w:val="0"/>
        <w:spacing w:before="0" w:after="42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2862" w:right="975" w:bottom="2862" w:left="1104" w:header="0" w:footer="3" w:gutter="0"/>
          <w:pgNumType w:start="1"/>
          <w:cols w:space="720"/>
          <w:noEndnote/>
          <w:rtlGutter w:val="0"/>
          <w:docGrid w:linePitch="360"/>
        </w:sectPr>
      </w:pPr>
      <w:r>
        <w:rPr>
          <w:b/>
          <w:bCs/>
          <w:color w:val="000000"/>
          <w:spacing w:val="0"/>
          <w:w w:val="100"/>
          <w:position w:val="0"/>
          <w:sz w:val="32"/>
          <w:szCs w:val="32"/>
        </w:rPr>
        <w:t>2017</w:t>
      </w:r>
      <w:r>
        <w:rPr>
          <w:rFonts w:ascii="SimSun" w:eastAsia="SimSun" w:hAnsi="SimSun" w:cs="SimSun"/>
          <w:b/>
          <w:bCs/>
          <w:color w:val="000000"/>
          <w:spacing w:val="0"/>
          <w:w w:val="100"/>
          <w:position w:val="0"/>
          <w:sz w:val="32"/>
          <w:szCs w:val="32"/>
        </w:rPr>
        <w:t>年</w:t>
      </w:r>
      <w:r>
        <w:rPr>
          <w:b/>
          <w:bCs/>
          <w:color w:val="000000"/>
          <w:spacing w:val="0"/>
          <w:w w:val="100"/>
          <w:position w:val="0"/>
          <w:sz w:val="32"/>
          <w:szCs w:val="32"/>
        </w:rPr>
        <w:t>03</w:t>
      </w:r>
      <w:r>
        <w:rPr>
          <w:rFonts w:ascii="SimSun" w:eastAsia="SimSun" w:hAnsi="SimSun" w:cs="SimSun"/>
          <w:b/>
          <w:bCs/>
          <w:color w:val="000000"/>
          <w:spacing w:val="0"/>
          <w:w w:val="100"/>
          <w:position w:val="0"/>
          <w:sz w:val="32"/>
          <w:szCs w:val="32"/>
        </w:rPr>
        <w:t>月</w:t>
      </w:r>
    </w:p>
    <w:p>
      <w:pPr>
        <w:pStyle w:val="Style12"/>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4"/>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4"/>
        <w:keepNext w:val="0"/>
        <w:keepLines w:val="0"/>
        <w:widowControl w:val="0"/>
        <w:shd w:val="clear" w:color="auto" w:fill="auto"/>
        <w:bidi w:val="0"/>
        <w:spacing w:before="0" w:line="619" w:lineRule="exact"/>
        <w:ind w:left="0" w:right="0"/>
        <w:jc w:val="both"/>
      </w:pPr>
      <w:r>
        <w:rPr>
          <w:color w:val="000000"/>
          <w:spacing w:val="0"/>
          <w:w w:val="100"/>
          <w:position w:val="0"/>
        </w:rPr>
        <w:t>公司负责人付景林、主管会计工作负责人丁明锋及会计机构负责人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张锐声明：保证年度报告中财务报告的真实、准确、完整。</w:t>
      </w:r>
    </w:p>
    <w:p>
      <w:pPr>
        <w:pStyle w:val="Style14"/>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ind w:left="0" w:right="0"/>
        <w:jc w:val="both"/>
      </w:pPr>
      <w:r>
        <w:rPr>
          <w:color w:val="000000"/>
          <w:spacing w:val="0"/>
          <w:w w:val="100"/>
          <w:position w:val="0"/>
        </w:rPr>
        <w:t>本年度报告涉及公司未来发展展望、经营计划等前瞻性陈述，不构成对投 资者的实质承诺，请投资者认真阅读，注意投资风险。</w:t>
      </w:r>
    </w:p>
    <w:p>
      <w:pPr>
        <w:pStyle w:val="Style14"/>
        <w:keepNext w:val="0"/>
        <w:keepLines w:val="0"/>
        <w:widowControl w:val="0"/>
        <w:shd w:val="clear" w:color="auto" w:fill="auto"/>
        <w:bidi w:val="0"/>
        <w:spacing w:before="0" w:line="626" w:lineRule="exact"/>
        <w:ind w:left="0" w:right="0"/>
        <w:jc w:val="both"/>
      </w:pPr>
      <w:r>
        <w:rPr>
          <w:color w:val="000000"/>
          <w:spacing w:val="0"/>
          <w:w w:val="100"/>
          <w:position w:val="0"/>
        </w:rPr>
        <w:t>公司已在本年度报告第四节</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第九项</w:t>
      </w:r>
      <w:r>
        <w:rPr>
          <w:rFonts w:ascii="Times New Roman" w:eastAsia="Times New Roman" w:hAnsi="Times New Roman" w:cs="Times New Roman"/>
          <w:color w:val="000000"/>
          <w:spacing w:val="0"/>
          <w:w w:val="100"/>
          <w:position w:val="0"/>
        </w:rPr>
        <w:t>“</w:t>
      </w:r>
      <w:r>
        <w:rPr>
          <w:color w:val="000000"/>
          <w:spacing w:val="0"/>
          <w:w w:val="100"/>
          <w:position w:val="0"/>
        </w:rPr>
        <w:t>公司未来发展 的展望</w:t>
      </w:r>
      <w:r>
        <w:rPr>
          <w:rFonts w:ascii="Times New Roman" w:eastAsia="Times New Roman" w:hAnsi="Times New Roman" w:cs="Times New Roman"/>
          <w:color w:val="000000"/>
          <w:spacing w:val="0"/>
          <w:w w:val="100"/>
          <w:position w:val="0"/>
        </w:rPr>
        <w:t>”</w:t>
      </w:r>
      <w:r>
        <w:rPr>
          <w:color w:val="000000"/>
          <w:spacing w:val="0"/>
          <w:w w:val="100"/>
          <w:position w:val="0"/>
        </w:rPr>
        <w:t>章节中，对可能面临的风险及对策进行了详细描述，敬请广大投资者留 意查阅。</w:t>
      </w:r>
    </w:p>
    <w:p>
      <w:pPr>
        <w:pStyle w:val="Style14"/>
        <w:keepNext w:val="0"/>
        <w:keepLines w:val="0"/>
        <w:widowControl w:val="0"/>
        <w:shd w:val="clear" w:color="auto" w:fill="auto"/>
        <w:bidi w:val="0"/>
        <w:spacing w:before="0" w:line="634" w:lineRule="exact"/>
        <w:ind w:left="0" w:right="0"/>
        <w:jc w:val="both"/>
        <w:sectPr>
          <w:headerReference w:type="default" r:id="rId7"/>
          <w:footerReference w:type="default" r:id="rId8"/>
          <w:footnotePr>
            <w:pos w:val="pageBottom"/>
            <w:numFmt w:val="decimal"/>
            <w:numRestart w:val="continuous"/>
          </w:footnotePr>
          <w:pgSz w:w="11900" w:h="16840"/>
          <w:pgMar w:top="1974" w:right="975" w:bottom="1974"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632,105,028</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0.20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 积金转增股本。</w:t>
      </w:r>
    </w:p>
    <w:p>
      <w:pPr>
        <w:pStyle w:val="Style2"/>
        <w:keepNext w:val="0"/>
        <w:keepLines w:val="0"/>
        <w:widowControl w:val="0"/>
        <w:shd w:val="clear" w:color="auto" w:fill="auto"/>
        <w:bidi w:val="0"/>
        <w:spacing w:before="1420" w:after="1520" w:line="240" w:lineRule="auto"/>
        <w:ind w:left="0" w:right="0" w:firstLine="0"/>
        <w:jc w:val="center"/>
        <w:rPr>
          <w:sz w:val="36"/>
          <w:szCs w:val="36"/>
        </w:rPr>
      </w:pPr>
      <w:r>
        <w:rPr>
          <w:rFonts w:ascii="SimSun" w:eastAsia="SimSun" w:hAnsi="SimSun" w:cs="SimSun"/>
          <w:b/>
          <w:bCs/>
          <w:color w:val="000000"/>
          <w:spacing w:val="0"/>
          <w:w w:val="100"/>
          <w:position w:val="0"/>
          <w:sz w:val="36"/>
          <w:szCs w:val="36"/>
        </w:rPr>
        <w:t>目录</w:t>
      </w:r>
    </w:p>
    <w:p>
      <w:pPr>
        <w:pStyle w:val="Style17"/>
        <w:keepNext w:val="0"/>
        <w:keepLines w:val="0"/>
        <w:widowControl w:val="0"/>
        <w:shd w:val="clear" w:color="auto" w:fill="auto"/>
        <w:tabs>
          <w:tab w:leader="dot" w:pos="9610"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w:t>
        </w:r>
      </w:hyperlink>
    </w:p>
    <w:p>
      <w:pPr>
        <w:pStyle w:val="Style17"/>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4"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w:t>
        </w:r>
      </w:hyperlink>
    </w:p>
    <w:p>
      <w:pPr>
        <w:pStyle w:val="Style17"/>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52" w:tooltip="Current Document">
        <w:r>
          <w:rPr>
            <w:color w:val="000000"/>
            <w:spacing w:val="0"/>
            <w:w w:val="100"/>
            <w:position w:val="0"/>
            <w:sz w:val="22"/>
            <w:szCs w:val="22"/>
          </w:rPr>
          <w:t>第三节公司业务概要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12</w:t>
        </w:r>
      </w:hyperlink>
    </w:p>
    <w:p>
      <w:pPr>
        <w:pStyle w:val="Style17"/>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79"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42</w:t>
        </w:r>
      </w:hyperlink>
    </w:p>
    <w:p>
      <w:pPr>
        <w:pStyle w:val="Style17"/>
        <w:keepNext w:val="0"/>
        <w:keepLines w:val="0"/>
        <w:widowControl w:val="0"/>
        <w:shd w:val="clear" w:color="auto" w:fill="auto"/>
        <w:tabs>
          <w:tab w:pos="910" w:val="left"/>
          <w:tab w:leader="dot" w:pos="9610" w:val="right"/>
        </w:tabs>
        <w:bidi w:val="0"/>
        <w:spacing w:before="0" w:line="240" w:lineRule="auto"/>
        <w:ind w:left="0" w:right="0" w:firstLine="0"/>
        <w:jc w:val="left"/>
        <w:rPr>
          <w:sz w:val="24"/>
          <w:szCs w:val="24"/>
        </w:rPr>
      </w:pPr>
      <w:hyperlink w:anchor="bookmark270" w:tooltip="Current Document">
        <w:r>
          <w:rPr>
            <w:color w:val="000000"/>
            <w:spacing w:val="0"/>
            <w:w w:val="100"/>
            <w:position w:val="0"/>
            <w:sz w:val="22"/>
            <w:szCs w:val="22"/>
          </w:rPr>
          <w:t>第五节</w:t>
          <w:tab/>
          <w:t>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85</w:t>
        </w:r>
      </w:hyperlink>
    </w:p>
    <w:p>
      <w:pPr>
        <w:pStyle w:val="Style17"/>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437"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95</w:t>
        </w:r>
      </w:hyperlink>
    </w:p>
    <w:p>
      <w:pPr>
        <w:pStyle w:val="Style17"/>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511"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95</w:t>
        </w:r>
      </w:hyperlink>
    </w:p>
    <w:p>
      <w:pPr>
        <w:pStyle w:val="Style17"/>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515" w:tooltip="Current Document">
        <w:r>
          <w:rPr>
            <w:color w:val="000000"/>
            <w:spacing w:val="0"/>
            <w:w w:val="100"/>
            <w:position w:val="0"/>
            <w:sz w:val="22"/>
            <w:szCs w:val="22"/>
          </w:rPr>
          <w:t>第八节董事、监事、高级管理人员和员工情况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96</w:t>
        </w:r>
      </w:hyperlink>
    </w:p>
    <w:p>
      <w:pPr>
        <w:pStyle w:val="Style17"/>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555" w:tooltip="Current Document">
        <w:r>
          <w:rPr>
            <w:color w:val="000000"/>
            <w:spacing w:val="0"/>
            <w:w w:val="100"/>
            <w:position w:val="0"/>
            <w:sz w:val="22"/>
            <w:szCs w:val="22"/>
          </w:rPr>
          <w:t>第九节公司治理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104</w:t>
        </w:r>
      </w:hyperlink>
    </w:p>
    <w:p>
      <w:pPr>
        <w:pStyle w:val="Style17"/>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637" w:tooltip="Current Document">
        <w:r>
          <w:rPr>
            <w:color w:val="000000"/>
            <w:spacing w:val="0"/>
            <w:w w:val="100"/>
            <w:position w:val="0"/>
            <w:sz w:val="22"/>
            <w:szCs w:val="22"/>
          </w:rPr>
          <w:t>第十节公司债券相关情况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112</w:t>
        </w:r>
      </w:hyperlink>
    </w:p>
    <w:p>
      <w:pPr>
        <w:pStyle w:val="Style17"/>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680" w:tooltip="Current Document">
        <w:r>
          <w:rPr>
            <w:color w:val="000000"/>
            <w:spacing w:val="0"/>
            <w:w w:val="100"/>
            <w:position w:val="0"/>
            <w:sz w:val="22"/>
            <w:szCs w:val="22"/>
          </w:rPr>
          <w:t>第^一节财务报告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118</w:t>
        </w:r>
      </w:hyperlink>
    </w:p>
    <w:p>
      <w:pPr>
        <w:pStyle w:val="Style17"/>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2228" w:tooltip="Current Document">
        <w:r>
          <w:rPr>
            <w:color w:val="000000"/>
            <w:spacing w:val="0"/>
            <w:w w:val="100"/>
            <w:position w:val="0"/>
            <w:sz w:val="22"/>
            <w:szCs w:val="22"/>
          </w:rPr>
          <w:t>第十二节备查文件目录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270</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rFonts w:ascii="SimSun" w:eastAsia="SimSun" w:hAnsi="SimSun" w:cs="SimSun"/>
          <w:b/>
          <w:bCs/>
          <w:color w:val="000000"/>
          <w:spacing w:val="0"/>
          <w:w w:val="100"/>
          <w:position w:val="0"/>
          <w:sz w:val="32"/>
          <w:szCs w:val="32"/>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80" w:right="0" w:firstLine="0"/>
              <w:jc w:val="left"/>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国资委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国务院国有资产监督管理委员会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高鸿股份或公司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大唐高鸿数据网络技术股份有限公司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高鸿数据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北京大唐高鸿数据网络技术有限公司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高鸿软件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北京大唐高鸿软件技术有限公司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高鸿信息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大唐高鸿信息技术有限公司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高鸿通信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大唐高鸿通信技术有限公司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大唐融合通信股份有限公司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高鸿科技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北京大唐高鸿科技发展有限公司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济宁高鸿</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大唐高鸿济宁电子信息技术有限公司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高鸿商贸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北京大唐高鸿电子商贸有限公司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烟台高鸿</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烟台高鸿电子信息技术有限公司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高鸿恒昌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高鸿恒昌科技有限公司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高阳捷迅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北京高阳捷迅信息技术有限公司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高鸿鼎恒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江苏高鸿鼎恒信息技术有限公司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高鸿鼎远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江苏高鸿鼎远信息科技有限公司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大唐投资管理（北京）有限公司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河南融合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大唐融合（河南）信息服务有限公司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高鸿无线</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北京大唐高鸿无线互联科技有限公司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贵州大数据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贵州大数据旅游产业股份有限公司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贵州高鸿</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贵州大唐高鸿置业有限公司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哈尔滨融合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大唐融合（哈尔滨）云数科技有限公司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无锡融合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大唐融合通信技术无锡有限公司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浙江高鸿</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浙江高鸿电子技术有限公司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海岸淘金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北京海岸淘金创业投资有限公司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雷石雨花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昆山雷石雨花股权投资合伙企业（有限合伙）</w:t>
            </w:r>
          </w:p>
        </w:tc>
      </w:tr>
    </w:tbl>
    <w:p>
      <w:pPr>
        <w:spacing w:lineRule="exact" w:line="1"/>
        <w:rPr>
          <w:sz w:val="2"/>
          <w:szCs w:val="2"/>
        </w:rPr>
      </w:pPr>
      <w:r>
        <w:br w:type="page"/>
      </w:r>
    </w:p>
    <w:p>
      <w:pPr>
        <w:pStyle w:val="Style12"/>
        <w:keepNext/>
        <w:keepLines/>
        <w:widowControl w:val="0"/>
        <w:shd w:val="clear" w:color="auto" w:fill="auto"/>
        <w:bidi w:val="0"/>
        <w:spacing w:before="0" w:after="56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1"/>
        <w:keepNext/>
        <w:keepLines/>
        <w:widowControl w:val="0"/>
        <w:shd w:val="clear" w:color="auto" w:fill="auto"/>
        <w:bidi w:val="0"/>
        <w:spacing w:before="0" w:after="320" w:line="240" w:lineRule="auto"/>
        <w:ind w:left="0" w:right="0" w:firstLine="0"/>
        <w:jc w:val="left"/>
      </w:pPr>
      <w:bookmarkStart w:id="10" w:name="bookmark10"/>
      <w:bookmarkStart w:id="6" w:name="bookmark6"/>
      <w:bookmarkStart w:id="7" w:name="bookmark7"/>
      <w:bookmarkStart w:id="8" w:name="bookmark8"/>
      <w:bookmarkStart w:id="9" w:name="bookmark9"/>
      <w:r>
        <w:rPr>
          <w:color w:val="000000"/>
          <w:spacing w:val="0"/>
          <w:w w:val="100"/>
          <w:position w:val="0"/>
        </w:rPr>
        <w:t>一</w:t>
      </w:r>
      <w:bookmarkEnd w:id="9"/>
      <w:r>
        <w:rPr>
          <w:color w:val="000000"/>
          <w:spacing w:val="0"/>
          <w:w w:val="100"/>
          <w:position w:val="0"/>
        </w:rPr>
        <w:t>、公司信息</w:t>
      </w:r>
      <w:bookmarkEnd w:id="10"/>
      <w:bookmarkEnd w:id="7"/>
      <w:bookmarkEnd w:id="8"/>
      <w:bookmarkEnd w:id="6"/>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高鸿股份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000851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股票上市证券交易所</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大唐高鸿数据网络技术股份有限公司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高鸿股份</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GOHIGH DATA NETWORKS TECHNOLOGY CO.</w:t>
            </w:r>
            <w:r>
              <w:rPr>
                <w:rFonts w:ascii="SimSun" w:eastAsia="SimSun" w:hAnsi="SimSun" w:cs="SimSun"/>
                <w:color w:val="000000"/>
                <w:spacing w:val="0"/>
                <w:w w:val="100"/>
                <w:position w:val="0"/>
                <w:sz w:val="17"/>
                <w:szCs w:val="17"/>
              </w:rPr>
              <w:t>，</w:t>
            </w:r>
            <w:r>
              <w:rPr>
                <w:color w:val="000000"/>
                <w:spacing w:val="0"/>
                <w:w w:val="100"/>
                <w:position w:val="0"/>
              </w:rPr>
              <w:t>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GOHIGH</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付景林</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贵州省贵阳市花溪区磊花路口</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550025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北京市海淀区学院路</w:t>
            </w:r>
            <w:r>
              <w:rPr>
                <w:color w:val="000000"/>
                <w:spacing w:val="0"/>
                <w:w w:val="100"/>
                <w:position w:val="0"/>
                <w:sz w:val="18"/>
                <w:szCs w:val="18"/>
              </w:rPr>
              <w:t>40</w:t>
            </w:r>
            <w:r>
              <w:rPr>
                <w:rFonts w:ascii="SimSun" w:eastAsia="SimSun" w:hAnsi="SimSun" w:cs="SimSun"/>
                <w:color w:val="000000"/>
                <w:spacing w:val="0"/>
                <w:w w:val="100"/>
                <w:position w:val="0"/>
                <w:sz w:val="17"/>
                <w:szCs w:val="17"/>
              </w:rPr>
              <w:t>号大唐电信集团主楼</w:t>
            </w:r>
            <w:r>
              <w:rPr>
                <w:color w:val="000000"/>
                <w:spacing w:val="0"/>
                <w:w w:val="100"/>
                <w:position w:val="0"/>
                <w:sz w:val="18"/>
                <w:szCs w:val="18"/>
              </w:rPr>
              <w:t>11</w:t>
            </w:r>
            <w:r>
              <w:rPr>
                <w:rFonts w:ascii="SimSun" w:eastAsia="SimSun" w:hAnsi="SimSun" w:cs="SimSun"/>
                <w:color w:val="000000"/>
                <w:spacing w:val="0"/>
                <w:w w:val="100"/>
                <w:position w:val="0"/>
                <w:sz w:val="17"/>
                <w:szCs w:val="17"/>
              </w:rPr>
              <w:t>层</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100191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"http://www.gohigh.com.cn" </w:instrText>
            </w:r>
            <w:r>
              <w:fldChar w:fldCharType="separate"/>
            </w:r>
            <w:r>
              <w:rPr>
                <w:color w:val="000000"/>
                <w:spacing w:val="0"/>
                <w:w w:val="100"/>
                <w:position w:val="0"/>
              </w:rPr>
              <w:t>http://www.gohigh.com.cn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"mailto:gohigh@gohigh.com.cn" </w:instrText>
            </w:r>
            <w:r>
              <w:fldChar w:fldCharType="separate"/>
            </w:r>
            <w:r>
              <w:rPr>
                <w:color w:val="000000"/>
                <w:spacing w:val="0"/>
                <w:w w:val="100"/>
                <w:position w:val="0"/>
              </w:rPr>
              <w:t>gohigh@gohigh.com.cn</w:t>
            </w:r>
            <w:r>
              <w:fldChar w:fldCharType="end"/>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rPr>
        <w:t>二</w:t>
      </w:r>
      <w:bookmarkEnd w:id="13"/>
      <w:r>
        <w:rPr>
          <w:color w:val="000000"/>
          <w:spacing w:val="0"/>
          <w:w w:val="100"/>
          <w:position w:val="0"/>
        </w:rPr>
        <w:t>、联系人和联系方式</w:t>
      </w:r>
      <w:bookmarkEnd w:id="11"/>
      <w:bookmarkEnd w:id="12"/>
      <w:bookmarkEnd w:id="14"/>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张锐、孙迎辉</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北京市海淀区学院路</w:t>
            </w:r>
            <w:r>
              <w:rPr>
                <w:color w:val="000000"/>
                <w:spacing w:val="0"/>
                <w:w w:val="100"/>
                <w:position w:val="0"/>
                <w:sz w:val="18"/>
                <w:szCs w:val="18"/>
              </w:rPr>
              <w:t>40</w:t>
            </w:r>
            <w:r>
              <w:rPr>
                <w:rFonts w:ascii="SimSun" w:eastAsia="SimSun" w:hAnsi="SimSun" w:cs="SimSun"/>
                <w:color w:val="000000"/>
                <w:spacing w:val="0"/>
                <w:w w:val="100"/>
                <w:position w:val="0"/>
                <w:sz w:val="17"/>
                <w:szCs w:val="17"/>
              </w:rPr>
              <w:t>号大唐电信集团 主楼</w:t>
            </w:r>
            <w:r>
              <w:rPr>
                <w:color w:val="000000"/>
                <w:spacing w:val="0"/>
                <w:w w:val="100"/>
                <w:position w:val="0"/>
                <w:sz w:val="18"/>
                <w:szCs w:val="18"/>
              </w:rPr>
              <w:t>11</w:t>
            </w:r>
            <w:r>
              <w:rPr>
                <w:rFonts w:ascii="SimSun" w:eastAsia="SimSun" w:hAnsi="SimSun" w:cs="SimSun"/>
                <w:color w:val="000000"/>
                <w:spacing w:val="0"/>
                <w:w w:val="100"/>
                <w:position w:val="0"/>
                <w:sz w:val="17"/>
                <w:szCs w:val="17"/>
              </w:rPr>
              <w:t>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北京市海淀区学院路</w:t>
            </w:r>
            <w:r>
              <w:rPr>
                <w:color w:val="000000"/>
                <w:spacing w:val="0"/>
                <w:w w:val="100"/>
                <w:position w:val="0"/>
                <w:sz w:val="18"/>
                <w:szCs w:val="18"/>
              </w:rPr>
              <w:t>40</w:t>
            </w:r>
            <w:r>
              <w:rPr>
                <w:rFonts w:ascii="SimSun" w:eastAsia="SimSun" w:hAnsi="SimSun" w:cs="SimSun"/>
                <w:color w:val="000000"/>
                <w:spacing w:val="0"/>
                <w:w w:val="100"/>
                <w:position w:val="0"/>
                <w:sz w:val="17"/>
                <w:szCs w:val="17"/>
              </w:rPr>
              <w:t>号大唐电信集团 主楼</w:t>
            </w:r>
            <w:r>
              <w:rPr>
                <w:color w:val="000000"/>
                <w:spacing w:val="0"/>
                <w:w w:val="100"/>
                <w:position w:val="0"/>
                <w:sz w:val="18"/>
                <w:szCs w:val="18"/>
              </w:rPr>
              <w:t>11</w:t>
            </w:r>
            <w:r>
              <w:rPr>
                <w:rFonts w:ascii="SimSun" w:eastAsia="SimSun" w:hAnsi="SimSun" w:cs="SimSun"/>
                <w:color w:val="000000"/>
                <w:spacing w:val="0"/>
                <w:w w:val="100"/>
                <w:position w:val="0"/>
                <w:sz w:val="17"/>
                <w:szCs w:val="17"/>
              </w:rPr>
              <w:t>层</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010-62301907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010-62301907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010-62301900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010-62301900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"mailto:wangqian@gohigh.com.cn" </w:instrText>
            </w:r>
            <w:r>
              <w:fldChar w:fldCharType="separate"/>
            </w:r>
            <w:r>
              <w:rPr>
                <w:color w:val="000000"/>
                <w:spacing w:val="0"/>
                <w:w w:val="100"/>
                <w:position w:val="0"/>
              </w:rPr>
              <w:t>wangqian@gohigh.com.cn</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"mailto:sunyinghui@gohigh.com.cn" </w:instrText>
            </w:r>
            <w:r>
              <w:fldChar w:fldCharType="separate"/>
            </w:r>
            <w:r>
              <w:rPr>
                <w:color w:val="000000"/>
                <w:spacing w:val="0"/>
                <w:w w:val="100"/>
                <w:position w:val="0"/>
              </w:rPr>
              <w:t>sunyinghui@gohigh.com.cn</w:t>
            </w:r>
            <w:r>
              <w:fldChar w:fldCharType="end"/>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三</w:t>
      </w:r>
      <w:bookmarkEnd w:id="17"/>
      <w:r>
        <w:rPr>
          <w:color w:val="000000"/>
          <w:spacing w:val="0"/>
          <w:w w:val="100"/>
          <w:position w:val="0"/>
        </w:rPr>
        <w:t>、信息披露及备置地点</w:t>
      </w:r>
      <w:bookmarkEnd w:id="15"/>
      <w:bookmarkEnd w:id="16"/>
      <w:bookmarkEnd w:id="18"/>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《证券时报》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http//www. </w:t>
            </w:r>
            <w:r>
              <w:rPr>
                <w:color w:val="000000"/>
                <w:spacing w:val="0"/>
                <w:w w:val="100"/>
                <w:position w:val="0"/>
              </w:rPr>
              <w:t>cninfo.com.cn</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贵州省贵阳市花溪区磊花路口大唐高鸿数据网络技术股份有限公司、北 京市海淀区学院路</w:t>
            </w:r>
            <w:r>
              <w:rPr>
                <w:color w:val="000000"/>
                <w:spacing w:val="0"/>
                <w:w w:val="100"/>
                <w:position w:val="0"/>
                <w:sz w:val="18"/>
                <w:szCs w:val="18"/>
              </w:rPr>
              <w:t>40</w:t>
            </w:r>
            <w:r>
              <w:rPr>
                <w:rFonts w:ascii="SimSun" w:eastAsia="SimSun" w:hAnsi="SimSun" w:cs="SimSun"/>
                <w:color w:val="000000"/>
                <w:spacing w:val="0"/>
                <w:w w:val="100"/>
                <w:position w:val="0"/>
                <w:sz w:val="17"/>
                <w:szCs w:val="17"/>
              </w:rPr>
              <w:t>号大唐电信集团主楼</w:t>
            </w:r>
            <w:r>
              <w:rPr>
                <w:color w:val="000000"/>
                <w:spacing w:val="0"/>
                <w:w w:val="100"/>
                <w:position w:val="0"/>
                <w:sz w:val="18"/>
                <w:szCs w:val="18"/>
              </w:rPr>
              <w:t>11</w:t>
            </w:r>
            <w:r>
              <w:rPr>
                <w:rFonts w:ascii="SimSun" w:eastAsia="SimSun" w:hAnsi="SimSun" w:cs="SimSun"/>
                <w:color w:val="000000"/>
                <w:spacing w:val="0"/>
                <w:w w:val="100"/>
                <w:position w:val="0"/>
                <w:sz w:val="17"/>
                <w:szCs w:val="17"/>
              </w:rPr>
              <w:t>层、深圳证券交易所</w:t>
            </w:r>
          </w:p>
        </w:tc>
      </w:tr>
    </w:tbl>
    <w:p>
      <w:pPr>
        <w:spacing w:lineRule="exact" w:line="1"/>
        <w:rPr>
          <w:sz w:val="2"/>
          <w:szCs w:val="2"/>
        </w:rPr>
      </w:pPr>
      <w:r>
        <w:br w:type="page"/>
      </w:r>
    </w:p>
    <w:p>
      <w:pPr>
        <w:pStyle w:val="Style21"/>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四</w:t>
      </w:r>
      <w:bookmarkEnd w:id="21"/>
      <w:r>
        <w:rPr>
          <w:color w:val="000000"/>
          <w:spacing w:val="0"/>
          <w:w w:val="100"/>
          <w:position w:val="0"/>
        </w:rPr>
        <w:t>、注册变更情况</w:t>
      </w:r>
      <w:bookmarkEnd w:id="19"/>
      <w:bookmarkEnd w:id="20"/>
      <w:bookmarkEnd w:id="22"/>
    </w:p>
    <w:tbl>
      <w:tblPr>
        <w:tblOverlap w:val="never"/>
        <w:jc w:val="center"/>
        <w:tblLayout w:type="fixed"/>
      </w:tblPr>
      <w:tblGrid>
        <w:gridCol w:w="3192"/>
        <w:gridCol w:w="638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91520000214426154B</w:t>
            </w:r>
          </w:p>
        </w:tc>
      </w:tr>
      <w:tr>
        <w:trPr>
          <w:trHeight w:val="383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公司于</w:t>
            </w:r>
            <w:r>
              <w:rPr>
                <w:color w:val="000000"/>
                <w:spacing w:val="0"/>
                <w:w w:val="100"/>
                <w:position w:val="0"/>
                <w:sz w:val="18"/>
                <w:szCs w:val="18"/>
              </w:rPr>
              <w:t>1998</w:t>
            </w:r>
            <w:r>
              <w:rPr>
                <w:rFonts w:ascii="SimSun" w:eastAsia="SimSun" w:hAnsi="SimSun" w:cs="SimSun"/>
                <w:color w:val="000000"/>
                <w:spacing w:val="0"/>
                <w:w w:val="100"/>
                <w:position w:val="0"/>
                <w:sz w:val="17"/>
                <w:szCs w:val="17"/>
              </w:rPr>
              <w:t xml:space="preserve">年上市，经营范围为：自产自销，批零兼营：磨料磨具，耐火材料， 磨料磨具标准检验筛，磨料磨具专用设备制造，二、三类机电产品，日用百货。 </w:t>
            </w:r>
            <w:r>
              <w:rPr>
                <w:color w:val="000000"/>
                <w:spacing w:val="0"/>
                <w:w w:val="100"/>
                <w:position w:val="0"/>
                <w:sz w:val="18"/>
                <w:szCs w:val="18"/>
              </w:rPr>
              <w:t>2003</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月资产重组完成，公司经营范围变更为：多业务宽带电信网络产品、通 信器材、通信终端设备、仪器仪表、电子多业务宽带电信网络产品、通信器材、 通信终端设备、仪器仪表、电子计算机软硬件及外部设备、系统集成的技术开发、 转让、咨询、服务及制造、销售；通信及信息系统工程设计；信息服务；自营和 代理各类商品和技术的进出口；但国家限定公司经营或禁止进出口的商品和技术 除外，安全技术防范系统设计、施工、维修。截至本报告期末经营范围为：多业 务宽带电信网络产品、通信器材、通信终端设备、仪器仪表、电子计算机软硬件 及外部设备、系统集成的技术开发、转让、咨询、服务及制造、销售；通信及信 息系统工程设计；信息服务；自营和代理各类商品和技术的进出口，但国家限定 公司经营或禁止进出口的商品和技术除外。</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大唐高鸿数据网络技术股份有限公司原名贵州中国第七砂轮股份有限公司，原控 股股东为中国七砂集团有限责任公司，</w:t>
            </w:r>
            <w:r>
              <w:rPr>
                <w:color w:val="000000"/>
                <w:spacing w:val="0"/>
                <w:w w:val="100"/>
                <w:position w:val="0"/>
                <w:sz w:val="18"/>
                <w:szCs w:val="18"/>
              </w:rPr>
              <w:t>2003</w:t>
            </w:r>
            <w:r>
              <w:rPr>
                <w:rFonts w:ascii="SimSun" w:eastAsia="SimSun" w:hAnsi="SimSun" w:cs="SimSun"/>
                <w:color w:val="000000"/>
                <w:spacing w:val="0"/>
                <w:w w:val="100"/>
                <w:position w:val="0"/>
                <w:sz w:val="17"/>
                <w:szCs w:val="17"/>
              </w:rPr>
              <w:t>年重组完成后，公司控股股东变更为 电信科学技术研究院。资产重组完成后至本报告期末公司控股股东无变更。</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五</w:t>
      </w:r>
      <w:bookmarkEnd w:id="25"/>
      <w:r>
        <w:rPr>
          <w:color w:val="000000"/>
          <w:spacing w:val="0"/>
          <w:w w:val="100"/>
          <w:position w:val="0"/>
        </w:rPr>
        <w:t>、其他有关资料</w:t>
      </w:r>
      <w:bookmarkEnd w:id="23"/>
      <w:bookmarkEnd w:id="24"/>
      <w:bookmarkEnd w:id="26"/>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立信会计师事务所（特殊普通合伙）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北京市西城区北三环中路</w:t>
            </w:r>
            <w:r>
              <w:rPr>
                <w:color w:val="000000"/>
                <w:spacing w:val="0"/>
                <w:w w:val="100"/>
                <w:position w:val="0"/>
                <w:sz w:val="18"/>
                <w:szCs w:val="18"/>
              </w:rPr>
              <w:t>29</w:t>
            </w:r>
            <w:r>
              <w:rPr>
                <w:rFonts w:ascii="SimSun" w:eastAsia="SimSun" w:hAnsi="SimSun" w:cs="SimSun"/>
                <w:color w:val="000000"/>
                <w:spacing w:val="0"/>
                <w:w w:val="100"/>
                <w:position w:val="0"/>
                <w:sz w:val="17"/>
                <w:szCs w:val="17"/>
              </w:rPr>
              <w:t>号院</w:t>
            </w:r>
            <w:r>
              <w:rPr>
                <w:color w:val="000000"/>
                <w:spacing w:val="0"/>
                <w:w w:val="100"/>
                <w:position w:val="0"/>
                <w:sz w:val="18"/>
                <w:szCs w:val="18"/>
              </w:rPr>
              <w:t>3</w:t>
            </w:r>
            <w:r>
              <w:rPr>
                <w:rFonts w:ascii="SimSun" w:eastAsia="SimSun" w:hAnsi="SimSun" w:cs="SimSun"/>
                <w:color w:val="000000"/>
                <w:spacing w:val="0"/>
                <w:w w:val="100"/>
                <w:position w:val="0"/>
                <w:sz w:val="17"/>
                <w:szCs w:val="17"/>
              </w:rPr>
              <w:t>号楼茅台大厦</w:t>
            </w:r>
            <w:r>
              <w:rPr>
                <w:color w:val="000000"/>
                <w:spacing w:val="0"/>
                <w:w w:val="100"/>
                <w:position w:val="0"/>
                <w:sz w:val="18"/>
                <w:szCs w:val="18"/>
              </w:rPr>
              <w:t>28</w:t>
            </w:r>
            <w:r>
              <w:rPr>
                <w:rFonts w:ascii="SimSun" w:eastAsia="SimSun" w:hAnsi="SimSun" w:cs="SimSun"/>
                <w:color w:val="000000"/>
                <w:spacing w:val="0"/>
                <w:w w:val="100"/>
                <w:position w:val="0"/>
                <w:sz w:val="17"/>
                <w:szCs w:val="17"/>
              </w:rPr>
              <w:t>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郭健王晓燕</w:t>
            </w:r>
          </w:p>
        </w:tc>
      </w:tr>
    </w:tbl>
    <w:p>
      <w:pPr>
        <w:pStyle w:val="Style25"/>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80" w:line="343"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财务顾问名称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财务顾问办公地址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财务顾问主办人姓名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华融证券股份有限公司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北京市朝阳区朝阳门北大街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号中国人保寿险大厦</w:t>
            </w:r>
            <w:r>
              <w:rPr>
                <w:color w:val="000000"/>
                <w:spacing w:val="0"/>
                <w:w w:val="100"/>
                <w:position w:val="0"/>
                <w:sz w:val="18"/>
                <w:szCs w:val="18"/>
              </w:rPr>
              <w:t>16</w:t>
            </w:r>
            <w:r>
              <w:rPr>
                <w:rFonts w:ascii="SimSun" w:eastAsia="SimSun" w:hAnsi="SimSun" w:cs="SimSun"/>
                <w:color w:val="000000"/>
                <w:spacing w:val="0"/>
                <w:w w:val="100"/>
                <w:position w:val="0"/>
                <w:sz w:val="17"/>
                <w:szCs w:val="17"/>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谢金印、王茜雯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日至</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bl>
    <w:p>
      <w:pPr>
        <w:widowControl w:val="0"/>
        <w:spacing w:after="319" w:line="1" w:lineRule="exact"/>
      </w:pPr>
    </w:p>
    <w:p>
      <w:pPr>
        <w:pStyle w:val="Style21"/>
        <w:keepNext/>
        <w:keepLines/>
        <w:widowControl w:val="0"/>
        <w:shd w:val="clear" w:color="auto" w:fill="auto"/>
        <w:bidi w:val="0"/>
        <w:spacing w:before="0" w:after="24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六</w:t>
      </w:r>
      <w:bookmarkEnd w:id="29"/>
      <w:r>
        <w:rPr>
          <w:color w:val="000000"/>
          <w:spacing w:val="0"/>
          <w:w w:val="100"/>
          <w:position w:val="0"/>
        </w:rPr>
        <w:t>、主要会计数据和财务指标</w:t>
      </w:r>
      <w:bookmarkEnd w:id="27"/>
      <w:bookmarkEnd w:id="28"/>
      <w:bookmarkEnd w:id="30"/>
    </w:p>
    <w:p>
      <w:pPr>
        <w:pStyle w:val="Style25"/>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28"/>
        <w:gridCol w:w="175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8,673,633,470.18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7,424,912,315.65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7,080,629,879.50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80,096,891.75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85,388,001.61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56,405,678.71</w:t>
            </w:r>
          </w:p>
        </w:tc>
      </w:tr>
    </w:tbl>
    <w:p>
      <w:pPr>
        <w:spacing w:lineRule="exact" w:line="1"/>
        <w:rPr>
          <w:sz w:val="2"/>
          <w:szCs w:val="2"/>
        </w:rPr>
      </w:pPr>
      <w:r>
        <w:br w:type="page"/>
      </w:r>
    </w:p>
    <w:tbl>
      <w:tblPr>
        <w:tblOverlap w:val="never"/>
        <w:jc w:val="center"/>
        <w:tblLayout w:type="fixed"/>
      </w:tblPr>
      <w:tblGrid>
        <w:gridCol w:w="2626"/>
        <w:gridCol w:w="1738"/>
        <w:gridCol w:w="1738"/>
        <w:gridCol w:w="1733"/>
        <w:gridCol w:w="1747"/>
      </w:tblGrid>
      <w:tr>
        <w:trPr>
          <w:trHeight w:val="365" w:hRule="exact"/>
        </w:trPr>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49,381,173.26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65,248,664.31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38,712,637.06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322,287,957.85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633,101,586.39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-354,300,790.65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年末</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7,757,642,044.60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6,487,796,149.73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6,176,831,960.60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3,074,045,555.50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2,618,371,545.25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2,515,681,693.96</w:t>
            </w:r>
          </w:p>
        </w:tc>
      </w:tr>
    </w:tbl>
    <w:p>
      <w:pPr>
        <w:widowControl w:val="0"/>
        <w:spacing w:after="359" w:line="1" w:lineRule="exact"/>
      </w:pPr>
    </w:p>
    <w:p>
      <w:pPr>
        <w:pStyle w:val="Style21"/>
        <w:keepNext/>
        <w:keepLines/>
        <w:widowControl w:val="0"/>
        <w:shd w:val="clear" w:color="auto" w:fill="auto"/>
        <w:tabs>
          <w:tab w:pos="517" w:val="left"/>
        </w:tabs>
        <w:bidi w:val="0"/>
        <w:spacing w:before="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rPr>
        <w:t>七</w:t>
      </w:r>
      <w:bookmarkEnd w:id="33"/>
      <w:r>
        <w:rPr>
          <w:color w:val="000000"/>
          <w:spacing w:val="0"/>
          <w:w w:val="100"/>
          <w:position w:val="0"/>
        </w:rPr>
        <w:t>、</w:t>
        <w:tab/>
        <w:t>境内外会计准则下会计数据差异</w:t>
      </w:r>
      <w:bookmarkEnd w:id="31"/>
      <w:bookmarkEnd w:id="32"/>
      <w:bookmarkEnd w:id="34"/>
    </w:p>
    <w:p>
      <w:pPr>
        <w:pStyle w:val="Style29"/>
        <w:keepNext/>
        <w:keepLines/>
        <w:widowControl w:val="0"/>
        <w:shd w:val="clear" w:color="auto" w:fill="auto"/>
        <w:tabs>
          <w:tab w:pos="402" w:val="left"/>
        </w:tabs>
        <w:bidi w:val="0"/>
        <w:spacing w:before="0" w:after="360" w:line="240" w:lineRule="auto"/>
        <w:ind w:left="0" w:right="0" w:firstLine="0"/>
        <w:jc w:val="left"/>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9"/>
        <w:keepNext/>
        <w:keepLines/>
        <w:widowControl w:val="0"/>
        <w:shd w:val="clear" w:color="auto" w:fill="auto"/>
        <w:tabs>
          <w:tab w:pos="402" w:val="left"/>
        </w:tabs>
        <w:bidi w:val="0"/>
        <w:spacing w:before="0" w:after="360" w:line="240" w:lineRule="auto"/>
        <w:ind w:left="0" w:right="0" w:firstLine="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1"/>
        <w:keepNext/>
        <w:keepLines/>
        <w:widowControl w:val="0"/>
        <w:shd w:val="clear" w:color="auto" w:fill="auto"/>
        <w:tabs>
          <w:tab w:pos="517" w:val="left"/>
        </w:tabs>
        <w:bidi w:val="0"/>
        <w:spacing w:before="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rPr>
        <w:t>八</w:t>
      </w:r>
      <w:bookmarkEnd w:id="45"/>
      <w:r>
        <w:rPr>
          <w:color w:val="000000"/>
          <w:spacing w:val="0"/>
          <w:w w:val="100"/>
          <w:position w:val="0"/>
        </w:rPr>
        <w:t>、</w:t>
        <w:tab/>
        <w:t>分季度主要财务指标</w:t>
      </w:r>
      <w:bookmarkEnd w:id="43"/>
      <w:bookmarkEnd w:id="44"/>
      <w:bookmarkEnd w:id="4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1,469,382,269.58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1,995,192,717.98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2,438,518,547.59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2,770,539,935.03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-14,980,777.77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42,016,388.86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13,831,822.47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39,229,458.19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-18,012,293.93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32,788,294.81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5,788,468.14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28,816,704.24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-555,947,672.33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147,227,699.36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150,347,488.73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580,660,442.09</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keepLines/>
        <w:widowControl w:val="0"/>
        <w:shd w:val="clear" w:color="auto" w:fill="auto"/>
        <w:bidi w:val="0"/>
        <w:spacing w:before="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rPr>
        <w:t>九</w:t>
      </w:r>
      <w:bookmarkEnd w:id="49"/>
      <w:r>
        <w:rPr>
          <w:color w:val="000000"/>
          <w:spacing w:val="0"/>
          <w:w w:val="100"/>
          <w:position w:val="0"/>
        </w:rPr>
        <w:t>、非经常性损益项目及金额</w:t>
      </w:r>
      <w:bookmarkEnd w:id="47"/>
      <w:bookmarkEnd w:id="48"/>
      <w:bookmarkEnd w:id="50"/>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r>
        <w:br w:type="page"/>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691"/>
        <w:gridCol w:w="1560"/>
        <w:gridCol w:w="1272"/>
        <w:gridCol w:w="1339"/>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非流动资产处置损益（包括已计提资产减值准 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498,839.32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-108,883.42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839,242.71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计入当期损益的政府补助（与企业业务密切相 关，按照国家统一标准定额或定量享受的政府 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32,338,763.99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17,560,167.94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12,827,097.86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同一控制下企业合并产生的子公司期初至合并 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-1,695,784.04</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除同公司正常经营业务相关的有效套期保值业 务外，持有交易性金融资产、交易性金融负债 产生的公允价值变动损益，以及处置交易性金 融资产、交易性金融负债和可供出售金融资产 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10,065,201.87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主要为处置了国泰君 安证券股份公司股票 收益。</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1,112,925.50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2,272,386.37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3,728,496.56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1,932,214.80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8,817,340.69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7,633,552.09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9,162,202.21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4,526,980.64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1,730,601.80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6,070,024.78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3,874,693.64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3,908,961.73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30,715,718.49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20,139,337.30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17,693,041.65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25"/>
        <w:keepNext w:val="0"/>
        <w:keepLines w:val="0"/>
        <w:widowControl w:val="0"/>
        <w:shd w:val="clear" w:color="auto" w:fill="auto"/>
        <w:bidi w:val="0"/>
        <w:spacing w:before="0" w:after="80" w:line="317" w:lineRule="exact"/>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270"/>
        <w:gridCol w:w="2122"/>
        <w:gridCol w:w="518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涉及金额（元）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软件企业增值税即征即退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9,121,194.22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与公司主营业务密切相关，符合国家政策规定，按照一定标准定 额持续享受的政府补助</w:t>
            </w:r>
          </w:p>
        </w:tc>
      </w:tr>
    </w:tbl>
    <w:p>
      <w:pPr>
        <w:sectPr>
          <w:footnotePr>
            <w:pos w:val="pageBottom"/>
            <w:numFmt w:val="decimal"/>
            <w:numRestart w:val="continuous"/>
          </w:footnotePr>
          <w:pgSz w:w="11900" w:h="16840"/>
          <w:pgMar w:top="1441" w:right="1135" w:bottom="1614" w:left="1079" w:header="0" w:footer="3" w:gutter="0"/>
          <w:cols w:space="720"/>
          <w:noEndnote/>
          <w:rtlGutter w:val="0"/>
          <w:docGrid w:linePitch="360"/>
        </w:sectPr>
      </w:pPr>
    </w:p>
    <w:p>
      <w:pPr>
        <w:pStyle w:val="Style12"/>
        <w:keepNext/>
        <w:keepLines/>
        <w:widowControl w:val="0"/>
        <w:shd w:val="clear" w:color="auto" w:fill="auto"/>
        <w:bidi w:val="0"/>
        <w:spacing w:before="580" w:line="240" w:lineRule="auto"/>
        <w:ind w:left="0" w:right="0" w:firstLine="0"/>
        <w:jc w:val="center"/>
      </w:pPr>
      <w:bookmarkStart w:id="51" w:name="bookmark51"/>
      <w:bookmarkStart w:id="52" w:name="bookmark52"/>
      <w:bookmarkStart w:id="53" w:name="bookmark53"/>
      <w:r>
        <w:rPr>
          <w:color w:val="000000"/>
          <w:spacing w:val="0"/>
          <w:w w:val="100"/>
          <w:position w:val="0"/>
        </w:rPr>
        <w:t>第三节公司业务概要</w:t>
      </w:r>
      <w:bookmarkEnd w:id="51"/>
      <w:bookmarkEnd w:id="52"/>
      <w:bookmarkEnd w:id="53"/>
    </w:p>
    <w:p>
      <w:pPr>
        <w:pStyle w:val="Style21"/>
        <w:keepNext/>
        <w:keepLines/>
        <w:widowControl w:val="0"/>
        <w:shd w:val="clear" w:color="auto" w:fill="auto"/>
        <w:bidi w:val="0"/>
        <w:spacing w:before="0" w:line="469" w:lineRule="exact"/>
        <w:ind w:left="0" w:right="0" w:firstLine="0"/>
        <w:jc w:val="left"/>
      </w:pPr>
      <w:bookmarkStart w:id="54" w:name="bookmark54"/>
      <w:bookmarkStart w:id="55" w:name="bookmark55"/>
      <w:bookmarkStart w:id="56" w:name="bookmark56"/>
      <w:bookmarkStart w:id="57" w:name="bookmark57"/>
      <w:bookmarkStart w:id="58" w:name="bookmark58"/>
      <w:r>
        <w:rPr>
          <w:color w:val="000000"/>
          <w:spacing w:val="0"/>
          <w:w w:val="100"/>
          <w:position w:val="0"/>
        </w:rPr>
        <w:t>一</w:t>
      </w:r>
      <w:bookmarkEnd w:id="57"/>
      <w:r>
        <w:rPr>
          <w:color w:val="000000"/>
          <w:spacing w:val="0"/>
          <w:w w:val="100"/>
          <w:position w:val="0"/>
        </w:rPr>
        <w:t>、报告期内公司从事的主要业务</w:t>
      </w:r>
      <w:bookmarkEnd w:id="55"/>
      <w:bookmarkEnd w:id="56"/>
      <w:bookmarkEnd w:id="58"/>
      <w:bookmarkEnd w:id="54"/>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32"/>
        <w:keepNext w:val="0"/>
        <w:keepLines w:val="0"/>
        <w:widowControl w:val="0"/>
        <w:shd w:val="clear" w:color="auto" w:fill="auto"/>
        <w:bidi w:val="0"/>
        <w:spacing w:before="0" w:after="0" w:line="469" w:lineRule="exact"/>
        <w:ind w:left="0" w:right="0" w:firstLine="580"/>
        <w:jc w:val="both"/>
      </w:pPr>
      <w:r>
        <w:rPr>
          <w:color w:val="000000"/>
          <w:spacing w:val="0"/>
          <w:w w:val="100"/>
          <w:position w:val="0"/>
        </w:rPr>
        <w:t>公司致力于发展成为优秀的“面向企业信息化应用的物联网和融合通信技术、产品的服 务提供商”与“面向广大个体消费群体的移动互联网和互联网支撑的服务提供商”。公司的 主营业务分为面向企业客户的企业信息化业务；面向</w:t>
      </w:r>
      <w:r>
        <w:rPr>
          <w:color w:val="000000"/>
          <w:spacing w:val="0"/>
          <w:w w:val="100"/>
          <w:position w:val="0"/>
          <w:sz w:val="24"/>
          <w:szCs w:val="24"/>
        </w:rPr>
        <w:t>3C</w:t>
      </w:r>
      <w:r>
        <w:rPr>
          <w:color w:val="000000"/>
          <w:spacing w:val="0"/>
          <w:w w:val="100"/>
          <w:position w:val="0"/>
        </w:rPr>
        <w:t>卖场、中小企业客户的</w:t>
      </w:r>
      <w:r>
        <w:rPr>
          <w:color w:val="000000"/>
          <w:spacing w:val="0"/>
          <w:w w:val="100"/>
          <w:position w:val="0"/>
          <w:sz w:val="24"/>
          <w:szCs w:val="24"/>
        </w:rPr>
        <w:t>IT</w:t>
      </w:r>
      <w:r>
        <w:rPr>
          <w:color w:val="000000"/>
          <w:spacing w:val="0"/>
          <w:w w:val="100"/>
          <w:position w:val="0"/>
        </w:rPr>
        <w:t>销售业务以 及面向个人消费者为主的信息服务业务。</w:t>
      </w:r>
    </w:p>
    <w:p>
      <w:pPr>
        <w:pStyle w:val="Style32"/>
        <w:keepNext w:val="0"/>
        <w:keepLines w:val="0"/>
        <w:widowControl w:val="0"/>
        <w:shd w:val="clear" w:color="auto" w:fill="auto"/>
        <w:bidi w:val="0"/>
        <w:spacing w:before="0" w:after="0" w:line="469" w:lineRule="exact"/>
        <w:ind w:left="0" w:right="0" w:firstLine="580"/>
        <w:jc w:val="both"/>
      </w:pPr>
      <w:bookmarkStart w:id="59" w:name="bookmark59"/>
      <w:r>
        <w:rPr>
          <w:color w:val="000000"/>
          <w:spacing w:val="0"/>
          <w:w w:val="100"/>
          <w:position w:val="0"/>
          <w:sz w:val="24"/>
          <w:szCs w:val="24"/>
        </w:rPr>
        <w:t>1</w:t>
      </w:r>
      <w:bookmarkEnd w:id="59"/>
      <w:r>
        <w:rPr>
          <w:color w:val="000000"/>
          <w:spacing w:val="0"/>
          <w:w w:val="100"/>
          <w:position w:val="0"/>
        </w:rPr>
        <w:t>、企业信息化板块</w:t>
      </w:r>
    </w:p>
    <w:p>
      <w:pPr>
        <w:pStyle w:val="Style32"/>
        <w:keepNext w:val="0"/>
        <w:keepLines w:val="0"/>
        <w:widowControl w:val="0"/>
        <w:shd w:val="clear" w:color="auto" w:fill="auto"/>
        <w:tabs>
          <w:tab w:pos="1181" w:val="left"/>
        </w:tabs>
        <w:bidi w:val="0"/>
        <w:spacing w:before="0" w:after="0" w:line="469" w:lineRule="exact"/>
        <w:ind w:left="0" w:right="0" w:firstLine="580"/>
        <w:jc w:val="both"/>
      </w:pPr>
      <w:bookmarkStart w:id="60" w:name="bookmark60"/>
      <w:r>
        <w:rPr>
          <w:color w:val="000000"/>
          <w:spacing w:val="0"/>
          <w:w w:val="100"/>
          <w:position w:val="0"/>
          <w:sz w:val="24"/>
          <w:szCs w:val="24"/>
        </w:rPr>
        <w:t>（</w:t>
      </w:r>
      <w:bookmarkEnd w:id="60"/>
      <w:r>
        <w:rPr>
          <w:color w:val="000000"/>
          <w:spacing w:val="0"/>
          <w:w w:val="100"/>
          <w:position w:val="0"/>
          <w:sz w:val="24"/>
          <w:szCs w:val="24"/>
        </w:rPr>
        <w:t>1）</w:t>
        <w:tab/>
      </w:r>
      <w:r>
        <w:rPr>
          <w:color w:val="000000"/>
          <w:spacing w:val="0"/>
          <w:w w:val="100"/>
          <w:position w:val="0"/>
        </w:rPr>
        <w:t xml:space="preserve">可信云计算：结合“自主可控”的国家信息安全要求，依托高科技央企品牌，在 信息安全的可信计算领域积极进行战略布局，开展产业链合作和业务实践。高鸿拥有完整的 可信技术产品体系和研发能力，具备领先技术优势，与产业链充分合作，是国内实际投入 </w:t>
      </w:r>
      <w:r>
        <w:rPr>
          <w:color w:val="000000"/>
          <w:spacing w:val="0"/>
          <w:w w:val="100"/>
          <w:position w:val="0"/>
          <w:sz w:val="24"/>
          <w:szCs w:val="24"/>
        </w:rPr>
        <w:t>TPM2.</w:t>
      </w:r>
      <w:r>
        <w:rPr>
          <w:color w:val="000000"/>
          <w:spacing w:val="0"/>
          <w:w w:val="100"/>
          <w:position w:val="0"/>
        </w:rPr>
        <w:t>。开发并推出产品最早的厂家。</w:t>
      </w:r>
    </w:p>
    <w:p>
      <w:pPr>
        <w:pStyle w:val="Style32"/>
        <w:keepNext w:val="0"/>
        <w:keepLines w:val="0"/>
        <w:widowControl w:val="0"/>
        <w:shd w:val="clear" w:color="auto" w:fill="auto"/>
        <w:bidi w:val="0"/>
        <w:spacing w:before="0" w:after="0" w:line="469" w:lineRule="exact"/>
        <w:ind w:left="0" w:right="0" w:firstLine="580"/>
        <w:jc w:val="both"/>
      </w:pPr>
      <w:r>
        <w:rPr>
          <w:color w:val="000000"/>
          <w:spacing w:val="0"/>
          <w:w w:val="100"/>
          <w:position w:val="0"/>
        </w:rPr>
        <w:t>公司已成为</w:t>
      </w:r>
      <w:r>
        <w:rPr>
          <w:color w:val="000000"/>
          <w:spacing w:val="0"/>
          <w:w w:val="100"/>
          <w:position w:val="0"/>
          <w:sz w:val="24"/>
          <w:szCs w:val="24"/>
        </w:rPr>
        <w:t>TCG Contributor</w:t>
      </w:r>
      <w:r>
        <w:rPr>
          <w:color w:val="000000"/>
          <w:spacing w:val="0"/>
          <w:w w:val="100"/>
          <w:position w:val="0"/>
        </w:rPr>
        <w:t>、</w:t>
      </w:r>
      <w:r>
        <w:rPr>
          <w:color w:val="000000"/>
          <w:spacing w:val="0"/>
          <w:w w:val="100"/>
          <w:position w:val="0"/>
          <w:sz w:val="24"/>
          <w:szCs w:val="24"/>
        </w:rPr>
        <w:t>CSA Global Member</w:t>
      </w:r>
      <w:r>
        <w:rPr>
          <w:color w:val="000000"/>
          <w:spacing w:val="0"/>
          <w:w w:val="100"/>
          <w:position w:val="0"/>
          <w:sz w:val="24"/>
          <w:szCs w:val="24"/>
        </w:rPr>
        <w:t xml:space="preserve">&gt; </w:t>
      </w:r>
      <w:r>
        <w:rPr>
          <w:color w:val="000000"/>
          <w:spacing w:val="0"/>
          <w:w w:val="100"/>
          <w:position w:val="0"/>
          <w:sz w:val="24"/>
          <w:szCs w:val="24"/>
        </w:rPr>
        <w:t xml:space="preserve">Openstack Corporation Member&gt; </w:t>
      </w:r>
      <w:r>
        <w:rPr>
          <w:color w:val="000000"/>
          <w:spacing w:val="0"/>
          <w:w w:val="100"/>
          <w:position w:val="0"/>
        </w:rPr>
        <w:t>中关村可信联盟副理事长单位（可信服务器标准副组长单位</w:t>
      </w:r>
      <w:r>
        <w:rPr>
          <w:color w:val="000000"/>
          <w:spacing w:val="0"/>
          <w:w w:val="100"/>
          <w:position w:val="0"/>
        </w:rPr>
        <w:t>/</w:t>
      </w:r>
      <w:r>
        <w:rPr>
          <w:color w:val="000000"/>
          <w:spacing w:val="0"/>
          <w:w w:val="100"/>
          <w:position w:val="0"/>
        </w:rPr>
        <w:t>可信存储副组长单位）、中国可 信云社区成员、中国开源云联盟成员、中国云计算开源产业联盟成员</w:t>
      </w:r>
      <w:r>
        <w:rPr>
          <w:color w:val="000000"/>
          <w:spacing w:val="0"/>
          <w:w w:val="100"/>
          <w:position w:val="0"/>
        </w:rPr>
        <w:t>、</w:t>
      </w:r>
      <w:r>
        <w:rPr>
          <w:color w:val="000000"/>
          <w:spacing w:val="0"/>
          <w:w w:val="100"/>
          <w:position w:val="0"/>
          <w:sz w:val="24"/>
          <w:szCs w:val="24"/>
        </w:rPr>
        <w:t>CSA（</w:t>
      </w:r>
      <w:r>
        <w:rPr>
          <w:color w:val="000000"/>
          <w:spacing w:val="0"/>
          <w:w w:val="100"/>
          <w:position w:val="0"/>
        </w:rPr>
        <w:t xml:space="preserve">全球云安全联盟） </w:t>
      </w:r>
      <w:r>
        <w:rPr>
          <w:color w:val="000000"/>
          <w:spacing w:val="0"/>
          <w:w w:val="100"/>
          <w:position w:val="0"/>
          <w:sz w:val="24"/>
          <w:szCs w:val="24"/>
        </w:rPr>
        <w:t>-CSTAR</w:t>
      </w:r>
      <w:r>
        <w:rPr>
          <w:color w:val="000000"/>
          <w:spacing w:val="0"/>
          <w:w w:val="100"/>
          <w:position w:val="0"/>
        </w:rPr>
        <w:t>标准组成员、中国可信云标准组成员、中国工业互联网联盟安全组成员。</w:t>
      </w:r>
    </w:p>
    <w:p>
      <w:pPr>
        <w:pStyle w:val="Style32"/>
        <w:keepNext w:val="0"/>
        <w:keepLines w:val="0"/>
        <w:widowControl w:val="0"/>
        <w:shd w:val="clear" w:color="auto" w:fill="auto"/>
        <w:tabs>
          <w:tab w:pos="1181" w:val="left"/>
        </w:tabs>
        <w:bidi w:val="0"/>
        <w:spacing w:before="0" w:after="0" w:line="469" w:lineRule="exact"/>
        <w:ind w:left="0" w:right="0" w:firstLine="580"/>
        <w:jc w:val="both"/>
      </w:pPr>
      <w:bookmarkStart w:id="61" w:name="bookmark61"/>
      <w:r>
        <w:rPr>
          <w:color w:val="000000"/>
          <w:spacing w:val="0"/>
          <w:w w:val="100"/>
          <w:position w:val="0"/>
          <w:sz w:val="24"/>
          <w:szCs w:val="24"/>
        </w:rPr>
        <w:t>（</w:t>
      </w:r>
      <w:bookmarkEnd w:id="61"/>
      <w:r>
        <w:rPr>
          <w:color w:val="000000"/>
          <w:spacing w:val="0"/>
          <w:w w:val="100"/>
          <w:position w:val="0"/>
          <w:sz w:val="24"/>
          <w:szCs w:val="24"/>
        </w:rPr>
        <w:t>2）</w:t>
        <w:tab/>
      </w:r>
      <w:r>
        <w:rPr>
          <w:color w:val="000000"/>
          <w:spacing w:val="0"/>
          <w:w w:val="100"/>
          <w:position w:val="0"/>
          <w:sz w:val="24"/>
          <w:szCs w:val="24"/>
        </w:rPr>
        <w:t>LTE-V</w:t>
      </w:r>
      <w:r>
        <w:rPr>
          <w:color w:val="000000"/>
          <w:spacing w:val="0"/>
          <w:w w:val="100"/>
          <w:position w:val="0"/>
        </w:rPr>
        <w:t>车联网：公司进一步推动</w:t>
      </w:r>
      <w:r>
        <w:rPr>
          <w:color w:val="000000"/>
          <w:spacing w:val="0"/>
          <w:w w:val="100"/>
          <w:position w:val="0"/>
          <w:sz w:val="24"/>
          <w:szCs w:val="24"/>
        </w:rPr>
        <w:t>LTE-V</w:t>
      </w:r>
      <w:r>
        <w:rPr>
          <w:color w:val="000000"/>
          <w:spacing w:val="0"/>
          <w:w w:val="100"/>
          <w:position w:val="0"/>
        </w:rPr>
        <w:t>车联网项目的研发合作和产业链合作，围绕 汽车电子产业链，公司积极与国内车企、地方政府等开展沟通，推动</w:t>
      </w:r>
      <w:r>
        <w:rPr>
          <w:color w:val="000000"/>
          <w:spacing w:val="0"/>
          <w:w w:val="100"/>
          <w:position w:val="0"/>
          <w:sz w:val="24"/>
          <w:szCs w:val="24"/>
        </w:rPr>
        <w:t>LTE-V</w:t>
      </w:r>
      <w:r>
        <w:rPr>
          <w:color w:val="000000"/>
          <w:spacing w:val="0"/>
          <w:w w:val="100"/>
          <w:position w:val="0"/>
        </w:rPr>
        <w:t>车联网创新基地等 示范工程。</w:t>
      </w:r>
    </w:p>
    <w:p>
      <w:pPr>
        <w:pStyle w:val="Style32"/>
        <w:keepNext w:val="0"/>
        <w:keepLines w:val="0"/>
        <w:widowControl w:val="0"/>
        <w:shd w:val="clear" w:color="auto" w:fill="auto"/>
        <w:tabs>
          <w:tab w:pos="1181" w:val="left"/>
        </w:tabs>
        <w:bidi w:val="0"/>
        <w:spacing w:before="0" w:after="260" w:line="469" w:lineRule="exact"/>
        <w:ind w:left="0" w:right="0" w:firstLine="580"/>
        <w:jc w:val="both"/>
      </w:pPr>
      <w:bookmarkStart w:id="62" w:name="bookmark62"/>
      <w:r>
        <w:rPr>
          <w:color w:val="000000"/>
          <w:spacing w:val="0"/>
          <w:w w:val="100"/>
          <w:position w:val="0"/>
          <w:sz w:val="24"/>
          <w:szCs w:val="24"/>
        </w:rPr>
        <w:t>（</w:t>
      </w:r>
      <w:bookmarkEnd w:id="62"/>
      <w:r>
        <w:rPr>
          <w:color w:val="000000"/>
          <w:spacing w:val="0"/>
          <w:w w:val="100"/>
          <w:position w:val="0"/>
          <w:sz w:val="24"/>
          <w:szCs w:val="24"/>
        </w:rPr>
        <w:t>3）</w:t>
        <w:tab/>
      </w:r>
      <w:r>
        <w:rPr>
          <w:color w:val="000000"/>
          <w:spacing w:val="0"/>
          <w:w w:val="100"/>
          <w:position w:val="0"/>
        </w:rPr>
        <w:t>企业信息化：公司子公司高鸿数据在企业融合通信细分市场具有广泛的行业影响 力，是国内重要的系统集成服务提供商和信息化产品方案供应商。公司在年内开始信息安全 产品方案的细分市场探索，快速构建了覆盖漏洞扫描、安全加固和系统运维过程的信息安全 产业链基础。大唐融合呼叫中心业务具备雄厚的产品研发实力和丰富的技术服务经验，凭借 其专业的解决方案、优质的服务、卓越的管控能力，组织开发和实施了多个电信行业、广电 行业、政企等多个行业的大型应用项目，成长为业内知名的呼叫中心产业及融合通信领域、 行业应用解决方案及三网融合解决方案提供商之一，目前在广电行业客户服务系统市场占有 率第一。</w:t>
      </w:r>
    </w:p>
    <w:p>
      <w:pPr>
        <w:pStyle w:val="Style32"/>
        <w:keepNext w:val="0"/>
        <w:keepLines w:val="0"/>
        <w:widowControl w:val="0"/>
        <w:shd w:val="clear" w:color="auto" w:fill="auto"/>
        <w:tabs>
          <w:tab w:pos="968" w:val="left"/>
        </w:tabs>
        <w:bidi w:val="0"/>
        <w:spacing w:before="0" w:after="0" w:line="472" w:lineRule="exact"/>
        <w:ind w:left="0" w:right="0" w:firstLine="580"/>
        <w:jc w:val="both"/>
      </w:pPr>
      <w:bookmarkStart w:id="63" w:name="bookmark63"/>
      <w:r>
        <w:rPr>
          <w:color w:val="000000"/>
          <w:spacing w:val="0"/>
          <w:w w:val="100"/>
          <w:position w:val="0"/>
          <w:sz w:val="24"/>
          <w:szCs w:val="24"/>
        </w:rPr>
        <w:t>2</w:t>
      </w:r>
      <w:bookmarkEnd w:id="63"/>
      <w:r>
        <w:rPr>
          <w:color w:val="000000"/>
          <w:spacing w:val="0"/>
          <w:w w:val="100"/>
          <w:position w:val="0"/>
        </w:rPr>
        <w:t>、</w:t>
        <w:tab/>
        <w:t>信息服务：移动互联网业务方面，高阳捷迅在互联网话费充值业务领域，继续保持 细分业务领先地位。</w:t>
      </w:r>
      <w:r>
        <w:rPr>
          <w:color w:val="000000"/>
          <w:spacing w:val="0"/>
          <w:w w:val="100"/>
          <w:position w:val="0"/>
          <w:sz w:val="24"/>
          <w:szCs w:val="24"/>
        </w:rPr>
        <w:t>2016</w:t>
      </w:r>
      <w:r>
        <w:rPr>
          <w:color w:val="000000"/>
          <w:spacing w:val="0"/>
          <w:w w:val="100"/>
          <w:position w:val="0"/>
        </w:rPr>
        <w:t>年高阳捷迅继续深耕细作充值及卡兑换业务，稳步推进“爱优兑” 综合数字商品交易平台，稳固阿里支付宝、天猫、腾讯微信等核心渠道，相关合作渠道及生 态拓展更加多元和丰富。</w:t>
      </w:r>
    </w:p>
    <w:p>
      <w:pPr>
        <w:pStyle w:val="Style32"/>
        <w:keepNext w:val="0"/>
        <w:keepLines w:val="0"/>
        <w:widowControl w:val="0"/>
        <w:shd w:val="clear" w:color="auto" w:fill="auto"/>
        <w:tabs>
          <w:tab w:pos="968" w:val="left"/>
        </w:tabs>
        <w:bidi w:val="0"/>
        <w:spacing w:before="0" w:after="440" w:line="474" w:lineRule="exact"/>
        <w:ind w:left="0" w:right="0" w:firstLine="580"/>
        <w:jc w:val="both"/>
      </w:pPr>
      <w:bookmarkStart w:id="64" w:name="bookmark64"/>
      <w:r>
        <w:rPr>
          <w:color w:val="000000"/>
          <w:spacing w:val="0"/>
          <w:w w:val="100"/>
          <w:position w:val="0"/>
          <w:sz w:val="24"/>
          <w:szCs w:val="24"/>
        </w:rPr>
        <w:t>3</w:t>
      </w:r>
      <w:bookmarkEnd w:id="64"/>
      <w:r>
        <w:rPr>
          <w:color w:val="000000"/>
          <w:spacing w:val="0"/>
          <w:w w:val="100"/>
          <w:position w:val="0"/>
        </w:rPr>
        <w:t>、</w:t>
        <w:tab/>
      </w:r>
      <w:r>
        <w:rPr>
          <w:color w:val="000000"/>
          <w:spacing w:val="0"/>
          <w:w w:val="100"/>
          <w:position w:val="0"/>
          <w:sz w:val="24"/>
          <w:szCs w:val="24"/>
        </w:rPr>
        <w:t>IT</w:t>
      </w:r>
      <w:r>
        <w:rPr>
          <w:color w:val="000000"/>
          <w:spacing w:val="0"/>
          <w:w w:val="100"/>
          <w:position w:val="0"/>
        </w:rPr>
        <w:t>销售领域：高鸿鼎恒作为国内专业大卖场的</w:t>
      </w:r>
      <w:r>
        <w:rPr>
          <w:color w:val="000000"/>
          <w:spacing w:val="0"/>
          <w:w w:val="100"/>
          <w:position w:val="0"/>
          <w:sz w:val="24"/>
          <w:szCs w:val="24"/>
        </w:rPr>
        <w:t>IT</w:t>
      </w:r>
      <w:r>
        <w:rPr>
          <w:color w:val="000000"/>
          <w:spacing w:val="0"/>
          <w:w w:val="100"/>
          <w:position w:val="0"/>
        </w:rPr>
        <w:t>产品专业供货平台，在江苏</w:t>
      </w:r>
      <w:r>
        <w:rPr>
          <w:color w:val="000000"/>
          <w:spacing w:val="0"/>
          <w:w w:val="100"/>
          <w:position w:val="0"/>
          <w:sz w:val="24"/>
          <w:szCs w:val="24"/>
        </w:rPr>
        <w:t>IT</w:t>
      </w:r>
      <w:r>
        <w:rPr>
          <w:color w:val="000000"/>
          <w:spacing w:val="0"/>
          <w:w w:val="100"/>
          <w:position w:val="0"/>
        </w:rPr>
        <w:t>分销 领域保持龙头地位。与联想、华硕、三星、</w:t>
      </w:r>
      <w:r>
        <w:rPr>
          <w:color w:val="000000"/>
          <w:spacing w:val="0"/>
          <w:w w:val="100"/>
          <w:position w:val="0"/>
          <w:sz w:val="24"/>
          <w:szCs w:val="24"/>
        </w:rPr>
        <w:t>DELL</w:t>
      </w:r>
      <w:r>
        <w:rPr>
          <w:color w:val="000000"/>
          <w:spacing w:val="0"/>
          <w:w w:val="100"/>
          <w:position w:val="0"/>
        </w:rPr>
        <w:t>等强势品牌开展核心代理合作，继续巩固和 加大原有线下渠道销售份额的同时，积极拓展了苏宁易购、京东、天猫等线上销售渠道，市 场份额不断扩大，</w:t>
      </w:r>
      <w:r>
        <w:rPr>
          <w:color w:val="000000"/>
          <w:spacing w:val="0"/>
          <w:w w:val="100"/>
          <w:position w:val="0"/>
          <w:sz w:val="24"/>
          <w:szCs w:val="24"/>
        </w:rPr>
        <w:t>2016</w:t>
      </w:r>
      <w:r>
        <w:rPr>
          <w:color w:val="000000"/>
          <w:spacing w:val="0"/>
          <w:w w:val="100"/>
          <w:position w:val="0"/>
        </w:rPr>
        <w:t>年销售收入与利润持续增长。</w:t>
      </w:r>
    </w:p>
    <w:p>
      <w:pPr>
        <w:pStyle w:val="Style21"/>
        <w:keepNext/>
        <w:keepLines/>
        <w:widowControl w:val="0"/>
        <w:shd w:val="clear" w:color="auto" w:fill="auto"/>
        <w:bidi w:val="0"/>
        <w:spacing w:before="0" w:line="240" w:lineRule="auto"/>
        <w:ind w:left="0" w:right="0" w:firstLine="0"/>
        <w:jc w:val="left"/>
      </w:pPr>
      <w:bookmarkStart w:id="65" w:name="bookmark65"/>
      <w:bookmarkStart w:id="66" w:name="bookmark66"/>
      <w:bookmarkStart w:id="67" w:name="bookmark67"/>
      <w:bookmarkStart w:id="68" w:name="bookmark68"/>
      <w:r>
        <w:rPr>
          <w:color w:val="000000"/>
          <w:spacing w:val="0"/>
          <w:w w:val="100"/>
          <w:position w:val="0"/>
        </w:rPr>
        <w:t>二</w:t>
      </w:r>
      <w:bookmarkEnd w:id="67"/>
      <w:r>
        <w:rPr>
          <w:color w:val="000000"/>
          <w:spacing w:val="0"/>
          <w:w w:val="100"/>
          <w:position w:val="0"/>
        </w:rPr>
        <w:t>、主要资产重大变化情况</w:t>
      </w:r>
      <w:bookmarkEnd w:id="65"/>
      <w:bookmarkEnd w:id="66"/>
      <w:bookmarkEnd w:id="68"/>
    </w:p>
    <w:p>
      <w:pPr>
        <w:pStyle w:val="Style23"/>
        <w:keepNext w:val="0"/>
        <w:keepLines w:val="0"/>
        <w:widowControl w:val="0"/>
        <w:shd w:val="clear" w:color="auto" w:fill="auto"/>
        <w:bidi w:val="0"/>
        <w:spacing w:before="0" w:after="0" w:line="240" w:lineRule="auto"/>
        <w:ind w:left="0" w:right="0" w:firstLine="0"/>
        <w:jc w:val="left"/>
        <w:rPr>
          <w:sz w:val="20"/>
          <w:szCs w:val="20"/>
        </w:rPr>
      </w:pPr>
      <w:bookmarkStart w:id="69" w:name="bookmark69"/>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、主要资产重大变化情况</w:t>
      </w:r>
      <w:bookmarkEnd w:id="69"/>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重大变化说明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未发生重大变化。</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下降</w:t>
            </w:r>
            <w:r>
              <w:rPr>
                <w:color w:val="000000"/>
                <w:spacing w:val="0"/>
                <w:w w:val="100"/>
                <w:position w:val="0"/>
                <w:sz w:val="18"/>
                <w:szCs w:val="18"/>
              </w:rPr>
              <w:t>19.80%</w:t>
            </w:r>
            <w:r>
              <w:rPr>
                <w:rFonts w:ascii="SimSun" w:eastAsia="SimSun" w:hAnsi="SimSun" w:cs="SimSun"/>
                <w:color w:val="000000"/>
                <w:spacing w:val="0"/>
                <w:w w:val="100"/>
                <w:position w:val="0"/>
                <w:sz w:val="17"/>
                <w:szCs w:val="17"/>
              </w:rPr>
              <w:t>，子公司将部分闲置自用房产转为对外出租。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增长</w:t>
            </w:r>
            <w:r>
              <w:rPr>
                <w:color w:val="000000"/>
                <w:spacing w:val="0"/>
                <w:w w:val="100"/>
                <w:position w:val="0"/>
                <w:sz w:val="18"/>
                <w:szCs w:val="18"/>
              </w:rPr>
              <w:t>16.85%</w:t>
            </w:r>
            <w:r>
              <w:rPr>
                <w:rFonts w:ascii="SimSun" w:eastAsia="SimSun" w:hAnsi="SimSun" w:cs="SimSun"/>
                <w:color w:val="000000"/>
                <w:spacing w:val="0"/>
                <w:w w:val="100"/>
                <w:position w:val="0"/>
                <w:sz w:val="17"/>
                <w:szCs w:val="17"/>
              </w:rPr>
              <w:t>，主要为研发项目结项转入。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增长</w:t>
            </w:r>
            <w:r>
              <w:rPr>
                <w:color w:val="000000"/>
                <w:spacing w:val="0"/>
                <w:w w:val="100"/>
                <w:position w:val="0"/>
                <w:sz w:val="18"/>
                <w:szCs w:val="18"/>
              </w:rPr>
              <w:t>32.19%</w:t>
            </w:r>
            <w:r>
              <w:rPr>
                <w:rFonts w:ascii="SimSun" w:eastAsia="SimSun" w:hAnsi="SimSun" w:cs="SimSun"/>
                <w:color w:val="000000"/>
                <w:spacing w:val="0"/>
                <w:w w:val="100"/>
                <w:position w:val="0"/>
                <w:sz w:val="17"/>
                <w:szCs w:val="17"/>
              </w:rPr>
              <w:t>，公司基建项目陆续开工建设，投入增加。</w:t>
            </w:r>
          </w:p>
        </w:tc>
      </w:tr>
    </w:tbl>
    <w:p>
      <w:pPr>
        <w:pStyle w:val="Style23"/>
        <w:keepNext w:val="0"/>
        <w:keepLines w:val="0"/>
        <w:widowControl w:val="0"/>
        <w:shd w:val="clear" w:color="auto" w:fill="auto"/>
        <w:bidi w:val="0"/>
        <w:spacing w:before="0" w:after="0" w:line="240" w:lineRule="auto"/>
        <w:ind w:left="0" w:right="0" w:firstLine="0"/>
        <w:jc w:val="left"/>
        <w:rPr>
          <w:sz w:val="20"/>
          <w:szCs w:val="20"/>
        </w:rPr>
      </w:pPr>
      <w:bookmarkStart w:id="70" w:name="bookmark70"/>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、主要境外资产情况</w:t>
      </w:r>
      <w:bookmarkEnd w:id="70"/>
    </w:p>
    <w:p>
      <w:pPr>
        <w:widowControl w:val="0"/>
        <w:spacing w:after="359" w:line="1" w:lineRule="exact"/>
      </w:pPr>
    </w:p>
    <w:p>
      <w:pPr>
        <w:pStyle w:val="Style25"/>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line="464" w:lineRule="exact"/>
        <w:ind w:left="0" w:right="0" w:firstLine="0"/>
        <w:jc w:val="left"/>
      </w:pPr>
      <w:bookmarkStart w:id="71" w:name="bookmark71"/>
      <w:bookmarkStart w:id="72" w:name="bookmark72"/>
      <w:bookmarkStart w:id="73" w:name="bookmark73"/>
      <w:bookmarkStart w:id="74" w:name="bookmark74"/>
      <w:r>
        <w:rPr>
          <w:color w:val="000000"/>
          <w:spacing w:val="0"/>
          <w:w w:val="100"/>
          <w:position w:val="0"/>
        </w:rPr>
        <w:t>三</w:t>
      </w:r>
      <w:bookmarkEnd w:id="73"/>
      <w:r>
        <w:rPr>
          <w:color w:val="000000"/>
          <w:spacing w:val="0"/>
          <w:w w:val="100"/>
          <w:position w:val="0"/>
        </w:rPr>
        <w:t>、核心竞争力分析</w:t>
      </w:r>
      <w:bookmarkEnd w:id="71"/>
      <w:bookmarkEnd w:id="72"/>
      <w:bookmarkEnd w:id="74"/>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32"/>
        <w:keepNext w:val="0"/>
        <w:keepLines w:val="0"/>
        <w:widowControl w:val="0"/>
        <w:shd w:val="clear" w:color="auto" w:fill="auto"/>
        <w:bidi w:val="0"/>
        <w:spacing w:before="0" w:after="0" w:line="464" w:lineRule="exact"/>
        <w:ind w:left="0" w:right="0" w:firstLine="580"/>
        <w:jc w:val="both"/>
      </w:pPr>
      <w:r>
        <w:rPr>
          <w:color w:val="000000"/>
          <w:spacing w:val="0"/>
          <w:w w:val="100"/>
          <w:position w:val="0"/>
        </w:rPr>
        <w:t>公司明确了 “开放发展，聚合资本，整合资源，提升价值”的战略指导思想，制定了公 司“十三五”战略发展纲要，建立了公司战略管理体系闭环框架。并以战略规划为起点，牵 引战略洞察及思考，搭建业务阶梯链，驱动组织能力迭代，牵引资源匹配。</w:t>
      </w:r>
    </w:p>
    <w:p>
      <w:pPr>
        <w:pStyle w:val="Style32"/>
        <w:keepNext w:val="0"/>
        <w:keepLines w:val="0"/>
        <w:widowControl w:val="0"/>
        <w:shd w:val="clear" w:color="auto" w:fill="auto"/>
        <w:bidi w:val="0"/>
        <w:spacing w:before="0" w:after="0" w:line="464" w:lineRule="exact"/>
        <w:ind w:left="0" w:right="0" w:firstLine="580"/>
        <w:jc w:val="both"/>
      </w:pPr>
      <w:bookmarkStart w:id="75" w:name="bookmark75"/>
      <w:r>
        <w:rPr>
          <w:color w:val="000000"/>
          <w:spacing w:val="0"/>
          <w:w w:val="100"/>
          <w:position w:val="0"/>
          <w:sz w:val="24"/>
          <w:szCs w:val="24"/>
        </w:rPr>
        <w:t>1</w:t>
      </w:r>
      <w:bookmarkEnd w:id="75"/>
      <w:r>
        <w:rPr>
          <w:color w:val="000000"/>
          <w:spacing w:val="0"/>
          <w:w w:val="100"/>
          <w:position w:val="0"/>
        </w:rPr>
        <w:t>、企业信息化业务</w:t>
      </w:r>
    </w:p>
    <w:p>
      <w:pPr>
        <w:pStyle w:val="Style32"/>
        <w:keepNext w:val="0"/>
        <w:keepLines w:val="0"/>
        <w:widowControl w:val="0"/>
        <w:shd w:val="clear" w:color="auto" w:fill="auto"/>
        <w:bidi w:val="0"/>
        <w:spacing w:before="0" w:after="360" w:line="464" w:lineRule="exact"/>
        <w:ind w:left="0" w:right="0" w:firstLine="580"/>
        <w:jc w:val="both"/>
      </w:pPr>
      <w:r>
        <w:rPr>
          <w:color w:val="000000"/>
          <w:spacing w:val="0"/>
          <w:w w:val="100"/>
          <w:position w:val="0"/>
        </w:rPr>
        <w:t>公司拥有完善的项目管理体系和资质品牌资源，拥有计算机系统集成一级资质、涉密甲 级资质、建筑智能化设计甲级资质、安防资质等多项资质，在建筑智能化弱电集成、计算机 集成、</w:t>
      </w:r>
      <w:r>
        <w:rPr>
          <w:color w:val="000000"/>
          <w:spacing w:val="0"/>
          <w:w w:val="100"/>
          <w:position w:val="0"/>
          <w:sz w:val="24"/>
          <w:szCs w:val="24"/>
        </w:rPr>
        <w:t>RFID</w:t>
      </w:r>
      <w:r>
        <w:rPr>
          <w:color w:val="000000"/>
          <w:spacing w:val="0"/>
          <w:w w:val="100"/>
          <w:position w:val="0"/>
        </w:rPr>
        <w:t>集成项目中有较强的资质优势，是国内重要的系统集成服务提供商。</w:t>
      </w:r>
    </w:p>
    <w:p>
      <w:pPr>
        <w:pStyle w:val="Style32"/>
        <w:keepNext w:val="0"/>
        <w:keepLines w:val="0"/>
        <w:widowControl w:val="0"/>
        <w:shd w:val="clear" w:color="auto" w:fill="auto"/>
        <w:bidi w:val="0"/>
        <w:spacing w:before="0" w:after="0" w:line="470" w:lineRule="exact"/>
        <w:ind w:left="0" w:right="0" w:firstLine="580"/>
        <w:jc w:val="both"/>
      </w:pPr>
      <w:r>
        <w:rPr>
          <w:color w:val="000000"/>
          <w:spacing w:val="0"/>
          <w:w w:val="100"/>
          <w:position w:val="0"/>
        </w:rPr>
        <w:t>公司在全国大部分省市都设立有办理处和分支机构，并建立了完善的地区总代、一级代 理商、二级代理商、增值业务代理商的渠道体系，在销售体系建设方面具有较强的竞争优势。</w:t>
      </w:r>
    </w:p>
    <w:p>
      <w:pPr>
        <w:pStyle w:val="Style32"/>
        <w:keepNext w:val="0"/>
        <w:keepLines w:val="0"/>
        <w:widowControl w:val="0"/>
        <w:shd w:val="clear" w:color="auto" w:fill="auto"/>
        <w:bidi w:val="0"/>
        <w:spacing w:before="0" w:after="0" w:line="473" w:lineRule="exact"/>
        <w:ind w:left="0" w:right="0" w:firstLine="580"/>
        <w:jc w:val="both"/>
      </w:pPr>
      <w:r>
        <w:rPr>
          <w:color w:val="000000"/>
          <w:spacing w:val="0"/>
          <w:w w:val="100"/>
          <w:position w:val="0"/>
        </w:rPr>
        <w:t>在可信计算领域，至</w:t>
      </w:r>
      <w:r>
        <w:rPr>
          <w:color w:val="000000"/>
          <w:spacing w:val="0"/>
          <w:w w:val="100"/>
          <w:position w:val="0"/>
          <w:sz w:val="24"/>
          <w:szCs w:val="24"/>
        </w:rPr>
        <w:t>2016</w:t>
      </w:r>
      <w:r>
        <w:rPr>
          <w:color w:val="000000"/>
          <w:spacing w:val="0"/>
          <w:w w:val="100"/>
          <w:position w:val="0"/>
        </w:rPr>
        <w:t>年，公司已申请</w:t>
      </w:r>
      <w:r>
        <w:rPr>
          <w:color w:val="000000"/>
          <w:spacing w:val="0"/>
          <w:w w:val="100"/>
          <w:position w:val="0"/>
          <w:sz w:val="24"/>
          <w:szCs w:val="24"/>
        </w:rPr>
        <w:t>19</w:t>
      </w:r>
      <w:r>
        <w:rPr>
          <w:color w:val="000000"/>
          <w:spacing w:val="0"/>
          <w:w w:val="100"/>
          <w:position w:val="0"/>
        </w:rPr>
        <w:t>项发明专利，目前主导和参与</w:t>
      </w:r>
      <w:r>
        <w:rPr>
          <w:color w:val="000000"/>
          <w:spacing w:val="0"/>
          <w:w w:val="100"/>
          <w:position w:val="0"/>
          <w:sz w:val="24"/>
          <w:szCs w:val="24"/>
        </w:rPr>
        <w:t>5</w:t>
      </w:r>
      <w:r>
        <w:rPr>
          <w:color w:val="000000"/>
          <w:spacing w:val="0"/>
          <w:w w:val="100"/>
          <w:position w:val="0"/>
        </w:rPr>
        <w:t>项标准制定。 与控股股东创新中心联合设立的大唐车联网实验室凭借扎实的</w:t>
      </w:r>
      <w:r>
        <w:rPr>
          <w:color w:val="000000"/>
          <w:spacing w:val="0"/>
          <w:w w:val="100"/>
          <w:position w:val="0"/>
          <w:sz w:val="24"/>
          <w:szCs w:val="24"/>
        </w:rPr>
        <w:t>TDD</w:t>
      </w:r>
      <w:r>
        <w:rPr>
          <w:color w:val="000000"/>
          <w:spacing w:val="0"/>
          <w:w w:val="100"/>
          <w:position w:val="0"/>
        </w:rPr>
        <w:t>技术研究和产业基础, 积极推动拥有自主知识产权</w:t>
      </w:r>
      <w:r>
        <w:rPr>
          <w:color w:val="000000"/>
          <w:spacing w:val="0"/>
          <w:w w:val="100"/>
          <w:position w:val="0"/>
          <w:sz w:val="24"/>
          <w:szCs w:val="24"/>
        </w:rPr>
        <w:t>LTE-V</w:t>
      </w:r>
      <w:r>
        <w:rPr>
          <w:color w:val="000000"/>
          <w:spacing w:val="0"/>
          <w:w w:val="100"/>
          <w:position w:val="0"/>
        </w:rPr>
        <w:t>的标准研究和产业化应用，在业内最早提出</w:t>
      </w:r>
      <w:r>
        <w:rPr>
          <w:color w:val="000000"/>
          <w:spacing w:val="0"/>
          <w:w w:val="100"/>
          <w:position w:val="0"/>
          <w:sz w:val="24"/>
          <w:szCs w:val="24"/>
        </w:rPr>
        <w:t>LTE-V</w:t>
      </w:r>
      <w:r>
        <w:rPr>
          <w:color w:val="000000"/>
          <w:spacing w:val="0"/>
          <w:w w:val="100"/>
          <w:position w:val="0"/>
        </w:rPr>
        <w:t>概念，并 且作为</w:t>
      </w:r>
      <w:r>
        <w:rPr>
          <w:color w:val="000000"/>
          <w:spacing w:val="0"/>
          <w:w w:val="100"/>
          <w:position w:val="0"/>
          <w:sz w:val="24"/>
          <w:szCs w:val="24"/>
        </w:rPr>
        <w:t>LTE-V</w:t>
      </w:r>
      <w:r>
        <w:rPr>
          <w:color w:val="000000"/>
          <w:spacing w:val="0"/>
          <w:w w:val="100"/>
          <w:position w:val="0"/>
        </w:rPr>
        <w:t>技术标准的主要推动者，参与主导</w:t>
      </w:r>
      <w:r>
        <w:rPr>
          <w:color w:val="000000"/>
          <w:spacing w:val="0"/>
          <w:w w:val="100"/>
          <w:position w:val="0"/>
          <w:sz w:val="24"/>
          <w:szCs w:val="24"/>
        </w:rPr>
        <w:t>CCSA</w:t>
      </w:r>
      <w:r>
        <w:rPr>
          <w:color w:val="000000"/>
          <w:spacing w:val="0"/>
          <w:w w:val="100"/>
          <w:position w:val="0"/>
        </w:rPr>
        <w:t>、</w:t>
      </w:r>
      <w:r>
        <w:rPr>
          <w:color w:val="000000"/>
          <w:spacing w:val="0"/>
          <w:w w:val="100"/>
          <w:position w:val="0"/>
          <w:sz w:val="24"/>
          <w:szCs w:val="24"/>
        </w:rPr>
        <w:t>3GPP</w:t>
      </w:r>
      <w:r>
        <w:rPr>
          <w:color w:val="000000"/>
          <w:spacing w:val="0"/>
          <w:w w:val="100"/>
          <w:position w:val="0"/>
        </w:rPr>
        <w:t>等标准化组织</w:t>
      </w:r>
      <w:r>
        <w:rPr>
          <w:color w:val="000000"/>
          <w:spacing w:val="0"/>
          <w:w w:val="100"/>
          <w:position w:val="0"/>
          <w:sz w:val="24"/>
          <w:szCs w:val="24"/>
        </w:rPr>
        <w:t>LTE-V</w:t>
      </w:r>
      <w:r>
        <w:rPr>
          <w:color w:val="000000"/>
          <w:spacing w:val="0"/>
          <w:w w:val="100"/>
          <w:position w:val="0"/>
        </w:rPr>
        <w:t>技术研究和标 准制定。</w:t>
      </w:r>
    </w:p>
    <w:p>
      <w:pPr>
        <w:pStyle w:val="Style32"/>
        <w:keepNext w:val="0"/>
        <w:keepLines w:val="0"/>
        <w:widowControl w:val="0"/>
        <w:shd w:val="clear" w:color="auto" w:fill="auto"/>
        <w:tabs>
          <w:tab w:pos="942" w:val="left"/>
        </w:tabs>
        <w:bidi w:val="0"/>
        <w:spacing w:before="0" w:after="0" w:line="462" w:lineRule="exact"/>
        <w:ind w:left="0" w:right="0" w:firstLine="580"/>
        <w:jc w:val="both"/>
      </w:pPr>
      <w:bookmarkStart w:id="76" w:name="bookmark76"/>
      <w:r>
        <w:rPr>
          <w:color w:val="000000"/>
          <w:spacing w:val="0"/>
          <w:w w:val="100"/>
          <w:position w:val="0"/>
          <w:sz w:val="24"/>
          <w:szCs w:val="24"/>
        </w:rPr>
        <w:t>2</w:t>
      </w:r>
      <w:bookmarkEnd w:id="76"/>
      <w:r>
        <w:rPr>
          <w:color w:val="000000"/>
          <w:spacing w:val="0"/>
          <w:w w:val="100"/>
          <w:position w:val="0"/>
        </w:rPr>
        <w:t>、</w:t>
        <w:tab/>
        <w:t>信息服务业务</w:t>
      </w:r>
    </w:p>
    <w:p>
      <w:pPr>
        <w:pStyle w:val="Style32"/>
        <w:keepNext w:val="0"/>
        <w:keepLines w:val="0"/>
        <w:widowControl w:val="0"/>
        <w:shd w:val="clear" w:color="auto" w:fill="auto"/>
        <w:bidi w:val="0"/>
        <w:spacing w:before="0" w:after="0" w:line="462" w:lineRule="exact"/>
        <w:ind w:left="0" w:right="0" w:firstLine="580"/>
        <w:jc w:val="both"/>
      </w:pPr>
      <w:r>
        <w:rPr>
          <w:color w:val="000000"/>
          <w:spacing w:val="0"/>
          <w:w w:val="100"/>
          <w:position w:val="0"/>
        </w:rPr>
        <w:t>作为一家通信领域高科技上市企业，在话费充值、电信增值业务领域的技术创新、系统 运行稳定性、产品服务完整性等方面公司与一般互联网企业相比具有明显优势。在互联网话 费充值、卡兑换方面拥有强大的技术团队以及开发经验，可为用户提供各种优质的产品和服 务；同时还可完成基础运营商在各项业务平台的委托开发、运行维护乃至合作运营领域展开 更高层面、更深程度的合作。</w:t>
      </w:r>
    </w:p>
    <w:p>
      <w:pPr>
        <w:pStyle w:val="Style32"/>
        <w:keepNext w:val="0"/>
        <w:keepLines w:val="0"/>
        <w:widowControl w:val="0"/>
        <w:shd w:val="clear" w:color="auto" w:fill="auto"/>
        <w:bidi w:val="0"/>
        <w:spacing w:before="0" w:after="0" w:line="462" w:lineRule="exact"/>
        <w:ind w:left="0" w:right="0" w:firstLine="580"/>
        <w:jc w:val="both"/>
      </w:pPr>
      <w:r>
        <w:rPr>
          <w:color w:val="000000"/>
          <w:spacing w:val="0"/>
          <w:w w:val="100"/>
          <w:position w:val="0"/>
        </w:rPr>
        <w:t>在互联网小额数字化服务交易业务方面，互联网话费充值的差错管理有别人无法具备的 经验和技术优势，客户粘性大；充值业务体验好，充值业务在互联网平台入口的有较高的市 场占有率，能够稳健合规的运行开展各类第三方支付业务。</w:t>
      </w:r>
    </w:p>
    <w:p>
      <w:pPr>
        <w:pStyle w:val="Style32"/>
        <w:keepNext w:val="0"/>
        <w:keepLines w:val="0"/>
        <w:widowControl w:val="0"/>
        <w:shd w:val="clear" w:color="auto" w:fill="auto"/>
        <w:bidi w:val="0"/>
        <w:spacing w:before="0" w:after="0" w:line="473" w:lineRule="exact"/>
        <w:ind w:left="0" w:right="0" w:firstLine="580"/>
        <w:jc w:val="both"/>
      </w:pPr>
      <w:r>
        <w:rPr>
          <w:color w:val="000000"/>
          <w:spacing w:val="0"/>
          <w:w w:val="100"/>
          <w:position w:val="0"/>
        </w:rPr>
        <w:t>公司近十年持续经营发展电信增值业务，与运营商相关部门长期的业务合作关系奠定了 良好的合作基础，深入了解运营商增值业务的发展思路和经营模式。积累了一批长期合作的 下游渠道合作伙伴，具有数字内容领域产品的整合能力。</w:t>
      </w:r>
    </w:p>
    <w:p>
      <w:pPr>
        <w:pStyle w:val="Style32"/>
        <w:keepNext w:val="0"/>
        <w:keepLines w:val="0"/>
        <w:widowControl w:val="0"/>
        <w:shd w:val="clear" w:color="auto" w:fill="auto"/>
        <w:bidi w:val="0"/>
        <w:spacing w:before="0" w:after="0" w:line="473" w:lineRule="exact"/>
        <w:ind w:left="0" w:right="0" w:firstLine="580"/>
        <w:jc w:val="both"/>
      </w:pPr>
      <w:r>
        <w:rPr>
          <w:color w:val="000000"/>
          <w:spacing w:val="0"/>
          <w:w w:val="100"/>
          <w:position w:val="0"/>
        </w:rPr>
        <w:t>公司有效地将移动互联网传媒特性与央视财经官媒特性有机结合，在保持权威性和政治 性的同时发展新媒体传播优势。</w:t>
      </w:r>
    </w:p>
    <w:p>
      <w:pPr>
        <w:pStyle w:val="Style32"/>
        <w:keepNext w:val="0"/>
        <w:keepLines w:val="0"/>
        <w:widowControl w:val="0"/>
        <w:shd w:val="clear" w:color="auto" w:fill="auto"/>
        <w:tabs>
          <w:tab w:pos="942" w:val="left"/>
        </w:tabs>
        <w:bidi w:val="0"/>
        <w:spacing w:before="0" w:after="0" w:line="473" w:lineRule="exact"/>
        <w:ind w:left="0" w:right="0" w:firstLine="580"/>
        <w:jc w:val="both"/>
      </w:pPr>
      <w:bookmarkStart w:id="77" w:name="bookmark77"/>
      <w:r>
        <w:rPr>
          <w:color w:val="000000"/>
          <w:spacing w:val="0"/>
          <w:w w:val="100"/>
          <w:position w:val="0"/>
          <w:sz w:val="24"/>
          <w:szCs w:val="24"/>
        </w:rPr>
        <w:t>3</w:t>
      </w:r>
      <w:bookmarkEnd w:id="77"/>
      <w:r>
        <w:rPr>
          <w:color w:val="000000"/>
          <w:spacing w:val="0"/>
          <w:w w:val="100"/>
          <w:position w:val="0"/>
        </w:rPr>
        <w:t>、</w:t>
        <w:tab/>
      </w:r>
      <w:r>
        <w:rPr>
          <w:color w:val="000000"/>
          <w:spacing w:val="0"/>
          <w:w w:val="100"/>
          <w:position w:val="0"/>
          <w:sz w:val="24"/>
          <w:szCs w:val="24"/>
        </w:rPr>
        <w:t>IT</w:t>
      </w:r>
      <w:r>
        <w:rPr>
          <w:color w:val="000000"/>
          <w:spacing w:val="0"/>
          <w:w w:val="100"/>
          <w:position w:val="0"/>
        </w:rPr>
        <w:t>销售业务</w:t>
      </w:r>
    </w:p>
    <w:p>
      <w:pPr>
        <w:pStyle w:val="Style32"/>
        <w:keepNext w:val="0"/>
        <w:keepLines w:val="0"/>
        <w:widowControl w:val="0"/>
        <w:shd w:val="clear" w:color="auto" w:fill="auto"/>
        <w:bidi w:val="0"/>
        <w:spacing w:before="0" w:after="0" w:line="473" w:lineRule="exact"/>
        <w:ind w:left="0" w:right="0" w:firstLine="580"/>
        <w:jc w:val="both"/>
        <w:sectPr>
          <w:footnotePr>
            <w:pos w:val="pageBottom"/>
            <w:numFmt w:val="decimal"/>
            <w:numRestart w:val="continuous"/>
          </w:footnotePr>
          <w:pgSz w:w="11900" w:h="16840"/>
          <w:pgMar w:top="1330" w:right="934" w:bottom="1541" w:left="1050" w:header="0" w:footer="3" w:gutter="0"/>
          <w:cols w:space="720"/>
          <w:noEndnote/>
          <w:rtlGutter w:val="0"/>
          <w:docGrid w:linePitch="360"/>
        </w:sectPr>
      </w:pPr>
      <w:r>
        <w:rPr>
          <w:color w:val="000000"/>
          <w:spacing w:val="0"/>
          <w:w w:val="100"/>
          <w:position w:val="0"/>
          <w:sz w:val="24"/>
          <w:szCs w:val="24"/>
        </w:rPr>
        <w:t>IT</w:t>
      </w:r>
      <w:r>
        <w:rPr>
          <w:color w:val="000000"/>
          <w:spacing w:val="0"/>
          <w:w w:val="100"/>
          <w:position w:val="0"/>
        </w:rPr>
        <w:t>分销业务方面，在</w:t>
      </w:r>
      <w:r>
        <w:rPr>
          <w:color w:val="000000"/>
          <w:spacing w:val="0"/>
          <w:w w:val="100"/>
          <w:position w:val="0"/>
          <w:sz w:val="24"/>
          <w:szCs w:val="24"/>
        </w:rPr>
        <w:t>3C</w:t>
      </w:r>
      <w:r>
        <w:rPr>
          <w:color w:val="000000"/>
          <w:spacing w:val="0"/>
          <w:w w:val="100"/>
          <w:position w:val="0"/>
        </w:rPr>
        <w:t>卖场有着渠道和产品的优势，公司常年和苏宁电器、五星电器、 京东进行合作，相互结成战略合作伙伴关系，公司的管理团队在</w:t>
      </w:r>
      <w:r>
        <w:rPr>
          <w:color w:val="000000"/>
          <w:spacing w:val="0"/>
          <w:w w:val="100"/>
          <w:position w:val="0"/>
          <w:sz w:val="24"/>
          <w:szCs w:val="24"/>
        </w:rPr>
        <w:t>IT</w:t>
      </w:r>
      <w:r>
        <w:rPr>
          <w:color w:val="000000"/>
          <w:spacing w:val="0"/>
          <w:w w:val="100"/>
          <w:position w:val="0"/>
        </w:rPr>
        <w:t>供应链服务业务方面有着 丰厚的资源和经验。</w:t>
      </w:r>
    </w:p>
    <w:p>
      <w:pPr>
        <w:pStyle w:val="Style12"/>
        <w:keepNext/>
        <w:keepLines/>
        <w:widowControl w:val="0"/>
        <w:shd w:val="clear" w:color="auto" w:fill="auto"/>
        <w:bidi w:val="0"/>
        <w:spacing w:before="620" w:after="340" w:line="240" w:lineRule="auto"/>
        <w:ind w:left="0" w:right="0" w:firstLine="0"/>
        <w:jc w:val="center"/>
      </w:pPr>
      <w:bookmarkStart w:id="78" w:name="bookmark78"/>
      <w:bookmarkStart w:id="79" w:name="bookmark79"/>
      <w:bookmarkStart w:id="80" w:name="bookmark80"/>
      <w:r>
        <w:rPr>
          <w:color w:val="000000"/>
          <w:spacing w:val="0"/>
          <w:w w:val="100"/>
          <w:position w:val="0"/>
        </w:rPr>
        <w:t>第四节经营情况讨论与分析</w:t>
      </w:r>
      <w:bookmarkEnd w:id="78"/>
      <w:bookmarkEnd w:id="79"/>
      <w:bookmarkEnd w:id="80"/>
    </w:p>
    <w:p>
      <w:pPr>
        <w:pStyle w:val="Style21"/>
        <w:keepNext/>
        <w:keepLines/>
        <w:widowControl w:val="0"/>
        <w:shd w:val="clear" w:color="auto" w:fill="auto"/>
        <w:bidi w:val="0"/>
        <w:spacing w:before="0" w:after="220" w:line="472" w:lineRule="exact"/>
        <w:ind w:left="0" w:right="0" w:firstLine="0"/>
        <w:jc w:val="both"/>
      </w:pPr>
      <w:bookmarkStart w:id="81" w:name="bookmark81"/>
      <w:bookmarkStart w:id="82" w:name="bookmark82"/>
      <w:bookmarkStart w:id="83" w:name="bookmark83"/>
      <w:bookmarkStart w:id="84" w:name="bookmark84"/>
      <w:bookmarkStart w:id="85" w:name="bookmark85"/>
      <w:r>
        <w:rPr>
          <w:color w:val="000000"/>
          <w:spacing w:val="0"/>
          <w:w w:val="100"/>
          <w:position w:val="0"/>
        </w:rPr>
        <w:t>一</w:t>
      </w:r>
      <w:bookmarkEnd w:id="84"/>
      <w:r>
        <w:rPr>
          <w:color w:val="000000"/>
          <w:spacing w:val="0"/>
          <w:w w:val="100"/>
          <w:position w:val="0"/>
        </w:rPr>
        <w:t>、概述</w:t>
      </w:r>
      <w:bookmarkEnd w:id="82"/>
      <w:bookmarkEnd w:id="83"/>
      <w:bookmarkEnd w:id="85"/>
      <w:bookmarkEnd w:id="81"/>
    </w:p>
    <w:p>
      <w:pPr>
        <w:pStyle w:val="Style32"/>
        <w:keepNext w:val="0"/>
        <w:keepLines w:val="0"/>
        <w:widowControl w:val="0"/>
        <w:shd w:val="clear" w:color="auto" w:fill="auto"/>
        <w:bidi w:val="0"/>
        <w:spacing w:before="0" w:after="0" w:line="468" w:lineRule="exact"/>
        <w:ind w:left="0" w:right="0" w:firstLine="580"/>
        <w:jc w:val="both"/>
      </w:pPr>
      <w:r>
        <w:rPr>
          <w:color w:val="000000"/>
          <w:spacing w:val="0"/>
          <w:w w:val="100"/>
          <w:position w:val="0"/>
        </w:rPr>
        <w:t>公司坚持以“建立面向广大独立决策的投资和消费主体的服务体系”为发展战略定位目 标，致力发展成为优秀的“面向企业信息化应用的物联网和融合通信技术、产品的服务提供 商”与“面向广大个体消费群体的移动互联网和互联网支撑的服务提供商”，从软件、硬件、 服务等多方面满足各类客户多样化的需求，逐步将公司打造成为具有较高社会价值和投资价 值的企业。</w:t>
      </w:r>
    </w:p>
    <w:p>
      <w:pPr>
        <w:pStyle w:val="Style32"/>
        <w:keepNext w:val="0"/>
        <w:keepLines w:val="0"/>
        <w:widowControl w:val="0"/>
        <w:shd w:val="clear" w:color="auto" w:fill="auto"/>
        <w:bidi w:val="0"/>
        <w:spacing w:before="0" w:after="0" w:line="468" w:lineRule="exact"/>
        <w:ind w:left="0" w:right="0" w:firstLine="580"/>
        <w:jc w:val="both"/>
      </w:pPr>
      <w:r>
        <w:rPr>
          <w:color w:val="000000"/>
          <w:spacing w:val="0"/>
          <w:w w:val="100"/>
          <w:position w:val="0"/>
        </w:rPr>
        <w:t>公司逐步提升核心竞争力和盈利能力，推动了面向企业客户的企业信息化业务、面向</w:t>
      </w:r>
      <w:r>
        <w:rPr>
          <w:color w:val="000000"/>
          <w:spacing w:val="0"/>
          <w:w w:val="100"/>
          <w:position w:val="0"/>
          <w:sz w:val="24"/>
          <w:szCs w:val="24"/>
        </w:rPr>
        <w:t xml:space="preserve">3C </w:t>
      </w:r>
      <w:r>
        <w:rPr>
          <w:color w:val="000000"/>
          <w:spacing w:val="0"/>
          <w:w w:val="100"/>
          <w:position w:val="0"/>
        </w:rPr>
        <w:t>卖场和中小企业客户的</w:t>
      </w:r>
      <w:r>
        <w:rPr>
          <w:color w:val="000000"/>
          <w:spacing w:val="0"/>
          <w:w w:val="100"/>
          <w:position w:val="0"/>
          <w:sz w:val="24"/>
          <w:szCs w:val="24"/>
        </w:rPr>
        <w:t>IT</w:t>
      </w:r>
      <w:r>
        <w:rPr>
          <w:color w:val="000000"/>
          <w:spacing w:val="0"/>
          <w:w w:val="100"/>
          <w:position w:val="0"/>
        </w:rPr>
        <w:t>销售业务以及面向个人消费者的信息服务业务三个业务板块稳健发 展、持续增长。</w:t>
      </w:r>
    </w:p>
    <w:p>
      <w:pPr>
        <w:pStyle w:val="Style32"/>
        <w:keepNext w:val="0"/>
        <w:keepLines w:val="0"/>
        <w:widowControl w:val="0"/>
        <w:shd w:val="clear" w:color="auto" w:fill="auto"/>
        <w:bidi w:val="0"/>
        <w:spacing w:before="0" w:after="0" w:line="472" w:lineRule="exact"/>
        <w:ind w:left="0" w:right="0" w:firstLine="580"/>
        <w:jc w:val="both"/>
      </w:pPr>
      <w:r>
        <w:rPr>
          <w:color w:val="000000"/>
          <w:spacing w:val="0"/>
          <w:w w:val="100"/>
          <w:position w:val="0"/>
          <w:sz w:val="24"/>
          <w:szCs w:val="24"/>
        </w:rPr>
        <w:t>2016</w:t>
      </w:r>
      <w:r>
        <w:rPr>
          <w:color w:val="000000"/>
          <w:spacing w:val="0"/>
          <w:w w:val="100"/>
          <w:position w:val="0"/>
        </w:rPr>
        <w:t>年公司实现营业收入</w:t>
      </w:r>
      <w:r>
        <w:rPr>
          <w:color w:val="000000"/>
          <w:spacing w:val="0"/>
          <w:w w:val="100"/>
          <w:position w:val="0"/>
          <w:sz w:val="24"/>
          <w:szCs w:val="24"/>
        </w:rPr>
        <w:t>8,673,633,470.18</w:t>
      </w:r>
      <w:r>
        <w:rPr>
          <w:color w:val="000000"/>
          <w:spacing w:val="0"/>
          <w:w w:val="100"/>
          <w:position w:val="0"/>
        </w:rPr>
        <w:t>元，比上年同期增长</w:t>
      </w:r>
      <w:r>
        <w:rPr>
          <w:color w:val="000000"/>
          <w:spacing w:val="0"/>
          <w:w w:val="100"/>
          <w:position w:val="0"/>
          <w:sz w:val="24"/>
          <w:szCs w:val="24"/>
        </w:rPr>
        <w:t>16.82%；</w:t>
      </w:r>
      <w:r>
        <w:rPr>
          <w:color w:val="000000"/>
          <w:spacing w:val="0"/>
          <w:w w:val="100"/>
          <w:position w:val="0"/>
        </w:rPr>
        <w:t xml:space="preserve">实现利润总额 </w:t>
      </w:r>
      <w:r>
        <w:rPr>
          <w:color w:val="000000"/>
          <w:spacing w:val="0"/>
          <w:w w:val="100"/>
          <w:position w:val="0"/>
          <w:sz w:val="24"/>
          <w:szCs w:val="24"/>
        </w:rPr>
        <w:t>169,784,455.96</w:t>
      </w:r>
      <w:r>
        <w:rPr>
          <w:color w:val="000000"/>
          <w:spacing w:val="0"/>
          <w:w w:val="100"/>
          <w:position w:val="0"/>
        </w:rPr>
        <w:t>元，比去年同期增长</w:t>
      </w:r>
      <w:r>
        <w:rPr>
          <w:color w:val="000000"/>
          <w:spacing w:val="0"/>
          <w:w w:val="100"/>
          <w:position w:val="0"/>
          <w:sz w:val="24"/>
          <w:szCs w:val="24"/>
        </w:rPr>
        <w:t>5.13%；</w:t>
      </w:r>
      <w:r>
        <w:rPr>
          <w:color w:val="000000"/>
          <w:spacing w:val="0"/>
          <w:w w:val="100"/>
          <w:position w:val="0"/>
        </w:rPr>
        <w:t>归属于上市公司净利润</w:t>
      </w:r>
      <w:r>
        <w:rPr>
          <w:color w:val="000000"/>
          <w:spacing w:val="0"/>
          <w:w w:val="100"/>
          <w:position w:val="0"/>
          <w:sz w:val="24"/>
          <w:szCs w:val="24"/>
        </w:rPr>
        <w:t>80,096,891.75</w:t>
      </w:r>
      <w:r>
        <w:rPr>
          <w:color w:val="000000"/>
          <w:spacing w:val="0"/>
          <w:w w:val="100"/>
          <w:position w:val="0"/>
        </w:rPr>
        <w:t>元，比去 年同期下降</w:t>
      </w:r>
      <w:r>
        <w:rPr>
          <w:color w:val="000000"/>
          <w:spacing w:val="0"/>
          <w:w w:val="100"/>
          <w:position w:val="0"/>
          <w:sz w:val="24"/>
          <w:szCs w:val="24"/>
        </w:rPr>
        <w:t>6.20%</w:t>
      </w:r>
      <w:r>
        <w:rPr>
          <w:color w:val="000000"/>
          <w:spacing w:val="0"/>
          <w:w w:val="100"/>
          <w:position w:val="0"/>
        </w:rPr>
        <w:t>。公司营业收入以及利润总额均有小幅增长，主要为公司</w:t>
      </w:r>
      <w:r>
        <w:rPr>
          <w:color w:val="000000"/>
          <w:spacing w:val="0"/>
          <w:w w:val="100"/>
          <w:position w:val="0"/>
          <w:sz w:val="24"/>
          <w:szCs w:val="24"/>
        </w:rPr>
        <w:t>2016</w:t>
      </w:r>
      <w:r>
        <w:rPr>
          <w:color w:val="000000"/>
          <w:spacing w:val="0"/>
          <w:w w:val="100"/>
          <w:position w:val="0"/>
        </w:rPr>
        <w:t>年部分业务结 构调整，逐步调整低毛利的非核心业务收入规模，布局可信云计算等新兴产业。由于新兴产 业刚刚发展，产品成熟和市场认知都需要一定过程，报告期内销售额较小，业务结构调整面 临一定的挑战。</w:t>
      </w:r>
    </w:p>
    <w:p>
      <w:pPr>
        <w:pStyle w:val="Style32"/>
        <w:keepNext w:val="0"/>
        <w:keepLines w:val="0"/>
        <w:widowControl w:val="0"/>
        <w:shd w:val="clear" w:color="auto" w:fill="auto"/>
        <w:bidi w:val="0"/>
        <w:spacing w:before="0" w:after="0" w:line="472" w:lineRule="exact"/>
        <w:ind w:left="0" w:right="0" w:firstLine="580"/>
        <w:jc w:val="both"/>
      </w:pPr>
      <w:r>
        <w:rPr>
          <w:color w:val="000000"/>
          <w:spacing w:val="0"/>
          <w:w w:val="100"/>
          <w:position w:val="0"/>
        </w:rPr>
        <w:t>高鸿公司发展“互联网+”孵化业务，打造移动互联网生态集群。推进以云计算、移动 互联网为依托的信息服务业发展，完善可信云解决方案的开发，形成批量供货能力；抓住运 营商流量市场、加油充值、虚商话费充值、电商卡销售等市场机遇，扩大信息服务等业务规 模。</w:t>
      </w:r>
    </w:p>
    <w:p>
      <w:pPr>
        <w:pStyle w:val="Style32"/>
        <w:keepNext w:val="0"/>
        <w:keepLines w:val="0"/>
        <w:widowControl w:val="0"/>
        <w:shd w:val="clear" w:color="auto" w:fill="auto"/>
        <w:bidi w:val="0"/>
        <w:spacing w:before="0" w:after="0" w:line="472" w:lineRule="exact"/>
        <w:ind w:left="0" w:right="0" w:firstLine="580"/>
        <w:jc w:val="both"/>
      </w:pPr>
      <w:r>
        <w:rPr>
          <w:color w:val="000000"/>
          <w:spacing w:val="0"/>
          <w:w w:val="100"/>
          <w:position w:val="0"/>
          <w:sz w:val="24"/>
          <w:szCs w:val="24"/>
        </w:rPr>
        <w:t>2016</w:t>
      </w:r>
      <w:r>
        <w:rPr>
          <w:color w:val="000000"/>
          <w:spacing w:val="0"/>
          <w:w w:val="100"/>
          <w:position w:val="0"/>
        </w:rPr>
        <w:t>年高鸿公司努力降低融资成本，防范资金风险，开展多渠道融资探索。</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w:t>
      </w:r>
      <w:r>
        <w:rPr>
          <w:color w:val="000000"/>
          <w:spacing w:val="0"/>
          <w:w w:val="100"/>
          <w:position w:val="0"/>
        </w:rPr>
        <w:t>月 完成</w:t>
      </w:r>
      <w:r>
        <w:rPr>
          <w:color w:val="000000"/>
          <w:spacing w:val="0"/>
          <w:w w:val="100"/>
          <w:position w:val="0"/>
          <w:sz w:val="24"/>
          <w:szCs w:val="24"/>
        </w:rPr>
        <w:t>4.95</w:t>
      </w:r>
      <w:r>
        <w:rPr>
          <w:color w:val="000000"/>
          <w:spacing w:val="0"/>
          <w:w w:val="100"/>
          <w:position w:val="0"/>
        </w:rPr>
        <w:t>亿元五年期公司债券的发行；大唐融合完成新三板首轮融资</w:t>
      </w:r>
      <w:r>
        <w:rPr>
          <w:color w:val="000000"/>
          <w:spacing w:val="0"/>
          <w:w w:val="100"/>
          <w:position w:val="0"/>
          <w:sz w:val="24"/>
          <w:szCs w:val="24"/>
        </w:rPr>
        <w:t>8400</w:t>
      </w:r>
      <w:r>
        <w:rPr>
          <w:color w:val="000000"/>
          <w:spacing w:val="0"/>
          <w:w w:val="100"/>
          <w:position w:val="0"/>
        </w:rPr>
        <w:t>万，并提前布局、 务实发展，于本年</w:t>
      </w:r>
      <w:r>
        <w:rPr>
          <w:color w:val="000000"/>
          <w:spacing w:val="0"/>
          <w:w w:val="100"/>
          <w:position w:val="0"/>
          <w:sz w:val="24"/>
          <w:szCs w:val="24"/>
        </w:rPr>
        <w:t>6</w:t>
      </w:r>
      <w:r>
        <w:rPr>
          <w:color w:val="000000"/>
          <w:spacing w:val="0"/>
          <w:w w:val="100"/>
          <w:position w:val="0"/>
        </w:rPr>
        <w:t>月启动做市转让，顺利进入创新层；济宁高鸿取得国开基金（发改委）专 项基金</w:t>
      </w:r>
      <w:r>
        <w:rPr>
          <w:color w:val="000000"/>
          <w:spacing w:val="0"/>
          <w:w w:val="100"/>
          <w:position w:val="0"/>
          <w:sz w:val="24"/>
          <w:szCs w:val="24"/>
        </w:rPr>
        <w:t>9000</w:t>
      </w:r>
      <w:r>
        <w:rPr>
          <w:color w:val="000000"/>
          <w:spacing w:val="0"/>
          <w:w w:val="100"/>
          <w:position w:val="0"/>
        </w:rPr>
        <w:t>万；发行股份购买高鸿鼎恒股权并配套融资</w:t>
      </w:r>
      <w:r>
        <w:rPr>
          <w:color w:val="000000"/>
          <w:spacing w:val="0"/>
          <w:w w:val="100"/>
          <w:position w:val="0"/>
          <w:sz w:val="24"/>
          <w:szCs w:val="24"/>
        </w:rPr>
        <w:t>15,518.22</w:t>
      </w:r>
      <w:r>
        <w:rPr>
          <w:color w:val="000000"/>
          <w:spacing w:val="0"/>
          <w:w w:val="100"/>
          <w:position w:val="0"/>
        </w:rPr>
        <w:t>万元，缓解公司融资压力， 降低财务费用支出。</w:t>
      </w:r>
    </w:p>
    <w:p>
      <w:pPr>
        <w:pStyle w:val="Style32"/>
        <w:keepNext w:val="0"/>
        <w:keepLines w:val="0"/>
        <w:widowControl w:val="0"/>
        <w:shd w:val="clear" w:color="auto" w:fill="auto"/>
        <w:bidi w:val="0"/>
        <w:spacing w:before="0" w:after="0" w:line="472" w:lineRule="exact"/>
        <w:ind w:left="0" w:right="0" w:firstLine="580"/>
        <w:jc w:val="both"/>
      </w:pPr>
      <w:r>
        <w:rPr>
          <w:color w:val="000000"/>
          <w:spacing w:val="0"/>
          <w:w w:val="100"/>
          <w:position w:val="0"/>
        </w:rPr>
        <w:t>企业信息化业务，呼叫中心产品深耕广电行业，市场覆盖面已达</w:t>
      </w:r>
      <w:r>
        <w:rPr>
          <w:color w:val="000000"/>
          <w:spacing w:val="0"/>
          <w:w w:val="100"/>
          <w:position w:val="0"/>
          <w:sz w:val="24"/>
          <w:szCs w:val="24"/>
        </w:rPr>
        <w:t>90%；</w:t>
      </w:r>
      <w:r>
        <w:rPr>
          <w:color w:val="000000"/>
          <w:spacing w:val="0"/>
          <w:w w:val="100"/>
          <w:position w:val="0"/>
        </w:rPr>
        <w:t xml:space="preserve">呼叫中心客服外 包产业布局全国。可信云计算本年度成功发布了我国首款获公安部销售许可证的反木马服务 </w:t>
      </w:r>
      <w:r>
        <w:rPr>
          <w:color w:val="000000"/>
          <w:spacing w:val="0"/>
          <w:w w:val="100"/>
          <w:position w:val="0"/>
        </w:rPr>
        <w:t>器，年度试商用超百台，成功建设了国内首个商用医疗可信云示范项目。</w:t>
      </w:r>
      <w:r>
        <w:rPr>
          <w:color w:val="000000"/>
          <w:spacing w:val="0"/>
          <w:w w:val="100"/>
          <w:position w:val="0"/>
          <w:sz w:val="24"/>
          <w:szCs w:val="24"/>
        </w:rPr>
        <w:t>2016</w:t>
      </w:r>
      <w:r>
        <w:rPr>
          <w:color w:val="000000"/>
          <w:spacing w:val="0"/>
          <w:w w:val="100"/>
          <w:position w:val="0"/>
        </w:rPr>
        <w:t>年已成功发布 了中国首款支持</w:t>
      </w:r>
      <w:r>
        <w:rPr>
          <w:color w:val="000000"/>
          <w:spacing w:val="0"/>
          <w:w w:val="100"/>
          <w:position w:val="0"/>
          <w:sz w:val="24"/>
          <w:szCs w:val="24"/>
        </w:rPr>
        <w:t>TCM/TPM2.0</w:t>
      </w:r>
      <w:r>
        <w:rPr>
          <w:color w:val="000000"/>
          <w:spacing w:val="0"/>
          <w:w w:val="100"/>
          <w:position w:val="0"/>
        </w:rPr>
        <w:t>商用可信服务器，发布了可信操作系统加固、可信管理平台和可 信云基础平台产品，可信服务器产品已获得公安部安全产品销售许可证、中国质量认证中心 的</w:t>
      </w:r>
      <w:r>
        <w:rPr>
          <w:color w:val="000000"/>
          <w:spacing w:val="0"/>
          <w:w w:val="100"/>
          <w:position w:val="0"/>
          <w:sz w:val="24"/>
          <w:szCs w:val="24"/>
        </w:rPr>
        <w:t>CCC</w:t>
      </w:r>
      <w:r>
        <w:rPr>
          <w:color w:val="000000"/>
          <w:spacing w:val="0"/>
          <w:w w:val="100"/>
          <w:position w:val="0"/>
        </w:rPr>
        <w:t>认证和节能产品认证证书。重点拓展能源、交通、金融、电信、电力、医疗等重要基础 行业市场以及在党政军信息安全领域的应用，在医疗行业获得了第一个可信云商用试点客户， 并初步获得了市场认可。智能制造在全国</w:t>
      </w:r>
      <w:r>
        <w:rPr>
          <w:color w:val="000000"/>
          <w:spacing w:val="0"/>
          <w:w w:val="100"/>
          <w:position w:val="0"/>
          <w:sz w:val="24"/>
          <w:szCs w:val="24"/>
        </w:rPr>
        <w:t>6</w:t>
      </w:r>
      <w:r>
        <w:rPr>
          <w:color w:val="000000"/>
          <w:spacing w:val="0"/>
          <w:w w:val="100"/>
          <w:position w:val="0"/>
        </w:rPr>
        <w:t>个区域建立支持中心。</w:t>
      </w:r>
      <w:r>
        <w:rPr>
          <w:color w:val="000000"/>
          <w:spacing w:val="0"/>
          <w:w w:val="100"/>
          <w:position w:val="0"/>
          <w:sz w:val="24"/>
          <w:szCs w:val="24"/>
        </w:rPr>
        <w:t>2016</w:t>
      </w:r>
      <w:r>
        <w:rPr>
          <w:color w:val="000000"/>
          <w:spacing w:val="0"/>
          <w:w w:val="100"/>
          <w:position w:val="0"/>
        </w:rPr>
        <w:t xml:space="preserve">年已研发成功基于联芯 </w:t>
      </w:r>
      <w:r>
        <w:rPr>
          <w:color w:val="000000"/>
          <w:spacing w:val="0"/>
          <w:w w:val="100"/>
          <w:position w:val="0"/>
          <w:sz w:val="24"/>
          <w:szCs w:val="24"/>
        </w:rPr>
        <w:t>LC1860</w:t>
      </w:r>
      <w:r>
        <w:rPr>
          <w:color w:val="000000"/>
          <w:spacing w:val="0"/>
          <w:w w:val="100"/>
          <w:position w:val="0"/>
        </w:rPr>
        <w:t>平台的</w:t>
      </w:r>
      <w:r>
        <w:rPr>
          <w:color w:val="000000"/>
          <w:spacing w:val="0"/>
          <w:w w:val="100"/>
          <w:position w:val="0"/>
          <w:sz w:val="24"/>
          <w:szCs w:val="24"/>
        </w:rPr>
        <w:t>LTE-V</w:t>
      </w:r>
      <w:r>
        <w:rPr>
          <w:color w:val="000000"/>
          <w:spacing w:val="0"/>
          <w:w w:val="100"/>
          <w:position w:val="0"/>
        </w:rPr>
        <w:t>车联网小型化终端样机，牵头智慧路网方案设计，积极推动</w:t>
      </w:r>
      <w:r>
        <w:rPr>
          <w:color w:val="000000"/>
          <w:spacing w:val="0"/>
          <w:w w:val="100"/>
          <w:position w:val="0"/>
          <w:sz w:val="24"/>
          <w:szCs w:val="24"/>
        </w:rPr>
        <w:t>LTE-V</w:t>
      </w:r>
      <w:r>
        <w:rPr>
          <w:color w:val="000000"/>
          <w:spacing w:val="0"/>
          <w:w w:val="100"/>
          <w:position w:val="0"/>
        </w:rPr>
        <w:t>示范应 用建设。</w:t>
      </w:r>
    </w:p>
    <w:p>
      <w:pPr>
        <w:pStyle w:val="Style32"/>
        <w:keepNext w:val="0"/>
        <w:keepLines w:val="0"/>
        <w:widowControl w:val="0"/>
        <w:shd w:val="clear" w:color="auto" w:fill="auto"/>
        <w:bidi w:val="0"/>
        <w:spacing w:before="0" w:after="0" w:line="470" w:lineRule="exact"/>
        <w:ind w:left="0" w:right="0" w:firstLine="580"/>
        <w:jc w:val="both"/>
      </w:pPr>
      <w:r>
        <w:rPr>
          <w:color w:val="000000"/>
          <w:spacing w:val="0"/>
          <w:w w:val="100"/>
          <w:position w:val="0"/>
        </w:rPr>
        <w:t>信息服务业务，手机充值业务持续保持行业领先地位；支付宝车主服务平台顺利完成一 期、二期建设并投入运营，日均独立访客量</w:t>
      </w:r>
      <w:r>
        <w:rPr>
          <w:color w:val="000000"/>
          <w:spacing w:val="0"/>
          <w:w w:val="100"/>
          <w:position w:val="0"/>
          <w:sz w:val="24"/>
          <w:szCs w:val="24"/>
        </w:rPr>
        <w:t>UV</w:t>
      </w:r>
      <w:r>
        <w:rPr>
          <w:color w:val="000000"/>
          <w:spacing w:val="0"/>
          <w:w w:val="100"/>
          <w:position w:val="0"/>
        </w:rPr>
        <w:t>突破</w:t>
      </w:r>
      <w:r>
        <w:rPr>
          <w:color w:val="000000"/>
          <w:spacing w:val="0"/>
          <w:w w:val="100"/>
          <w:position w:val="0"/>
          <w:sz w:val="24"/>
          <w:szCs w:val="24"/>
        </w:rPr>
        <w:t>30</w:t>
      </w:r>
      <w:r>
        <w:rPr>
          <w:color w:val="000000"/>
          <w:spacing w:val="0"/>
          <w:w w:val="100"/>
          <w:position w:val="0"/>
        </w:rPr>
        <w:t>万。数据中心业务产生规模收入。</w:t>
      </w:r>
    </w:p>
    <w:p>
      <w:pPr>
        <w:pStyle w:val="Style32"/>
        <w:keepNext w:val="0"/>
        <w:keepLines w:val="0"/>
        <w:widowControl w:val="0"/>
        <w:shd w:val="clear" w:color="auto" w:fill="auto"/>
        <w:bidi w:val="0"/>
        <w:spacing w:before="0" w:after="220" w:line="470" w:lineRule="exact"/>
        <w:ind w:left="0" w:right="0" w:firstLine="580"/>
        <w:jc w:val="both"/>
      </w:pPr>
      <w:r>
        <w:rPr>
          <w:color w:val="000000"/>
          <w:spacing w:val="0"/>
          <w:w w:val="100"/>
          <w:position w:val="0"/>
          <w:sz w:val="24"/>
          <w:szCs w:val="24"/>
        </w:rPr>
        <w:t>IT</w:t>
      </w:r>
      <w:r>
        <w:rPr>
          <w:color w:val="000000"/>
          <w:spacing w:val="0"/>
          <w:w w:val="100"/>
          <w:position w:val="0"/>
        </w:rPr>
        <w:t>销售业务，加强了与联想、华硕、三星、</w:t>
      </w:r>
      <w:r>
        <w:rPr>
          <w:color w:val="000000"/>
          <w:spacing w:val="0"/>
          <w:w w:val="100"/>
          <w:position w:val="0"/>
          <w:sz w:val="24"/>
          <w:szCs w:val="24"/>
        </w:rPr>
        <w:t>DELL</w:t>
      </w:r>
      <w:r>
        <w:rPr>
          <w:color w:val="000000"/>
          <w:spacing w:val="0"/>
          <w:w w:val="100"/>
          <w:position w:val="0"/>
        </w:rPr>
        <w:t>等强势品牌开展核心代理合作，继续巩 固和加大原有线下渠道销售份额，报告期内公司完成对高鸿鼎恒的全资收购，在江苏</w:t>
      </w:r>
      <w:r>
        <w:rPr>
          <w:color w:val="000000"/>
          <w:spacing w:val="0"/>
          <w:w w:val="100"/>
          <w:position w:val="0"/>
          <w:sz w:val="24"/>
          <w:szCs w:val="24"/>
        </w:rPr>
        <w:t>IT</w:t>
      </w:r>
      <w:r>
        <w:rPr>
          <w:color w:val="000000"/>
          <w:spacing w:val="0"/>
          <w:w w:val="100"/>
          <w:position w:val="0"/>
        </w:rPr>
        <w:t>分销 领域保持龙头地位并积极拓展苏宁易购、京东、天猫等线上销售渠道，市场份额不断扩大。</w:t>
      </w:r>
    </w:p>
    <w:p>
      <w:pPr>
        <w:pStyle w:val="Style21"/>
        <w:keepNext/>
        <w:keepLines/>
        <w:widowControl w:val="0"/>
        <w:shd w:val="clear" w:color="auto" w:fill="auto"/>
        <w:bidi w:val="0"/>
        <w:spacing w:before="0" w:after="380" w:line="470" w:lineRule="exact"/>
        <w:ind w:left="0" w:right="0" w:firstLine="0"/>
        <w:jc w:val="both"/>
      </w:pPr>
      <w:bookmarkStart w:id="86" w:name="bookmark86"/>
      <w:bookmarkStart w:id="87" w:name="bookmark87"/>
      <w:bookmarkStart w:id="88" w:name="bookmark88"/>
      <w:bookmarkStart w:id="89" w:name="bookmark89"/>
      <w:r>
        <w:rPr>
          <w:color w:val="000000"/>
          <w:spacing w:val="0"/>
          <w:w w:val="100"/>
          <w:position w:val="0"/>
        </w:rPr>
        <w:t>二</w:t>
      </w:r>
      <w:bookmarkEnd w:id="88"/>
      <w:r>
        <w:rPr>
          <w:color w:val="000000"/>
          <w:spacing w:val="0"/>
          <w:w w:val="100"/>
          <w:position w:val="0"/>
        </w:rPr>
        <w:t>、主营业务分析</w:t>
      </w:r>
      <w:bookmarkEnd w:id="86"/>
      <w:bookmarkEnd w:id="87"/>
      <w:bookmarkEnd w:id="89"/>
    </w:p>
    <w:p>
      <w:pPr>
        <w:pStyle w:val="Style29"/>
        <w:keepNext/>
        <w:keepLines/>
        <w:widowControl w:val="0"/>
        <w:shd w:val="clear" w:color="auto" w:fill="auto"/>
        <w:tabs>
          <w:tab w:pos="347" w:val="left"/>
        </w:tabs>
        <w:bidi w:val="0"/>
        <w:spacing w:before="0" w:line="240" w:lineRule="auto"/>
        <w:ind w:left="0" w:right="0" w:firstLine="0"/>
        <w:jc w:val="both"/>
      </w:pPr>
      <w:bookmarkStart w:id="90" w:name="bookmark90"/>
      <w:bookmarkStart w:id="91" w:name="bookmark91"/>
      <w:bookmarkStart w:id="92" w:name="bookmark92"/>
      <w:bookmarkStart w:id="93" w:name="bookmark93"/>
      <w:r>
        <w:rPr>
          <w:rFonts w:ascii="Times New Roman" w:eastAsia="Times New Roman" w:hAnsi="Times New Roman" w:cs="Times New Roman"/>
          <w:color w:val="000000"/>
          <w:spacing w:val="0"/>
          <w:w w:val="100"/>
          <w:position w:val="0"/>
        </w:rPr>
        <w:t>1</w:t>
      </w:r>
      <w:bookmarkEnd w:id="92"/>
      <w:r>
        <w:rPr>
          <w:color w:val="000000"/>
          <w:spacing w:val="0"/>
          <w:w w:val="100"/>
          <w:position w:val="0"/>
        </w:rPr>
        <w:t>、</w:t>
        <w:tab/>
        <w:t>概述</w:t>
      </w:r>
      <w:bookmarkEnd w:id="90"/>
      <w:bookmarkEnd w:id="91"/>
      <w:bookmarkEnd w:id="93"/>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9"/>
        <w:keepNext/>
        <w:keepLines/>
        <w:widowControl w:val="0"/>
        <w:shd w:val="clear" w:color="auto" w:fill="auto"/>
        <w:tabs>
          <w:tab w:pos="357" w:val="left"/>
        </w:tabs>
        <w:bidi w:val="0"/>
        <w:spacing w:before="0" w:line="240" w:lineRule="auto"/>
        <w:ind w:left="0" w:right="0" w:firstLine="0"/>
        <w:jc w:val="both"/>
      </w:pPr>
      <w:bookmarkStart w:id="94" w:name="bookmark94"/>
      <w:bookmarkStart w:id="95" w:name="bookmark95"/>
      <w:bookmarkStart w:id="96" w:name="bookmark96"/>
      <w:bookmarkStart w:id="97" w:name="bookmark97"/>
      <w:r>
        <w:rPr>
          <w:rFonts w:ascii="Times New Roman" w:eastAsia="Times New Roman" w:hAnsi="Times New Roman" w:cs="Times New Roman"/>
          <w:color w:val="000000"/>
          <w:spacing w:val="0"/>
          <w:w w:val="100"/>
          <w:position w:val="0"/>
        </w:rPr>
        <w:t>2</w:t>
      </w:r>
      <w:bookmarkEnd w:id="96"/>
      <w:r>
        <w:rPr>
          <w:color w:val="000000"/>
          <w:spacing w:val="0"/>
          <w:w w:val="100"/>
          <w:position w:val="0"/>
        </w:rPr>
        <w:t>、</w:t>
        <w:tab/>
        <w:t>收入与成本</w:t>
      </w:r>
      <w:bookmarkEnd w:id="94"/>
      <w:bookmarkEnd w:id="95"/>
      <w:bookmarkEnd w:id="97"/>
    </w:p>
    <w:p>
      <w:pPr>
        <w:pStyle w:val="Style37"/>
        <w:keepNext/>
        <w:keepLines/>
        <w:widowControl w:val="0"/>
        <w:shd w:val="clear" w:color="auto" w:fill="auto"/>
        <w:bidi w:val="0"/>
        <w:spacing w:before="0" w:line="240" w:lineRule="auto"/>
        <w:ind w:left="0" w:right="0" w:firstLine="0"/>
        <w:jc w:val="both"/>
      </w:pPr>
      <w:bookmarkStart w:id="100" w:name="bookmark100"/>
      <w:bookmarkStart w:id="101" w:name="bookmark101"/>
      <w:bookmarkStart w:id="98" w:name="bookmark98"/>
      <w:bookmarkStart w:id="99" w:name="bookmark99"/>
      <w:r>
        <w:rPr>
          <w:color w:val="000000"/>
          <w:spacing w:val="0"/>
          <w:w w:val="100"/>
          <w:position w:val="0"/>
        </w:rPr>
        <w:t>（</w:t>
      </w:r>
      <w:bookmarkEnd w:id="100"/>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1"/>
      <w:bookmarkEnd w:id="98"/>
      <w:bookmarkEnd w:id="9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637"/>
        <w:gridCol w:w="1349"/>
        <w:gridCol w:w="1685"/>
        <w:gridCol w:w="1531"/>
        <w:gridCol w:w="1474"/>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同比增减</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占营业收入</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8,673,633,470.18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7,424,912,315.65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16.82%</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企业信息化业务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2,381,312,138.30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2,115,981,761.45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393,358,849.25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361,425,631.98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销售业务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5,882,185,069.10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4,923,315,449.41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5,714,683.45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13,752,089.56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11,062,730.08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10,437,383.25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w:t>
            </w:r>
          </w:p>
        </w:tc>
      </w:tr>
    </w:tbl>
    <w:p>
      <w:pPr>
        <w:spacing w:lineRule="exact" w:line="1"/>
        <w:rPr>
          <w:sz w:val="2"/>
          <w:szCs w:val="2"/>
        </w:rPr>
      </w:pPr>
      <w:r>
        <w:br w:type="page"/>
      </w:r>
    </w:p>
    <w:tbl>
      <w:tblPr>
        <w:tblOverlap w:val="never"/>
        <w:jc w:val="center"/>
        <w:tblLayout w:type="fixed"/>
      </w:tblPr>
      <w:tblGrid>
        <w:gridCol w:w="1915"/>
        <w:gridCol w:w="1690"/>
        <w:gridCol w:w="1253"/>
        <w:gridCol w:w="1728"/>
        <w:gridCol w:w="1531"/>
        <w:gridCol w:w="1474"/>
      </w:tblGrid>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通信设备产品及制造 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615,926,709.39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469,690,877.73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31.13%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计算机涉密、系统集 成业务及外围设备销 售业务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1,765,385,428.91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1,646,290,883.72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b/>
                <w:bCs/>
                <w:i/>
                <w:iCs/>
                <w:color w:val="000000"/>
                <w:spacing w:val="0"/>
                <w:w w:val="100"/>
                <w:position w:val="0"/>
              </w:rPr>
              <w:t>充值业务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b/>
                <w:bCs/>
                <w:i/>
                <w:iCs/>
                <w:color w:val="000000"/>
                <w:spacing w:val="0"/>
                <w:w w:val="100"/>
                <w:position w:val="0"/>
              </w:rPr>
              <w:t>192,902,568.91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b/>
                <w:bCs/>
                <w:i/>
                <w:iCs/>
                <w:color w:val="000000"/>
                <w:spacing w:val="0"/>
                <w:w w:val="100"/>
                <w:position w:val="0"/>
              </w:rPr>
              <w:t>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b/>
                <w:bCs/>
                <w:i/>
                <w:iCs/>
                <w:color w:val="000000"/>
                <w:spacing w:val="0"/>
                <w:w w:val="100"/>
                <w:position w:val="0"/>
              </w:rPr>
              <w:t>100,611,089.06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b/>
                <w:bCs/>
                <w:i/>
                <w:iCs/>
                <w:color w:val="000000"/>
                <w:spacing w:val="0"/>
                <w:w w:val="100"/>
                <w:position w:val="0"/>
              </w:rPr>
              <w:t>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b/>
                <w:bCs/>
                <w:i/>
                <w:iCs/>
                <w:color w:val="000000"/>
                <w:spacing w:val="0"/>
                <w:w w:val="100"/>
                <w:position w:val="0"/>
              </w:rPr>
              <w:t>91.73%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b/>
                <w:bCs/>
                <w:i/>
                <w:iCs/>
                <w:color w:val="000000"/>
                <w:spacing w:val="0"/>
                <w:w w:val="100"/>
                <w:position w:val="0"/>
              </w:rPr>
              <w:t>兑换业务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b/>
                <w:bCs/>
                <w:i/>
                <w:iCs/>
                <w:color w:val="000000"/>
                <w:spacing w:val="0"/>
                <w:w w:val="100"/>
                <w:position w:val="0"/>
              </w:rPr>
              <w:t>43,256,256.66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b/>
                <w:bCs/>
                <w:i/>
                <w:iCs/>
                <w:color w:val="000000"/>
                <w:spacing w:val="0"/>
                <w:w w:val="100"/>
                <w:position w:val="0"/>
              </w:rPr>
              <w:t>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b/>
                <w:bCs/>
                <w:i/>
                <w:iCs/>
                <w:color w:val="000000"/>
                <w:spacing w:val="0"/>
                <w:w w:val="100"/>
                <w:position w:val="0"/>
              </w:rPr>
              <w:t>62,912,478.45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b/>
                <w:bCs/>
                <w:i/>
                <w:iCs/>
                <w:color w:val="000000"/>
                <w:spacing w:val="0"/>
                <w:w w:val="100"/>
                <w:position w:val="0"/>
              </w:rPr>
              <w:t>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b/>
                <w:bCs/>
                <w:i/>
                <w:iCs/>
                <w:color w:val="000000"/>
                <w:spacing w:val="0"/>
                <w:w w:val="100"/>
                <w:position w:val="0"/>
              </w:rPr>
              <w:t>-31.24%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b/>
                <w:bCs/>
                <w:i/>
                <w:iCs/>
                <w:color w:val="000000"/>
                <w:spacing w:val="0"/>
                <w:w w:val="100"/>
                <w:position w:val="0"/>
              </w:rPr>
              <w:t>支付业务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b/>
                <w:bCs/>
                <w:i/>
                <w:iCs/>
                <w:color w:val="000000"/>
                <w:spacing w:val="0"/>
                <w:w w:val="100"/>
                <w:position w:val="0"/>
              </w:rPr>
              <w:t>22,602,521.41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b/>
                <w:bCs/>
                <w:i/>
                <w:iCs/>
                <w:color w:val="000000"/>
                <w:spacing w:val="0"/>
                <w:w w:val="100"/>
                <w:position w:val="0"/>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b/>
                <w:bCs/>
                <w:i/>
                <w:iCs/>
                <w:color w:val="000000"/>
                <w:spacing w:val="0"/>
                <w:w w:val="100"/>
                <w:position w:val="0"/>
              </w:rPr>
              <w:t>33,142,071.59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b/>
                <w:bCs/>
                <w:i/>
                <w:iCs/>
                <w:color w:val="000000"/>
                <w:spacing w:val="0"/>
                <w:w w:val="100"/>
                <w:position w:val="0"/>
              </w:rPr>
              <w:t>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b/>
                <w:bCs/>
                <w:i/>
                <w:iCs/>
                <w:color w:val="000000"/>
                <w:spacing w:val="0"/>
                <w:w w:val="100"/>
                <w:position w:val="0"/>
              </w:rPr>
              <w:t>-3180%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b/>
                <w:bCs/>
                <w:i/>
                <w:iCs/>
                <w:color w:val="000000"/>
                <w:spacing w:val="0"/>
                <w:w w:val="100"/>
                <w:position w:val="0"/>
              </w:rPr>
              <w:t>移动信息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b/>
                <w:bCs/>
                <w:i/>
                <w:iCs/>
                <w:color w:val="000000"/>
                <w:spacing w:val="0"/>
                <w:w w:val="100"/>
                <w:position w:val="0"/>
              </w:rPr>
              <w:t>80,903,142.50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b/>
                <w:bCs/>
                <w:i/>
                <w:iCs/>
                <w:color w:val="000000"/>
                <w:spacing w:val="0"/>
                <w:w w:val="100"/>
                <w:position w:val="0"/>
              </w:rPr>
              <w:t>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b/>
                <w:bCs/>
                <w:i/>
                <w:iCs/>
                <w:color w:val="000000"/>
                <w:spacing w:val="0"/>
                <w:w w:val="100"/>
                <w:position w:val="0"/>
              </w:rPr>
              <w:t>85,856,863.23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b/>
                <w:bCs/>
                <w:i/>
                <w:iCs/>
                <w:color w:val="000000"/>
                <w:spacing w:val="0"/>
                <w:w w:val="100"/>
                <w:position w:val="0"/>
              </w:rPr>
              <w:t>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b/>
                <w:bCs/>
                <w:i/>
                <w:iCs/>
                <w:color w:val="000000"/>
                <w:spacing w:val="0"/>
                <w:w w:val="100"/>
                <w:position w:val="0"/>
              </w:rPr>
              <w:t>-5.77%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b/>
                <w:bCs/>
                <w:i/>
                <w:iCs/>
                <w:color w:val="000000"/>
                <w:spacing w:val="0"/>
                <w:w w:val="100"/>
                <w:position w:val="0"/>
              </w:rPr>
              <w:t>应用分发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b/>
                <w:bCs/>
                <w:i/>
                <w:iCs/>
                <w:color w:val="000000"/>
                <w:spacing w:val="0"/>
                <w:w w:val="100"/>
                <w:position w:val="0"/>
              </w:rPr>
              <w:t>31,883,863.69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b/>
                <w:bCs/>
                <w:i/>
                <w:iCs/>
                <w:color w:val="000000"/>
                <w:spacing w:val="0"/>
                <w:w w:val="100"/>
                <w:position w:val="0"/>
              </w:rPr>
              <w:t>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b/>
                <w:bCs/>
                <w:i/>
                <w:iCs/>
                <w:color w:val="000000"/>
                <w:spacing w:val="0"/>
                <w:w w:val="100"/>
                <w:position w:val="0"/>
              </w:rPr>
              <w:t>65,741,422.69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b/>
                <w:bCs/>
                <w:i/>
                <w:iCs/>
                <w:color w:val="000000"/>
                <w:spacing w:val="0"/>
                <w:w w:val="100"/>
                <w:position w:val="0"/>
              </w:rPr>
              <w:t>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b/>
                <w:bCs/>
                <w:i/>
                <w:iCs/>
                <w:color w:val="000000"/>
                <w:spacing w:val="0"/>
                <w:w w:val="100"/>
                <w:position w:val="0"/>
              </w:rPr>
              <w:t>-51.50%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b/>
                <w:bCs/>
                <w:i/>
                <w:iCs/>
                <w:color w:val="000000"/>
                <w:spacing w:val="0"/>
                <w:w w:val="100"/>
                <w:position w:val="0"/>
              </w:rPr>
              <w:t>移动娱乐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b/>
                <w:bCs/>
                <w:i/>
                <w:iCs/>
                <w:color w:val="000000"/>
                <w:spacing w:val="0"/>
                <w:w w:val="100"/>
                <w:position w:val="0"/>
              </w:rPr>
              <w:t>21,810,496.08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b/>
                <w:bCs/>
                <w:i/>
                <w:iCs/>
                <w:color w:val="000000"/>
                <w:spacing w:val="0"/>
                <w:w w:val="100"/>
                <w:position w:val="0"/>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b/>
                <w:bCs/>
                <w:i/>
                <w:iCs/>
                <w:color w:val="000000"/>
                <w:spacing w:val="0"/>
                <w:w w:val="100"/>
                <w:position w:val="0"/>
              </w:rPr>
              <w:t>13,161,706.96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b/>
                <w:bCs/>
                <w:i/>
                <w:iCs/>
                <w:color w:val="000000"/>
                <w:spacing w:val="0"/>
                <w:w w:val="100"/>
                <w:position w:val="0"/>
              </w:rPr>
              <w:t>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b/>
                <w:bCs/>
                <w:i/>
                <w:iCs/>
                <w:color w:val="000000"/>
                <w:spacing w:val="0"/>
                <w:w w:val="100"/>
                <w:position w:val="0"/>
              </w:rPr>
              <w:t>65.71%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销售业务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5,882,185,069.10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4,923,315,449.41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19.48%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5,714,683.45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13,752,089.56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-58.44%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11,062,730.08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10,437,383.25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130,825,803.88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181,150,740.28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-27.78%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2,122,071,173.62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2,287,996,972.30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-7.25%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96,979,667.45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38,893,706.08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149.35%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104,430,289.57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26,121,268.61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299.79%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6,069,642,455.00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4,663,037,237.68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30.17%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89,774,982.38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97,924,399.20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-8.32%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28,785,273.33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53,282,050.09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-45.98%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境内其他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31,123,824.95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76,505,941.41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-59.32%</w:t>
            </w:r>
          </w:p>
        </w:tc>
      </w:tr>
    </w:tbl>
    <w:p>
      <w:pPr>
        <w:widowControl w:val="0"/>
        <w:spacing w:after="679" w:line="1" w:lineRule="exact"/>
      </w:pPr>
    </w:p>
    <w:p>
      <w:pPr>
        <w:pStyle w:val="Style37"/>
        <w:keepNext/>
        <w:keepLines/>
        <w:widowControl w:val="0"/>
        <w:numPr>
          <w:ilvl w:val="0"/>
          <w:numId w:val="1"/>
        </w:numPr>
        <w:shd w:val="clear" w:color="auto" w:fill="auto"/>
        <w:bidi w:val="0"/>
        <w:spacing w:before="0" w:line="240" w:lineRule="auto"/>
        <w:ind w:left="0" w:right="0" w:firstLine="140"/>
        <w:jc w:val="left"/>
      </w:pPr>
      <w:bookmarkStart w:id="102" w:name="bookmark102"/>
      <w:bookmarkStart w:id="103" w:name="bookmark103"/>
      <w:bookmarkStart w:id="104" w:name="bookmark104"/>
      <w:bookmarkStart w:id="105" w:name="bookmark105"/>
      <w:bookmarkEnd w:id="104"/>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2"/>
      <w:bookmarkEnd w:id="103"/>
      <w:bookmarkEnd w:id="105"/>
    </w:p>
    <w:p>
      <w:pPr>
        <w:pStyle w:val="Style25"/>
        <w:keepNext w:val="0"/>
        <w:keepLines w:val="0"/>
        <w:widowControl w:val="0"/>
        <w:shd w:val="clear" w:color="auto" w:fill="auto"/>
        <w:bidi w:val="0"/>
        <w:spacing w:before="0" w:line="240" w:lineRule="auto"/>
        <w:ind w:left="0" w:right="0" w:firstLine="1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14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line="240" w:lineRule="auto"/>
        <w:ind w:left="0" w:right="0" w:firstLine="140"/>
        <w:jc w:val="left"/>
      </w:pPr>
      <w:r>
        <w:rPr>
          <w:color w:val="000000"/>
          <w:spacing w:val="0"/>
          <w:w w:val="100"/>
          <w:position w:val="0"/>
        </w:rPr>
        <w:t>否</w:t>
      </w:r>
    </w:p>
    <w:p>
      <w:pPr>
        <w:pStyle w:val="Style23"/>
        <w:keepNext w:val="0"/>
        <w:keepLines w:val="0"/>
        <w:widowControl w:val="0"/>
        <w:shd w:val="clear" w:color="auto" w:fill="auto"/>
        <w:bidi w:val="0"/>
        <w:spacing w:before="0" w:after="0" w:line="240" w:lineRule="auto"/>
        <w:ind w:left="9197" w:right="0" w:firstLine="0"/>
        <w:jc w:val="left"/>
      </w:pPr>
      <w:r>
        <w:rPr>
          <w:color w:val="000000"/>
          <w:spacing w:val="0"/>
          <w:w w:val="100"/>
          <w:position w:val="0"/>
        </w:rPr>
        <w:t>单位：元</w:t>
      </w:r>
    </w:p>
    <w:tbl>
      <w:tblPr>
        <w:tblOverlap w:val="never"/>
        <w:jc w:val="center"/>
        <w:tblLayout w:type="fixed"/>
      </w:tblPr>
      <w:tblGrid>
        <w:gridCol w:w="1378"/>
        <w:gridCol w:w="1517"/>
        <w:gridCol w:w="1517"/>
        <w:gridCol w:w="1368"/>
        <w:gridCol w:w="1368"/>
        <w:gridCol w:w="1363"/>
        <w:gridCol w:w="1426"/>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企业信息化业务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2,381,312,138.30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2,112,067,888.91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r>
    </w:tbl>
    <w:p>
      <w:pPr>
        <w:sectPr>
          <w:footnotePr>
            <w:pos w:val="pageBottom"/>
            <w:numFmt w:val="decimal"/>
            <w:numRestart w:val="continuous"/>
          </w:footnotePr>
          <w:pgSz w:w="11900" w:h="16840"/>
          <w:pgMar w:top="1335" w:right="936" w:bottom="1657" w:left="1014" w:header="0" w:footer="3" w:gutter="0"/>
          <w:cols w:space="720"/>
          <w:noEndnote/>
          <w:rtlGutter w:val="0"/>
          <w:docGrid w:linePitch="360"/>
        </w:sectPr>
      </w:pPr>
    </w:p>
    <w:p>
      <w:pPr>
        <w:widowControl w:val="0"/>
        <w:spacing w:after="99" w:line="1" w:lineRule="exact"/>
      </w:pPr>
    </w:p>
    <w:tbl>
      <w:tblPr>
        <w:tblOverlap w:val="never"/>
        <w:jc w:val="center"/>
        <w:tblLayout w:type="fixed"/>
      </w:tblPr>
      <w:tblGrid>
        <w:gridCol w:w="1378"/>
        <w:gridCol w:w="1517"/>
        <w:gridCol w:w="1517"/>
        <w:gridCol w:w="1368"/>
        <w:gridCol w:w="1368"/>
        <w:gridCol w:w="1363"/>
        <w:gridCol w:w="142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393,358,849.25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259,230,837.25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34.10%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销售业务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5,882,185,069.10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5,738,750,556.42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5,714,683.45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通信设备产品及 制造业务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615,926,709.39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460,289,761.90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计算机涉密、系 统集成业务及外 围设备销售业务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1,765,385,428.91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1,651,778,127.01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i/>
                <w:iCs/>
                <w:color w:val="000000"/>
                <w:spacing w:val="0"/>
                <w:w w:val="100"/>
                <w:position w:val="0"/>
              </w:rPr>
              <w:t>充值业务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b/>
                <w:bCs/>
                <w:i/>
                <w:iCs/>
                <w:color w:val="000000"/>
                <w:spacing w:val="0"/>
                <w:w w:val="100"/>
                <w:position w:val="0"/>
              </w:rPr>
              <w:t>192,902,568.91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b/>
                <w:bCs/>
                <w:i/>
                <w:iCs/>
                <w:color w:val="000000"/>
                <w:spacing w:val="0"/>
                <w:w w:val="100"/>
                <w:position w:val="0"/>
              </w:rPr>
              <w:t>119,884,832.60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b/>
                <w:bCs/>
                <w:i/>
                <w:iCs/>
                <w:color w:val="000000"/>
                <w:spacing w:val="0"/>
                <w:w w:val="100"/>
                <w:position w:val="0"/>
              </w:rPr>
              <w:t>37.85%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91.73%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2659.53%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-57.83%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i/>
                <w:iCs/>
                <w:color w:val="000000"/>
                <w:spacing w:val="0"/>
                <w:w w:val="100"/>
                <w:position w:val="0"/>
              </w:rPr>
              <w:t>兑换业务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b/>
                <w:bCs/>
                <w:i/>
                <w:iCs/>
                <w:color w:val="000000"/>
                <w:spacing w:val="0"/>
                <w:w w:val="100"/>
                <w:position w:val="0"/>
              </w:rPr>
              <w:t>43,256,256.66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b/>
                <w:bCs/>
                <w:i/>
                <w:iCs/>
                <w:color w:val="000000"/>
                <w:spacing w:val="0"/>
                <w:w w:val="100"/>
                <w:position w:val="0"/>
              </w:rPr>
              <w:t>26,806,366.91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b/>
                <w:bCs/>
                <w:i/>
                <w:iCs/>
                <w:color w:val="000000"/>
                <w:spacing w:val="0"/>
                <w:w w:val="100"/>
                <w:position w:val="0"/>
              </w:rPr>
              <w:t>38.03%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-31.24%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-17.01%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i/>
                <w:iCs/>
                <w:color w:val="000000"/>
                <w:spacing w:val="0"/>
                <w:w w:val="100"/>
                <w:position w:val="0"/>
              </w:rPr>
              <w:t>支付业务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b/>
                <w:bCs/>
                <w:i/>
                <w:iCs/>
                <w:color w:val="000000"/>
                <w:spacing w:val="0"/>
                <w:w w:val="100"/>
                <w:position w:val="0"/>
              </w:rPr>
              <w:t>22,602,521.41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7,190,108.26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b/>
                <w:bCs/>
                <w:i/>
                <w:iCs/>
                <w:color w:val="000000"/>
                <w:spacing w:val="0"/>
                <w:w w:val="100"/>
                <w:position w:val="0"/>
              </w:rPr>
              <w:t>68.19%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-31.80%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58.20%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-18.10%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i/>
                <w:iCs/>
                <w:color w:val="000000"/>
                <w:spacing w:val="0"/>
                <w:w w:val="100"/>
                <w:position w:val="0"/>
              </w:rPr>
              <w:t>移动信息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b/>
                <w:bCs/>
                <w:i/>
                <w:iCs/>
                <w:color w:val="000000"/>
                <w:spacing w:val="0"/>
                <w:w w:val="100"/>
                <w:position w:val="0"/>
              </w:rPr>
              <w:t>80,903,142.50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b/>
                <w:bCs/>
                <w:i/>
                <w:iCs/>
                <w:color w:val="000000"/>
                <w:spacing w:val="0"/>
                <w:w w:val="100"/>
                <w:position w:val="0"/>
              </w:rPr>
              <w:t>68,649,029.86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b/>
                <w:bCs/>
                <w:i/>
                <w:iCs/>
                <w:color w:val="000000"/>
                <w:spacing w:val="0"/>
                <w:w w:val="100"/>
                <w:position w:val="0"/>
              </w:rPr>
              <w:t>15.15%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-5.</w:t>
            </w:r>
            <w:r>
              <w:rPr>
                <w:b/>
                <w:bCs/>
                <w:i/>
                <w:iCs/>
                <w:color w:val="000000"/>
                <w:spacing w:val="0"/>
                <w:w w:val="100"/>
                <w:position w:val="0"/>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-0.37%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i/>
                <w:iCs/>
                <w:color w:val="000000"/>
                <w:spacing w:val="0"/>
                <w:w w:val="100"/>
                <w:position w:val="0"/>
              </w:rPr>
              <w:t>应用分发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b/>
                <w:bCs/>
                <w:i/>
                <w:iCs/>
                <w:color w:val="000000"/>
                <w:spacing w:val="0"/>
                <w:w w:val="100"/>
                <w:position w:val="0"/>
              </w:rPr>
              <w:t>31,883,863.69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b/>
                <w:bCs/>
                <w:i/>
                <w:iCs/>
                <w:color w:val="000000"/>
                <w:spacing w:val="0"/>
                <w:w w:val="100"/>
                <w:position w:val="0"/>
              </w:rPr>
              <w:t>29,705,184.02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-51.50%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-50.07%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-2.67%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i/>
                <w:iCs/>
                <w:color w:val="000000"/>
                <w:spacing w:val="0"/>
                <w:w w:val="100"/>
                <w:position w:val="0"/>
              </w:rPr>
              <w:t>移动娱乐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b/>
                <w:bCs/>
                <w:i/>
                <w:iCs/>
                <w:color w:val="000000"/>
                <w:spacing w:val="0"/>
                <w:w w:val="100"/>
                <w:position w:val="0"/>
              </w:rPr>
              <w:t>21,810,496.08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6,995,315.60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b/>
                <w:bCs/>
                <w:i/>
                <w:iCs/>
                <w:color w:val="000000"/>
                <w:spacing w:val="0"/>
                <w:w w:val="100"/>
                <w:position w:val="0"/>
              </w:rPr>
              <w:t>67.93%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65.71%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-58.66%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rPr>
              <w:t>96.49%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销售业务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5,882,185,069.10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5,738,750,556.42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5,714,683.45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130,825,803.88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131,300,279.62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2,118,430,307.63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1,751,775,389.98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96,979,667.45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84,148,916.30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104,430,289.57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89,187,620.50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6,062,220,590.91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5,928,390,899.74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89,774,982.38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79,826,634.29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28,785,273.33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22,454,175.54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31,123,824.95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22,965,366.61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26.21%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w:t>
            </w:r>
          </w:p>
        </w:tc>
      </w:tr>
    </w:tbl>
    <w:p>
      <w:pPr>
        <w:widowControl w:val="0"/>
        <w:spacing w:after="299" w:line="1" w:lineRule="exact"/>
      </w:pPr>
    </w:p>
    <w:p>
      <w:pPr>
        <w:pStyle w:val="Style25"/>
        <w:keepNext w:val="0"/>
        <w:keepLines w:val="0"/>
        <w:widowControl w:val="0"/>
        <w:shd w:val="clear" w:color="auto" w:fill="auto"/>
        <w:bidi w:val="0"/>
        <w:spacing w:before="0" w:after="380" w:line="346" w:lineRule="exact"/>
        <w:ind w:left="78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1273" w:val="left"/>
        </w:tabs>
        <w:bidi w:val="0"/>
        <w:spacing w:before="0" w:line="240" w:lineRule="auto"/>
        <w:ind w:left="0" w:right="0" w:firstLine="780"/>
        <w:jc w:val="both"/>
      </w:pPr>
      <w:bookmarkStart w:id="106" w:name="bookmark106"/>
      <w:bookmarkStart w:id="107" w:name="bookmark107"/>
      <w:bookmarkStart w:id="108" w:name="bookmark108"/>
      <w:bookmarkStart w:id="109" w:name="bookmark109"/>
      <w:r>
        <w:rPr>
          <w:color w:val="000000"/>
          <w:spacing w:val="0"/>
          <w:w w:val="100"/>
          <w:position w:val="0"/>
        </w:rPr>
        <w:t>（</w:t>
      </w:r>
      <w:bookmarkEnd w:id="108"/>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06"/>
      <w:bookmarkEnd w:id="107"/>
      <w:bookmarkEnd w:id="109"/>
    </w:p>
    <w:p>
      <w:pPr>
        <w:pStyle w:val="Style25"/>
        <w:keepNext w:val="0"/>
        <w:keepLines w:val="0"/>
        <w:widowControl w:val="0"/>
        <w:shd w:val="clear" w:color="auto" w:fill="auto"/>
        <w:bidi w:val="0"/>
        <w:spacing w:before="0" w:after="220" w:line="401"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i/>
          <w:iCs/>
          <w:color w:val="000000"/>
          <w:spacing w:val="0"/>
          <w:w w:val="100"/>
          <w:position w:val="0"/>
          <w:sz w:val="17"/>
          <w:szCs w:val="17"/>
        </w:rPr>
        <w:t>V</w:t>
      </w:r>
      <w:r>
        <w:rPr>
          <w:i/>
          <w:iCs/>
          <w:color w:val="000000"/>
          <w:spacing w:val="0"/>
          <w:w w:val="100"/>
          <w:position w:val="0"/>
          <w:sz w:val="18"/>
          <w:szCs w:val="18"/>
        </w:rPr>
        <w:t>否</w:t>
      </w:r>
    </w:p>
    <w:p>
      <w:pPr>
        <w:pStyle w:val="Style37"/>
        <w:keepNext/>
        <w:keepLines/>
        <w:widowControl w:val="0"/>
        <w:shd w:val="clear" w:color="auto" w:fill="auto"/>
        <w:tabs>
          <w:tab w:pos="1273" w:val="left"/>
        </w:tabs>
        <w:bidi w:val="0"/>
        <w:spacing w:before="0" w:line="240" w:lineRule="auto"/>
        <w:ind w:left="0" w:right="0" w:firstLine="780"/>
        <w:jc w:val="both"/>
      </w:pPr>
      <w:bookmarkStart w:id="110" w:name="bookmark110"/>
      <w:bookmarkStart w:id="111" w:name="bookmark111"/>
      <w:bookmarkStart w:id="112" w:name="bookmark112"/>
      <w:bookmarkStart w:id="113" w:name="bookmark113"/>
      <w:r>
        <w:rPr>
          <w:color w:val="000000"/>
          <w:spacing w:val="0"/>
          <w:w w:val="100"/>
          <w:position w:val="0"/>
        </w:rPr>
        <w:t>（</w:t>
      </w:r>
      <w:bookmarkEnd w:id="112"/>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10"/>
      <w:bookmarkEnd w:id="111"/>
      <w:bookmarkEnd w:id="113"/>
    </w:p>
    <w:p>
      <w:pPr>
        <w:pStyle w:val="Style25"/>
        <w:keepNext w:val="0"/>
        <w:keepLines w:val="0"/>
        <w:widowControl w:val="0"/>
        <w:shd w:val="clear" w:color="auto" w:fill="auto"/>
        <w:bidi w:val="0"/>
        <w:spacing w:before="0" w:after="380" w:line="401" w:lineRule="auto"/>
        <w:ind w:left="0" w:right="0" w:firstLine="7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7"/>
        <w:keepNext/>
        <w:keepLines/>
        <w:widowControl w:val="0"/>
        <w:shd w:val="clear" w:color="auto" w:fill="auto"/>
        <w:bidi w:val="0"/>
        <w:spacing w:before="0" w:line="240" w:lineRule="auto"/>
        <w:ind w:left="0" w:right="0"/>
        <w:jc w:val="both"/>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14"/>
      <w:bookmarkEnd w:id="115"/>
      <w:bookmarkEnd w:id="117"/>
    </w:p>
    <w:p>
      <w:pPr>
        <w:pStyle w:val="Style25"/>
        <w:keepNext w:val="0"/>
        <w:keepLines w:val="0"/>
        <w:widowControl w:val="0"/>
        <w:shd w:val="clear" w:color="auto" w:fill="auto"/>
        <w:bidi w:val="0"/>
        <w:spacing w:before="0" w:after="120" w:line="240" w:lineRule="auto"/>
        <w:ind w:left="0" w:right="0" w:firstLine="760"/>
        <w:jc w:val="both"/>
      </w:pPr>
      <w:r>
        <w:rPr>
          <w:color w:val="000000"/>
          <w:spacing w:val="0"/>
          <w:w w:val="100"/>
          <w:position w:val="0"/>
        </w:rPr>
        <w:t>行业分类</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65"/>
        <w:gridCol w:w="1646"/>
        <w:gridCol w:w="1862"/>
        <w:gridCol w:w="1358"/>
        <w:gridCol w:w="1867"/>
        <w:gridCol w:w="1358"/>
        <w:gridCol w:w="96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 xml:space="preserve">2016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 xml:space="preserve">2015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b/>
                <w:bCs/>
                <w:i/>
                <w:iCs/>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b/>
                <w:bCs/>
                <w:i/>
                <w:iCs/>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b/>
                <w:bCs/>
                <w:i/>
                <w:iCs/>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b/>
                <w:bCs/>
                <w:i/>
                <w:iCs/>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企业信息化业务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i/>
                <w:iCs/>
                <w:color w:val="000000"/>
                <w:spacing w:val="0"/>
                <w:w w:val="100"/>
                <w:position w:val="0"/>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b/>
                <w:bCs/>
                <w:i/>
                <w:iCs/>
                <w:color w:val="000000"/>
                <w:spacing w:val="0"/>
                <w:w w:val="100"/>
                <w:position w:val="0"/>
                <w:sz w:val="16"/>
                <w:szCs w:val="16"/>
              </w:rPr>
              <w:t xml:space="preserve">7 259, </w:t>
            </w:r>
            <w:r>
              <w:rPr>
                <w:b/>
                <w:bCs/>
                <w:i/>
                <w:iCs/>
                <w:color w:val="000000"/>
                <w:spacing w:val="0"/>
                <w:w w:val="100"/>
                <w:position w:val="0"/>
                <w:sz w:val="16"/>
                <w:szCs w:val="16"/>
              </w:rPr>
              <w:t>385.</w:t>
            </w:r>
            <w:r>
              <w:rPr>
                <w:b/>
                <w:bCs/>
                <w:i/>
                <w:iCs/>
                <w:color w:val="000000"/>
                <w:spacing w:val="0"/>
                <w:w w:val="100"/>
                <w:position w:val="0"/>
                <w:sz w:val="16"/>
                <w:szCs w:val="16"/>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i/>
                <w:iCs/>
                <w:color w:val="000000"/>
                <w:spacing w:val="0"/>
                <w:w w:val="100"/>
                <w:position w:val="0"/>
                <w:sz w:val="16"/>
                <w:szCs w:val="16"/>
              </w:rPr>
              <w:t xml:space="preserve">0. </w:t>
            </w:r>
            <w:r>
              <w:rPr>
                <w:b/>
                <w:bCs/>
                <w:i/>
                <w:iCs/>
                <w:color w:val="000000"/>
                <w:spacing w:val="0"/>
                <w:w w:val="100"/>
                <w:position w:val="0"/>
                <w:sz w:val="16"/>
                <w:szCs w:val="16"/>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b/>
                <w:bCs/>
                <w:i/>
                <w:iCs/>
                <w:color w:val="000000"/>
                <w:spacing w:val="0"/>
                <w:w w:val="100"/>
                <w:position w:val="0"/>
                <w:sz w:val="16"/>
                <w:szCs w:val="16"/>
              </w:rPr>
              <w:t xml:space="preserve">2, 798, </w:t>
            </w:r>
            <w:r>
              <w:rPr>
                <w:b/>
                <w:bCs/>
                <w:i/>
                <w:iCs/>
                <w:color w:val="000000"/>
                <w:spacing w:val="0"/>
                <w:w w:val="100"/>
                <w:position w:val="0"/>
                <w:sz w:val="16"/>
                <w:szCs w:val="16"/>
              </w:rPr>
              <w:t xml:space="preserve">653. </w:t>
            </w:r>
            <w:r>
              <w:rPr>
                <w:b/>
                <w:bCs/>
                <w:i/>
                <w:iCs/>
                <w:color w:val="000000"/>
                <w:spacing w:val="0"/>
                <w:w w:val="100"/>
                <w:position w:val="0"/>
                <w:sz w:val="16"/>
                <w:szCs w:val="16"/>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i/>
                <w:iCs/>
                <w:color w:val="000000"/>
                <w:spacing w:val="0"/>
                <w:w w:val="100"/>
                <w:position w:val="0"/>
                <w:sz w:val="16"/>
                <w:szCs w:val="16"/>
              </w:rPr>
              <w:t xml:space="preserve">0. </w:t>
            </w:r>
            <w:r>
              <w:rPr>
                <w:b/>
                <w:bCs/>
                <w:i/>
                <w:iCs/>
                <w:color w:val="000000"/>
                <w:spacing w:val="0"/>
                <w:w w:val="100"/>
                <w:position w:val="0"/>
                <w:sz w:val="16"/>
                <w:szCs w:val="16"/>
              </w:rPr>
              <w:t>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i/>
                <w:iCs/>
                <w:color w:val="000000"/>
                <w:spacing w:val="0"/>
                <w:w w:val="100"/>
                <w:position w:val="0"/>
                <w:sz w:val="16"/>
                <w:szCs w:val="16"/>
              </w:rPr>
              <w:t xml:space="preserve">159. </w:t>
            </w:r>
            <w:r>
              <w:rPr>
                <w:b/>
                <w:bCs/>
                <w:i/>
                <w:iCs/>
                <w:color w:val="000000"/>
                <w:spacing w:val="0"/>
                <w:w w:val="100"/>
                <w:position w:val="0"/>
                <w:sz w:val="16"/>
                <w:szCs w:val="16"/>
              </w:rPr>
              <w:t>39%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i/>
                <w:iCs/>
                <w:color w:val="000000"/>
                <w:spacing w:val="0"/>
                <w:w w:val="100"/>
                <w:position w:val="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6"/>
                <w:szCs w:val="16"/>
              </w:rPr>
            </w:pPr>
            <w:r>
              <w:rPr>
                <w:b/>
                <w:bCs/>
                <w:i/>
                <w:iCs/>
                <w:color w:val="000000"/>
                <w:spacing w:val="0"/>
                <w:w w:val="100"/>
                <w:position w:val="0"/>
                <w:sz w:val="16"/>
                <w:szCs w:val="16"/>
              </w:rPr>
              <w:t>625, 21</w:t>
            </w:r>
            <w:r>
              <w:rPr>
                <w:b/>
                <w:bCs/>
                <w:i/>
                <w:iCs/>
                <w:color w:val="000000"/>
                <w:spacing w:val="0"/>
                <w:w w:val="100"/>
                <w:position w:val="0"/>
                <w:sz w:val="16"/>
                <w:szCs w:val="16"/>
              </w:rPr>
              <w:t xml:space="preserve">7. </w:t>
            </w:r>
            <w:r>
              <w:rPr>
                <w:b/>
                <w:bCs/>
                <w:i/>
                <w:iCs/>
                <w:color w:val="000000"/>
                <w:spacing w:val="0"/>
                <w:w w:val="100"/>
                <w:position w:val="0"/>
                <w:sz w:val="16"/>
                <w:szCs w:val="16"/>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i/>
                <w:iCs/>
                <w:color w:val="000000"/>
                <w:spacing w:val="0"/>
                <w:w w:val="100"/>
                <w:position w:val="0"/>
                <w:sz w:val="16"/>
                <w:szCs w:val="16"/>
              </w:rPr>
              <w:t xml:space="preserve">0. </w:t>
            </w:r>
            <w:r>
              <w:rPr>
                <w:b/>
                <w:bCs/>
                <w:i/>
                <w:iCs/>
                <w:color w:val="000000"/>
                <w:spacing w:val="0"/>
                <w:w w:val="100"/>
                <w:position w:val="0"/>
                <w:sz w:val="16"/>
                <w:szCs w:val="16"/>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i/>
                <w:iCs/>
                <w:color w:val="000000"/>
                <w:spacing w:val="0"/>
                <w:w w:val="100"/>
                <w:position w:val="0"/>
                <w:sz w:val="16"/>
                <w:szCs w:val="16"/>
              </w:rPr>
              <w:t xml:space="preserve">940, </w:t>
            </w:r>
            <w:r>
              <w:rPr>
                <w:b/>
                <w:bCs/>
                <w:i/>
                <w:iCs/>
                <w:color w:val="000000"/>
                <w:spacing w:val="0"/>
                <w:w w:val="100"/>
                <w:position w:val="0"/>
                <w:sz w:val="16"/>
                <w:szCs w:val="16"/>
              </w:rPr>
              <w:t xml:space="preserve">959. </w:t>
            </w:r>
            <w:r>
              <w:rPr>
                <w:b/>
                <w:bCs/>
                <w:i/>
                <w:iCs/>
                <w:color w:val="000000"/>
                <w:spacing w:val="0"/>
                <w:w w:val="100"/>
                <w:position w:val="0"/>
                <w:sz w:val="16"/>
                <w:szCs w:val="16"/>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i/>
                <w:iCs/>
                <w:color w:val="000000"/>
                <w:spacing w:val="0"/>
                <w:w w:val="100"/>
                <w:position w:val="0"/>
                <w:sz w:val="16"/>
                <w:szCs w:val="16"/>
              </w:rPr>
              <w:t xml:space="preserve">0. </w:t>
            </w:r>
            <w:r>
              <w:rPr>
                <w:b/>
                <w:bCs/>
                <w:i/>
                <w:iCs/>
                <w:color w:val="000000"/>
                <w:spacing w:val="0"/>
                <w:w w:val="100"/>
                <w:position w:val="0"/>
                <w:sz w:val="16"/>
                <w:szCs w:val="16"/>
              </w:rPr>
              <w:t>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i/>
                <w:iCs/>
                <w:color w:val="000000"/>
                <w:spacing w:val="0"/>
                <w:w w:val="100"/>
                <w:position w:val="0"/>
                <w:sz w:val="16"/>
                <w:szCs w:val="16"/>
              </w:rPr>
              <w:t xml:space="preserve">-33. </w:t>
            </w:r>
            <w:r>
              <w:rPr>
                <w:b/>
                <w:bCs/>
                <w:i/>
                <w:iCs/>
                <w:color w:val="000000"/>
                <w:spacing w:val="0"/>
                <w:w w:val="100"/>
                <w:position w:val="0"/>
                <w:sz w:val="16"/>
                <w:szCs w:val="16"/>
              </w:rPr>
              <w:t>56%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i/>
                <w:iCs/>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b/>
                <w:bCs/>
                <w:i/>
                <w:iCs/>
                <w:color w:val="000000"/>
                <w:spacing w:val="0"/>
                <w:w w:val="100"/>
                <w:position w:val="0"/>
                <w:sz w:val="16"/>
                <w:szCs w:val="16"/>
              </w:rPr>
              <w:t>2,104,</w:t>
            </w:r>
            <w:r>
              <w:rPr>
                <w:b/>
                <w:bCs/>
                <w:i/>
                <w:iCs/>
                <w:color w:val="000000"/>
                <w:spacing w:val="0"/>
                <w:w w:val="100"/>
                <w:position w:val="0"/>
                <w:sz w:val="16"/>
                <w:szCs w:val="16"/>
              </w:rPr>
              <w:t xml:space="preserve">183,286. </w:t>
            </w:r>
            <w:r>
              <w:rPr>
                <w:b/>
                <w:bCs/>
                <w:i/>
                <w:iCs/>
                <w:color w:val="000000"/>
                <w:spacing w:val="0"/>
                <w:w w:val="100"/>
                <w:position w:val="0"/>
                <w:sz w:val="16"/>
                <w:szCs w:val="16"/>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i/>
                <w:iCs/>
                <w:color w:val="000000"/>
                <w:spacing w:val="0"/>
                <w:w w:val="100"/>
                <w:position w:val="0"/>
                <w:sz w:val="16"/>
                <w:szCs w:val="16"/>
              </w:rPr>
              <w:t xml:space="preserve">25. </w:t>
            </w:r>
            <w:r>
              <w:rPr>
                <w:b/>
                <w:bCs/>
                <w:i/>
                <w:iCs/>
                <w:color w:val="000000"/>
                <w:spacing w:val="0"/>
                <w:w w:val="100"/>
                <w:position w:val="0"/>
                <w:sz w:val="16"/>
                <w:szCs w:val="16"/>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b/>
                <w:bCs/>
                <w:i/>
                <w:iCs/>
                <w:color w:val="000000"/>
                <w:spacing w:val="0"/>
                <w:w w:val="100"/>
                <w:position w:val="0"/>
                <w:sz w:val="16"/>
                <w:szCs w:val="16"/>
              </w:rPr>
              <w:t xml:space="preserve">1, 872, 014, </w:t>
            </w:r>
            <w:r>
              <w:rPr>
                <w:b/>
                <w:bCs/>
                <w:i/>
                <w:iCs/>
                <w:color w:val="000000"/>
                <w:spacing w:val="0"/>
                <w:w w:val="100"/>
                <w:position w:val="0"/>
                <w:sz w:val="16"/>
                <w:szCs w:val="16"/>
              </w:rPr>
              <w:t xml:space="preserve">777. </w:t>
            </w:r>
            <w:r>
              <w:rPr>
                <w:b/>
                <w:bCs/>
                <w:i/>
                <w:iCs/>
                <w:color w:val="000000"/>
                <w:spacing w:val="0"/>
                <w:w w:val="100"/>
                <w:position w:val="0"/>
                <w:sz w:val="16"/>
                <w:szCs w:val="16"/>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i/>
                <w:iCs/>
                <w:color w:val="000000"/>
                <w:spacing w:val="0"/>
                <w:w w:val="100"/>
                <w:position w:val="0"/>
                <w:sz w:val="16"/>
                <w:szCs w:val="16"/>
              </w:rPr>
              <w:t xml:space="preserve">27. </w:t>
            </w:r>
            <w:r>
              <w:rPr>
                <w:b/>
                <w:bCs/>
                <w:i/>
                <w:iCs/>
                <w:color w:val="000000"/>
                <w:spacing w:val="0"/>
                <w:w w:val="100"/>
                <w:position w:val="0"/>
                <w:sz w:val="16"/>
                <w:szCs w:val="16"/>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b/>
                <w:bCs/>
                <w:i/>
                <w:iCs/>
                <w:color w:val="000000"/>
                <w:spacing w:val="0"/>
                <w:w w:val="100"/>
                <w:position w:val="0"/>
                <w:sz w:val="16"/>
                <w:szCs w:val="16"/>
              </w:rPr>
              <w:t xml:space="preserve">12. </w:t>
            </w:r>
            <w:r>
              <w:rPr>
                <w:b/>
                <w:bCs/>
                <w:i/>
                <w:iCs/>
                <w:color w:val="000000"/>
                <w:spacing w:val="0"/>
                <w:w w:val="100"/>
                <w:position w:val="0"/>
                <w:sz w:val="16"/>
                <w:szCs w:val="16"/>
              </w:rPr>
              <w:t>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i/>
                <w:iCs/>
                <w:color w:val="000000"/>
                <w:spacing w:val="0"/>
                <w:w w:val="100"/>
                <w:position w:val="0"/>
              </w:rPr>
              <w:t>购买的服务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259,230,837.25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186,118,532.00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39.28%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IT</w:t>
            </w:r>
            <w:r>
              <w:rPr>
                <w:rFonts w:ascii="SimSun" w:eastAsia="SimSun" w:hAnsi="SimSun" w:cs="SimSun"/>
                <w:color w:val="000000"/>
                <w:spacing w:val="0"/>
                <w:w w:val="100"/>
                <w:position w:val="0"/>
                <w:sz w:val="17"/>
                <w:szCs w:val="17"/>
              </w:rPr>
              <w:t>销售业务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i/>
                <w:iCs/>
                <w:color w:val="000000"/>
                <w:spacing w:val="0"/>
                <w:w w:val="100"/>
                <w:position w:val="0"/>
              </w:rPr>
              <w:t>商品采购成本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5,738,750,556.42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70.68%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4,788,690,453.65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69.83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19.84%</w:t>
            </w:r>
          </w:p>
        </w:tc>
      </w:tr>
    </w:tbl>
    <w:p>
      <w:pPr>
        <w:widowControl w:val="0"/>
        <w:spacing w:after="379" w:line="1" w:lineRule="exact"/>
      </w:pPr>
    </w:p>
    <w:p>
      <w:pPr>
        <w:pStyle w:val="Style37"/>
        <w:keepNext/>
        <w:keepLines/>
        <w:widowControl w:val="0"/>
        <w:shd w:val="clear" w:color="auto" w:fill="auto"/>
        <w:tabs>
          <w:tab w:pos="1253" w:val="left"/>
        </w:tabs>
        <w:bidi w:val="0"/>
        <w:spacing w:before="0" w:line="240" w:lineRule="auto"/>
        <w:ind w:left="0" w:right="0"/>
        <w:jc w:val="both"/>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18"/>
      <w:bookmarkEnd w:id="119"/>
      <w:bookmarkEnd w:id="121"/>
    </w:p>
    <w:p>
      <w:pPr>
        <w:pStyle w:val="Style25"/>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2"/>
        <w:keepNext w:val="0"/>
        <w:keepLines w:val="0"/>
        <w:widowControl w:val="0"/>
        <w:shd w:val="clear" w:color="auto" w:fill="auto"/>
        <w:bidi w:val="0"/>
        <w:spacing w:before="0" w:after="0" w:line="470" w:lineRule="exact"/>
        <w:ind w:left="0" w:right="0" w:firstLine="0"/>
        <w:jc w:val="center"/>
      </w:pPr>
      <w:r>
        <w:rPr>
          <w:color w:val="000000"/>
          <w:spacing w:val="0"/>
          <w:w w:val="100"/>
          <w:position w:val="0"/>
        </w:rPr>
        <w:t>本期新增合并范围</w:t>
      </w:r>
      <w:r>
        <w:rPr>
          <w:color w:val="000000"/>
          <w:spacing w:val="0"/>
          <w:w w:val="100"/>
          <w:position w:val="0"/>
          <w:sz w:val="24"/>
          <w:szCs w:val="24"/>
        </w:rPr>
        <w:t>1</w:t>
      </w:r>
      <w:r>
        <w:rPr>
          <w:color w:val="000000"/>
          <w:spacing w:val="0"/>
          <w:w w:val="100"/>
          <w:position w:val="0"/>
        </w:rPr>
        <w:t>家：本期新设成立二级子公司</w:t>
      </w:r>
      <w:r>
        <w:rPr>
          <w:color w:val="000000"/>
          <w:spacing w:val="0"/>
          <w:w w:val="100"/>
          <w:position w:val="0"/>
          <w:sz w:val="24"/>
          <w:szCs w:val="24"/>
        </w:rPr>
        <w:t>1</w:t>
      </w:r>
      <w:r>
        <w:rPr>
          <w:color w:val="000000"/>
          <w:spacing w:val="0"/>
          <w:w w:val="100"/>
          <w:position w:val="0"/>
        </w:rPr>
        <w:t>家：大唐高鸿信息通信研究院（义乌）</w:t>
      </w:r>
    </w:p>
    <w:p>
      <w:pPr>
        <w:pStyle w:val="Style32"/>
        <w:keepNext w:val="0"/>
        <w:keepLines w:val="0"/>
        <w:widowControl w:val="0"/>
        <w:shd w:val="clear" w:color="auto" w:fill="auto"/>
        <w:bidi w:val="0"/>
        <w:spacing w:before="0" w:after="740" w:line="470" w:lineRule="exact"/>
        <w:ind w:left="760" w:right="0" w:firstLine="20"/>
        <w:jc w:val="both"/>
      </w:pPr>
      <w:r>
        <w:rPr>
          <w:color w:val="000000"/>
          <w:spacing w:val="0"/>
          <w:w w:val="100"/>
          <w:position w:val="0"/>
        </w:rPr>
        <w:t>有限公司；本期减少合并范围</w:t>
      </w:r>
      <w:r>
        <w:rPr>
          <w:color w:val="000000"/>
          <w:spacing w:val="0"/>
          <w:w w:val="100"/>
          <w:position w:val="0"/>
          <w:sz w:val="24"/>
          <w:szCs w:val="24"/>
        </w:rPr>
        <w:t>1</w:t>
      </w:r>
      <w:r>
        <w:rPr>
          <w:color w:val="000000"/>
          <w:spacing w:val="0"/>
          <w:w w:val="100"/>
          <w:position w:val="0"/>
        </w:rPr>
        <w:t>家：本公司子公司大唐投资管理（北京）有限公司其原子公司 海南大唐发控股权投资基金管理有限公司少数股东增资，导致大唐投资管理（北京）有限公 司对其丧失控制权，本期不纳入合并范围。</w:t>
      </w:r>
    </w:p>
    <w:p>
      <w:pPr>
        <w:pStyle w:val="Style37"/>
        <w:keepNext/>
        <w:keepLines/>
        <w:widowControl w:val="0"/>
        <w:shd w:val="clear" w:color="auto" w:fill="auto"/>
        <w:tabs>
          <w:tab w:pos="1253" w:val="left"/>
        </w:tabs>
        <w:bidi w:val="0"/>
        <w:spacing w:before="0" w:line="240" w:lineRule="auto"/>
        <w:ind w:left="0" w:right="0"/>
        <w:jc w:val="both"/>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2"/>
      <w:bookmarkEnd w:id="123"/>
      <w:bookmarkEnd w:id="125"/>
    </w:p>
    <w:p>
      <w:pPr>
        <w:pStyle w:val="Style25"/>
        <w:keepNext w:val="0"/>
        <w:keepLines w:val="0"/>
        <w:widowControl w:val="0"/>
        <w:shd w:val="clear" w:color="auto" w:fill="auto"/>
        <w:bidi w:val="0"/>
        <w:spacing w:before="0" w:after="380" w:line="240" w:lineRule="auto"/>
        <w:ind w:left="0" w:right="0" w:firstLine="7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1253" w:val="left"/>
        </w:tabs>
        <w:bidi w:val="0"/>
        <w:spacing w:before="0" w:line="240" w:lineRule="auto"/>
        <w:ind w:left="0" w:right="0"/>
        <w:jc w:val="both"/>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26"/>
      <w:bookmarkEnd w:id="127"/>
      <w:bookmarkEnd w:id="129"/>
    </w:p>
    <w:p>
      <w:pPr>
        <w:pStyle w:val="Style25"/>
        <w:keepNext w:val="0"/>
        <w:keepLines w:val="0"/>
        <w:widowControl w:val="0"/>
        <w:shd w:val="clear" w:color="auto" w:fill="auto"/>
        <w:bidi w:val="0"/>
        <w:spacing w:before="0" w:after="60" w:line="240" w:lineRule="auto"/>
        <w:ind w:left="0" w:right="0" w:firstLine="760"/>
        <w:jc w:val="both"/>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5,341,420,085.15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59" w:line="1" w:lineRule="exact"/>
      </w:pP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苏宁云商集团股份有限公司苏宁采购中心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2,398,083,362.39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江苏凯旋科技发展有限公司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1,596,127,521.43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江苏好家居网络科技有限公司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582,119,072.44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w:t>
            </w:r>
          </w:p>
        </w:tc>
      </w:tr>
    </w:tbl>
    <w:p>
      <w:pPr>
        <w:spacing w:lineRule="exact" w:line="1"/>
        <w:rPr>
          <w:sz w:val="2"/>
          <w:szCs w:val="2"/>
        </w:rPr>
      </w:pPr>
      <w:r>
        <w:br w:type="page"/>
      </w:r>
    </w:p>
    <w:tbl>
      <w:tblPr>
        <w:tblOverlap w:val="never"/>
        <w:jc w:val="center"/>
        <w:tblLayout w:type="fixed"/>
      </w:tblPr>
      <w:tblGrid>
        <w:gridCol w:w="806"/>
        <w:gridCol w:w="3302"/>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南京贺坤物资实业有限公司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407,690,532.85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中国机床销售与技术服务有限公司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357,399,596.04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5,341,420,085.15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61.58%</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740"/>
        <w:jc w:val="both"/>
      </w:pPr>
      <w:r>
        <w:rPr>
          <w:color w:val="000000"/>
          <w:spacing w:val="0"/>
          <w:w w:val="100"/>
          <w:position w:val="0"/>
        </w:rPr>
        <w:t>主要客户其他情况说明</w:t>
      </w:r>
    </w:p>
    <w:p>
      <w:pPr>
        <w:pStyle w:val="Style25"/>
        <w:keepNext w:val="0"/>
        <w:keepLines w:val="0"/>
        <w:widowControl w:val="0"/>
        <w:shd w:val="clear" w:color="auto" w:fill="auto"/>
        <w:bidi w:val="0"/>
        <w:spacing w:before="0" w:line="240" w:lineRule="auto"/>
        <w:ind w:left="0" w:right="0" w:firstLine="7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740"/>
        <w:jc w:val="both"/>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4,236,107,837.80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常州瑞腾供应链管理有限公司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1,753,066,605.06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华硕电脑（重庆）有限公司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1,019,570,668.33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联想</w:t>
            </w:r>
            <w:r>
              <w:rPr>
                <w:color w:val="000000"/>
                <w:spacing w:val="0"/>
                <w:w w:val="100"/>
                <w:position w:val="0"/>
                <w:sz w:val="18"/>
                <w:szCs w:val="18"/>
              </w:rPr>
              <w:t>（</w:t>
            </w:r>
            <w:r>
              <w:rPr>
                <w:rFonts w:ascii="SimSun" w:eastAsia="SimSun" w:hAnsi="SimSun" w:cs="SimSun"/>
                <w:color w:val="000000"/>
                <w:spacing w:val="0"/>
                <w:w w:val="100"/>
                <w:position w:val="0"/>
                <w:sz w:val="17"/>
                <w:szCs w:val="17"/>
              </w:rPr>
              <w:t>上海</w:t>
            </w:r>
            <w:r>
              <w:rPr>
                <w:color w:val="000000"/>
                <w:spacing w:val="0"/>
                <w:w w:val="100"/>
                <w:position w:val="0"/>
                <w:sz w:val="18"/>
                <w:szCs w:val="18"/>
              </w:rPr>
              <w:t>）</w:t>
            </w:r>
            <w:r>
              <w:rPr>
                <w:rFonts w:ascii="SimSun" w:eastAsia="SimSun" w:hAnsi="SimSun" w:cs="SimSun"/>
                <w:color w:val="000000"/>
                <w:spacing w:val="0"/>
                <w:w w:val="100"/>
                <w:position w:val="0"/>
                <w:sz w:val="17"/>
                <w:szCs w:val="17"/>
              </w:rPr>
              <w:t>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650,441,382.41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常州文化科技创意发展有限公司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522,037,370.95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华硕电脑（上海）有限公司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290,991,811.05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4,236,107,837.80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51.80%</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740"/>
        <w:jc w:val="both"/>
      </w:pPr>
      <w:r>
        <w:rPr>
          <w:color w:val="000000"/>
          <w:spacing w:val="0"/>
          <w:w w:val="100"/>
          <w:position w:val="0"/>
        </w:rPr>
        <w:t>主要供应商其他情况说明</w:t>
      </w:r>
    </w:p>
    <w:p>
      <w:pPr>
        <w:pStyle w:val="Style25"/>
        <w:keepNext w:val="0"/>
        <w:keepLines w:val="0"/>
        <w:widowControl w:val="0"/>
        <w:shd w:val="clear" w:color="auto" w:fill="auto"/>
        <w:bidi w:val="0"/>
        <w:spacing w:before="0" w:after="380" w:line="240" w:lineRule="auto"/>
        <w:ind w:left="0" w:right="0" w:firstLine="7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740"/>
        <w:jc w:val="both"/>
      </w:pPr>
      <w:bookmarkStart w:id="130" w:name="bookmark130"/>
      <w:bookmarkStart w:id="131" w:name="bookmark131"/>
      <w:bookmarkStart w:id="132" w:name="bookmark132"/>
      <w:bookmarkStart w:id="133" w:name="bookmark133"/>
      <w:r>
        <w:rPr>
          <w:rFonts w:ascii="Times New Roman" w:eastAsia="Times New Roman" w:hAnsi="Times New Roman" w:cs="Times New Roman"/>
          <w:color w:val="000000"/>
          <w:spacing w:val="0"/>
          <w:w w:val="100"/>
          <w:position w:val="0"/>
        </w:rPr>
        <w:t>3</w:t>
      </w:r>
      <w:bookmarkEnd w:id="132"/>
      <w:r>
        <w:rPr>
          <w:color w:val="000000"/>
          <w:spacing w:val="0"/>
          <w:w w:val="100"/>
          <w:position w:val="0"/>
        </w:rPr>
        <w:t>、费用</w:t>
      </w:r>
      <w:bookmarkEnd w:id="130"/>
      <w:bookmarkEnd w:id="131"/>
      <w:bookmarkEnd w:id="13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2386"/>
        <w:gridCol w:w="2386"/>
        <w:gridCol w:w="214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112,982,716.75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102,660,238.32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196,623,980.29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208,580,047.84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110,198,234.71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108,915,894.26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740"/>
        <w:jc w:val="both"/>
      </w:pPr>
      <w:bookmarkStart w:id="134" w:name="bookmark134"/>
      <w:bookmarkStart w:id="135" w:name="bookmark135"/>
      <w:bookmarkStart w:id="136" w:name="bookmark136"/>
      <w:bookmarkStart w:id="137" w:name="bookmark137"/>
      <w:r>
        <w:rPr>
          <w:rFonts w:ascii="Times New Roman" w:eastAsia="Times New Roman" w:hAnsi="Times New Roman" w:cs="Times New Roman"/>
          <w:color w:val="000000"/>
          <w:spacing w:val="0"/>
          <w:w w:val="100"/>
          <w:position w:val="0"/>
        </w:rPr>
        <w:t>4</w:t>
      </w:r>
      <w:bookmarkEnd w:id="136"/>
      <w:r>
        <w:rPr>
          <w:color w:val="000000"/>
          <w:spacing w:val="0"/>
          <w:w w:val="100"/>
          <w:position w:val="0"/>
        </w:rPr>
        <w:t>、研发投入</w:t>
      </w:r>
      <w:bookmarkEnd w:id="134"/>
      <w:bookmarkEnd w:id="135"/>
      <w:bookmarkEnd w:id="137"/>
    </w:p>
    <w:p>
      <w:pPr>
        <w:pStyle w:val="Style25"/>
        <w:keepNext w:val="0"/>
        <w:keepLines w:val="0"/>
        <w:widowControl w:val="0"/>
        <w:shd w:val="clear" w:color="auto" w:fill="auto"/>
        <w:bidi w:val="0"/>
        <w:spacing w:before="0" w:line="240" w:lineRule="auto"/>
        <w:ind w:left="0" w:right="0" w:firstLine="7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公司研发投入情况</w:t>
      </w:r>
    </w:p>
    <w:p>
      <w:pPr>
        <w:pStyle w:val="Style32"/>
        <w:keepNext w:val="0"/>
        <w:keepLines w:val="0"/>
        <w:widowControl w:val="0"/>
        <w:shd w:val="clear" w:color="auto" w:fill="auto"/>
        <w:bidi w:val="0"/>
        <w:spacing w:before="0" w:after="140" w:line="490" w:lineRule="exact"/>
        <w:ind w:left="740" w:right="0" w:firstLine="460"/>
        <w:jc w:val="left"/>
      </w:pPr>
      <w:r>
        <w:rPr>
          <w:color w:val="000000"/>
          <w:spacing w:val="0"/>
          <w:w w:val="100"/>
          <w:position w:val="0"/>
        </w:rPr>
        <w:t>报告期内，公司研发投入</w:t>
      </w:r>
      <w:r>
        <w:rPr>
          <w:color w:val="000000"/>
          <w:spacing w:val="0"/>
          <w:w w:val="100"/>
          <w:position w:val="0"/>
          <w:sz w:val="24"/>
          <w:szCs w:val="24"/>
        </w:rPr>
        <w:t>12,427.77</w:t>
      </w:r>
      <w:r>
        <w:rPr>
          <w:color w:val="000000"/>
          <w:spacing w:val="0"/>
          <w:w w:val="100"/>
          <w:position w:val="0"/>
        </w:rPr>
        <w:t>万元，涉及</w:t>
      </w:r>
      <w:r>
        <w:rPr>
          <w:color w:val="000000"/>
          <w:spacing w:val="0"/>
          <w:w w:val="100"/>
          <w:position w:val="0"/>
          <w:sz w:val="24"/>
          <w:szCs w:val="24"/>
        </w:rPr>
        <w:t>23</w:t>
      </w:r>
      <w:r>
        <w:rPr>
          <w:color w:val="000000"/>
          <w:spacing w:val="0"/>
          <w:w w:val="100"/>
          <w:position w:val="0"/>
        </w:rPr>
        <w:t>个研发项目，共计完成</w:t>
      </w:r>
      <w:r>
        <w:rPr>
          <w:color w:val="000000"/>
          <w:spacing w:val="0"/>
          <w:w w:val="100"/>
          <w:position w:val="0"/>
          <w:sz w:val="24"/>
          <w:szCs w:val="24"/>
        </w:rPr>
        <w:t>17</w:t>
      </w:r>
      <w:r>
        <w:rPr>
          <w:color w:val="000000"/>
          <w:spacing w:val="0"/>
          <w:w w:val="100"/>
          <w:position w:val="0"/>
        </w:rPr>
        <w:t>个科研课 题，其中包含企业信息化终端产品系列、综合卡兑换平台等。</w:t>
      </w: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124,277,723.08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117,400,322.50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70,498,876.41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57,972,794.24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56.73%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w:t>
            </w:r>
          </w:p>
        </w:tc>
      </w:tr>
    </w:tbl>
    <w:p>
      <w:pPr>
        <w:pStyle w:val="Style25"/>
        <w:keepNext w:val="0"/>
        <w:keepLines w:val="0"/>
        <w:widowControl w:val="0"/>
        <w:shd w:val="clear" w:color="auto" w:fill="auto"/>
        <w:bidi w:val="0"/>
        <w:spacing w:before="0" w:after="0" w:line="341" w:lineRule="exact"/>
        <w:ind w:left="780" w:right="0" w:firstLine="0"/>
        <w:jc w:val="both"/>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341" w:lineRule="exact"/>
        <w:ind w:left="780" w:right="0" w:firstLine="0"/>
        <w:jc w:val="both"/>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780"/>
        <w:jc w:val="both"/>
      </w:pPr>
      <w:bookmarkStart w:id="138" w:name="bookmark138"/>
      <w:bookmarkStart w:id="139" w:name="bookmark139"/>
      <w:bookmarkStart w:id="140" w:name="bookmark140"/>
      <w:bookmarkStart w:id="141" w:name="bookmark141"/>
      <w:r>
        <w:rPr>
          <w:rFonts w:ascii="Times New Roman" w:eastAsia="Times New Roman" w:hAnsi="Times New Roman" w:cs="Times New Roman"/>
          <w:color w:val="000000"/>
          <w:spacing w:val="0"/>
          <w:w w:val="100"/>
          <w:position w:val="0"/>
        </w:rPr>
        <w:t>5</w:t>
      </w:r>
      <w:bookmarkEnd w:id="140"/>
      <w:r>
        <w:rPr>
          <w:color w:val="000000"/>
          <w:spacing w:val="0"/>
          <w:w w:val="100"/>
          <w:position w:val="0"/>
        </w:rPr>
        <w:t>、现金流</w:t>
      </w:r>
      <w:bookmarkEnd w:id="138"/>
      <w:bookmarkEnd w:id="139"/>
      <w:bookmarkEnd w:id="141"/>
    </w:p>
    <w:p>
      <w:pPr>
        <w:pStyle w:val="Style25"/>
        <w:keepNext w:val="0"/>
        <w:keepLines w:val="0"/>
        <w:widowControl w:val="0"/>
        <w:shd w:val="clear" w:color="auto" w:fill="auto"/>
        <w:bidi w:val="0"/>
        <w:spacing w:before="0" w:after="80" w:line="240" w:lineRule="auto"/>
        <w:ind w:left="0" w:right="78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55,522,362,839.70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70,874,476,761.73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55,200,074,881.85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70,241,375,175.34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322,287,957.85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633,101,586.39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525,599,638.63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669,747,555.69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899,945,242.72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1,283,701,234.33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-374,345,604.09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-613,953,678.64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3,148,082,767.37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2,981,784,178.96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2,405,110,551.27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2,653,682,699.75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742,972,216.10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328,101,479.21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690,947,130.07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347,249,386.96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98.98%</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780"/>
        <w:jc w:val="both"/>
      </w:pPr>
      <w:r>
        <w:rPr>
          <w:color w:val="000000"/>
          <w:spacing w:val="0"/>
          <w:w w:val="100"/>
          <w:position w:val="0"/>
        </w:rPr>
        <w:t>相关数据同比发生重大变动的主要影响因素说明</w:t>
      </w:r>
    </w:p>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520" w:line="469" w:lineRule="exact"/>
        <w:ind w:left="0" w:right="0" w:firstLine="0"/>
        <w:jc w:val="left"/>
      </w:pPr>
      <w:r>
        <w:rPr>
          <w:color w:val="000000"/>
          <w:spacing w:val="0"/>
          <w:w w:val="100"/>
          <w:position w:val="0"/>
        </w:rPr>
        <w:t>经营活动现金流入较去年同期下降</w:t>
      </w:r>
      <w:r>
        <w:rPr>
          <w:color w:val="000000"/>
          <w:spacing w:val="0"/>
          <w:w w:val="100"/>
          <w:position w:val="0"/>
          <w:sz w:val="24"/>
          <w:szCs w:val="24"/>
        </w:rPr>
        <w:t>21.66%，</w:t>
      </w:r>
      <w:r>
        <w:rPr>
          <w:color w:val="000000"/>
          <w:spacing w:val="0"/>
          <w:w w:val="100"/>
          <w:position w:val="0"/>
        </w:rPr>
        <w:t>主要是因为高阳捷迅根据经营策略调整，话 费充值业务规模下降，代收款项减少所致；经营活动现金流出较去年同期下降</w:t>
      </w:r>
      <w:r>
        <w:rPr>
          <w:color w:val="000000"/>
          <w:spacing w:val="0"/>
          <w:w w:val="100"/>
          <w:position w:val="0"/>
          <w:sz w:val="24"/>
          <w:szCs w:val="24"/>
        </w:rPr>
        <w:t>21.41%，</w:t>
      </w:r>
      <w:r>
        <w:rPr>
          <w:color w:val="000000"/>
          <w:spacing w:val="0"/>
          <w:w w:val="100"/>
          <w:position w:val="0"/>
        </w:rPr>
        <w:t>主要 是因为高阳捷迅根据经营策略调整，话费充值业务规模下降，代付款项减少所致；经营活动 产生的现金流净额较上年同期下降</w:t>
      </w:r>
      <w:r>
        <w:rPr>
          <w:color w:val="000000"/>
          <w:spacing w:val="0"/>
          <w:w w:val="100"/>
          <w:position w:val="0"/>
          <w:sz w:val="24"/>
          <w:szCs w:val="24"/>
        </w:rPr>
        <w:t>49.09%，</w:t>
      </w:r>
      <w:r>
        <w:rPr>
          <w:color w:val="000000"/>
          <w:spacing w:val="0"/>
          <w:w w:val="100"/>
          <w:position w:val="0"/>
        </w:rPr>
        <w:t xml:space="preserve">主要因本期业务规模扩大，购货付现金额比去年 </w:t>
      </w:r>
      <w:r>
        <w:rPr>
          <w:color w:val="000000"/>
          <w:spacing w:val="0"/>
          <w:w w:val="100"/>
          <w:position w:val="0"/>
        </w:rPr>
        <w:t>同期增长所致。投资活动产生的现金流量净额较上年同期增长</w:t>
      </w:r>
      <w:r>
        <w:rPr>
          <w:color w:val="000000"/>
          <w:spacing w:val="0"/>
          <w:w w:val="100"/>
          <w:position w:val="0"/>
          <w:sz w:val="24"/>
          <w:szCs w:val="24"/>
        </w:rPr>
        <w:t>39.03%，</w:t>
      </w:r>
      <w:r>
        <w:rPr>
          <w:color w:val="000000"/>
          <w:spacing w:val="0"/>
          <w:w w:val="100"/>
          <w:position w:val="0"/>
        </w:rPr>
        <w:t>本期支付的投资款、 购建固定资产支付的现金减少以及赎回理财产品收到的现金增加所致；筹资活动产生的现金 流量净额较上年同期增长</w:t>
      </w:r>
      <w:r>
        <w:rPr>
          <w:color w:val="000000"/>
          <w:spacing w:val="0"/>
          <w:w w:val="100"/>
          <w:position w:val="0"/>
          <w:sz w:val="24"/>
          <w:szCs w:val="24"/>
        </w:rPr>
        <w:t>126.45%,</w:t>
      </w:r>
      <w:r>
        <w:rPr>
          <w:color w:val="000000"/>
          <w:spacing w:val="0"/>
          <w:w w:val="100"/>
          <w:position w:val="0"/>
        </w:rPr>
        <w:t>主要是子公司吸收少数股东投资、发行公司债券取得的现 金增加所致。</w:t>
      </w:r>
    </w:p>
    <w:p>
      <w:pPr>
        <w:pStyle w:val="Style25"/>
        <w:keepNext w:val="0"/>
        <w:keepLines w:val="0"/>
        <w:widowControl w:val="0"/>
        <w:shd w:val="clear" w:color="auto" w:fill="auto"/>
        <w:bidi w:val="0"/>
        <w:spacing w:before="0" w:line="240" w:lineRule="auto"/>
        <w:ind w:left="0" w:right="0" w:firstLine="780"/>
        <w:jc w:val="both"/>
      </w:pPr>
      <w:r>
        <w:rPr>
          <w:color w:val="000000"/>
          <w:spacing w:val="0"/>
          <w:w w:val="100"/>
          <w:position w:val="0"/>
        </w:rPr>
        <w:t>报告期内公司经营活动产生的现金净流量与本年度净利润存在重大差异的原因说明</w:t>
      </w:r>
    </w:p>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520" w:line="485" w:lineRule="exact"/>
        <w:ind w:left="780" w:right="0" w:firstLine="480"/>
        <w:jc w:val="both"/>
      </w:pPr>
      <w:r>
        <w:rPr>
          <w:color w:val="000000"/>
          <w:spacing w:val="0"/>
          <w:w w:val="100"/>
          <w:position w:val="0"/>
        </w:rPr>
        <w:t>报告期内公司经营活动的现金流量与本年度净利润存在重大差异，主要因公司销售商品、 提供劳务收到的现金增加较大所致。</w:t>
      </w:r>
    </w:p>
    <w:p>
      <w:pPr>
        <w:pStyle w:val="Style21"/>
        <w:keepNext/>
        <w:keepLines/>
        <w:widowControl w:val="0"/>
        <w:shd w:val="clear" w:color="auto" w:fill="auto"/>
        <w:tabs>
          <w:tab w:pos="1297" w:val="left"/>
        </w:tabs>
        <w:bidi w:val="0"/>
        <w:spacing w:before="0" w:line="467" w:lineRule="exact"/>
        <w:ind w:left="0" w:right="0" w:firstLine="780"/>
        <w:jc w:val="both"/>
      </w:pPr>
      <w:bookmarkStart w:id="142" w:name="bookmark142"/>
      <w:bookmarkStart w:id="143" w:name="bookmark143"/>
      <w:bookmarkStart w:id="144" w:name="bookmark144"/>
      <w:bookmarkStart w:id="145" w:name="bookmark145"/>
      <w:r>
        <w:rPr>
          <w:color w:val="000000"/>
          <w:spacing w:val="0"/>
          <w:w w:val="100"/>
          <w:position w:val="0"/>
        </w:rPr>
        <w:t>三</w:t>
      </w:r>
      <w:bookmarkEnd w:id="144"/>
      <w:r>
        <w:rPr>
          <w:color w:val="000000"/>
          <w:spacing w:val="0"/>
          <w:w w:val="100"/>
          <w:position w:val="0"/>
        </w:rPr>
        <w:t>、</w:t>
        <w:tab/>
        <w:t>非主营业务分析</w:t>
      </w:r>
      <w:bookmarkEnd w:id="142"/>
      <w:bookmarkEnd w:id="143"/>
      <w:bookmarkEnd w:id="145"/>
    </w:p>
    <w:p>
      <w:pPr>
        <w:pStyle w:val="Style25"/>
        <w:keepNext w:val="0"/>
        <w:keepLines w:val="0"/>
        <w:widowControl w:val="0"/>
        <w:shd w:val="clear" w:color="auto" w:fill="auto"/>
        <w:bidi w:val="0"/>
        <w:spacing w:before="0" w:line="240" w:lineRule="auto"/>
        <w:ind w:left="0" w:right="0" w:firstLine="7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1"/>
        <w:keepNext/>
        <w:keepLines/>
        <w:widowControl w:val="0"/>
        <w:shd w:val="clear" w:color="auto" w:fill="auto"/>
        <w:tabs>
          <w:tab w:pos="1297" w:val="left"/>
        </w:tabs>
        <w:bidi w:val="0"/>
        <w:spacing w:before="0" w:line="467" w:lineRule="exact"/>
        <w:ind w:left="0" w:right="0" w:firstLine="780"/>
        <w:jc w:val="left"/>
      </w:pPr>
      <w:bookmarkStart w:id="146" w:name="bookmark146"/>
      <w:bookmarkStart w:id="147" w:name="bookmark147"/>
      <w:bookmarkStart w:id="148" w:name="bookmark148"/>
      <w:bookmarkStart w:id="149" w:name="bookmark149"/>
      <w:r>
        <w:rPr>
          <w:color w:val="000000"/>
          <w:spacing w:val="0"/>
          <w:w w:val="100"/>
          <w:position w:val="0"/>
        </w:rPr>
        <w:t>四</w:t>
      </w:r>
      <w:bookmarkEnd w:id="148"/>
      <w:r>
        <w:rPr>
          <w:color w:val="000000"/>
          <w:spacing w:val="0"/>
          <w:w w:val="100"/>
          <w:position w:val="0"/>
        </w:rPr>
        <w:t>、</w:t>
        <w:tab/>
        <w:t>资产及负债状况</w:t>
      </w:r>
      <w:bookmarkEnd w:id="146"/>
      <w:bookmarkEnd w:id="147"/>
      <w:bookmarkEnd w:id="149"/>
    </w:p>
    <w:p>
      <w:pPr>
        <w:pStyle w:val="Style29"/>
        <w:keepNext/>
        <w:keepLines/>
        <w:widowControl w:val="0"/>
        <w:shd w:val="clear" w:color="auto" w:fill="auto"/>
        <w:bidi w:val="0"/>
        <w:spacing w:before="0" w:after="360" w:line="240" w:lineRule="auto"/>
        <w:ind w:left="0" w:right="0" w:firstLine="780"/>
        <w:jc w:val="both"/>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1</w:t>
      </w:r>
      <w:bookmarkEnd w:id="152"/>
      <w:r>
        <w:rPr>
          <w:color w:val="000000"/>
          <w:spacing w:val="0"/>
          <w:w w:val="100"/>
          <w:position w:val="0"/>
        </w:rPr>
        <w:t>、资产构成重大变动情况</w:t>
      </w:r>
      <w:bookmarkEnd w:id="150"/>
      <w:bookmarkEnd w:id="151"/>
      <w:bookmarkEnd w:id="153"/>
    </w:p>
    <w:p>
      <w:pPr>
        <w:pStyle w:val="Style25"/>
        <w:keepNext w:val="0"/>
        <w:keepLines w:val="0"/>
        <w:widowControl w:val="0"/>
        <w:shd w:val="clear" w:color="auto" w:fill="auto"/>
        <w:bidi w:val="0"/>
        <w:spacing w:before="0" w:after="80" w:line="240" w:lineRule="auto"/>
        <w:ind w:left="0" w:right="780" w:firstLine="0"/>
        <w:jc w:val="right"/>
      </w:pPr>
      <w:r>
        <w:rPr>
          <w:color w:val="000000"/>
          <w:spacing w:val="0"/>
          <w:w w:val="100"/>
          <w:position w:val="0"/>
        </w:rPr>
        <w:t>单位：元</w:t>
      </w:r>
    </w:p>
    <w:tbl>
      <w:tblPr>
        <w:tblOverlap w:val="never"/>
        <w:jc w:val="center"/>
        <w:tblLayout w:type="fixed"/>
      </w:tblPr>
      <w:tblGrid>
        <w:gridCol w:w="1373"/>
        <w:gridCol w:w="1325"/>
        <w:gridCol w:w="902"/>
        <w:gridCol w:w="1368"/>
        <w:gridCol w:w="888"/>
        <w:gridCol w:w="802"/>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占总资产</w:t>
            </w:r>
          </w:p>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260" w:firstLine="0"/>
              <w:jc w:val="right"/>
              <w:rPr>
                <w:sz w:val="17"/>
                <w:szCs w:val="17"/>
              </w:rPr>
            </w:pPr>
            <w:r>
              <w:rPr>
                <w:rFonts w:ascii="SimSun" w:eastAsia="SimSun" w:hAnsi="SimSun" w:cs="SimSun"/>
                <w:color w:val="000000"/>
                <w:spacing w:val="0"/>
                <w:w w:val="100"/>
                <w:position w:val="0"/>
                <w:sz w:val="17"/>
                <w:szCs w:val="17"/>
              </w:rPr>
              <w:t>占总资产</w:t>
            </w:r>
          </w:p>
          <w:p>
            <w:pPr>
              <w:pStyle w:val="Style2"/>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color w:val="000000"/>
                <w:spacing w:val="0"/>
                <w:w w:val="100"/>
                <w:position w:val="0"/>
                <w:sz w:val="17"/>
                <w:szCs w:val="17"/>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1,694,422,128.66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1,015,250,897.33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发行公司债券及发行股份购买资产 配套募集资金增加所致</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1,522,119,198.14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1,034,607,329.89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本期企业信息化业务及</w:t>
            </w:r>
            <w:r>
              <w:rPr>
                <w:color w:val="000000"/>
                <w:spacing w:val="0"/>
                <w:w w:val="100"/>
                <w:position w:val="0"/>
                <w:sz w:val="18"/>
                <w:szCs w:val="18"/>
              </w:rPr>
              <w:t>IT</w:t>
            </w:r>
            <w:r>
              <w:rPr>
                <w:rFonts w:ascii="SimSun" w:eastAsia="SimSun" w:hAnsi="SimSun" w:cs="SimSun"/>
                <w:color w:val="000000"/>
                <w:spacing w:val="0"/>
                <w:w w:val="100"/>
                <w:position w:val="0"/>
                <w:sz w:val="17"/>
                <w:szCs w:val="17"/>
              </w:rPr>
              <w:t>销售业务 增加，尚未回款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623,350,148.88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708,408,938.11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328,710,441.69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255,636,943.86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子公司将自用房产转为对外出租</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89,831,848.88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86,222,179.21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105,505,257.22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131,549,069.58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子公司将自用房产转为对外出租</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148,792,488.02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112,558,617.13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公司基建项目陆续开工建设，投入增 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974,000,000.00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1,170,839,700.00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both"/>
              <w:rPr>
                <w:sz w:val="17"/>
                <w:szCs w:val="17"/>
              </w:rPr>
            </w:pPr>
            <w:r>
              <w:rPr>
                <w:rFonts w:ascii="SimSun" w:eastAsia="SimSun" w:hAnsi="SimSun" w:cs="SimSun"/>
                <w:color w:val="000000"/>
                <w:spacing w:val="0"/>
                <w:w w:val="100"/>
                <w:position w:val="0"/>
                <w:sz w:val="17"/>
                <w:szCs w:val="17"/>
              </w:rPr>
              <w:t>子公司取得国开发展基金有限公司 长期借款所致</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82,020,000.00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10,751,174.88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325"/>
        <w:gridCol w:w="902"/>
        <w:gridCol w:w="1368"/>
        <w:gridCol w:w="888"/>
        <w:gridCol w:w="802"/>
        <w:gridCol w:w="2923"/>
      </w:tblGrid>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409,790,554.04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154,643,307.08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本期业务规模扩大，未交货验收</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780"/>
        <w:jc w:val="both"/>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2</w:t>
      </w:r>
      <w:bookmarkEnd w:id="156"/>
      <w:r>
        <w:rPr>
          <w:color w:val="000000"/>
          <w:spacing w:val="0"/>
          <w:w w:val="100"/>
          <w:position w:val="0"/>
        </w:rPr>
        <w:t>、以公允价值计量的资产和负债</w:t>
      </w:r>
      <w:bookmarkEnd w:id="154"/>
      <w:bookmarkEnd w:id="155"/>
      <w:bookmarkEnd w:id="157"/>
    </w:p>
    <w:p>
      <w:pPr>
        <w:pStyle w:val="Style25"/>
        <w:keepNext w:val="0"/>
        <w:keepLines w:val="0"/>
        <w:widowControl w:val="0"/>
        <w:shd w:val="clear" w:color="auto" w:fill="auto"/>
        <w:bidi w:val="0"/>
        <w:spacing w:before="0" w:after="120" w:line="240" w:lineRule="auto"/>
        <w:ind w:left="0" w:right="0" w:firstLine="78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24"/>
        <w:gridCol w:w="1214"/>
        <w:gridCol w:w="1210"/>
        <w:gridCol w:w="1214"/>
        <w:gridCol w:w="1214"/>
        <w:gridCol w:w="1210"/>
        <w:gridCol w:w="1214"/>
        <w:gridCol w:w="108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本期公允价值 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计入权益的累 计公允价值变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本期计提的减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本期出售金额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可供出售金 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635,958.00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5,013,000.00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5,013,000.00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5,648,958.00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635,958.00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5,013,000.00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5,013,000.00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5,648,958.00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r>
    </w:tbl>
    <w:p>
      <w:pPr>
        <w:pStyle w:val="Style25"/>
        <w:keepNext w:val="0"/>
        <w:keepLines w:val="0"/>
        <w:widowControl w:val="0"/>
        <w:shd w:val="clear" w:color="auto" w:fill="auto"/>
        <w:bidi w:val="0"/>
        <w:spacing w:before="0" w:after="360" w:line="355" w:lineRule="exact"/>
        <w:ind w:left="780" w:right="0" w:firstLine="0"/>
        <w:jc w:val="both"/>
        <w:rPr>
          <w:sz w:val="18"/>
          <w:szCs w:val="18"/>
        </w:rPr>
      </w:pPr>
      <w:r>
        <w:rPr>
          <w:color w:val="000000"/>
          <w:spacing w:val="0"/>
          <w:w w:val="100"/>
          <w:position w:val="0"/>
          <w:sz w:val="17"/>
          <w:szCs w:val="17"/>
        </w:rPr>
        <w:t xml:space="preserve">报告期内公司主要资产计量属性是否发生重大变化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i/>
          <w:iCs/>
          <w:color w:val="000000"/>
          <w:spacing w:val="0"/>
          <w:w w:val="100"/>
          <w:position w:val="0"/>
          <w:sz w:val="17"/>
          <w:szCs w:val="17"/>
        </w:rPr>
        <w:t>V</w:t>
      </w:r>
      <w:r>
        <w:rPr>
          <w:i/>
          <w:iCs/>
          <w:color w:val="000000"/>
          <w:spacing w:val="0"/>
          <w:w w:val="100"/>
          <w:position w:val="0"/>
          <w:sz w:val="18"/>
          <w:szCs w:val="18"/>
        </w:rPr>
        <w:t>否</w:t>
      </w:r>
    </w:p>
    <w:p>
      <w:pPr>
        <w:pStyle w:val="Style29"/>
        <w:keepNext/>
        <w:keepLines/>
        <w:widowControl w:val="0"/>
        <w:shd w:val="clear" w:color="auto" w:fill="auto"/>
        <w:bidi w:val="0"/>
        <w:spacing w:before="0" w:after="400" w:line="240" w:lineRule="auto"/>
        <w:ind w:left="0" w:right="0" w:firstLine="780"/>
        <w:jc w:val="both"/>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3</w:t>
      </w:r>
      <w:bookmarkEnd w:id="160"/>
      <w:r>
        <w:rPr>
          <w:color w:val="000000"/>
          <w:spacing w:val="0"/>
          <w:w w:val="100"/>
          <w:position w:val="0"/>
        </w:rPr>
        <w:t>、截至报告期末的资产权利受限情况</w:t>
      </w:r>
      <w:bookmarkEnd w:id="158"/>
      <w:bookmarkEnd w:id="159"/>
      <w:bookmarkEnd w:id="161"/>
    </w:p>
    <w:p>
      <w:pPr>
        <w:pStyle w:val="Style25"/>
        <w:keepNext w:val="0"/>
        <w:keepLines w:val="0"/>
        <w:widowControl w:val="0"/>
        <w:shd w:val="clear" w:color="auto" w:fill="auto"/>
        <w:bidi w:val="0"/>
        <w:spacing w:before="0" w:after="400" w:line="355" w:lineRule="exact"/>
        <w:ind w:left="0" w:right="0" w:firstLine="780"/>
        <w:jc w:val="both"/>
      </w:pPr>
      <w:r>
        <w:rPr>
          <w:color w:val="000000"/>
          <w:spacing w:val="0"/>
          <w:w w:val="100"/>
          <w:position w:val="0"/>
        </w:rPr>
        <w:t>无。</w:t>
      </w:r>
    </w:p>
    <w:p>
      <w:pPr>
        <w:pStyle w:val="Style21"/>
        <w:keepNext/>
        <w:keepLines/>
        <w:widowControl w:val="0"/>
        <w:shd w:val="clear" w:color="auto" w:fill="auto"/>
        <w:bidi w:val="0"/>
        <w:spacing w:before="0" w:line="240" w:lineRule="auto"/>
        <w:ind w:left="0" w:right="0" w:firstLine="780"/>
        <w:jc w:val="both"/>
      </w:pPr>
      <w:bookmarkStart w:id="162" w:name="bookmark162"/>
      <w:bookmarkStart w:id="163" w:name="bookmark163"/>
      <w:bookmarkStart w:id="164" w:name="bookmark164"/>
      <w:bookmarkStart w:id="165" w:name="bookmark165"/>
      <w:r>
        <w:rPr>
          <w:color w:val="000000"/>
          <w:spacing w:val="0"/>
          <w:w w:val="100"/>
          <w:position w:val="0"/>
        </w:rPr>
        <w:t>五</w:t>
      </w:r>
      <w:bookmarkEnd w:id="164"/>
      <w:r>
        <w:rPr>
          <w:color w:val="000000"/>
          <w:spacing w:val="0"/>
          <w:w w:val="100"/>
          <w:position w:val="0"/>
        </w:rPr>
        <w:t>、投资状况</w:t>
      </w:r>
      <w:bookmarkEnd w:id="162"/>
      <w:bookmarkEnd w:id="163"/>
      <w:bookmarkEnd w:id="165"/>
    </w:p>
    <w:p>
      <w:pPr>
        <w:pStyle w:val="Style29"/>
        <w:keepNext/>
        <w:keepLines/>
        <w:widowControl w:val="0"/>
        <w:shd w:val="clear" w:color="auto" w:fill="auto"/>
        <w:bidi w:val="0"/>
        <w:spacing w:before="0" w:after="360" w:line="240" w:lineRule="auto"/>
        <w:ind w:left="0" w:right="0" w:firstLine="780"/>
        <w:jc w:val="both"/>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1</w:t>
      </w:r>
      <w:bookmarkEnd w:id="168"/>
      <w:r>
        <w:rPr>
          <w:color w:val="000000"/>
          <w:spacing w:val="0"/>
          <w:w w:val="100"/>
          <w:position w:val="0"/>
        </w:rPr>
        <w:t>、总体情况</w:t>
      </w:r>
      <w:bookmarkEnd w:id="166"/>
      <w:bookmarkEnd w:id="167"/>
      <w:bookmarkEnd w:id="169"/>
    </w:p>
    <w:p>
      <w:pPr>
        <w:pStyle w:val="Style25"/>
        <w:keepNext w:val="0"/>
        <w:keepLines w:val="0"/>
        <w:widowControl w:val="0"/>
        <w:shd w:val="clear" w:color="auto" w:fill="auto"/>
        <w:bidi w:val="0"/>
        <w:spacing w:before="0" w:after="80" w:line="240" w:lineRule="auto"/>
        <w:ind w:left="0" w:right="0" w:firstLine="78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631,455,448.80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598,000,001.00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780"/>
        <w:jc w:val="both"/>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2</w:t>
      </w:r>
      <w:bookmarkEnd w:id="172"/>
      <w:r>
        <w:rPr>
          <w:color w:val="000000"/>
          <w:spacing w:val="0"/>
          <w:w w:val="100"/>
          <w:position w:val="0"/>
        </w:rPr>
        <w:t>、报告期内获取的重大的股权投资情况</w:t>
      </w:r>
      <w:bookmarkEnd w:id="170"/>
      <w:bookmarkEnd w:id="171"/>
      <w:bookmarkEnd w:id="173"/>
    </w:p>
    <w:p>
      <w:pPr>
        <w:pStyle w:val="Style25"/>
        <w:keepNext w:val="0"/>
        <w:keepLines w:val="0"/>
        <w:widowControl w:val="0"/>
        <w:shd w:val="clear" w:color="auto" w:fill="auto"/>
        <w:bidi w:val="0"/>
        <w:spacing w:before="0" w:after="120" w:line="240" w:lineRule="auto"/>
        <w:ind w:left="0" w:right="0" w:firstLine="78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715"/>
        <w:gridCol w:w="706"/>
        <w:gridCol w:w="494"/>
        <w:gridCol w:w="782"/>
        <w:gridCol w:w="566"/>
        <w:gridCol w:w="710"/>
        <w:gridCol w:w="490"/>
        <w:gridCol w:w="643"/>
        <w:gridCol w:w="638"/>
        <w:gridCol w:w="638"/>
        <w:gridCol w:w="638"/>
        <w:gridCol w:w="638"/>
        <w:gridCol w:w="638"/>
        <w:gridCol w:w="638"/>
        <w:gridCol w:w="648"/>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被投资 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主要业 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投资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持股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合作</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截至资 产负债 表日的 进展情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预计收</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本期投</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是否涉 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披露日 期（如</w:t>
            </w:r>
          </w:p>
          <w:p>
            <w:pPr>
              <w:pStyle w:val="Style2"/>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披露索 引（如</w:t>
            </w:r>
          </w:p>
          <w:p>
            <w:pPr>
              <w:pStyle w:val="Style2"/>
              <w:keepNext w:val="0"/>
              <w:keepLines w:val="0"/>
              <w:widowControl w:val="0"/>
              <w:shd w:val="clear" w:color="auto" w:fill="auto"/>
              <w:bidi w:val="0"/>
              <w:spacing w:before="0" w:after="0" w:line="312" w:lineRule="exact"/>
              <w:ind w:left="0" w:right="140" w:firstLine="0"/>
              <w:jc w:val="right"/>
              <w:rPr>
                <w:sz w:val="17"/>
                <w:szCs w:val="17"/>
              </w:rPr>
            </w:pPr>
            <w:r>
              <w:rPr>
                <w:rFonts w:ascii="SimSun" w:eastAsia="SimSun" w:hAnsi="SimSun" w:cs="SimSun"/>
                <w:color w:val="000000"/>
                <w:spacing w:val="0"/>
                <w:w w:val="100"/>
                <w:position w:val="0"/>
                <w:sz w:val="17"/>
                <w:szCs w:val="17"/>
              </w:rPr>
              <w:t>有）</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江苏高</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鸿鼎恒</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信息技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销售 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319,498,7</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18.80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权益性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销售 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已完成</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61,000,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72,976,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fldChar w:fldCharType="begin"/>
            </w:r>
            <w:r>
              <w:rPr/>
              <w:instrText> HYPERLINK "http://w" </w:instrText>
            </w:r>
            <w:r>
              <w:fldChar w:fldCharType="separate"/>
            </w:r>
            <w:r>
              <w:rPr>
                <w:color w:val="000000"/>
                <w:spacing w:val="0"/>
                <w:w w:val="100"/>
                <w:position w:val="0"/>
              </w:rPr>
              <w:t>http://w</w:t>
            </w:r>
            <w:r>
              <w:fldChar w:fldCharType="end"/>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ww.cni</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nfo.co</w:t>
            </w:r>
          </w:p>
        </w:tc>
      </w:tr>
    </w:tbl>
    <w:p>
      <w:pPr>
        <w:spacing w:lineRule="exact" w:line="1"/>
        <w:rPr>
          <w:sz w:val="2"/>
          <w:szCs w:val="2"/>
        </w:rPr>
      </w:pPr>
      <w:r>
        <w:br w:type="page"/>
      </w:r>
    </w:p>
    <w:tbl>
      <w:tblPr>
        <w:tblOverlap w:val="never"/>
        <w:jc w:val="center"/>
        <w:tblLayout w:type="fixed"/>
      </w:tblPr>
      <w:tblGrid>
        <w:gridCol w:w="715"/>
        <w:gridCol w:w="706"/>
        <w:gridCol w:w="494"/>
        <w:gridCol w:w="782"/>
        <w:gridCol w:w="566"/>
        <w:gridCol w:w="710"/>
        <w:gridCol w:w="490"/>
        <w:gridCol w:w="643"/>
        <w:gridCol w:w="638"/>
        <w:gridCol w:w="638"/>
        <w:gridCol w:w="638"/>
        <w:gridCol w:w="638"/>
        <w:gridCol w:w="638"/>
        <w:gridCol w:w="638"/>
        <w:gridCol w:w="648"/>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术有限</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m.cn/</w:t>
            </w:r>
          </w:p>
        </w:tc>
      </w:tr>
      <w:tr>
        <w:trPr>
          <w:trHeight w:val="59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江苏高</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鸿鼎远</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自有资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销售</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 </w:instrText>
            </w:r>
            <w:r>
              <w:fldChar w:fldCharType="separate"/>
            </w:r>
            <w:r>
              <w:rPr>
                <w:color w:val="000000"/>
                <w:spacing w:val="0"/>
                <w:w w:val="100"/>
                <w:position w:val="0"/>
              </w:rPr>
              <w:t>http://w</w:t>
            </w:r>
            <w:r>
              <w:fldChar w:fldCharType="end"/>
            </w:r>
          </w:p>
        </w:tc>
      </w:tr>
      <w:tr>
        <w:trPr>
          <w:trHeight w:val="163"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增资</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120,000,0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57,522,</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ww.cni</w:t>
            </w:r>
          </w:p>
        </w:tc>
      </w:tr>
      <w:tr>
        <w:trPr>
          <w:trHeight w:val="149"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信息科</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业务</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增资</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243.20</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nfo.co</w:t>
            </w: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技有限</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m.cn/</w:t>
            </w:r>
          </w:p>
        </w:tc>
      </w:tr>
      <w:tr>
        <w:trPr>
          <w:trHeight w:val="13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28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海南大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唐发控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省发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股权投</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投资管</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522,500.0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自有资</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展控</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已完成</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1,582,6</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资基金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股有</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63.04</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管理有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鸿达物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9"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业管理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服务有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物业管</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290,000.0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自有资</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投资</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物业管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已完成</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-371,60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出资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3.78</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限责任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大唐高</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自有资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企业信</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 </w:instrText>
            </w:r>
            <w:r>
              <w:fldChar w:fldCharType="separate"/>
            </w:r>
            <w:r>
              <w:rPr>
                <w:color w:val="000000"/>
                <w:spacing w:val="0"/>
                <w:w w:val="100"/>
                <w:position w:val="0"/>
              </w:rPr>
              <w:t>http://w</w:t>
            </w:r>
            <w:r>
              <w:fldChar w:fldCharType="end"/>
            </w: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鸿（香</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息化业</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454,230.0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息化业</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6,353.9</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ww.cni</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出资</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tc>
        <w:tc>
          <w:tcPr>
            <w:vMerge/>
            <w:tcBorders>
              <w:left w:val="single" w:sz="4"/>
              <w:right w:val="single" w:sz="4"/>
            </w:tcBorders>
            <w:shd w:val="clear" w:color="auto" w:fill="FFFFFF"/>
            <w:vAlign w:val="top"/>
          </w:tcPr>
          <w:p>
            <w:pP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港）有限</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务</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nfo.co</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m.cn/</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盛唐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盛唐威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讯数媒</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企业信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自有资</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企业信</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已完成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科技（北</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息化业</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新媒</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息化业</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-166,39</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出资</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京）有限</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体技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务</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0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北京智 能车联 产业创</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企业信 息化业</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自有资</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社会 其他 大众</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企业信 息化业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新中心</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出资</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务</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股东</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务</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97.5</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企业信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自有资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星燎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企业信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 </w:instrText>
            </w:r>
            <w:r>
              <w:fldChar w:fldCharType="separate"/>
            </w:r>
            <w:r>
              <w:rPr>
                <w:color w:val="000000"/>
                <w:spacing w:val="0"/>
                <w:w w:val="100"/>
                <w:position w:val="0"/>
              </w:rPr>
              <w:t>http://w</w:t>
            </w:r>
            <w:r>
              <w:fldChar w:fldCharType="end"/>
            </w:r>
          </w:p>
        </w:tc>
      </w:tr>
      <w:tr>
        <w:trPr>
          <w:trHeight w:val="278"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电科技</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息化业</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息化业</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出资</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ww.cni</w:t>
            </w:r>
          </w:p>
        </w:tc>
      </w:tr>
    </w:tbl>
    <w:p>
      <w:pPr>
        <w:sectPr>
          <w:footnotePr>
            <w:pos w:val="pageBottom"/>
            <w:numFmt w:val="decimal"/>
            <w:numRestart w:val="continuous"/>
          </w:footnotePr>
          <w:pgSz w:w="11900" w:h="16840"/>
          <w:pgMar w:top="1340" w:right="341" w:bottom="1484" w:left="341" w:header="0" w:footer="3" w:gutter="0"/>
          <w:cols w:space="720"/>
          <w:noEndnote/>
          <w:rtlGutter w:val="0"/>
          <w:docGrid w:linePitch="360"/>
        </w:sectPr>
      </w:pPr>
    </w:p>
    <w:p>
      <w:pPr>
        <w:widowControl w:val="0"/>
        <w:spacing w:after="119" w:line="1" w:lineRule="exact"/>
      </w:pPr>
    </w:p>
    <w:tbl>
      <w:tblPr>
        <w:tblOverlap w:val="never"/>
        <w:jc w:val="center"/>
        <w:tblLayout w:type="fixed"/>
      </w:tblPr>
      <w:tblGrid>
        <w:gridCol w:w="715"/>
        <w:gridCol w:w="706"/>
        <w:gridCol w:w="494"/>
        <w:gridCol w:w="782"/>
        <w:gridCol w:w="566"/>
        <w:gridCol w:w="710"/>
        <w:gridCol w:w="490"/>
        <w:gridCol w:w="643"/>
        <w:gridCol w:w="638"/>
        <w:gridCol w:w="638"/>
        <w:gridCol w:w="638"/>
        <w:gridCol w:w="638"/>
        <w:gridCol w:w="638"/>
        <w:gridCol w:w="638"/>
        <w:gridCol w:w="648"/>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（武汉） 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有限 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nfo.co</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m.cn/</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大唐融</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合通信</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外部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企业信</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已完成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 </w:instrText>
            </w:r>
            <w:r>
              <w:fldChar w:fldCharType="separate"/>
            </w:r>
            <w:r>
              <w:rPr>
                <w:color w:val="000000"/>
                <w:spacing w:val="0"/>
                <w:w w:val="100"/>
                <w:position w:val="0"/>
              </w:rPr>
              <w:t>http://w</w:t>
            </w:r>
            <w:r>
              <w:fldChar w:fldCharType="end"/>
            </w:r>
          </w:p>
        </w:tc>
      </w:tr>
      <w:tr>
        <w:trPr>
          <w:trHeight w:val="163"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息化业</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增资</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9,000,000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49.48</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息化业</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18,659,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26,541,</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ww.cni</w:t>
            </w:r>
          </w:p>
        </w:tc>
      </w:tr>
      <w:tr>
        <w:trPr>
          <w:trHeight w:val="149"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股份有</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及自</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增资</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668.87</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nfo.co</w:t>
            </w:r>
          </w:p>
        </w:tc>
      </w:tr>
      <w:tr>
        <w:trPr>
          <w:trHeight w:val="15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然人</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vMerge/>
            <w:tcBorders>
              <w:left w:val="single" w:sz="4"/>
              <w:right w:val="single" w:sz="4"/>
            </w:tcBorders>
            <w:shd w:val="clear" w:color="auto" w:fill="FFFFFF"/>
            <w:vAlign w:val="top"/>
          </w:tcPr>
          <w:p>
            <w:pP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m.cn/</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季兴海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置业有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 </w:instrText>
            </w:r>
            <w:r>
              <w:fldChar w:fldCharType="separate"/>
            </w:r>
            <w:r>
              <w:rPr>
                <w:color w:val="000000"/>
                <w:spacing w:val="0"/>
                <w:w w:val="100"/>
                <w:position w:val="0"/>
              </w:rPr>
              <w:t>http://w</w:t>
            </w:r>
            <w:r>
              <w:fldChar w:fldCharType="end"/>
            </w:r>
          </w:p>
        </w:tc>
      </w:tr>
      <w:tr>
        <w:trPr>
          <w:trHeight w:val="24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（待定，</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企业信</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vMerge/>
            <w:tcBorders>
              <w:left w:val="single" w:sz="4"/>
              <w:right w:val="single" w:sz="4"/>
            </w:tcBorders>
            <w:shd w:val="clear" w:color="auto" w:fill="FFFFFF"/>
            <w:vAlign w:val="center"/>
          </w:tcPr>
          <w:p>
            <w:pPr/>
          </w:p>
        </w:tc>
      </w:tr>
      <w:tr>
        <w:trPr>
          <w:trHeight w:val="149"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以该公</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息化业</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116,190,0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息化业</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ww.cni</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成收购</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nfo.co</w:t>
            </w:r>
          </w:p>
        </w:tc>
      </w:tr>
      <w:tr>
        <w:trPr>
          <w:trHeight w:val="16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司实际</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m.cn/</w:t>
            </w:r>
          </w:p>
        </w:tc>
      </w:tr>
      <w:tr>
        <w:trPr>
          <w:trHeight w:val="1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24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分立后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的公司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名称为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大唐高</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鸿信息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企业信</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 </w:instrText>
            </w:r>
            <w:r>
              <w:fldChar w:fldCharType="separate"/>
            </w:r>
            <w:r>
              <w:rPr>
                <w:color w:val="000000"/>
                <w:spacing w:val="0"/>
                <w:w w:val="100"/>
                <w:position w:val="0"/>
              </w:rPr>
              <w:t>http://w</w:t>
            </w:r>
            <w:r>
              <w:fldChar w:fldCharType="end"/>
            </w: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通信研 究院（义</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息化业</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息化业</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11,340,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7,606,5</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ww.cni</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nfo.co</w:t>
            </w:r>
          </w:p>
        </w:tc>
      </w:tr>
      <w:tr>
        <w:trPr>
          <w:trHeight w:val="15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乌）有限</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vMerge/>
            <w:tcBorders>
              <w:left w:val="single" w:sz="4"/>
              <w:right w:val="single" w:sz="4"/>
            </w:tcBorders>
            <w:shd w:val="clear" w:color="auto" w:fill="FFFFFF"/>
            <w:vAlign w:val="top"/>
          </w:tcPr>
          <w:p>
            <w:pP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m.cn/</w:t>
            </w: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90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大唐高</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鸿信安</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 因特 信安</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企业信</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（浙江）</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51.00</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-6,045,</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息化业</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软件</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息化业</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出资</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left"/>
              <w:rPr>
                <w:sz w:val="17"/>
                <w:szCs w:val="17"/>
              </w:rPr>
            </w:pPr>
            <w:r>
              <w:rPr>
                <w:rFonts w:ascii="SimSun" w:eastAsia="SimSun" w:hAnsi="SimSun" w:cs="SimSun"/>
                <w:color w:val="000000"/>
                <w:spacing w:val="0"/>
                <w:w w:val="100"/>
                <w:position w:val="0"/>
                <w:sz w:val="17"/>
                <w:szCs w:val="17"/>
              </w:rPr>
              <w:t>务</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left"/>
              <w:rPr>
                <w:sz w:val="17"/>
                <w:szCs w:val="17"/>
              </w:rPr>
            </w:pPr>
            <w:r>
              <w:rPr>
                <w:rFonts w:ascii="SimSun" w:eastAsia="SimSun" w:hAnsi="SimSun" w:cs="SimSun"/>
                <w:color w:val="000000"/>
                <w:spacing w:val="0"/>
                <w:w w:val="100"/>
                <w:position w:val="0"/>
                <w:sz w:val="17"/>
                <w:szCs w:val="17"/>
              </w:rPr>
              <w:t>务</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167.52</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技有限</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631,455,4</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165,04</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vMerge/>
            <w:tcBorders>
              <w:left w:val="single" w:sz="4"/>
            </w:tcBorders>
            <w:shd w:val="clear" w:color="auto" w:fill="FFFFFF"/>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7,527.3</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r>
      <w:tr>
        <w:trPr>
          <w:trHeight w:val="432"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48.80</w:t>
            </w: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3</w:t>
      </w:r>
      <w:bookmarkEnd w:id="176"/>
      <w:r>
        <w:rPr>
          <w:color w:val="000000"/>
          <w:spacing w:val="0"/>
          <w:w w:val="100"/>
          <w:position w:val="0"/>
        </w:rPr>
        <w:t>、报告期内正在进行的重大的非股权投资情况</w:t>
      </w:r>
      <w:bookmarkEnd w:id="174"/>
      <w:bookmarkEnd w:id="175"/>
      <w:bookmarkEnd w:id="177"/>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本报告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截至报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项目进</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预计收</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截止报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未达到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披露日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披露索</w:t>
            </w:r>
          </w:p>
        </w:tc>
      </w:tr>
    </w:tbl>
    <w:p>
      <w:pPr>
        <w:spacing w:lineRule="exact" w:line="1"/>
        <w:rPr>
          <w:sz w:val="2"/>
          <w:szCs w:val="2"/>
        </w:rPr>
      </w:pPr>
      <w:r>
        <w:br w:type="page"/>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01"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式</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固定资 产投资</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目涉及</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行业</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期投入</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告期末 累计实 际投入 金额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源</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度</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 xml:space="preserve">告期末 累计实 现的收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计划进 度和预 计收益 的原因</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期（如 有）</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引（如 有）</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）济 宁大唐 科技大 厦综合 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57,270,8</w:t>
            </w:r>
          </w:p>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154,953,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达到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fldChar w:fldCharType="begin"/>
            </w:r>
            <w:r>
              <w:rPr/>
              <w:instrText> HYPERLINK "http://w" </w:instrText>
            </w:r>
            <w:r>
              <w:fldChar w:fldCharType="separate"/>
            </w:r>
            <w:r>
              <w:rPr>
                <w:color w:val="000000"/>
                <w:spacing w:val="0"/>
                <w:w w:val="100"/>
                <w:position w:val="0"/>
              </w:rPr>
              <w:t>http://w</w:t>
            </w:r>
            <w:r>
              <w:fldChar w:fldCharType="end"/>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ww.cninf</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o.com.cn</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）大 唐高鸿 电子信 息产业 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企业信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息化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30,223,4</w:t>
            </w:r>
          </w:p>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86,390,7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达到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fldChar w:fldCharType="begin"/>
            </w:r>
            <w:r>
              <w:rPr/>
              <w:instrText> HYPERLINK "http://w" </w:instrText>
            </w:r>
            <w:r>
              <w:fldChar w:fldCharType="separate"/>
            </w:r>
            <w:r>
              <w:rPr>
                <w:color w:val="000000"/>
                <w:spacing w:val="0"/>
                <w:w w:val="100"/>
                <w:position w:val="0"/>
              </w:rPr>
              <w:t>http://w</w:t>
            </w:r>
            <w:r>
              <w:fldChar w:fldCharType="end"/>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ww.cninf</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o.com.cn</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）花 溪慧谷 物联网 和大数 据产业 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销售 和企业 信息化 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50,142,7</w:t>
            </w:r>
          </w:p>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229,035,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达到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fldChar w:fldCharType="begin"/>
            </w:r>
            <w:r>
              <w:rPr/>
              <w:instrText> HYPERLINK "http://w" </w:instrText>
            </w:r>
            <w:r>
              <w:fldChar w:fldCharType="separate"/>
            </w:r>
            <w:r>
              <w:rPr>
                <w:color w:val="000000"/>
                <w:spacing w:val="0"/>
                <w:w w:val="100"/>
                <w:position w:val="0"/>
              </w:rPr>
              <w:t>http://w</w:t>
            </w:r>
            <w:r>
              <w:fldChar w:fldCharType="end"/>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ww.cninf</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o.com.cn</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137,637,</w:t>
            </w:r>
          </w:p>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037.01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470,379,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966.43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w:t>
            </w:r>
          </w:p>
        </w:tc>
      </w:tr>
    </w:tbl>
    <w:p>
      <w:pPr>
        <w:widowControl w:val="0"/>
        <w:spacing w:after="359" w:line="1" w:lineRule="exact"/>
      </w:pPr>
    </w:p>
    <w:p>
      <w:pPr>
        <w:pStyle w:val="Style29"/>
        <w:keepNext/>
        <w:keepLines/>
        <w:widowControl w:val="0"/>
        <w:shd w:val="clear" w:color="auto" w:fill="auto"/>
        <w:tabs>
          <w:tab w:pos="378" w:val="left"/>
        </w:tabs>
        <w:bidi w:val="0"/>
        <w:spacing w:before="0" w:after="36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4</w:t>
      </w:r>
      <w:bookmarkEnd w:id="180"/>
      <w:r>
        <w:rPr>
          <w:color w:val="000000"/>
          <w:spacing w:val="0"/>
          <w:w w:val="100"/>
          <w:position w:val="0"/>
        </w:rPr>
        <w:t>、</w:t>
        <w:tab/>
        <w:t>金融资产投资</w:t>
      </w:r>
      <w:bookmarkEnd w:id="178"/>
      <w:bookmarkEnd w:id="179"/>
      <w:bookmarkEnd w:id="181"/>
    </w:p>
    <w:p>
      <w:pPr>
        <w:pStyle w:val="Style37"/>
        <w:keepNext/>
        <w:keepLines/>
        <w:widowControl w:val="0"/>
        <w:shd w:val="clear" w:color="auto" w:fill="auto"/>
        <w:tabs>
          <w:tab w:pos="493" w:val="left"/>
        </w:tabs>
        <w:bidi w:val="0"/>
        <w:spacing w:before="0" w:after="360" w:line="240" w:lineRule="auto"/>
        <w:ind w:left="0" w:right="0" w:firstLine="0"/>
        <w:jc w:val="left"/>
      </w:pPr>
      <w:bookmarkStart w:id="182" w:name="bookmark182"/>
      <w:bookmarkStart w:id="183" w:name="bookmark183"/>
      <w:bookmarkStart w:id="184" w:name="bookmark184"/>
      <w:bookmarkStart w:id="185" w:name="bookmark185"/>
      <w:r>
        <w:rPr>
          <w:color w:val="000000"/>
          <w:spacing w:val="0"/>
          <w:w w:val="100"/>
          <w:position w:val="0"/>
        </w:rPr>
        <w:t>（</w:t>
      </w:r>
      <w:bookmarkEnd w:id="184"/>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182"/>
      <w:bookmarkEnd w:id="183"/>
      <w:bookmarkEnd w:id="185"/>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公司报告期不存在证券投资。</w:t>
      </w:r>
    </w:p>
    <w:p>
      <w:pPr>
        <w:pStyle w:val="Style37"/>
        <w:keepNext/>
        <w:keepLines/>
        <w:widowControl w:val="0"/>
        <w:shd w:val="clear" w:color="auto" w:fill="auto"/>
        <w:tabs>
          <w:tab w:pos="493" w:val="left"/>
        </w:tabs>
        <w:bidi w:val="0"/>
        <w:spacing w:before="0" w:after="360" w:line="240" w:lineRule="auto"/>
        <w:ind w:left="0" w:right="0" w:firstLine="0"/>
        <w:jc w:val="left"/>
      </w:pPr>
      <w:bookmarkStart w:id="186" w:name="bookmark186"/>
      <w:bookmarkStart w:id="187" w:name="bookmark187"/>
      <w:bookmarkStart w:id="188" w:name="bookmark188"/>
      <w:bookmarkStart w:id="189" w:name="bookmark189"/>
      <w:r>
        <w:rPr>
          <w:color w:val="000000"/>
          <w:spacing w:val="0"/>
          <w:w w:val="100"/>
          <w:position w:val="0"/>
        </w:rPr>
        <w:t>（</w:t>
      </w:r>
      <w:bookmarkEnd w:id="188"/>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186"/>
      <w:bookmarkEnd w:id="187"/>
      <w:bookmarkEnd w:id="189"/>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公司报告期不存在衍生品投资。</w:t>
      </w:r>
    </w:p>
    <w:p>
      <w:pPr>
        <w:pStyle w:val="Style29"/>
        <w:keepNext/>
        <w:keepLines/>
        <w:widowControl w:val="0"/>
        <w:shd w:val="clear" w:color="auto" w:fill="auto"/>
        <w:tabs>
          <w:tab w:pos="378" w:val="left"/>
        </w:tabs>
        <w:bidi w:val="0"/>
        <w:spacing w:before="0" w:after="36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5</w:t>
      </w:r>
      <w:bookmarkEnd w:id="192"/>
      <w:r>
        <w:rPr>
          <w:color w:val="000000"/>
          <w:spacing w:val="0"/>
          <w:w w:val="100"/>
          <w:position w:val="0"/>
        </w:rPr>
        <w:t>、</w:t>
        <w:tab/>
        <w:t>募集资金使用情况</w:t>
      </w:r>
      <w:bookmarkEnd w:id="190"/>
      <w:bookmarkEnd w:id="191"/>
      <w:bookmarkEnd w:id="193"/>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keepLines/>
        <w:widowControl w:val="0"/>
        <w:shd w:val="clear" w:color="auto" w:fill="auto"/>
        <w:bidi w:val="0"/>
        <w:spacing w:before="0" w:after="360" w:line="240" w:lineRule="auto"/>
        <w:ind w:left="0" w:right="0" w:firstLine="0"/>
        <w:jc w:val="both"/>
      </w:pPr>
      <w:bookmarkStart w:id="194" w:name="bookmark194"/>
      <w:bookmarkStart w:id="195" w:name="bookmark195"/>
      <w:bookmarkStart w:id="196" w:name="bookmark196"/>
      <w:bookmarkStart w:id="197" w:name="bookmark197"/>
      <w:r>
        <w:rPr>
          <w:color w:val="000000"/>
          <w:spacing w:val="0"/>
          <w:w w:val="100"/>
          <w:position w:val="0"/>
        </w:rPr>
        <w:t>（</w:t>
      </w:r>
      <w:bookmarkEnd w:id="196"/>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4"/>
      <w:bookmarkEnd w:id="195"/>
      <w:bookmarkEnd w:id="197"/>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571"/>
        <w:gridCol w:w="710"/>
        <w:gridCol w:w="706"/>
        <w:gridCol w:w="710"/>
        <w:gridCol w:w="710"/>
        <w:gridCol w:w="850"/>
        <w:gridCol w:w="710"/>
        <w:gridCol w:w="850"/>
        <w:gridCol w:w="850"/>
        <w:gridCol w:w="2030"/>
        <w:gridCol w:w="878"/>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 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本期已 使用募 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已累计 使用募 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累计变 更用途 的募集 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尚未使用募集资金用途 及去向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闲置两年 以上募集 资金金额</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非公开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107,943.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3,500.98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94,760.8</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13,182.61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使用</w:t>
            </w:r>
            <w:r>
              <w:rPr>
                <w:color w:val="000000"/>
                <w:spacing w:val="0"/>
                <w:w w:val="100"/>
                <w:position w:val="0"/>
                <w:sz w:val="18"/>
                <w:szCs w:val="18"/>
              </w:rPr>
              <w:t>6000</w:t>
            </w:r>
            <w:r>
              <w:rPr>
                <w:rFonts w:ascii="SimSun" w:eastAsia="SimSun" w:hAnsi="SimSun" w:cs="SimSun"/>
                <w:color w:val="000000"/>
                <w:spacing w:val="0"/>
                <w:w w:val="100"/>
                <w:position w:val="0"/>
                <w:sz w:val="17"/>
                <w:szCs w:val="17"/>
              </w:rPr>
              <w:t>万元闲置募集 资金用于补充流动资金， 均尚未到期未归还。剩余 尚未使用的募集资金存 放在募集资金专户中。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13,182.61</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发行股 份购买 资产并 募集配 套资金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14,908.9</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14,908.92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尚未使用的募集资金存 放在募集资金专户中。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122,852.</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3,500.98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94,760.8</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28,091.53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13,182.61</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募集资金总体使用情况说明</w:t>
            </w:r>
          </w:p>
        </w:tc>
      </w:tr>
      <w:tr>
        <w:trPr>
          <w:trHeight w:val="7862"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经</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日收到的中国证监会证监许可</w:t>
            </w:r>
            <w:r>
              <w:rPr>
                <w:color w:val="000000"/>
                <w:spacing w:val="0"/>
                <w:w w:val="100"/>
                <w:position w:val="0"/>
                <w:sz w:val="18"/>
                <w:szCs w:val="18"/>
              </w:rPr>
              <w:t>［2012］690</w:t>
            </w:r>
            <w:r>
              <w:rPr>
                <w:rFonts w:ascii="SimSun" w:eastAsia="SimSun" w:hAnsi="SimSun" w:cs="SimSun"/>
                <w:color w:val="000000"/>
                <w:spacing w:val="0"/>
                <w:w w:val="100"/>
                <w:position w:val="0"/>
                <w:sz w:val="17"/>
                <w:szCs w:val="17"/>
              </w:rPr>
              <w:t>号文核准，于</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 xml:space="preserve">日采取非公开发行股票方式向 </w:t>
            </w:r>
            <w:r>
              <w:rPr>
                <w:color w:val="000000"/>
                <w:spacing w:val="0"/>
                <w:w w:val="100"/>
                <w:position w:val="0"/>
                <w:sz w:val="18"/>
                <w:szCs w:val="18"/>
              </w:rPr>
              <w:t>9</w:t>
            </w:r>
            <w:r>
              <w:rPr>
                <w:rFonts w:ascii="SimSun" w:eastAsia="SimSun" w:hAnsi="SimSun" w:cs="SimSun"/>
                <w:color w:val="000000"/>
                <w:spacing w:val="0"/>
                <w:w w:val="100"/>
                <w:position w:val="0"/>
                <w:sz w:val="17"/>
                <w:szCs w:val="17"/>
              </w:rPr>
              <w:t>家特定对象发行股份</w:t>
            </w:r>
            <w:r>
              <w:rPr>
                <w:color w:val="000000"/>
                <w:spacing w:val="0"/>
                <w:w w:val="100"/>
                <w:position w:val="0"/>
                <w:sz w:val="18"/>
                <w:szCs w:val="18"/>
              </w:rPr>
              <w:t>18,304</w:t>
            </w:r>
            <w:r>
              <w:rPr>
                <w:rFonts w:ascii="SimSun" w:eastAsia="SimSun" w:hAnsi="SimSun" w:cs="SimSun"/>
                <w:color w:val="000000"/>
                <w:spacing w:val="0"/>
                <w:w w:val="100"/>
                <w:position w:val="0"/>
                <w:sz w:val="17"/>
                <w:szCs w:val="17"/>
              </w:rPr>
              <w:t>万股股票，每股发行价</w:t>
            </w:r>
            <w:r>
              <w:rPr>
                <w:color w:val="000000"/>
                <w:spacing w:val="0"/>
                <w:w w:val="100"/>
                <w:position w:val="0"/>
                <w:sz w:val="18"/>
                <w:szCs w:val="18"/>
              </w:rPr>
              <w:t>6.12</w:t>
            </w:r>
            <w:r>
              <w:rPr>
                <w:rFonts w:ascii="SimSun" w:eastAsia="SimSun" w:hAnsi="SimSun" w:cs="SimSun"/>
                <w:color w:val="000000"/>
                <w:spacing w:val="0"/>
                <w:w w:val="100"/>
                <w:position w:val="0"/>
                <w:sz w:val="17"/>
                <w:szCs w:val="17"/>
              </w:rPr>
              <w:t>元，特定投资者均以货币资金认购。经中瑞岳华会计师事务所（特 殊普通合伙）出具的中瑞岳华验字</w:t>
            </w:r>
            <w:r>
              <w:rPr>
                <w:color w:val="000000"/>
                <w:spacing w:val="0"/>
                <w:w w:val="100"/>
                <w:position w:val="0"/>
                <w:sz w:val="18"/>
                <w:szCs w:val="18"/>
              </w:rPr>
              <w:t>［2012］</w:t>
            </w:r>
            <w:r>
              <w:rPr>
                <w:rFonts w:ascii="SimSun" w:eastAsia="SimSun" w:hAnsi="SimSun" w:cs="SimSun"/>
                <w:color w:val="000000"/>
                <w:spacing w:val="0"/>
                <w:w w:val="100"/>
                <w:position w:val="0"/>
                <w:sz w:val="17"/>
                <w:szCs w:val="17"/>
              </w:rPr>
              <w:t>第</w:t>
            </w:r>
            <w:r>
              <w:rPr>
                <w:color w:val="000000"/>
                <w:spacing w:val="0"/>
                <w:w w:val="100"/>
                <w:position w:val="0"/>
                <w:sz w:val="18"/>
                <w:szCs w:val="18"/>
              </w:rPr>
              <w:t>0335</w:t>
            </w:r>
            <w:r>
              <w:rPr>
                <w:rFonts w:ascii="SimSun" w:eastAsia="SimSun" w:hAnsi="SimSun" w:cs="SimSun"/>
                <w:color w:val="000000"/>
                <w:spacing w:val="0"/>
                <w:w w:val="100"/>
                <w:position w:val="0"/>
                <w:sz w:val="17"/>
                <w:szCs w:val="17"/>
              </w:rPr>
              <w:t>号《验资报告》验证，本次共募集资金人民币</w:t>
            </w:r>
            <w:r>
              <w:rPr>
                <w:color w:val="000000"/>
                <w:spacing w:val="0"/>
                <w:w w:val="100"/>
                <w:position w:val="0"/>
                <w:sz w:val="18"/>
                <w:szCs w:val="18"/>
              </w:rPr>
              <w:t>1,120,204,800.00</w:t>
            </w:r>
            <w:r>
              <w:rPr>
                <w:rFonts w:ascii="SimSun" w:eastAsia="SimSun" w:hAnsi="SimSun" w:cs="SimSun"/>
                <w:color w:val="000000"/>
                <w:spacing w:val="0"/>
                <w:w w:val="100"/>
                <w:position w:val="0"/>
                <w:sz w:val="17"/>
                <w:szCs w:val="17"/>
              </w:rPr>
              <w:t>元，扣除 承销、保荐及其他费用人民币</w:t>
            </w:r>
            <w:r>
              <w:rPr>
                <w:color w:val="000000"/>
                <w:spacing w:val="0"/>
                <w:w w:val="100"/>
                <w:position w:val="0"/>
                <w:sz w:val="18"/>
                <w:szCs w:val="18"/>
              </w:rPr>
              <w:t>40,770,000.00</w:t>
            </w:r>
            <w:r>
              <w:rPr>
                <w:rFonts w:ascii="SimSun" w:eastAsia="SimSun" w:hAnsi="SimSun" w:cs="SimSun"/>
                <w:color w:val="000000"/>
                <w:spacing w:val="0"/>
                <w:w w:val="100"/>
                <w:position w:val="0"/>
                <w:sz w:val="17"/>
                <w:szCs w:val="17"/>
              </w:rPr>
              <w:t>元后，本次实际募集资金净额为人民币</w:t>
            </w:r>
            <w:r>
              <w:rPr>
                <w:color w:val="000000"/>
                <w:spacing w:val="0"/>
                <w:w w:val="100"/>
                <w:position w:val="0"/>
                <w:sz w:val="18"/>
                <w:szCs w:val="18"/>
              </w:rPr>
              <w:t>1,079,434,800.00</w:t>
            </w:r>
            <w:r>
              <w:rPr>
                <w:rFonts w:ascii="SimSun" w:eastAsia="SimSun" w:hAnsi="SimSun" w:cs="SimSun"/>
                <w:color w:val="000000"/>
                <w:spacing w:val="0"/>
                <w:w w:val="100"/>
                <w:position w:val="0"/>
                <w:sz w:val="17"/>
                <w:szCs w:val="17"/>
              </w:rPr>
              <w:t>元。</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日，公司在中信银行股份有限公司北京望京支行开立的专户账号为：</w:t>
            </w:r>
            <w:r>
              <w:rPr>
                <w:color w:val="000000"/>
                <w:spacing w:val="0"/>
                <w:w w:val="100"/>
                <w:position w:val="0"/>
                <w:sz w:val="18"/>
                <w:szCs w:val="18"/>
              </w:rPr>
              <w:t>7113210182600033768</w:t>
            </w:r>
            <w:r>
              <w:rPr>
                <w:rFonts w:ascii="SimSun" w:eastAsia="SimSun" w:hAnsi="SimSun" w:cs="SimSun"/>
                <w:color w:val="000000"/>
                <w:spacing w:val="0"/>
                <w:w w:val="100"/>
                <w:position w:val="0"/>
                <w:sz w:val="17"/>
                <w:szCs w:val="17"/>
              </w:rPr>
              <w:t xml:space="preserve">,存入专户项目资金 </w:t>
            </w:r>
            <w:r>
              <w:rPr>
                <w:color w:val="000000"/>
                <w:spacing w:val="0"/>
                <w:w w:val="100"/>
                <w:position w:val="0"/>
                <w:sz w:val="18"/>
                <w:szCs w:val="18"/>
              </w:rPr>
              <w:t>280,360,000.00</w:t>
            </w:r>
            <w:r>
              <w:rPr>
                <w:rFonts w:ascii="SimSun" w:eastAsia="SimSun" w:hAnsi="SimSun" w:cs="SimSun"/>
                <w:color w:val="000000"/>
                <w:spacing w:val="0"/>
                <w:w w:val="100"/>
                <w:position w:val="0"/>
                <w:sz w:val="17"/>
                <w:szCs w:val="17"/>
              </w:rPr>
              <w:t>元；在北京银行股份有限公司广源支行开立的专户账号为：</w:t>
            </w:r>
            <w:r>
              <w:rPr>
                <w:color w:val="000000"/>
                <w:spacing w:val="0"/>
                <w:w w:val="100"/>
                <w:position w:val="0"/>
                <w:sz w:val="18"/>
                <w:szCs w:val="18"/>
              </w:rPr>
              <w:t>01091565100120109003920</w:t>
            </w:r>
            <w:r>
              <w:rPr>
                <w:rFonts w:ascii="SimSun" w:eastAsia="SimSun" w:hAnsi="SimSun" w:cs="SimSun"/>
                <w:color w:val="000000"/>
                <w:spacing w:val="0"/>
                <w:w w:val="100"/>
                <w:position w:val="0"/>
                <w:sz w:val="17"/>
                <w:szCs w:val="17"/>
              </w:rPr>
              <w:t xml:space="preserve">,存入专户项目资金 </w:t>
            </w:r>
            <w:r>
              <w:rPr>
                <w:color w:val="000000"/>
                <w:spacing w:val="0"/>
                <w:w w:val="100"/>
                <w:position w:val="0"/>
                <w:sz w:val="18"/>
                <w:szCs w:val="18"/>
              </w:rPr>
              <w:t>419,874,800.00</w:t>
            </w:r>
            <w:r>
              <w:rPr>
                <w:rFonts w:ascii="SimSun" w:eastAsia="SimSun" w:hAnsi="SimSun" w:cs="SimSun"/>
                <w:color w:val="000000"/>
                <w:spacing w:val="0"/>
                <w:w w:val="100"/>
                <w:position w:val="0"/>
                <w:sz w:val="17"/>
                <w:szCs w:val="17"/>
              </w:rPr>
              <w:t>元；公司子公司大唐高鸿通信技术有限公司（以下简称：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高鸿通信</w:t>
            </w:r>
            <w:r>
              <w:rPr>
                <w:color w:val="000000"/>
                <w:spacing w:val="0"/>
                <w:w w:val="100"/>
                <w:position w:val="0"/>
                <w:sz w:val="18"/>
                <w:szCs w:val="18"/>
              </w:rPr>
              <w:t>”</w:t>
            </w:r>
            <w:r>
              <w:rPr>
                <w:rFonts w:ascii="SimSun" w:eastAsia="SimSun" w:hAnsi="SimSun" w:cs="SimSun"/>
                <w:color w:val="000000"/>
                <w:spacing w:val="0"/>
                <w:w w:val="100"/>
                <w:position w:val="0"/>
                <w:sz w:val="17"/>
                <w:szCs w:val="17"/>
              </w:rPr>
              <w:t>）在宁波银行股份有限公司北京分行 开立的专户账号为：</w:t>
            </w:r>
            <w:r>
              <w:rPr>
                <w:color w:val="000000"/>
                <w:spacing w:val="0"/>
                <w:w w:val="100"/>
                <w:position w:val="0"/>
                <w:sz w:val="18"/>
                <w:szCs w:val="18"/>
              </w:rPr>
              <w:t>77010122000211049</w:t>
            </w:r>
            <w:r>
              <w:rPr>
                <w:rFonts w:ascii="SimSun" w:eastAsia="SimSun" w:hAnsi="SimSun" w:cs="SimSun"/>
                <w:color w:val="000000"/>
                <w:spacing w:val="0"/>
                <w:w w:val="100"/>
                <w:position w:val="0"/>
                <w:sz w:val="17"/>
                <w:szCs w:val="17"/>
              </w:rPr>
              <w:t>,存入专户项目资金人民币</w:t>
            </w:r>
            <w:r>
              <w:rPr>
                <w:color w:val="000000"/>
                <w:spacing w:val="0"/>
                <w:w w:val="100"/>
                <w:position w:val="0"/>
                <w:sz w:val="18"/>
                <w:szCs w:val="18"/>
              </w:rPr>
              <w:t>379,200,000.00</w:t>
            </w:r>
            <w:r>
              <w:rPr>
                <w:rFonts w:ascii="SimSun" w:eastAsia="SimSun" w:hAnsi="SimSun" w:cs="SimSun"/>
                <w:color w:val="000000"/>
                <w:spacing w:val="0"/>
                <w:w w:val="100"/>
                <w:position w:val="0"/>
                <w:sz w:val="17"/>
                <w:szCs w:val="17"/>
              </w:rPr>
              <w:t>元；</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日公司在宁波银行 股份有限公司北京丰台支行营业部开立的专户账号为：</w:t>
            </w:r>
            <w:r>
              <w:rPr>
                <w:color w:val="000000"/>
                <w:spacing w:val="0"/>
                <w:w w:val="100"/>
                <w:position w:val="0"/>
                <w:sz w:val="18"/>
                <w:szCs w:val="18"/>
              </w:rPr>
              <w:t>77040122000002366</w:t>
            </w:r>
            <w:r>
              <w:rPr>
                <w:rFonts w:ascii="SimSun" w:eastAsia="SimSun" w:hAnsi="SimSun" w:cs="SimSun"/>
                <w:color w:val="000000"/>
                <w:spacing w:val="0"/>
                <w:w w:val="100"/>
                <w:position w:val="0"/>
                <w:sz w:val="17"/>
                <w:szCs w:val="17"/>
              </w:rPr>
              <w:t>，由高鸿通信在宁波银行股份有限公司北京分 行开立的专户账号：</w:t>
            </w:r>
            <w:r>
              <w:rPr>
                <w:color w:val="000000"/>
                <w:spacing w:val="0"/>
                <w:w w:val="100"/>
                <w:position w:val="0"/>
                <w:sz w:val="18"/>
                <w:szCs w:val="18"/>
              </w:rPr>
              <w:t>77010122000211049</w:t>
            </w:r>
            <w:r>
              <w:rPr>
                <w:rFonts w:ascii="SimSun" w:eastAsia="SimSun" w:hAnsi="SimSun" w:cs="SimSun"/>
                <w:color w:val="000000"/>
                <w:spacing w:val="0"/>
                <w:w w:val="100"/>
                <w:position w:val="0"/>
                <w:sz w:val="17"/>
                <w:szCs w:val="17"/>
              </w:rPr>
              <w:t>转入人民币</w:t>
            </w:r>
            <w:r>
              <w:rPr>
                <w:color w:val="000000"/>
                <w:spacing w:val="0"/>
                <w:w w:val="100"/>
                <w:position w:val="0"/>
                <w:sz w:val="18"/>
                <w:szCs w:val="18"/>
              </w:rPr>
              <w:t>121,453,390.00</w:t>
            </w:r>
            <w:r>
              <w:rPr>
                <w:rFonts w:ascii="SimSun" w:eastAsia="SimSun" w:hAnsi="SimSun" w:cs="SimSun"/>
                <w:color w:val="000000"/>
                <w:spacing w:val="0"/>
                <w:w w:val="100"/>
                <w:position w:val="0"/>
                <w:sz w:val="17"/>
                <w:szCs w:val="17"/>
              </w:rPr>
              <w:t>元</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同时存入自有资金</w:t>
            </w:r>
            <w:r>
              <w:rPr>
                <w:color w:val="000000"/>
                <w:spacing w:val="0"/>
                <w:w w:val="100"/>
                <w:position w:val="0"/>
                <w:sz w:val="18"/>
                <w:szCs w:val="18"/>
              </w:rPr>
              <w:t>10,000</w:t>
            </w:r>
            <w:r>
              <w:rPr>
                <w:rFonts w:ascii="SimSun" w:eastAsia="SimSun" w:hAnsi="SimSun" w:cs="SimSun"/>
                <w:color w:val="000000"/>
                <w:spacing w:val="0"/>
                <w:w w:val="100"/>
                <w:position w:val="0"/>
                <w:sz w:val="17"/>
                <w:szCs w:val="17"/>
              </w:rPr>
              <w:t>元。</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 公司在北京银行股份有限公司广源支行开立的专户账号为：</w:t>
            </w:r>
            <w:r>
              <w:rPr>
                <w:color w:val="000000"/>
                <w:spacing w:val="0"/>
                <w:w w:val="100"/>
                <w:position w:val="0"/>
                <w:sz w:val="18"/>
                <w:szCs w:val="18"/>
              </w:rPr>
              <w:t>20000013601000003259152</w:t>
            </w:r>
            <w:r>
              <w:rPr>
                <w:rFonts w:ascii="SimSun" w:eastAsia="SimSun" w:hAnsi="SimSun" w:cs="SimSun"/>
                <w:color w:val="000000"/>
                <w:spacing w:val="0"/>
                <w:w w:val="100"/>
                <w:position w:val="0"/>
                <w:sz w:val="17"/>
                <w:szCs w:val="17"/>
              </w:rPr>
              <w:t>,由本公司在中信银行股份有限公 司北京望京支行开立的专户账号：</w:t>
            </w:r>
            <w:r>
              <w:rPr>
                <w:color w:val="000000"/>
                <w:spacing w:val="0"/>
                <w:w w:val="100"/>
                <w:position w:val="0"/>
                <w:sz w:val="18"/>
                <w:szCs w:val="18"/>
              </w:rPr>
              <w:t>7113210182600033768</w:t>
            </w:r>
            <w:r>
              <w:rPr>
                <w:rFonts w:ascii="SimSun" w:eastAsia="SimSun" w:hAnsi="SimSun" w:cs="SimSun"/>
                <w:color w:val="000000"/>
                <w:spacing w:val="0"/>
                <w:w w:val="100"/>
                <w:position w:val="0"/>
                <w:sz w:val="17"/>
                <w:szCs w:val="17"/>
              </w:rPr>
              <w:t>转入人民币</w:t>
            </w:r>
            <w:r>
              <w:rPr>
                <w:color w:val="000000"/>
                <w:spacing w:val="0"/>
                <w:w w:val="100"/>
                <w:position w:val="0"/>
                <w:sz w:val="18"/>
                <w:szCs w:val="18"/>
              </w:rPr>
              <w:t>130,000,000.00</w:t>
            </w:r>
            <w:r>
              <w:rPr>
                <w:rFonts w:ascii="SimSun" w:eastAsia="SimSun" w:hAnsi="SimSun" w:cs="SimSun"/>
                <w:color w:val="000000"/>
                <w:spacing w:val="0"/>
                <w:w w:val="100"/>
                <w:position w:val="0"/>
                <w:sz w:val="17"/>
                <w:szCs w:val="17"/>
              </w:rPr>
              <w:t>万元；</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日，公司在招商 银行股份有限公司北京亚运村支行开立的专户账号为：</w:t>
            </w:r>
            <w:r>
              <w:rPr>
                <w:color w:val="000000"/>
                <w:spacing w:val="0"/>
                <w:w w:val="100"/>
                <w:position w:val="0"/>
                <w:sz w:val="18"/>
                <w:szCs w:val="18"/>
              </w:rPr>
              <w:t>110907057610806</w:t>
            </w:r>
            <w:r>
              <w:rPr>
                <w:rFonts w:ascii="SimSun" w:eastAsia="SimSun" w:hAnsi="SimSun" w:cs="SimSun"/>
                <w:color w:val="000000"/>
                <w:spacing w:val="0"/>
                <w:w w:val="100"/>
                <w:position w:val="0"/>
                <w:sz w:val="17"/>
                <w:szCs w:val="17"/>
              </w:rPr>
              <w:t>，由本公司在北京银行股份有限公司广源支行的 专户账号为</w:t>
            </w:r>
            <w:r>
              <w:rPr>
                <w:color w:val="000000"/>
                <w:spacing w:val="0"/>
                <w:w w:val="100"/>
                <w:position w:val="0"/>
                <w:sz w:val="18"/>
                <w:szCs w:val="18"/>
              </w:rPr>
              <w:t>20000013601000003259152</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转入人民币</w:t>
            </w:r>
            <w:r>
              <w:rPr>
                <w:color w:val="000000"/>
                <w:spacing w:val="0"/>
                <w:w w:val="100"/>
                <w:position w:val="0"/>
                <w:sz w:val="18"/>
                <w:szCs w:val="18"/>
              </w:rPr>
              <w:t>77,000,000.00</w:t>
            </w:r>
            <w:r>
              <w:rPr>
                <w:rFonts w:ascii="SimSun" w:eastAsia="SimSun" w:hAnsi="SimSun" w:cs="SimSun"/>
                <w:color w:val="000000"/>
                <w:spacing w:val="0"/>
                <w:w w:val="100"/>
                <w:position w:val="0"/>
                <w:sz w:val="17"/>
                <w:szCs w:val="17"/>
              </w:rPr>
              <w:t>元。截至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日，公司在中信银行股份有限 公司北京望京支行开立的专户账号为</w:t>
            </w:r>
            <w:r>
              <w:rPr>
                <w:color w:val="000000"/>
                <w:spacing w:val="0"/>
                <w:w w:val="100"/>
                <w:position w:val="0"/>
                <w:sz w:val="18"/>
                <w:szCs w:val="18"/>
              </w:rPr>
              <w:t>7113210182600033768</w:t>
            </w:r>
            <w:r>
              <w:rPr>
                <w:rFonts w:ascii="SimSun" w:eastAsia="SimSun" w:hAnsi="SimSun" w:cs="SimSun"/>
                <w:color w:val="000000"/>
                <w:spacing w:val="0"/>
                <w:w w:val="100"/>
                <w:position w:val="0"/>
                <w:sz w:val="17"/>
                <w:szCs w:val="17"/>
              </w:rPr>
              <w:t>，账户余额为人民币</w:t>
            </w:r>
            <w:r>
              <w:rPr>
                <w:color w:val="000000"/>
                <w:spacing w:val="0"/>
                <w:w w:val="100"/>
                <w:position w:val="0"/>
                <w:sz w:val="18"/>
                <w:szCs w:val="18"/>
              </w:rPr>
              <w:t>7,225,700.90</w:t>
            </w:r>
            <w:r>
              <w:rPr>
                <w:rFonts w:ascii="SimSun" w:eastAsia="SimSun" w:hAnsi="SimSun" w:cs="SimSun"/>
                <w:color w:val="000000"/>
                <w:spacing w:val="0"/>
                <w:w w:val="100"/>
                <w:position w:val="0"/>
                <w:sz w:val="17"/>
                <w:szCs w:val="17"/>
              </w:rPr>
              <w:t>元；公司在北京银行股份有 限公司广源支行开立的专户账号为：</w:t>
            </w:r>
            <w:r>
              <w:rPr>
                <w:color w:val="000000"/>
                <w:spacing w:val="0"/>
                <w:w w:val="100"/>
                <w:position w:val="0"/>
                <w:sz w:val="18"/>
                <w:szCs w:val="18"/>
              </w:rPr>
              <w:t>20000013601000003259152</w:t>
            </w:r>
            <w:r>
              <w:rPr>
                <w:rFonts w:ascii="SimSun" w:eastAsia="SimSun" w:hAnsi="SimSun" w:cs="SimSun"/>
                <w:color w:val="000000"/>
                <w:spacing w:val="0"/>
                <w:w w:val="100"/>
                <w:position w:val="0"/>
                <w:sz w:val="17"/>
                <w:szCs w:val="17"/>
              </w:rPr>
              <w:t>,账户余额为人民币</w:t>
            </w:r>
            <w:r>
              <w:rPr>
                <w:color w:val="000000"/>
                <w:spacing w:val="0"/>
                <w:w w:val="100"/>
                <w:position w:val="0"/>
                <w:sz w:val="18"/>
                <w:szCs w:val="18"/>
              </w:rPr>
              <w:t>67,792,558.24</w:t>
            </w:r>
            <w:r>
              <w:rPr>
                <w:rFonts w:ascii="SimSun" w:eastAsia="SimSun" w:hAnsi="SimSun" w:cs="SimSun"/>
                <w:color w:val="000000"/>
                <w:spacing w:val="0"/>
                <w:w w:val="100"/>
                <w:position w:val="0"/>
                <w:sz w:val="17"/>
                <w:szCs w:val="17"/>
              </w:rPr>
              <w:t>元；公司在招商银行股 份有限公司北京亚运村支行开立的专户账号为：</w:t>
            </w:r>
            <w:r>
              <w:rPr>
                <w:color w:val="000000"/>
                <w:spacing w:val="0"/>
                <w:w w:val="100"/>
                <w:position w:val="0"/>
                <w:sz w:val="18"/>
                <w:szCs w:val="18"/>
              </w:rPr>
              <w:t>110907057610806</w:t>
            </w:r>
            <w:r>
              <w:rPr>
                <w:rFonts w:ascii="SimSun" w:eastAsia="SimSun" w:hAnsi="SimSun" w:cs="SimSun"/>
                <w:color w:val="000000"/>
                <w:spacing w:val="0"/>
                <w:w w:val="100"/>
                <w:position w:val="0"/>
                <w:sz w:val="17"/>
                <w:szCs w:val="17"/>
              </w:rPr>
              <w:t>,账户余额为人民币</w:t>
            </w:r>
            <w:r>
              <w:rPr>
                <w:color w:val="000000"/>
                <w:spacing w:val="0"/>
                <w:w w:val="100"/>
                <w:position w:val="0"/>
                <w:sz w:val="18"/>
                <w:szCs w:val="18"/>
              </w:rPr>
              <w:t>20,744.48</w:t>
            </w:r>
            <w:r>
              <w:rPr>
                <w:rFonts w:ascii="SimSun" w:eastAsia="SimSun" w:hAnsi="SimSun" w:cs="SimSun"/>
                <w:color w:val="000000"/>
                <w:spacing w:val="0"/>
                <w:w w:val="100"/>
                <w:position w:val="0"/>
                <w:sz w:val="17"/>
                <w:szCs w:val="17"/>
              </w:rPr>
              <w:t>元；公司在北京银行股份 有限公司广源支行开立的专户账号为：</w:t>
            </w:r>
            <w:r>
              <w:rPr>
                <w:color w:val="000000"/>
                <w:spacing w:val="0"/>
                <w:w w:val="100"/>
                <w:position w:val="0"/>
                <w:sz w:val="18"/>
                <w:szCs w:val="18"/>
              </w:rPr>
              <w:t>01091565100120109003920</w:t>
            </w:r>
            <w:r>
              <w:rPr>
                <w:rFonts w:ascii="SimSun" w:eastAsia="SimSun" w:hAnsi="SimSun" w:cs="SimSun"/>
                <w:color w:val="000000"/>
                <w:spacing w:val="0"/>
                <w:w w:val="100"/>
                <w:position w:val="0"/>
                <w:sz w:val="17"/>
                <w:szCs w:val="17"/>
              </w:rPr>
              <w:t>,账户余额为人民币</w:t>
            </w:r>
            <w:r>
              <w:rPr>
                <w:color w:val="000000"/>
                <w:spacing w:val="0"/>
                <w:w w:val="100"/>
                <w:position w:val="0"/>
                <w:sz w:val="18"/>
                <w:szCs w:val="18"/>
              </w:rPr>
              <w:t>0.00</w:t>
            </w:r>
            <w:r>
              <w:rPr>
                <w:rFonts w:ascii="SimSun" w:eastAsia="SimSun" w:hAnsi="SimSun" w:cs="SimSun"/>
                <w:color w:val="000000"/>
                <w:spacing w:val="0"/>
                <w:w w:val="100"/>
                <w:position w:val="0"/>
                <w:sz w:val="17"/>
                <w:szCs w:val="17"/>
              </w:rPr>
              <w:t>元，已销户；公司子公司大唐 高鸿通信技术有限公司在宁波银行股份有限公司北京分行开立的专户账号为：</w:t>
            </w:r>
            <w:r>
              <w:rPr>
                <w:color w:val="000000"/>
                <w:spacing w:val="0"/>
                <w:w w:val="100"/>
                <w:position w:val="0"/>
                <w:sz w:val="18"/>
                <w:szCs w:val="18"/>
              </w:rPr>
              <w:t>77010122000211049</w:t>
            </w:r>
            <w:r>
              <w:rPr>
                <w:rFonts w:ascii="SimSun" w:eastAsia="SimSun" w:hAnsi="SimSun" w:cs="SimSun"/>
                <w:color w:val="000000"/>
                <w:spacing w:val="0"/>
                <w:w w:val="100"/>
                <w:position w:val="0"/>
                <w:sz w:val="17"/>
                <w:szCs w:val="17"/>
              </w:rPr>
              <w:t>,账户余额为人民币</w:t>
            </w:r>
            <w:r>
              <w:rPr>
                <w:color w:val="000000"/>
                <w:spacing w:val="0"/>
                <w:w w:val="100"/>
                <w:position w:val="0"/>
                <w:sz w:val="18"/>
                <w:szCs w:val="18"/>
              </w:rPr>
              <w:t xml:space="preserve">0.00 </w:t>
            </w:r>
            <w:r>
              <w:rPr>
                <w:rFonts w:ascii="SimSun" w:eastAsia="SimSun" w:hAnsi="SimSun" w:cs="SimSun"/>
                <w:color w:val="000000"/>
                <w:spacing w:val="0"/>
                <w:w w:val="100"/>
                <w:position w:val="0"/>
                <w:sz w:val="17"/>
                <w:szCs w:val="17"/>
              </w:rPr>
              <w:t>元，已销户；公司在宁波银行股份有限公司北京丰台支行营业部开立的专户账号为：</w:t>
            </w:r>
            <w:r>
              <w:rPr>
                <w:color w:val="000000"/>
                <w:spacing w:val="0"/>
                <w:w w:val="100"/>
                <w:position w:val="0"/>
                <w:sz w:val="18"/>
                <w:szCs w:val="18"/>
              </w:rPr>
              <w:t>77040122000002366</w:t>
            </w:r>
            <w:r>
              <w:rPr>
                <w:rFonts w:ascii="SimSun" w:eastAsia="SimSun" w:hAnsi="SimSun" w:cs="SimSun"/>
                <w:color w:val="000000"/>
                <w:spacing w:val="0"/>
                <w:w w:val="100"/>
                <w:position w:val="0"/>
                <w:sz w:val="17"/>
                <w:szCs w:val="17"/>
              </w:rPr>
              <w:t>，账户余额为人 民币</w:t>
            </w:r>
            <w:r>
              <w:rPr>
                <w:color w:val="000000"/>
                <w:spacing w:val="0"/>
                <w:w w:val="100"/>
                <w:position w:val="0"/>
                <w:sz w:val="18"/>
                <w:szCs w:val="18"/>
              </w:rPr>
              <w:t xml:space="preserve">0 </w:t>
            </w:r>
            <w:r>
              <w:rPr>
                <w:color w:val="000000"/>
                <w:spacing w:val="0"/>
                <w:w w:val="100"/>
                <w:position w:val="0"/>
                <w:sz w:val="18"/>
                <w:szCs w:val="18"/>
              </w:rPr>
              <w:t>.00</w:t>
            </w:r>
            <w:r>
              <w:rPr>
                <w:rFonts w:ascii="SimSun" w:eastAsia="SimSun" w:hAnsi="SimSun" w:cs="SimSun"/>
                <w:color w:val="000000"/>
                <w:spacing w:val="0"/>
                <w:w w:val="100"/>
                <w:position w:val="0"/>
                <w:sz w:val="17"/>
                <w:szCs w:val="17"/>
              </w:rPr>
              <w:t>元，已销户。本报告期投入募集资金总额</w:t>
            </w:r>
            <w:r>
              <w:rPr>
                <w:color w:val="000000"/>
                <w:spacing w:val="0"/>
                <w:w w:val="100"/>
                <w:position w:val="0"/>
                <w:sz w:val="18"/>
                <w:szCs w:val="18"/>
              </w:rPr>
              <w:t>35,009,800</w:t>
            </w:r>
            <w:r>
              <w:rPr>
                <w:rFonts w:ascii="SimSun" w:eastAsia="SimSun" w:hAnsi="SimSun" w:cs="SimSun"/>
                <w:color w:val="000000"/>
                <w:spacing w:val="0"/>
                <w:w w:val="100"/>
                <w:position w:val="0"/>
                <w:sz w:val="17"/>
                <w:szCs w:val="17"/>
              </w:rPr>
              <w:t>元，累计投入资金总额</w:t>
            </w:r>
            <w:r>
              <w:rPr>
                <w:color w:val="000000"/>
                <w:spacing w:val="0"/>
                <w:w w:val="100"/>
                <w:position w:val="0"/>
                <w:sz w:val="18"/>
                <w:szCs w:val="18"/>
              </w:rPr>
              <w:t>947,608,700</w:t>
            </w:r>
            <w:r>
              <w:rPr>
                <w:rFonts w:ascii="SimSun" w:eastAsia="SimSun" w:hAnsi="SimSun" w:cs="SimSun"/>
                <w:color w:val="000000"/>
                <w:spacing w:val="0"/>
                <w:w w:val="100"/>
                <w:position w:val="0"/>
                <w:sz w:val="17"/>
                <w:szCs w:val="17"/>
              </w:rPr>
              <w:t>元。同时，</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日公司使用闲置募集资金</w:t>
            </w:r>
            <w:r>
              <w:rPr>
                <w:color w:val="000000"/>
                <w:spacing w:val="0"/>
                <w:w w:val="100"/>
                <w:position w:val="0"/>
                <w:sz w:val="18"/>
                <w:szCs w:val="18"/>
              </w:rPr>
              <w:t>20,000.00</w:t>
            </w:r>
            <w:r>
              <w:rPr>
                <w:rFonts w:ascii="SimSun" w:eastAsia="SimSun" w:hAnsi="SimSun" w:cs="SimSun"/>
                <w:color w:val="000000"/>
                <w:spacing w:val="0"/>
                <w:w w:val="100"/>
                <w:position w:val="0"/>
                <w:sz w:val="17"/>
                <w:szCs w:val="17"/>
              </w:rPr>
              <w:t>万元补充流动资金，于</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日将</w:t>
            </w:r>
            <w:r>
              <w:rPr>
                <w:color w:val="000000"/>
                <w:spacing w:val="0"/>
                <w:w w:val="100"/>
                <w:position w:val="0"/>
                <w:sz w:val="18"/>
                <w:szCs w:val="18"/>
              </w:rPr>
              <w:t>200,000,000.00</w:t>
            </w:r>
            <w:r>
              <w:rPr>
                <w:rFonts w:ascii="SimSun" w:eastAsia="SimSun" w:hAnsi="SimSun" w:cs="SimSun"/>
                <w:color w:val="000000"/>
                <w:spacing w:val="0"/>
                <w:w w:val="100"/>
                <w:position w:val="0"/>
                <w:sz w:val="17"/>
                <w:szCs w:val="17"/>
              </w:rPr>
              <w:t>元全部归还并存入公 司募集资金专用账户；</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日公司使用闲置募集资金</w:t>
            </w:r>
            <w:r>
              <w:rPr>
                <w:color w:val="000000"/>
                <w:spacing w:val="0"/>
                <w:w w:val="100"/>
                <w:position w:val="0"/>
                <w:sz w:val="18"/>
                <w:szCs w:val="18"/>
              </w:rPr>
              <w:t>400,000,000.00</w:t>
            </w:r>
            <w:r>
              <w:rPr>
                <w:rFonts w:ascii="SimSun" w:eastAsia="SimSun" w:hAnsi="SimSun" w:cs="SimSun"/>
                <w:color w:val="000000"/>
                <w:spacing w:val="0"/>
                <w:w w:val="100"/>
                <w:position w:val="0"/>
                <w:sz w:val="17"/>
                <w:szCs w:val="17"/>
              </w:rPr>
              <w:t>元补充流动资金，</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日提前归 还</w:t>
            </w:r>
            <w:r>
              <w:rPr>
                <w:color w:val="000000"/>
                <w:spacing w:val="0"/>
                <w:w w:val="100"/>
                <w:position w:val="0"/>
                <w:sz w:val="18"/>
                <w:szCs w:val="18"/>
              </w:rPr>
              <w:t>70,000,000.00</w:t>
            </w:r>
            <w:r>
              <w:rPr>
                <w:rFonts w:ascii="SimSun" w:eastAsia="SimSun" w:hAnsi="SimSun" w:cs="SimSun"/>
                <w:color w:val="000000"/>
                <w:spacing w:val="0"/>
                <w:w w:val="100"/>
                <w:position w:val="0"/>
                <w:sz w:val="17"/>
                <w:szCs w:val="17"/>
              </w:rPr>
              <w:t>元，截止至</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日已将</w:t>
            </w:r>
            <w:r>
              <w:rPr>
                <w:color w:val="000000"/>
                <w:spacing w:val="0"/>
                <w:w w:val="100"/>
                <w:position w:val="0"/>
                <w:sz w:val="18"/>
                <w:szCs w:val="18"/>
              </w:rPr>
              <w:t>400,000,000.00</w:t>
            </w:r>
            <w:r>
              <w:rPr>
                <w:rFonts w:ascii="SimSun" w:eastAsia="SimSun" w:hAnsi="SimSun" w:cs="SimSun"/>
                <w:color w:val="000000"/>
                <w:spacing w:val="0"/>
                <w:w w:val="100"/>
                <w:position w:val="0"/>
                <w:sz w:val="17"/>
                <w:szCs w:val="17"/>
              </w:rPr>
              <w:t>元全部归还并存入募集资金专户；</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日滚 动使用</w:t>
            </w:r>
            <w:r>
              <w:rPr>
                <w:color w:val="000000"/>
                <w:spacing w:val="0"/>
                <w:w w:val="100"/>
                <w:position w:val="0"/>
                <w:sz w:val="18"/>
                <w:szCs w:val="18"/>
              </w:rPr>
              <w:t>400,000,000.00</w:t>
            </w:r>
            <w:r>
              <w:rPr>
                <w:rFonts w:ascii="SimSun" w:eastAsia="SimSun" w:hAnsi="SimSun" w:cs="SimSun"/>
                <w:color w:val="000000"/>
                <w:spacing w:val="0"/>
                <w:w w:val="100"/>
                <w:position w:val="0"/>
                <w:sz w:val="17"/>
                <w:szCs w:val="17"/>
              </w:rPr>
              <w:t>元闲置募集资金购买理财产品，于</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日全部归还</w:t>
            </w:r>
            <w:r>
              <w:rPr>
                <w:color w:val="000000"/>
                <w:spacing w:val="0"/>
                <w:w w:val="100"/>
                <w:position w:val="0"/>
                <w:sz w:val="18"/>
                <w:szCs w:val="18"/>
              </w:rPr>
              <w:t>400,000,000.00</w:t>
            </w:r>
            <w:r>
              <w:rPr>
                <w:rFonts w:ascii="SimSun" w:eastAsia="SimSun" w:hAnsi="SimSun" w:cs="SimSun"/>
                <w:color w:val="000000"/>
                <w:spacing w:val="0"/>
                <w:w w:val="100"/>
                <w:position w:val="0"/>
                <w:sz w:val="17"/>
                <w:szCs w:val="17"/>
              </w:rPr>
              <w:t>元并存入募集资金专</w:t>
            </w:r>
          </w:p>
        </w:tc>
      </w:tr>
    </w:tbl>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12" w:lineRule="exact"/>
        <w:ind w:left="0" w:right="0" w:firstLine="0"/>
        <w:jc w:val="both"/>
      </w:pPr>
      <w:r>
        <w:rPr>
          <w:color w:val="000000"/>
          <w:spacing w:val="0"/>
          <w:w w:val="100"/>
          <w:position w:val="0"/>
        </w:rPr>
        <w:t>户；</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日滚动使用</w:t>
      </w:r>
      <w:r>
        <w:rPr>
          <w:rFonts w:ascii="Times New Roman" w:eastAsia="Times New Roman" w:hAnsi="Times New Roman" w:cs="Times New Roman"/>
          <w:color w:val="000000"/>
          <w:spacing w:val="0"/>
          <w:w w:val="100"/>
          <w:position w:val="0"/>
          <w:sz w:val="18"/>
          <w:szCs w:val="18"/>
        </w:rPr>
        <w:t>200,000,000.00</w:t>
      </w:r>
      <w:r>
        <w:rPr>
          <w:color w:val="000000"/>
          <w:spacing w:val="0"/>
          <w:w w:val="100"/>
          <w:position w:val="0"/>
        </w:rPr>
        <w:t>元闲置募集资金购买理财产品，</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年末已提前归</w:t>
      </w:r>
      <w:r>
        <w:rPr>
          <w:rFonts w:ascii="Times New Roman" w:eastAsia="Times New Roman" w:hAnsi="Times New Roman" w:cs="Times New Roman"/>
          <w:color w:val="000000"/>
          <w:spacing w:val="0"/>
          <w:w w:val="100"/>
          <w:position w:val="0"/>
          <w:sz w:val="18"/>
          <w:szCs w:val="18"/>
        </w:rPr>
        <w:t>100,000,000.00</w:t>
      </w:r>
      <w:r>
        <w:rPr>
          <w:color w:val="000000"/>
          <w:spacing w:val="0"/>
          <w:w w:val="100"/>
          <w:position w:val="0"/>
        </w:rPr>
        <w:t>元并存入 募集资金专户，余款于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日赎回归还至募集资金专户。</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日公司使用募集资金</w:t>
      </w:r>
      <w:r>
        <w:rPr>
          <w:rFonts w:ascii="Times New Roman" w:eastAsia="Times New Roman" w:hAnsi="Times New Roman" w:cs="Times New Roman"/>
          <w:color w:val="000000"/>
          <w:spacing w:val="0"/>
          <w:w w:val="100"/>
          <w:position w:val="0"/>
          <w:sz w:val="18"/>
          <w:szCs w:val="18"/>
        </w:rPr>
        <w:t xml:space="preserve">390,000,000.00 </w:t>
      </w:r>
      <w:r>
        <w:rPr>
          <w:color w:val="000000"/>
          <w:spacing w:val="0"/>
          <w:w w:val="100"/>
          <w:position w:val="0"/>
        </w:rPr>
        <w:t>元补充流动资金，于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日提前归还</w:t>
      </w:r>
      <w:r>
        <w:rPr>
          <w:rFonts w:ascii="Times New Roman" w:eastAsia="Times New Roman" w:hAnsi="Times New Roman" w:cs="Times New Roman"/>
          <w:color w:val="000000"/>
          <w:spacing w:val="0"/>
          <w:w w:val="100"/>
          <w:position w:val="0"/>
          <w:sz w:val="18"/>
          <w:szCs w:val="18"/>
        </w:rPr>
        <w:t>70,000,000.00</w:t>
      </w:r>
      <w:r>
        <w:rPr>
          <w:color w:val="000000"/>
          <w:spacing w:val="0"/>
          <w:w w:val="100"/>
          <w:position w:val="0"/>
        </w:rPr>
        <w:t>元，剩余资金于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日前已全部归还并存入募集 资金专用账户。</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日，同意公司滚动使用不超过人民币</w:t>
      </w:r>
      <w:r>
        <w:rPr>
          <w:rFonts w:ascii="Times New Roman" w:eastAsia="Times New Roman" w:hAnsi="Times New Roman" w:cs="Times New Roman"/>
          <w:color w:val="000000"/>
          <w:spacing w:val="0"/>
          <w:w w:val="100"/>
          <w:position w:val="0"/>
          <w:sz w:val="18"/>
          <w:szCs w:val="18"/>
        </w:rPr>
        <w:t>150,000,000.00</w:t>
      </w:r>
      <w:r>
        <w:rPr>
          <w:color w:val="000000"/>
          <w:spacing w:val="0"/>
          <w:w w:val="100"/>
          <w:position w:val="0"/>
        </w:rPr>
        <w:t>元闲置募集资金适时购买保本型理财 产品，于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日已已全部归还并存入募集资金专用账户。</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 xml:space="preserve">日，同意公司滚动使用不超过人民币 </w:t>
      </w:r>
      <w:r>
        <w:rPr>
          <w:rFonts w:ascii="Times New Roman" w:eastAsia="Times New Roman" w:hAnsi="Times New Roman" w:cs="Times New Roman"/>
          <w:color w:val="000000"/>
          <w:spacing w:val="0"/>
          <w:w w:val="100"/>
          <w:position w:val="0"/>
          <w:sz w:val="18"/>
          <w:szCs w:val="18"/>
        </w:rPr>
        <w:t>100,000,000.00</w:t>
      </w:r>
      <w:r>
        <w:rPr>
          <w:color w:val="000000"/>
          <w:spacing w:val="0"/>
          <w:w w:val="100"/>
          <w:position w:val="0"/>
        </w:rPr>
        <w:t>元闲置募集资金适时购买保本型理财产品。截至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日，余款</w:t>
      </w:r>
      <w:r>
        <w:rPr>
          <w:rFonts w:ascii="Times New Roman" w:eastAsia="Times New Roman" w:hAnsi="Times New Roman" w:cs="Times New Roman"/>
          <w:color w:val="000000"/>
          <w:spacing w:val="0"/>
          <w:w w:val="100"/>
          <w:position w:val="0"/>
          <w:sz w:val="18"/>
          <w:szCs w:val="18"/>
        </w:rPr>
        <w:t>80,000,000.00</w:t>
      </w:r>
      <w:r>
        <w:rPr>
          <w:color w:val="000000"/>
          <w:spacing w:val="0"/>
          <w:w w:val="100"/>
          <w:position w:val="0"/>
        </w:rPr>
        <w:t>元尚未归还。</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日公司使用闲置募集资金</w:t>
      </w:r>
      <w:r>
        <w:rPr>
          <w:rFonts w:ascii="Times New Roman" w:eastAsia="Times New Roman" w:hAnsi="Times New Roman" w:cs="Times New Roman"/>
          <w:color w:val="000000"/>
          <w:spacing w:val="0"/>
          <w:w w:val="100"/>
          <w:position w:val="0"/>
          <w:sz w:val="18"/>
          <w:szCs w:val="18"/>
        </w:rPr>
        <w:t>60,000,000.00</w:t>
      </w:r>
      <w:r>
        <w:rPr>
          <w:color w:val="000000"/>
          <w:spacing w:val="0"/>
          <w:w w:val="100"/>
          <w:position w:val="0"/>
        </w:rPr>
        <w:t>元补充流动资金，于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日将</w:t>
      </w:r>
      <w:r>
        <w:rPr>
          <w:rFonts w:ascii="Times New Roman" w:eastAsia="Times New Roman" w:hAnsi="Times New Roman" w:cs="Times New Roman"/>
          <w:color w:val="000000"/>
          <w:spacing w:val="0"/>
          <w:w w:val="100"/>
          <w:position w:val="0"/>
          <w:sz w:val="18"/>
          <w:szCs w:val="18"/>
        </w:rPr>
        <w:t>60,000,000.00</w:t>
      </w:r>
      <w:r>
        <w:rPr>
          <w:color w:val="000000"/>
          <w:spacing w:val="0"/>
          <w:w w:val="100"/>
          <w:position w:val="0"/>
        </w:rPr>
        <w:t>元全部归还并存 入公司募集资金专用账户。</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日公司使用闲置募集资金</w:t>
      </w:r>
      <w:r>
        <w:rPr>
          <w:rFonts w:ascii="Times New Roman" w:eastAsia="Times New Roman" w:hAnsi="Times New Roman" w:cs="Times New Roman"/>
          <w:color w:val="000000"/>
          <w:spacing w:val="0"/>
          <w:w w:val="100"/>
          <w:position w:val="0"/>
          <w:sz w:val="18"/>
          <w:szCs w:val="18"/>
        </w:rPr>
        <w:t>60,000,000.00</w:t>
      </w:r>
      <w:r>
        <w:rPr>
          <w:color w:val="000000"/>
          <w:spacing w:val="0"/>
          <w:w w:val="100"/>
          <w:position w:val="0"/>
        </w:rPr>
        <w:t>元补充流动资金，截至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日，尚未归还。经</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日收到的中国证监会证监许可</w:t>
      </w:r>
      <w:r>
        <w:rPr>
          <w:rFonts w:ascii="Times New Roman" w:eastAsia="Times New Roman" w:hAnsi="Times New Roman" w:cs="Times New Roman"/>
          <w:color w:val="000000"/>
          <w:spacing w:val="0"/>
          <w:w w:val="100"/>
          <w:position w:val="0"/>
          <w:sz w:val="18"/>
          <w:szCs w:val="18"/>
        </w:rPr>
        <w:t>［2016］319</w:t>
      </w:r>
      <w:r>
        <w:rPr>
          <w:color w:val="000000"/>
          <w:spacing w:val="0"/>
          <w:w w:val="100"/>
          <w:position w:val="0"/>
        </w:rPr>
        <w:t>号文核准，采取非公开发行股票方式向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家特 定对象发行股份</w:t>
      </w:r>
      <w:r>
        <w:rPr>
          <w:rFonts w:ascii="Times New Roman" w:eastAsia="Times New Roman" w:hAnsi="Times New Roman" w:cs="Times New Roman"/>
          <w:color w:val="000000"/>
          <w:spacing w:val="0"/>
          <w:w w:val="100"/>
          <w:position w:val="0"/>
          <w:sz w:val="18"/>
          <w:szCs w:val="18"/>
        </w:rPr>
        <w:t>27,542,993</w:t>
      </w:r>
      <w:r>
        <w:rPr>
          <w:color w:val="000000"/>
          <w:spacing w:val="0"/>
          <w:w w:val="100"/>
          <w:position w:val="0"/>
        </w:rPr>
        <w:t>股股票，每股发行价</w:t>
      </w:r>
      <w:r>
        <w:rPr>
          <w:rFonts w:ascii="Times New Roman" w:eastAsia="Times New Roman" w:hAnsi="Times New Roman" w:cs="Times New Roman"/>
          <w:color w:val="000000"/>
          <w:spacing w:val="0"/>
          <w:w w:val="100"/>
          <w:position w:val="0"/>
          <w:sz w:val="18"/>
          <w:szCs w:val="18"/>
        </w:rPr>
        <w:t>11.6</w:t>
      </w:r>
      <w:r>
        <w:rPr>
          <w:color w:val="000000"/>
          <w:spacing w:val="0"/>
          <w:w w:val="100"/>
          <w:position w:val="0"/>
        </w:rPr>
        <w:t>元，特定投资者均以货币资金认购。经立信会计师事务所(特殊普通 合伙)出具的信会师报字</w:t>
      </w:r>
      <w:r>
        <w:rPr>
          <w:rFonts w:ascii="Times New Roman" w:eastAsia="Times New Roman" w:hAnsi="Times New Roman" w:cs="Times New Roman"/>
          <w:color w:val="000000"/>
          <w:spacing w:val="0"/>
          <w:w w:val="100"/>
          <w:position w:val="0"/>
          <w:sz w:val="18"/>
          <w:szCs w:val="18"/>
        </w:rPr>
        <w:t>［2016</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712094</w:t>
      </w:r>
      <w:r>
        <w:rPr>
          <w:color w:val="000000"/>
          <w:spacing w:val="0"/>
          <w:w w:val="100"/>
          <w:position w:val="0"/>
        </w:rPr>
        <w:t>号《验资报告》验证，本次共募集资金人民币</w:t>
      </w:r>
      <w:r>
        <w:rPr>
          <w:rFonts w:ascii="Times New Roman" w:eastAsia="Times New Roman" w:hAnsi="Times New Roman" w:cs="Times New Roman"/>
          <w:color w:val="000000"/>
          <w:spacing w:val="0"/>
          <w:w w:val="100"/>
          <w:position w:val="0"/>
          <w:sz w:val="18"/>
          <w:szCs w:val="18"/>
        </w:rPr>
        <w:t>155,182,190.00</w:t>
      </w:r>
      <w:r>
        <w:rPr>
          <w:color w:val="000000"/>
          <w:spacing w:val="0"/>
          <w:w w:val="100"/>
          <w:position w:val="0"/>
        </w:rPr>
        <w:t>元，扣除承销、保 荐及其他费用人民币</w:t>
      </w:r>
      <w:r>
        <w:rPr>
          <w:rFonts w:ascii="Times New Roman" w:eastAsia="Times New Roman" w:hAnsi="Times New Roman" w:cs="Times New Roman"/>
          <w:color w:val="000000"/>
          <w:spacing w:val="0"/>
          <w:w w:val="100"/>
          <w:position w:val="0"/>
          <w:sz w:val="18"/>
          <w:szCs w:val="18"/>
        </w:rPr>
        <w:t>6,093,000.00</w:t>
      </w:r>
      <w:r>
        <w:rPr>
          <w:color w:val="000000"/>
          <w:spacing w:val="0"/>
          <w:w w:val="100"/>
          <w:position w:val="0"/>
        </w:rPr>
        <w:t>元后，本次实际募集资金净额为人民币</w:t>
      </w:r>
      <w:r>
        <w:rPr>
          <w:rFonts w:ascii="Times New Roman" w:eastAsia="Times New Roman" w:hAnsi="Times New Roman" w:cs="Times New Roman"/>
          <w:color w:val="000000"/>
          <w:spacing w:val="0"/>
          <w:w w:val="100"/>
          <w:position w:val="0"/>
          <w:sz w:val="18"/>
          <w:szCs w:val="18"/>
        </w:rPr>
        <w:t>149,098,190.00</w:t>
      </w:r>
      <w:r>
        <w:rPr>
          <w:color w:val="000000"/>
          <w:spacing w:val="0"/>
          <w:w w:val="100"/>
          <w:position w:val="0"/>
        </w:rPr>
        <w:t>元。</w:t>
      </w:r>
    </w:p>
    <w:p>
      <w:pPr>
        <w:pStyle w:val="Style37"/>
        <w:keepNext/>
        <w:keepLines/>
        <w:widowControl w:val="0"/>
        <w:numPr>
          <w:ilvl w:val="0"/>
          <w:numId w:val="3"/>
        </w:numPr>
        <w:shd w:val="clear" w:color="auto" w:fill="auto"/>
        <w:bidi w:val="0"/>
        <w:spacing w:before="0" w:line="240" w:lineRule="auto"/>
        <w:ind w:left="0" w:right="0" w:firstLine="0"/>
        <w:jc w:val="left"/>
      </w:pPr>
      <w:bookmarkStart w:id="198" w:name="bookmark198"/>
      <w:bookmarkStart w:id="199" w:name="bookmark199"/>
      <w:bookmarkStart w:id="200" w:name="bookmark200"/>
      <w:bookmarkStart w:id="201" w:name="bookmark201"/>
      <w:bookmarkEnd w:id="200"/>
      <w:r>
        <w:rPr>
          <w:color w:val="000000"/>
          <w:spacing w:val="0"/>
          <w:w w:val="100"/>
          <w:position w:val="0"/>
        </w:rPr>
        <w:t>募集资金承诺项目情况</w:t>
      </w:r>
      <w:bookmarkEnd w:id="198"/>
      <w:bookmarkEnd w:id="199"/>
      <w:bookmarkEnd w:id="201"/>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sz w:val="17"/>
                <w:szCs w:val="17"/>
              </w:rPr>
              <w:t xml:space="preserve">是否已变 更项目 </w:t>
            </w:r>
            <w:r>
              <w:rPr>
                <w:color w:val="000000"/>
                <w:spacing w:val="0"/>
                <w:w w:val="100"/>
                <w:position w:val="0"/>
              </w:rPr>
              <w:t>(</w:t>
            </w:r>
            <w:r>
              <w:rPr>
                <w:rFonts w:ascii="SimSun" w:eastAsia="SimSun" w:hAnsi="SimSun" w:cs="SimSun"/>
                <w:color w:val="000000"/>
                <w:spacing w:val="0"/>
                <w:w w:val="100"/>
                <w:position w:val="0"/>
                <w:sz w:val="17"/>
                <w:szCs w:val="17"/>
              </w:rPr>
              <w:t>含部分 变更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07" w:lineRule="exact"/>
              <w:ind w:left="0" w:right="0" w:firstLine="0"/>
              <w:jc w:val="center"/>
              <w:rPr>
                <w:sz w:val="17"/>
                <w:szCs w:val="17"/>
              </w:rPr>
            </w:pPr>
            <w:r>
              <w:rPr>
                <w:rFonts w:ascii="SimSun" w:eastAsia="SimSun" w:hAnsi="SimSun" w:cs="SimSun"/>
                <w:color w:val="000000"/>
                <w:spacing w:val="0"/>
                <w:w w:val="100"/>
                <w:position w:val="0"/>
                <w:sz w:val="17"/>
                <w:szCs w:val="17"/>
              </w:rPr>
              <w:t>调整后投 资总额</w:t>
            </w:r>
          </w:p>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sz w:val="17"/>
                <w:szCs w:val="17"/>
              </w:rPr>
              <w:t>截至期末 累计投入 金额</w:t>
            </w:r>
            <w:r>
              <w:rPr>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left"/>
              <w:rPr>
                <w:sz w:val="17"/>
                <w:szCs w:val="17"/>
              </w:rPr>
            </w:pPr>
            <w:r>
              <w:rPr>
                <w:rFonts w:ascii="SimSun" w:eastAsia="SimSun" w:hAnsi="SimSun" w:cs="SimSun"/>
                <w:color w:val="000000"/>
                <w:spacing w:val="0"/>
                <w:w w:val="100"/>
                <w:position w:val="0"/>
                <w:sz w:val="17"/>
                <w:szCs w:val="17"/>
              </w:rPr>
              <w:t>截至期末 投资进度</w:t>
            </w:r>
          </w:p>
          <w:p>
            <w:pPr>
              <w:pStyle w:val="Style2"/>
              <w:keepNext w:val="0"/>
              <w:keepLines w:val="0"/>
              <w:widowControl w:val="0"/>
              <w:shd w:val="clear" w:color="auto" w:fill="auto"/>
              <w:bidi w:val="0"/>
              <w:spacing w:before="0" w:after="0" w:line="36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项目达到 预定可使 用状态日</w:t>
            </w:r>
          </w:p>
          <w:p>
            <w:pPr>
              <w:pStyle w:val="Style2"/>
              <w:keepNext w:val="0"/>
              <w:keepLines w:val="0"/>
              <w:widowControl w:val="0"/>
              <w:shd w:val="clear" w:color="auto" w:fill="auto"/>
              <w:bidi w:val="0"/>
              <w:spacing w:before="0" w:after="0" w:line="312" w:lineRule="exact"/>
              <w:ind w:left="0" w:right="0" w:firstLine="300"/>
              <w:jc w:val="left"/>
              <w:rPr>
                <w:sz w:val="17"/>
                <w:szCs w:val="17"/>
              </w:rPr>
            </w:pPr>
            <w:r>
              <w:rPr>
                <w:rFonts w:ascii="SimSun" w:eastAsia="SimSun" w:hAnsi="SimSun" w:cs="SimSun"/>
                <w:color w:val="000000"/>
                <w:spacing w:val="0"/>
                <w:w w:val="100"/>
                <w:position w:val="0"/>
                <w:sz w:val="17"/>
                <w:szCs w:val="17"/>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right"/>
              <w:rPr>
                <w:sz w:val="17"/>
                <w:szCs w:val="17"/>
              </w:rPr>
            </w:pPr>
            <w:r>
              <w:rPr>
                <w:rFonts w:ascii="SimSun" w:eastAsia="SimSun" w:hAnsi="SimSun" w:cs="SimSun"/>
                <w:color w:val="000000"/>
                <w:spacing w:val="0"/>
                <w:w w:val="100"/>
                <w:position w:val="0"/>
                <w:sz w:val="17"/>
                <w:szCs w:val="17"/>
              </w:rPr>
              <w:t>本报告期 实现的效</w:t>
            </w:r>
          </w:p>
          <w:p>
            <w:pPr>
              <w:pStyle w:val="Style2"/>
              <w:keepNext w:val="0"/>
              <w:keepLines w:val="0"/>
              <w:widowControl w:val="0"/>
              <w:shd w:val="clear" w:color="auto" w:fill="auto"/>
              <w:bidi w:val="0"/>
              <w:spacing w:before="0" w:after="0" w:line="302" w:lineRule="exact"/>
              <w:ind w:left="0" w:right="280" w:firstLine="0"/>
              <w:jc w:val="right"/>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是否达到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项目可行 性是否发 生重大变</w:t>
            </w:r>
          </w:p>
          <w:p>
            <w:pPr>
              <w:pStyle w:val="Style2"/>
              <w:keepNext w:val="0"/>
              <w:keepLines w:val="0"/>
              <w:widowControl w:val="0"/>
              <w:shd w:val="clear" w:color="auto" w:fill="auto"/>
              <w:bidi w:val="0"/>
              <w:spacing w:before="0" w:after="0" w:line="310" w:lineRule="exact"/>
              <w:ind w:left="0" w:right="0" w:firstLine="300"/>
              <w:jc w:val="both"/>
              <w:rPr>
                <w:sz w:val="17"/>
                <w:szCs w:val="17"/>
              </w:rPr>
            </w:pPr>
            <w:r>
              <w:rPr>
                <w:rFonts w:ascii="SimSun" w:eastAsia="SimSun" w:hAnsi="SimSun" w:cs="SimSun"/>
                <w:color w:val="000000"/>
                <w:spacing w:val="0"/>
                <w:w w:val="100"/>
                <w:position w:val="0"/>
                <w:sz w:val="17"/>
                <w:szCs w:val="17"/>
              </w:rPr>
              <w:t>化</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、企业信息化系列产 品研发升级与产业化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28,036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3,153.39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625.36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、电子商务项目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41,987.48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、移动增值业务升级 扩容建设及数字新媒 体内容采集与运营项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37,920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4,066.75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、高鸿鼎恒智能化仓 储物流平台建设项目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14,908.92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14,908.92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122,852.4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28,834.40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7,442.87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142.19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122,852.4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28,834.40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7,442.87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142.19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未达到计划进度或预 计收益的情况和原因</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公司初步拟定</w:t>
            </w:r>
            <w:r>
              <w:rPr>
                <w:color w:val="000000"/>
                <w:spacing w:val="0"/>
                <w:w w:val="100"/>
                <w:position w:val="0"/>
                <w:sz w:val="18"/>
                <w:szCs w:val="18"/>
              </w:rPr>
              <w:t>2011</w:t>
            </w:r>
            <w:r>
              <w:rPr>
                <w:rFonts w:ascii="SimSun" w:eastAsia="SimSun" w:hAnsi="SimSun" w:cs="SimSun"/>
                <w:color w:val="000000"/>
                <w:spacing w:val="0"/>
                <w:w w:val="100"/>
                <w:position w:val="0"/>
                <w:sz w:val="17"/>
                <w:szCs w:val="17"/>
              </w:rPr>
              <w:t>年度募集资金可行性研究报告的时间为</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月份，而募集资金实际到位时 间为</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月份，募集资金到位时间晚于预期。三个项目的投资均未达到计划进度，未达到预</w:t>
            </w:r>
          </w:p>
        </w:tc>
      </w:tr>
    </w:tbl>
    <w:p>
      <w:pPr>
        <w:spacing w:lineRule="exact" w:line="1"/>
        <w:rPr>
          <w:sz w:val="2"/>
          <w:szCs w:val="2"/>
        </w:rPr>
      </w:pPr>
      <w:r>
        <w:br w:type="page"/>
      </w:r>
    </w:p>
    <w:tbl>
      <w:tblPr>
        <w:tblOverlap w:val="never"/>
        <w:jc w:val="center"/>
        <w:tblLayout w:type="fixed"/>
      </w:tblPr>
      <w:tblGrid>
        <w:gridCol w:w="1771"/>
        <w:gridCol w:w="7810"/>
      </w:tblGrid>
      <w:tr>
        <w:trPr>
          <w:trHeight w:val="504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（分具体项目）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期收益。（</w:t>
            </w:r>
            <w:r>
              <w:rPr>
                <w:color w:val="000000"/>
                <w:spacing w:val="0"/>
                <w:w w:val="100"/>
                <w:position w:val="0"/>
                <w:sz w:val="18"/>
                <w:szCs w:val="18"/>
              </w:rPr>
              <w:t>1</w:t>
            </w:r>
            <w:r>
              <w:rPr>
                <w:rFonts w:ascii="SimSun" w:eastAsia="SimSun" w:hAnsi="SimSun" w:cs="SimSun"/>
                <w:color w:val="000000"/>
                <w:spacing w:val="0"/>
                <w:w w:val="100"/>
                <w:position w:val="0"/>
                <w:sz w:val="17"/>
                <w:szCs w:val="17"/>
              </w:rPr>
              <w:t>）企业信息化系列产品研发升级与产业化项目，因实际取得募集资金款项时间较可研报 告出具日晚，整体计划有所延后，公司将在后续年度根据计划和项目市场环境继续投入。故此项目 未达到预期进度，未达到预期收益。公司为保证募集资金的使用效率，变更了此项目的部分募集资 金的用途。（</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）电子商务项目，根据电子商务项目的募集资金使用计划，该项目募集资金投资期为 </w:t>
            </w:r>
            <w:r>
              <w:rPr>
                <w:color w:val="000000"/>
                <w:spacing w:val="0"/>
                <w:w w:val="100"/>
                <w:position w:val="0"/>
                <w:sz w:val="18"/>
                <w:szCs w:val="18"/>
              </w:rPr>
              <w:t>5</w:t>
            </w:r>
            <w:r>
              <w:rPr>
                <w:rFonts w:ascii="SimSun" w:eastAsia="SimSun" w:hAnsi="SimSun" w:cs="SimSun"/>
                <w:color w:val="000000"/>
                <w:spacing w:val="0"/>
                <w:w w:val="100"/>
                <w:position w:val="0"/>
                <w:sz w:val="17"/>
                <w:szCs w:val="17"/>
              </w:rPr>
              <w:t>年，由于募集资金到位晚于预期，且属于该募投项目的物流园基建项目受</w:t>
            </w:r>
            <w:r>
              <w:rPr>
                <w:color w:val="000000"/>
                <w:spacing w:val="0"/>
                <w:w w:val="100"/>
                <w:position w:val="0"/>
                <w:sz w:val="18"/>
                <w:szCs w:val="18"/>
              </w:rPr>
              <w:t>2012</w:t>
            </w:r>
            <w:r>
              <w:rPr>
                <w:rFonts w:ascii="SimSun" w:eastAsia="SimSun" w:hAnsi="SimSun" w:cs="SimSun"/>
                <w:color w:val="000000"/>
                <w:spacing w:val="0"/>
                <w:w w:val="100"/>
                <w:position w:val="0"/>
                <w:sz w:val="17"/>
                <w:szCs w:val="17"/>
              </w:rPr>
              <w:t>年下半年政策性因 素影响，截至</w:t>
            </w:r>
            <w:r>
              <w:rPr>
                <w:color w:val="000000"/>
                <w:spacing w:val="0"/>
                <w:w w:val="100"/>
                <w:position w:val="0"/>
                <w:sz w:val="18"/>
                <w:szCs w:val="18"/>
              </w:rPr>
              <w:t>2012</w:t>
            </w:r>
            <w:r>
              <w:rPr>
                <w:rFonts w:ascii="SimSun" w:eastAsia="SimSun" w:hAnsi="SimSun" w:cs="SimSun"/>
                <w:color w:val="000000"/>
                <w:spacing w:val="0"/>
                <w:w w:val="100"/>
                <w:position w:val="0"/>
                <w:sz w:val="17"/>
                <w:szCs w:val="17"/>
              </w:rPr>
              <w:t>年末未进入招拍挂阶段，电子商务项目建设较原计划进度大幅延后。公司考虑到 电子商务实体商品经营，仓储物流成本较高，</w:t>
            </w:r>
            <w:r>
              <w:rPr>
                <w:color w:val="000000"/>
                <w:spacing w:val="0"/>
                <w:w w:val="100"/>
                <w:position w:val="0"/>
                <w:sz w:val="18"/>
                <w:szCs w:val="18"/>
              </w:rPr>
              <w:t>3C</w:t>
            </w:r>
            <w:r>
              <w:rPr>
                <w:rFonts w:ascii="SimSun" w:eastAsia="SimSun" w:hAnsi="SimSun" w:cs="SimSun"/>
                <w:color w:val="000000"/>
                <w:spacing w:val="0"/>
                <w:w w:val="100"/>
                <w:position w:val="0"/>
                <w:sz w:val="17"/>
                <w:szCs w:val="17"/>
              </w:rPr>
              <w:t>类产品价格透明化毛利较低，行业内竞争激烈，且 公司电子商务在行业内表现并不突出，基于作为境内上市公司对盈利能力的诉求，并希望保证募集 资金的使用可以实现有效回报，公司在此电子商务项目现有经营上并未进行规模性投入。公司为保 证募集资金的使用效率，变更了此项目的部分募集资金的用途。（</w:t>
            </w:r>
            <w:r>
              <w:rPr>
                <w:color w:val="000000"/>
                <w:spacing w:val="0"/>
                <w:w w:val="100"/>
                <w:position w:val="0"/>
                <w:sz w:val="18"/>
                <w:szCs w:val="18"/>
              </w:rPr>
              <w:t>3</w:t>
            </w:r>
            <w:r>
              <w:rPr>
                <w:rFonts w:ascii="SimSun" w:eastAsia="SimSun" w:hAnsi="SimSun" w:cs="SimSun"/>
                <w:color w:val="000000"/>
                <w:spacing w:val="0"/>
                <w:w w:val="100"/>
                <w:position w:val="0"/>
                <w:sz w:val="17"/>
                <w:szCs w:val="17"/>
              </w:rPr>
              <w:t>）移动增值业务升级扩容建设与 数字新媒体内容采集与运营项目，公司初步拟定</w:t>
            </w:r>
            <w:r>
              <w:rPr>
                <w:color w:val="000000"/>
                <w:spacing w:val="0"/>
                <w:w w:val="100"/>
                <w:position w:val="0"/>
                <w:sz w:val="18"/>
                <w:szCs w:val="18"/>
              </w:rPr>
              <w:t>2011</w:t>
            </w:r>
            <w:r>
              <w:rPr>
                <w:rFonts w:ascii="SimSun" w:eastAsia="SimSun" w:hAnsi="SimSun" w:cs="SimSun"/>
                <w:color w:val="000000"/>
                <w:spacing w:val="0"/>
                <w:w w:val="100"/>
                <w:position w:val="0"/>
                <w:sz w:val="17"/>
                <w:szCs w:val="17"/>
              </w:rPr>
              <w:t>年度募集资金可行性研究报告的时间为</w:t>
            </w: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月份，而募集资金实际到位时间为</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月份，募集资金到位时间晚于预期，公司移动增 值业务升级扩容建设及数字新媒体内容采集与运营项目的募集资金项目进度受到严重耽搁，另外， 由于政策等外部环境发生较大变化，移动增值业务升级扩容建设及数字新媒体内容采集与运营项目 前景低于公司</w:t>
            </w:r>
            <w:r>
              <w:rPr>
                <w:color w:val="000000"/>
                <w:spacing w:val="0"/>
                <w:w w:val="100"/>
                <w:position w:val="0"/>
                <w:sz w:val="18"/>
                <w:szCs w:val="18"/>
              </w:rPr>
              <w:t>2011</w:t>
            </w:r>
            <w:r>
              <w:rPr>
                <w:rFonts w:ascii="SimSun" w:eastAsia="SimSun" w:hAnsi="SimSun" w:cs="SimSun"/>
                <w:color w:val="000000"/>
                <w:spacing w:val="0"/>
                <w:w w:val="100"/>
                <w:position w:val="0"/>
                <w:sz w:val="17"/>
                <w:szCs w:val="17"/>
              </w:rPr>
              <w:t>年时对于该项目的业务趋势研判。公司为保证募集资金的使用效率，变更了此项 目的部分募集资金的用途。</w:t>
            </w:r>
          </w:p>
        </w:tc>
      </w:tr>
      <w:tr>
        <w:trPr>
          <w:trHeight w:val="414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项目可行性发生重大 变化的情况说明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）根据电子商务项目的募集资金使用计划，该项目募集资金投资期为</w:t>
            </w:r>
            <w:r>
              <w:rPr>
                <w:color w:val="000000"/>
                <w:spacing w:val="0"/>
                <w:w w:val="100"/>
                <w:position w:val="0"/>
                <w:sz w:val="18"/>
                <w:szCs w:val="18"/>
              </w:rPr>
              <w:t>5</w:t>
            </w:r>
            <w:r>
              <w:rPr>
                <w:rFonts w:ascii="SimSun" w:eastAsia="SimSun" w:hAnsi="SimSun" w:cs="SimSun"/>
                <w:color w:val="000000"/>
                <w:spacing w:val="0"/>
                <w:w w:val="100"/>
                <w:position w:val="0"/>
                <w:sz w:val="17"/>
                <w:szCs w:val="17"/>
              </w:rPr>
              <w:t>年，由于募集资金到位晚 于预期，且属于该募投项目的物流园基建项目受</w:t>
            </w:r>
            <w:r>
              <w:rPr>
                <w:color w:val="000000"/>
                <w:spacing w:val="0"/>
                <w:w w:val="100"/>
                <w:position w:val="0"/>
                <w:sz w:val="18"/>
                <w:szCs w:val="18"/>
              </w:rPr>
              <w:t>2012</w:t>
            </w:r>
            <w:r>
              <w:rPr>
                <w:rFonts w:ascii="SimSun" w:eastAsia="SimSun" w:hAnsi="SimSun" w:cs="SimSun"/>
                <w:color w:val="000000"/>
                <w:spacing w:val="0"/>
                <w:w w:val="100"/>
                <w:position w:val="0"/>
                <w:sz w:val="17"/>
                <w:szCs w:val="17"/>
              </w:rPr>
              <w:t>年下半年外部因素影响，未进入招拍挂阶段， 电子商务项目建设较原计划进度大幅延后，公司</w:t>
            </w:r>
            <w:r>
              <w:rPr>
                <w:color w:val="000000"/>
                <w:spacing w:val="0"/>
                <w:w w:val="100"/>
                <w:position w:val="0"/>
                <w:sz w:val="18"/>
                <w:szCs w:val="18"/>
              </w:rPr>
              <w:t>IT</w:t>
            </w:r>
            <w:r>
              <w:rPr>
                <w:rFonts w:ascii="SimSun" w:eastAsia="SimSun" w:hAnsi="SimSun" w:cs="SimSun"/>
                <w:color w:val="000000"/>
                <w:spacing w:val="0"/>
                <w:w w:val="100"/>
                <w:position w:val="0"/>
                <w:sz w:val="17"/>
                <w:szCs w:val="17"/>
              </w:rPr>
              <w:t>销售业务盈利能力和规模拓展亟待提升。（</w:t>
            </w:r>
            <w:r>
              <w:rPr>
                <w:color w:val="000000"/>
                <w:spacing w:val="0"/>
                <w:w w:val="100"/>
                <w:position w:val="0"/>
                <w:sz w:val="18"/>
                <w:szCs w:val="18"/>
              </w:rPr>
              <w:t>2</w:t>
            </w:r>
            <w:r>
              <w:rPr>
                <w:rFonts w:ascii="SimSun" w:eastAsia="SimSun" w:hAnsi="SimSun" w:cs="SimSun"/>
                <w:color w:val="000000"/>
                <w:spacing w:val="0"/>
                <w:w w:val="100"/>
                <w:position w:val="0"/>
                <w:sz w:val="17"/>
                <w:szCs w:val="17"/>
              </w:rPr>
              <w:t>）公 司初步拟定</w:t>
            </w:r>
            <w:r>
              <w:rPr>
                <w:color w:val="000000"/>
                <w:spacing w:val="0"/>
                <w:w w:val="100"/>
                <w:position w:val="0"/>
                <w:sz w:val="18"/>
                <w:szCs w:val="18"/>
              </w:rPr>
              <w:t>2011</w:t>
            </w:r>
            <w:r>
              <w:rPr>
                <w:rFonts w:ascii="SimSun" w:eastAsia="SimSun" w:hAnsi="SimSun" w:cs="SimSun"/>
                <w:color w:val="000000"/>
                <w:spacing w:val="0"/>
                <w:w w:val="100"/>
                <w:position w:val="0"/>
                <w:sz w:val="17"/>
                <w:szCs w:val="17"/>
              </w:rPr>
              <w:t>年度募集资金可行性研究报告的时间为</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月份，而募集资金实际到位时间 为</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月份，由于募集资金到位时间晚于预期，公司移动增值业务升级扩容建设及数字新媒 体内容采集与运营项目的募集资金项目进度受到严重耽搁，另外，由于政策等外部环境发生较大变 化,移动增值业务升级扩容建设及数字新媒体内容采集与运营项目前景低于公司</w:t>
            </w:r>
            <w:r>
              <w:rPr>
                <w:color w:val="000000"/>
                <w:spacing w:val="0"/>
                <w:w w:val="100"/>
                <w:position w:val="0"/>
                <w:sz w:val="18"/>
                <w:szCs w:val="18"/>
              </w:rPr>
              <w:t>2011</w:t>
            </w:r>
            <w:r>
              <w:rPr>
                <w:rFonts w:ascii="SimSun" w:eastAsia="SimSun" w:hAnsi="SimSun" w:cs="SimSun"/>
                <w:color w:val="000000"/>
                <w:spacing w:val="0"/>
                <w:w w:val="100"/>
                <w:position w:val="0"/>
                <w:sz w:val="17"/>
                <w:szCs w:val="17"/>
              </w:rPr>
              <w:t>年时对于该项 目的业务趋势研判。（</w:t>
            </w:r>
            <w:r>
              <w:rPr>
                <w:color w:val="000000"/>
                <w:spacing w:val="0"/>
                <w:w w:val="100"/>
                <w:position w:val="0"/>
                <w:sz w:val="18"/>
                <w:szCs w:val="18"/>
              </w:rPr>
              <w:t>3</w:t>
            </w:r>
            <w:r>
              <w:rPr>
                <w:rFonts w:ascii="SimSun" w:eastAsia="SimSun" w:hAnsi="SimSun" w:cs="SimSun"/>
                <w:color w:val="000000"/>
                <w:spacing w:val="0"/>
                <w:w w:val="100"/>
                <w:position w:val="0"/>
                <w:sz w:val="17"/>
                <w:szCs w:val="17"/>
              </w:rPr>
              <w:t>）公司初步拟定</w:t>
            </w:r>
            <w:r>
              <w:rPr>
                <w:color w:val="000000"/>
                <w:spacing w:val="0"/>
                <w:w w:val="100"/>
                <w:position w:val="0"/>
                <w:sz w:val="18"/>
                <w:szCs w:val="18"/>
              </w:rPr>
              <w:t>2011</w:t>
            </w:r>
            <w:r>
              <w:rPr>
                <w:rFonts w:ascii="SimSun" w:eastAsia="SimSun" w:hAnsi="SimSun" w:cs="SimSun"/>
                <w:color w:val="000000"/>
                <w:spacing w:val="0"/>
                <w:w w:val="100"/>
                <w:position w:val="0"/>
                <w:sz w:val="17"/>
                <w:szCs w:val="17"/>
              </w:rPr>
              <w:t>年度募集资金可行性研究报告的时间为</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月份， 而募集资金实际到位时间为</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月份，根据企业信息化系列产品研发升级与产业化项目的募 集资金使用计划，该项目募集资金投资期为</w:t>
            </w:r>
            <w:r>
              <w:rPr>
                <w:color w:val="000000"/>
                <w:spacing w:val="0"/>
                <w:w w:val="100"/>
                <w:position w:val="0"/>
                <w:sz w:val="18"/>
                <w:szCs w:val="18"/>
              </w:rPr>
              <w:t>4</w:t>
            </w:r>
            <w:r>
              <w:rPr>
                <w:rFonts w:ascii="SimSun" w:eastAsia="SimSun" w:hAnsi="SimSun" w:cs="SimSun"/>
                <w:color w:val="000000"/>
                <w:spacing w:val="0"/>
                <w:w w:val="100"/>
                <w:position w:val="0"/>
                <w:sz w:val="17"/>
                <w:szCs w:val="17"/>
              </w:rPr>
              <w:t>年，由于募集资金到位晚于预期，该项目拟开发新产 品的现有市场环境变动较大，截至本报告期末公司对此项目投入较少，企业信息化系列产品研发升 级与产业化项目建设较原计划进度大幅延后，而目前公司盈利能力和规模拓展亟待提升。以上项目 的可行性均出现了重大变化。</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超募资金的金额、用途 及使用进展情况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 施地点变更情况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 施方式调整情况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募集资金投资项目先 期投入及置换情况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w:t>
            </w:r>
          </w:p>
        </w:tc>
      </w:tr>
      <w:tr>
        <w:trPr>
          <w:trHeight w:val="994"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日，公司以自筹资金投入募集资金总额为</w:t>
            </w:r>
            <w:r>
              <w:rPr>
                <w:color w:val="000000"/>
                <w:spacing w:val="0"/>
                <w:w w:val="100"/>
                <w:position w:val="0"/>
                <w:sz w:val="18"/>
                <w:szCs w:val="18"/>
              </w:rPr>
              <w:t>700</w:t>
            </w:r>
            <w:r>
              <w:rPr>
                <w:rFonts w:ascii="SimSun" w:eastAsia="SimSun" w:hAnsi="SimSun" w:cs="SimSun"/>
                <w:color w:val="000000"/>
                <w:spacing w:val="0"/>
                <w:w w:val="100"/>
                <w:position w:val="0"/>
                <w:sz w:val="17"/>
                <w:szCs w:val="17"/>
              </w:rPr>
              <w:t>万元，全部为移动增值业务升级 扩容建设及数字新媒体内容采集与运营项目的投入。</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日，经公司第七届董事会第十 三次会议审议通过《关于募集资金置换预先投入募集资金投资项目的自筹资金的议案》，独立董事、</w:t>
            </w:r>
          </w:p>
        </w:tc>
      </w:tr>
    </w:tbl>
    <w:p>
      <w:pPr>
        <w:spacing w:lineRule="exact" w:line="1"/>
        <w:rPr>
          <w:sz w:val="2"/>
          <w:szCs w:val="2"/>
        </w:rPr>
      </w:pPr>
      <w:r>
        <w:br w:type="page"/>
      </w:r>
    </w:p>
    <w:tbl>
      <w:tblPr>
        <w:tblOverlap w:val="never"/>
        <w:jc w:val="center"/>
        <w:tblLayout w:type="fixed"/>
      </w:tblPr>
      <w:tblGrid>
        <w:gridCol w:w="1776"/>
        <w:gridCol w:w="7805"/>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监事会、保荐机构分别发表了意见，同意公司使用募集资金人民币</w:t>
            </w:r>
            <w:r>
              <w:rPr>
                <w:color w:val="000000"/>
                <w:spacing w:val="0"/>
                <w:w w:val="100"/>
                <w:position w:val="0"/>
                <w:sz w:val="18"/>
                <w:szCs w:val="18"/>
              </w:rPr>
              <w:t>700</w:t>
            </w:r>
            <w:r>
              <w:rPr>
                <w:rFonts w:ascii="SimSun" w:eastAsia="SimSun" w:hAnsi="SimSun" w:cs="SimSun"/>
                <w:color w:val="000000"/>
                <w:spacing w:val="0"/>
                <w:w w:val="100"/>
                <w:position w:val="0"/>
                <w:sz w:val="17"/>
                <w:szCs w:val="17"/>
              </w:rPr>
              <w:t>万元置换已预先投入募集资 金投资项目的自筹资金。会计师出具了中瑞岳华专审字</w:t>
            </w:r>
            <w:r>
              <w:rPr>
                <w:color w:val="000000"/>
                <w:spacing w:val="0"/>
                <w:w w:val="100"/>
                <w:position w:val="0"/>
                <w:sz w:val="18"/>
                <w:szCs w:val="18"/>
              </w:rPr>
              <w:t>［2013</w:t>
            </w:r>
            <w:r>
              <w:rPr>
                <w:color w:val="000000"/>
                <w:spacing w:val="0"/>
                <w:w w:val="100"/>
                <w:position w:val="0"/>
                <w:sz w:val="18"/>
                <w:szCs w:val="18"/>
              </w:rPr>
              <w:t>］</w:t>
            </w:r>
            <w:r>
              <w:rPr>
                <w:rFonts w:ascii="SimSun" w:eastAsia="SimSun" w:hAnsi="SimSun" w:cs="SimSun"/>
                <w:color w:val="000000"/>
                <w:spacing w:val="0"/>
                <w:w w:val="100"/>
                <w:position w:val="0"/>
                <w:sz w:val="17"/>
                <w:szCs w:val="17"/>
              </w:rPr>
              <w:t>第</w:t>
            </w:r>
            <w:r>
              <w:rPr>
                <w:color w:val="000000"/>
                <w:spacing w:val="0"/>
                <w:w w:val="100"/>
                <w:position w:val="0"/>
                <w:sz w:val="18"/>
                <w:szCs w:val="18"/>
              </w:rPr>
              <w:t>0846</w:t>
            </w:r>
            <w:r>
              <w:rPr>
                <w:rFonts w:ascii="SimSun" w:eastAsia="SimSun" w:hAnsi="SimSun" w:cs="SimSun"/>
                <w:color w:val="000000"/>
                <w:spacing w:val="0"/>
                <w:w w:val="100"/>
                <w:position w:val="0"/>
                <w:sz w:val="17"/>
                <w:szCs w:val="17"/>
              </w:rPr>
              <w:t>号《以自筹资金预先投入募集 资金投资项目情况的专项审核报告》。经公司保荐机构国信证券股份有限公司核查，国信证券及保荐 代表人同意公司以本次非公开发行募集资金</w:t>
            </w:r>
            <w:r>
              <w:rPr>
                <w:color w:val="000000"/>
                <w:spacing w:val="0"/>
                <w:w w:val="100"/>
                <w:position w:val="0"/>
                <w:sz w:val="18"/>
                <w:szCs w:val="18"/>
              </w:rPr>
              <w:t>700</w:t>
            </w:r>
            <w:r>
              <w:rPr>
                <w:rFonts w:ascii="SimSun" w:eastAsia="SimSun" w:hAnsi="SimSun" w:cs="SimSun"/>
                <w:color w:val="000000"/>
                <w:spacing w:val="0"/>
                <w:w w:val="100"/>
                <w:position w:val="0"/>
                <w:sz w:val="17"/>
                <w:szCs w:val="17"/>
              </w:rPr>
              <w:t>万元置换预先投入募集资金投资项目的自筹资金。</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用闲置募集资金暂时 补充流动资金情况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适用</w:t>
            </w:r>
          </w:p>
        </w:tc>
      </w:tr>
      <w:tr>
        <w:trPr>
          <w:trHeight w:val="664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日公司第七届董事会第九次会议审议通过并于</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r>
              <w:rPr>
                <w:color w:val="000000"/>
                <w:spacing w:val="0"/>
                <w:w w:val="100"/>
                <w:position w:val="0"/>
                <w:sz w:val="18"/>
                <w:szCs w:val="18"/>
              </w:rPr>
              <w:t>2012</w:t>
            </w:r>
            <w:r>
              <w:rPr>
                <w:rFonts w:ascii="SimSun" w:eastAsia="SimSun" w:hAnsi="SimSun" w:cs="SimSun"/>
                <w:color w:val="000000"/>
                <w:spacing w:val="0"/>
                <w:w w:val="100"/>
                <w:position w:val="0"/>
                <w:sz w:val="17"/>
                <w:szCs w:val="17"/>
              </w:rPr>
              <w:t>年第八次临 时股东大会审议批准，将不超过</w:t>
            </w:r>
            <w:r>
              <w:rPr>
                <w:color w:val="000000"/>
                <w:spacing w:val="0"/>
                <w:w w:val="100"/>
                <w:position w:val="0"/>
                <w:sz w:val="18"/>
                <w:szCs w:val="18"/>
              </w:rPr>
              <w:t>20,000</w:t>
            </w:r>
            <w:r>
              <w:rPr>
                <w:rFonts w:ascii="SimSun" w:eastAsia="SimSun" w:hAnsi="SimSun" w:cs="SimSun"/>
                <w:color w:val="000000"/>
                <w:spacing w:val="0"/>
                <w:w w:val="100"/>
                <w:position w:val="0"/>
                <w:sz w:val="17"/>
                <w:szCs w:val="17"/>
              </w:rPr>
              <w:t>万元的闲置募集资金暂时用于补充公司流动资金，期限自股 东大会批准之日起不超过</w:t>
            </w:r>
            <w:r>
              <w:rPr>
                <w:color w:val="000000"/>
                <w:spacing w:val="0"/>
                <w:w w:val="100"/>
                <w:position w:val="0"/>
                <w:sz w:val="18"/>
                <w:szCs w:val="18"/>
              </w:rPr>
              <w:t>6</w:t>
            </w:r>
            <w:r>
              <w:rPr>
                <w:rFonts w:ascii="SimSun" w:eastAsia="SimSun" w:hAnsi="SimSun" w:cs="SimSun"/>
                <w:color w:val="000000"/>
                <w:spacing w:val="0"/>
                <w:w w:val="100"/>
                <w:position w:val="0"/>
                <w:sz w:val="17"/>
                <w:szCs w:val="17"/>
              </w:rPr>
              <w:t>个月。公司聘请的保荐机构国信证券就上述事项出具了核查意见。国信 证券保荐代表人对高鸿股份拟进行的上述使用部分闲置募集资金补充流动资金事项无异议。</w:t>
            </w:r>
            <w:r>
              <w:rPr>
                <w:color w:val="000000"/>
                <w:spacing w:val="0"/>
                <w:w w:val="100"/>
                <w:position w:val="0"/>
                <w:sz w:val="18"/>
                <w:szCs w:val="18"/>
              </w:rPr>
              <w:t>2012</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日公司使用闲置募集资金</w:t>
            </w:r>
            <w:r>
              <w:rPr>
                <w:color w:val="000000"/>
                <w:spacing w:val="0"/>
                <w:w w:val="100"/>
                <w:position w:val="0"/>
                <w:sz w:val="18"/>
                <w:szCs w:val="18"/>
              </w:rPr>
              <w:t>20,000</w:t>
            </w:r>
            <w:r>
              <w:rPr>
                <w:rFonts w:ascii="SimSun" w:eastAsia="SimSun" w:hAnsi="SimSun" w:cs="SimSun"/>
                <w:color w:val="000000"/>
                <w:spacing w:val="0"/>
                <w:w w:val="100"/>
                <w:position w:val="0"/>
                <w:sz w:val="17"/>
                <w:szCs w:val="17"/>
              </w:rPr>
              <w:t>万元补充流动资金，于</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日将</w:t>
            </w:r>
            <w:r>
              <w:rPr>
                <w:color w:val="000000"/>
                <w:spacing w:val="0"/>
                <w:w w:val="100"/>
                <w:position w:val="0"/>
                <w:sz w:val="18"/>
                <w:szCs w:val="18"/>
              </w:rPr>
              <w:t>20,000</w:t>
            </w:r>
            <w:r>
              <w:rPr>
                <w:rFonts w:ascii="SimSun" w:eastAsia="SimSun" w:hAnsi="SimSun" w:cs="SimSun"/>
                <w:color w:val="000000"/>
                <w:spacing w:val="0"/>
                <w:w w:val="100"/>
                <w:position w:val="0"/>
                <w:sz w:val="17"/>
                <w:szCs w:val="17"/>
              </w:rPr>
              <w:t>万元全 部归还并存入公司募集资金专用账户。</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日经公司董事会第七届第十五次会议审议通 过并于第二次临时股东大会会议审议批准，将不超过</w:t>
            </w:r>
            <w:r>
              <w:rPr>
                <w:color w:val="000000"/>
                <w:spacing w:val="0"/>
                <w:w w:val="100"/>
                <w:position w:val="0"/>
                <w:sz w:val="18"/>
                <w:szCs w:val="18"/>
              </w:rPr>
              <w:t>40,000</w:t>
            </w:r>
            <w:r>
              <w:rPr>
                <w:rFonts w:ascii="SimSun" w:eastAsia="SimSun" w:hAnsi="SimSun" w:cs="SimSun"/>
                <w:color w:val="000000"/>
                <w:spacing w:val="0"/>
                <w:w w:val="100"/>
                <w:position w:val="0"/>
                <w:sz w:val="17"/>
                <w:szCs w:val="17"/>
              </w:rPr>
              <w:t>万元的闲置募集资金暂时用于补充公司 流动资金，使用期限为临时股东大会批准之日起不超过</w:t>
            </w:r>
            <w:r>
              <w:rPr>
                <w:color w:val="000000"/>
                <w:spacing w:val="0"/>
                <w:w w:val="100"/>
                <w:position w:val="0"/>
                <w:sz w:val="18"/>
                <w:szCs w:val="18"/>
              </w:rPr>
              <w:t>12</w:t>
            </w:r>
            <w:r>
              <w:rPr>
                <w:rFonts w:ascii="SimSun" w:eastAsia="SimSun" w:hAnsi="SimSun" w:cs="SimSun"/>
                <w:color w:val="000000"/>
                <w:spacing w:val="0"/>
                <w:w w:val="100"/>
                <w:position w:val="0"/>
                <w:sz w:val="17"/>
                <w:szCs w:val="17"/>
              </w:rPr>
              <w:t>个月。公司聘请的保荐机构国信证券就上 述事项出具了核查意见。国信证券保荐代表人对高鸿股份拟进行的上述使用部分闲置募集资金补充 流动资金事项无异议。</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日公司使用闲置募集资金</w:t>
            </w:r>
            <w:r>
              <w:rPr>
                <w:color w:val="000000"/>
                <w:spacing w:val="0"/>
                <w:w w:val="100"/>
                <w:position w:val="0"/>
                <w:sz w:val="18"/>
                <w:szCs w:val="18"/>
              </w:rPr>
              <w:t>40,000</w:t>
            </w:r>
            <w:r>
              <w:rPr>
                <w:rFonts w:ascii="SimSun" w:eastAsia="SimSun" w:hAnsi="SimSun" w:cs="SimSun"/>
                <w:color w:val="000000"/>
                <w:spacing w:val="0"/>
                <w:w w:val="100"/>
                <w:position w:val="0"/>
                <w:sz w:val="17"/>
                <w:szCs w:val="17"/>
              </w:rPr>
              <w:t>万元补充流动资金，于</w:t>
            </w: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日提前归还</w:t>
            </w:r>
            <w:r>
              <w:rPr>
                <w:color w:val="000000"/>
                <w:spacing w:val="0"/>
                <w:w w:val="100"/>
                <w:position w:val="0"/>
                <w:sz w:val="18"/>
                <w:szCs w:val="18"/>
              </w:rPr>
              <w:t>7000</w:t>
            </w:r>
            <w:r>
              <w:rPr>
                <w:rFonts w:ascii="SimSun" w:eastAsia="SimSun" w:hAnsi="SimSun" w:cs="SimSun"/>
                <w:color w:val="000000"/>
                <w:spacing w:val="0"/>
                <w:w w:val="100"/>
                <w:position w:val="0"/>
                <w:sz w:val="17"/>
                <w:szCs w:val="17"/>
              </w:rPr>
              <w:t>万元并存入募集资金专用账户，剩余资金于</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日全部归还 并存入募集资金专用账户。</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日经公司董事会第七届第二十七次会议审议通过并于</w:t>
            </w: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年第三次临时股东大会会议审议批准，将不超过</w:t>
            </w:r>
            <w:r>
              <w:rPr>
                <w:color w:val="000000"/>
                <w:spacing w:val="0"/>
                <w:w w:val="100"/>
                <w:position w:val="0"/>
                <w:sz w:val="18"/>
                <w:szCs w:val="18"/>
              </w:rPr>
              <w:t>40,000</w:t>
            </w:r>
            <w:r>
              <w:rPr>
                <w:rFonts w:ascii="SimSun" w:eastAsia="SimSun" w:hAnsi="SimSun" w:cs="SimSun"/>
                <w:color w:val="000000"/>
                <w:spacing w:val="0"/>
                <w:w w:val="100"/>
                <w:position w:val="0"/>
                <w:sz w:val="17"/>
                <w:szCs w:val="17"/>
              </w:rPr>
              <w:t>万元的闲置募集资金暂时用于补充公司流动 资金，使用期限为临时股东大会批准之日起不超过</w:t>
            </w:r>
            <w:r>
              <w:rPr>
                <w:color w:val="000000"/>
                <w:spacing w:val="0"/>
                <w:w w:val="100"/>
                <w:position w:val="0"/>
                <w:sz w:val="18"/>
                <w:szCs w:val="18"/>
              </w:rPr>
              <w:t>12</w:t>
            </w:r>
            <w:r>
              <w:rPr>
                <w:rFonts w:ascii="SimSun" w:eastAsia="SimSun" w:hAnsi="SimSun" w:cs="SimSun"/>
                <w:color w:val="000000"/>
                <w:spacing w:val="0"/>
                <w:w w:val="100"/>
                <w:position w:val="0"/>
                <w:sz w:val="17"/>
                <w:szCs w:val="17"/>
              </w:rPr>
              <w:t>个月。</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日公司使用闲置募集资 金</w:t>
            </w:r>
            <w:r>
              <w:rPr>
                <w:color w:val="000000"/>
                <w:spacing w:val="0"/>
                <w:w w:val="100"/>
                <w:position w:val="0"/>
                <w:sz w:val="18"/>
                <w:szCs w:val="18"/>
              </w:rPr>
              <w:t>39,000</w:t>
            </w:r>
            <w:r>
              <w:rPr>
                <w:rFonts w:ascii="SimSun" w:eastAsia="SimSun" w:hAnsi="SimSun" w:cs="SimSun"/>
                <w:color w:val="000000"/>
                <w:spacing w:val="0"/>
                <w:w w:val="100"/>
                <w:position w:val="0"/>
                <w:sz w:val="17"/>
                <w:szCs w:val="17"/>
              </w:rPr>
              <w:t>万元补充流动资金，截至</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日，已全部归还并存入募集资金专用账户。</w:t>
            </w: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日经公司董事会第七届第四十三次会议审议通过，将不超过</w:t>
            </w:r>
            <w:r>
              <w:rPr>
                <w:color w:val="000000"/>
                <w:spacing w:val="0"/>
                <w:w w:val="100"/>
                <w:position w:val="0"/>
                <w:sz w:val="18"/>
                <w:szCs w:val="18"/>
              </w:rPr>
              <w:t>6,000</w:t>
            </w:r>
            <w:r>
              <w:rPr>
                <w:rFonts w:ascii="SimSun" w:eastAsia="SimSun" w:hAnsi="SimSun" w:cs="SimSun"/>
                <w:color w:val="000000"/>
                <w:spacing w:val="0"/>
                <w:w w:val="100"/>
                <w:position w:val="0"/>
                <w:sz w:val="17"/>
                <w:szCs w:val="17"/>
              </w:rPr>
              <w:t>万元的闲置募集资金暂 时用于补充公司流动资金，使用期限为自批准之日起不超过</w:t>
            </w:r>
            <w:r>
              <w:rPr>
                <w:color w:val="000000"/>
                <w:spacing w:val="0"/>
                <w:w w:val="100"/>
                <w:position w:val="0"/>
                <w:sz w:val="18"/>
                <w:szCs w:val="18"/>
              </w:rPr>
              <w:t>12</w:t>
            </w:r>
            <w:r>
              <w:rPr>
                <w:rFonts w:ascii="SimSun" w:eastAsia="SimSun" w:hAnsi="SimSun" w:cs="SimSun"/>
                <w:color w:val="000000"/>
                <w:spacing w:val="0"/>
                <w:w w:val="100"/>
                <w:position w:val="0"/>
                <w:sz w:val="17"/>
                <w:szCs w:val="17"/>
              </w:rPr>
              <w:t>个月。</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日公司使用闲 置募集资金</w:t>
            </w:r>
            <w:r>
              <w:rPr>
                <w:color w:val="000000"/>
                <w:spacing w:val="0"/>
                <w:w w:val="100"/>
                <w:position w:val="0"/>
                <w:sz w:val="18"/>
                <w:szCs w:val="18"/>
              </w:rPr>
              <w:t>6,000</w:t>
            </w:r>
            <w:r>
              <w:rPr>
                <w:rFonts w:ascii="SimSun" w:eastAsia="SimSun" w:hAnsi="SimSun" w:cs="SimSun"/>
                <w:color w:val="000000"/>
                <w:spacing w:val="0"/>
                <w:w w:val="100"/>
                <w:position w:val="0"/>
                <w:sz w:val="17"/>
                <w:szCs w:val="17"/>
              </w:rPr>
              <w:t>万元补充流动资金，截至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 xml:space="preserve">日，已全部归还并存入募集资金专用账户。 </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日经公司董事会第七届第五十八次会议审议通过，同意公司继续使用不超过</w:t>
            </w:r>
            <w:r>
              <w:rPr>
                <w:color w:val="000000"/>
                <w:spacing w:val="0"/>
                <w:w w:val="100"/>
                <w:position w:val="0"/>
                <w:sz w:val="18"/>
                <w:szCs w:val="18"/>
              </w:rPr>
              <w:t>6000</w:t>
            </w:r>
            <w:r>
              <w:rPr>
                <w:rFonts w:ascii="SimSun" w:eastAsia="SimSun" w:hAnsi="SimSun" w:cs="SimSun"/>
                <w:color w:val="000000"/>
                <w:spacing w:val="0"/>
                <w:w w:val="100"/>
                <w:position w:val="0"/>
                <w:sz w:val="17"/>
                <w:szCs w:val="17"/>
              </w:rPr>
              <w:t>万 元闲置募集资金暂时补充流动资金，使用期限为自批准之日起不超过</w:t>
            </w:r>
            <w:r>
              <w:rPr>
                <w:color w:val="000000"/>
                <w:spacing w:val="0"/>
                <w:w w:val="100"/>
                <w:position w:val="0"/>
                <w:sz w:val="18"/>
                <w:szCs w:val="18"/>
              </w:rPr>
              <w:t>12</w:t>
            </w:r>
            <w:r>
              <w:rPr>
                <w:rFonts w:ascii="SimSun" w:eastAsia="SimSun" w:hAnsi="SimSun" w:cs="SimSun"/>
                <w:color w:val="000000"/>
                <w:spacing w:val="0"/>
                <w:w w:val="100"/>
                <w:position w:val="0"/>
                <w:sz w:val="17"/>
                <w:szCs w:val="17"/>
              </w:rPr>
              <w:t>个月。</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日公 司使用闲置募集资金</w:t>
            </w:r>
            <w:r>
              <w:rPr>
                <w:color w:val="000000"/>
                <w:spacing w:val="0"/>
                <w:w w:val="100"/>
                <w:position w:val="0"/>
                <w:sz w:val="18"/>
                <w:szCs w:val="18"/>
              </w:rPr>
              <w:t>6,000</w:t>
            </w:r>
            <w:r>
              <w:rPr>
                <w:rFonts w:ascii="SimSun" w:eastAsia="SimSun" w:hAnsi="SimSun" w:cs="SimSun"/>
                <w:color w:val="000000"/>
                <w:spacing w:val="0"/>
                <w:w w:val="100"/>
                <w:position w:val="0"/>
                <w:sz w:val="17"/>
                <w:szCs w:val="17"/>
              </w:rPr>
              <w:t>万元补充流动资金，截至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日，尚未归还。</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项目实施出现募集资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金结余的金额及原因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尚未使用的募集资金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日公司使用闲置募集资金</w:t>
            </w:r>
            <w:r>
              <w:rPr>
                <w:color w:val="000000"/>
                <w:spacing w:val="0"/>
                <w:w w:val="100"/>
                <w:position w:val="0"/>
                <w:sz w:val="18"/>
                <w:szCs w:val="18"/>
              </w:rPr>
              <w:t>6,000</w:t>
            </w:r>
            <w:r>
              <w:rPr>
                <w:rFonts w:ascii="SimSun" w:eastAsia="SimSun" w:hAnsi="SimSun" w:cs="SimSun"/>
                <w:color w:val="000000"/>
                <w:spacing w:val="0"/>
                <w:w w:val="100"/>
                <w:position w:val="0"/>
                <w:sz w:val="17"/>
                <w:szCs w:val="17"/>
              </w:rPr>
              <w:t>万元补充流动资金，截至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日，尚未归 还。剩余资金存放于公司在开户银行设立的募集资金专用账户，将依照承诺项目计划进度使用。</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bl>
    <w:p>
      <w:pPr>
        <w:widowControl w:val="0"/>
        <w:spacing w:after="319" w:line="1" w:lineRule="exact"/>
      </w:pPr>
    </w:p>
    <w:p>
      <w:pPr>
        <w:pStyle w:val="Style37"/>
        <w:keepNext/>
        <w:keepLines/>
        <w:widowControl w:val="0"/>
        <w:numPr>
          <w:ilvl w:val="0"/>
          <w:numId w:val="3"/>
        </w:numPr>
        <w:shd w:val="clear" w:color="auto" w:fill="auto"/>
        <w:bidi w:val="0"/>
        <w:spacing w:before="0" w:line="240" w:lineRule="auto"/>
        <w:ind w:left="0" w:right="0" w:firstLine="0"/>
        <w:jc w:val="left"/>
      </w:pPr>
      <w:bookmarkStart w:id="202" w:name="bookmark202"/>
      <w:bookmarkStart w:id="203" w:name="bookmark203"/>
      <w:bookmarkStart w:id="204" w:name="bookmark204"/>
      <w:bookmarkStart w:id="205" w:name="bookmark205"/>
      <w:bookmarkEnd w:id="204"/>
      <w:r>
        <w:rPr>
          <w:color w:val="000000"/>
          <w:spacing w:val="0"/>
          <w:w w:val="100"/>
          <w:position w:val="0"/>
        </w:rPr>
        <w:t>募集资金变更项目情况</w:t>
      </w:r>
      <w:bookmarkEnd w:id="202"/>
      <w:bookmarkEnd w:id="203"/>
      <w:bookmarkEnd w:id="205"/>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960"/>
        <w:gridCol w:w="960"/>
        <w:gridCol w:w="955"/>
        <w:gridCol w:w="960"/>
        <w:gridCol w:w="955"/>
        <w:gridCol w:w="955"/>
        <w:gridCol w:w="960"/>
        <w:gridCol w:w="955"/>
        <w:gridCol w:w="955"/>
        <w:gridCol w:w="970"/>
      </w:tblGrid>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变更后的项 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对应的原承 诺项目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40" w:line="310" w:lineRule="exact"/>
              <w:ind w:left="0" w:right="0" w:firstLine="0"/>
              <w:jc w:val="center"/>
              <w:rPr>
                <w:sz w:val="17"/>
                <w:szCs w:val="17"/>
              </w:rPr>
            </w:pPr>
            <w:r>
              <w:rPr>
                <w:rFonts w:ascii="SimSun" w:eastAsia="SimSun" w:hAnsi="SimSun" w:cs="SimSun"/>
                <w:color w:val="000000"/>
                <w:spacing w:val="0"/>
                <w:w w:val="100"/>
                <w:position w:val="0"/>
                <w:sz w:val="17"/>
                <w:szCs w:val="17"/>
              </w:rPr>
              <w:t>变更后项目 拟投入募集 资金总额</w:t>
            </w:r>
          </w:p>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本报告期实 际投入金额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截至期末实 际累计投入</w:t>
            </w:r>
          </w:p>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金额</w:t>
            </w:r>
            <w:r>
              <w:rPr>
                <w:color w:val="000000"/>
                <w:spacing w:val="0"/>
                <w:w w:val="100"/>
                <w:position w:val="0"/>
              </w:rPr>
              <w:t>(2)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center"/>
              <w:rPr>
                <w:sz w:val="17"/>
                <w:szCs w:val="17"/>
              </w:rPr>
            </w:pPr>
            <w:r>
              <w:rPr>
                <w:rFonts w:ascii="SimSun" w:eastAsia="SimSun" w:hAnsi="SimSun" w:cs="SimSun"/>
                <w:color w:val="000000"/>
                <w:spacing w:val="0"/>
                <w:w w:val="100"/>
                <w:position w:val="0"/>
                <w:sz w:val="17"/>
                <w:szCs w:val="17"/>
              </w:rPr>
              <w:t>截至期末投 资进度</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(3)=(2)/(1)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项目达到预 定可使用状 态日期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本报告期实 现的效益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是否达到预 计效益</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变更后的项 目可行性是 否发生重大</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变化</w:t>
            </w:r>
          </w:p>
        </w:tc>
      </w:tr>
    </w:tbl>
    <w:p>
      <w:pPr>
        <w:spacing w:lineRule="exact" w:line="1"/>
        <w:rPr>
          <w:sz w:val="2"/>
          <w:szCs w:val="2"/>
        </w:rPr>
      </w:pPr>
      <w:r>
        <w:br w:type="page"/>
      </w:r>
    </w:p>
    <w:tbl>
      <w:tblPr>
        <w:tblOverlap w:val="never"/>
        <w:jc w:val="center"/>
        <w:tblLayout w:type="fixed"/>
      </w:tblPr>
      <w:tblGrid>
        <w:gridCol w:w="960"/>
        <w:gridCol w:w="960"/>
        <w:gridCol w:w="955"/>
        <w:gridCol w:w="960"/>
        <w:gridCol w:w="955"/>
        <w:gridCol w:w="955"/>
        <w:gridCol w:w="960"/>
        <w:gridCol w:w="955"/>
        <w:gridCol w:w="955"/>
        <w:gridCol w:w="970"/>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江苏高鸿鼎 恒项目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电子商务项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收购高阳捷 迅并对其增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移动增值业 务升级扩容 建设与数字 新媒体内容 采集与运营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26,900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26,900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浙江义乌建 设大唐高鸿 电子信息产 业园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企业信息化 系列产品研 发升级与产 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增资北京高 阳捷迅信息 技术有限公 司投资综合 卡兑换平台 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移动增值业 务升级扩容 建设与数字 新媒体内容 采集与运营 项目和电子 商务项目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大唐高鸿科</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研产业发展</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基地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电子商务项 目与企业信 息化系列产 品研发升级 与产业化项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94,018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87,318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15,716.83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r>
      <w:tr>
        <w:trPr>
          <w:trHeight w:val="5054"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变更原因、决策程序及信息披露情况 说明</w:t>
            </w:r>
            <w:r>
              <w:rPr>
                <w:color w:val="000000"/>
                <w:spacing w:val="0"/>
                <w:w w:val="100"/>
                <w:position w:val="0"/>
              </w:rPr>
              <w:t>（</w:t>
            </w:r>
            <w:r>
              <w:rPr>
                <w:rFonts w:ascii="SimSun" w:eastAsia="SimSun" w:hAnsi="SimSun" w:cs="SimSun"/>
                <w:color w:val="000000"/>
                <w:spacing w:val="0"/>
                <w:w w:val="100"/>
                <w:position w:val="0"/>
                <w:sz w:val="17"/>
                <w:szCs w:val="17"/>
              </w:rPr>
              <w:t>分具体项目</w:t>
            </w:r>
            <w:r>
              <w:rPr>
                <w:rFonts w:ascii="SimSun" w:eastAsia="SimSun" w:hAnsi="SimSun" w:cs="SimSun"/>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变更原因：（</w:t>
            </w:r>
            <w:r>
              <w:rPr>
                <w:color w:val="000000"/>
                <w:spacing w:val="0"/>
                <w:w w:val="100"/>
                <w:position w:val="0"/>
                <w:sz w:val="18"/>
                <w:szCs w:val="18"/>
              </w:rPr>
              <w:t>1</w:t>
            </w:r>
            <w:r>
              <w:rPr>
                <w:rFonts w:ascii="SimSun" w:eastAsia="SimSun" w:hAnsi="SimSun" w:cs="SimSun"/>
                <w:color w:val="000000"/>
                <w:spacing w:val="0"/>
                <w:w w:val="100"/>
                <w:position w:val="0"/>
                <w:sz w:val="17"/>
                <w:szCs w:val="17"/>
              </w:rPr>
              <w:t>）根据电子商务项目的募集资金使用计划，该项目募集资金投资期为</w:t>
            </w:r>
            <w:r>
              <w:rPr>
                <w:color w:val="000000"/>
                <w:spacing w:val="0"/>
                <w:w w:val="100"/>
                <w:position w:val="0"/>
                <w:sz w:val="18"/>
                <w:szCs w:val="18"/>
              </w:rPr>
              <w:t xml:space="preserve">5 </w:t>
            </w:r>
            <w:r>
              <w:rPr>
                <w:rFonts w:ascii="SimSun" w:eastAsia="SimSun" w:hAnsi="SimSun" w:cs="SimSun"/>
                <w:color w:val="000000"/>
                <w:spacing w:val="0"/>
                <w:w w:val="100"/>
                <w:position w:val="0"/>
                <w:sz w:val="17"/>
                <w:szCs w:val="17"/>
              </w:rPr>
              <w:t>年，由于募集资金到位晚于预期，且属于该募投项目的物流园基建项目受</w:t>
            </w:r>
            <w:r>
              <w:rPr>
                <w:color w:val="000000"/>
                <w:spacing w:val="0"/>
                <w:w w:val="100"/>
                <w:position w:val="0"/>
                <w:sz w:val="18"/>
                <w:szCs w:val="18"/>
              </w:rPr>
              <w:t>2012</w:t>
            </w:r>
            <w:r>
              <w:rPr>
                <w:rFonts w:ascii="SimSun" w:eastAsia="SimSun" w:hAnsi="SimSun" w:cs="SimSun"/>
                <w:color w:val="000000"/>
                <w:spacing w:val="0"/>
                <w:w w:val="100"/>
                <w:position w:val="0"/>
                <w:sz w:val="17"/>
                <w:szCs w:val="17"/>
              </w:rPr>
              <w:t>年下 半年外部因素影响，未进入招拍挂阶段，电子商务项目建设较原计划进度大幅延后， 公司</w:t>
            </w:r>
            <w:r>
              <w:rPr>
                <w:color w:val="000000"/>
                <w:spacing w:val="0"/>
                <w:w w:val="100"/>
                <w:position w:val="0"/>
                <w:sz w:val="18"/>
                <w:szCs w:val="18"/>
              </w:rPr>
              <w:t>IT</w:t>
            </w:r>
            <w:r>
              <w:rPr>
                <w:rFonts w:ascii="SimSun" w:eastAsia="SimSun" w:hAnsi="SimSun" w:cs="SimSun"/>
                <w:color w:val="000000"/>
                <w:spacing w:val="0"/>
                <w:w w:val="100"/>
                <w:position w:val="0"/>
                <w:sz w:val="17"/>
                <w:szCs w:val="17"/>
              </w:rPr>
              <w:t>销售业务盈利能力和规模拓展亟待提升。（</w:t>
            </w:r>
            <w:r>
              <w:rPr>
                <w:color w:val="000000"/>
                <w:spacing w:val="0"/>
                <w:w w:val="100"/>
                <w:position w:val="0"/>
                <w:sz w:val="18"/>
                <w:szCs w:val="18"/>
              </w:rPr>
              <w:t>2</w:t>
            </w:r>
            <w:r>
              <w:rPr>
                <w:rFonts w:ascii="SimSun" w:eastAsia="SimSun" w:hAnsi="SimSun" w:cs="SimSun"/>
                <w:color w:val="000000"/>
                <w:spacing w:val="0"/>
                <w:w w:val="100"/>
                <w:position w:val="0"/>
                <w:sz w:val="17"/>
                <w:szCs w:val="17"/>
              </w:rPr>
              <w:t>）公司初步拟定</w:t>
            </w:r>
            <w:r>
              <w:rPr>
                <w:color w:val="000000"/>
                <w:spacing w:val="0"/>
                <w:w w:val="100"/>
                <w:position w:val="0"/>
                <w:sz w:val="18"/>
                <w:szCs w:val="18"/>
              </w:rPr>
              <w:t>2011</w:t>
            </w:r>
            <w:r>
              <w:rPr>
                <w:rFonts w:ascii="SimSun" w:eastAsia="SimSun" w:hAnsi="SimSun" w:cs="SimSun"/>
                <w:color w:val="000000"/>
                <w:spacing w:val="0"/>
                <w:w w:val="100"/>
                <w:position w:val="0"/>
                <w:sz w:val="17"/>
                <w:szCs w:val="17"/>
              </w:rPr>
              <w:t>年度募集资 金可行性研究报告的时间为</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月份，而募集资金实际到位时间为</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月份，由于募集资金到位时间晚于预期，公司移动增值业务升级扩容建设及数字新媒 体内容采集与运营项目的募集资金项目进度受到严重耽搁，另外，由于政策等外部环 境发生较大变化，移动增值业务升级扩容建设及数字新媒体内容采集与运营项目前景 低于公司</w:t>
            </w:r>
            <w:r>
              <w:rPr>
                <w:color w:val="000000"/>
                <w:spacing w:val="0"/>
                <w:w w:val="100"/>
                <w:position w:val="0"/>
                <w:sz w:val="18"/>
                <w:szCs w:val="18"/>
              </w:rPr>
              <w:t>2011</w:t>
            </w:r>
            <w:r>
              <w:rPr>
                <w:rFonts w:ascii="SimSun" w:eastAsia="SimSun" w:hAnsi="SimSun" w:cs="SimSun"/>
                <w:color w:val="000000"/>
                <w:spacing w:val="0"/>
                <w:w w:val="100"/>
                <w:position w:val="0"/>
                <w:sz w:val="17"/>
                <w:szCs w:val="17"/>
              </w:rPr>
              <w:t>年时对于该项目的业务趋势研判。（</w:t>
            </w:r>
            <w:r>
              <w:rPr>
                <w:color w:val="000000"/>
                <w:spacing w:val="0"/>
                <w:w w:val="100"/>
                <w:position w:val="0"/>
                <w:sz w:val="18"/>
                <w:szCs w:val="18"/>
              </w:rPr>
              <w:t>3</w:t>
            </w:r>
            <w:r>
              <w:rPr>
                <w:rFonts w:ascii="SimSun" w:eastAsia="SimSun" w:hAnsi="SimSun" w:cs="SimSun"/>
                <w:color w:val="000000"/>
                <w:spacing w:val="0"/>
                <w:w w:val="100"/>
                <w:position w:val="0"/>
                <w:sz w:val="17"/>
                <w:szCs w:val="17"/>
              </w:rPr>
              <w:t>）公司初步拟定</w:t>
            </w:r>
            <w:r>
              <w:rPr>
                <w:color w:val="000000"/>
                <w:spacing w:val="0"/>
                <w:w w:val="100"/>
                <w:position w:val="0"/>
                <w:sz w:val="18"/>
                <w:szCs w:val="18"/>
              </w:rPr>
              <w:t>2011</w:t>
            </w:r>
            <w:r>
              <w:rPr>
                <w:rFonts w:ascii="SimSun" w:eastAsia="SimSun" w:hAnsi="SimSun" w:cs="SimSun"/>
                <w:color w:val="000000"/>
                <w:spacing w:val="0"/>
                <w:w w:val="100"/>
                <w:position w:val="0"/>
                <w:sz w:val="17"/>
                <w:szCs w:val="17"/>
              </w:rPr>
              <w:t>年度募集资 金可行性研究报告的时间为</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月份，而募集资金实际到位时间为</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月份，根据企业信息化系列产品研发升级与产业化项目的募集资金使用计划，该项 目募集资金投资期为</w:t>
            </w:r>
            <w:r>
              <w:rPr>
                <w:color w:val="000000"/>
                <w:spacing w:val="0"/>
                <w:w w:val="100"/>
                <w:position w:val="0"/>
                <w:sz w:val="18"/>
                <w:szCs w:val="18"/>
              </w:rPr>
              <w:t>4</w:t>
            </w:r>
            <w:r>
              <w:rPr>
                <w:rFonts w:ascii="SimSun" w:eastAsia="SimSun" w:hAnsi="SimSun" w:cs="SimSun"/>
                <w:color w:val="000000"/>
                <w:spacing w:val="0"/>
                <w:w w:val="100"/>
                <w:position w:val="0"/>
                <w:sz w:val="17"/>
                <w:szCs w:val="17"/>
              </w:rPr>
              <w:t>年，由于募集资金到位晚于预期，该项目拟开发新产品的现有 市场环境变动较大，公司对此项目投入较少，企业信息化系列产品研发升级与产业化 项目建设较原计划进度大幅延后，而目前公司盈利能力和规模拓展亟待提升。为提高 募集资金的使用效率，避免募集资金闲置导致的资金效率低下，公司根据各项目的实 施进度，为有效实现对公司现有业务的补充与延伸，推动业务发展规划的顺利实现，</w:t>
            </w:r>
          </w:p>
        </w:tc>
      </w:tr>
    </w:tbl>
    <w:p>
      <w:pPr>
        <w:spacing w:lineRule="exact" w:line="1"/>
        <w:rPr>
          <w:sz w:val="2"/>
          <w:szCs w:val="2"/>
        </w:rPr>
      </w:pPr>
      <w:r>
        <w:br w:type="page"/>
      </w:r>
    </w:p>
    <w:tbl>
      <w:tblPr>
        <w:tblOverlap w:val="never"/>
        <w:jc w:val="center"/>
        <w:tblLayout w:type="fixed"/>
      </w:tblPr>
      <w:tblGrid>
        <w:gridCol w:w="2875"/>
        <w:gridCol w:w="6710"/>
      </w:tblGrid>
      <w:tr>
        <w:trPr>
          <w:trHeight w:val="754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公司变更了以上项目。决策程序及披露情况：（</w:t>
            </w:r>
            <w:r>
              <w:rPr>
                <w:color w:val="000000"/>
                <w:spacing w:val="0"/>
                <w:w w:val="100"/>
                <w:position w:val="0"/>
                <w:sz w:val="18"/>
                <w:szCs w:val="18"/>
              </w:rPr>
              <w:t>1</w:t>
            </w:r>
            <w:r>
              <w:rPr>
                <w:rFonts w:ascii="SimSun" w:eastAsia="SimSun" w:hAnsi="SimSun" w:cs="SimSun"/>
                <w:color w:val="000000"/>
                <w:spacing w:val="0"/>
                <w:w w:val="100"/>
                <w:position w:val="0"/>
                <w:sz w:val="17"/>
                <w:szCs w:val="17"/>
              </w:rPr>
              <w:t>）江苏高鸿鼎恒项目：经第七届第十 三次董事会审议的《关于变更部分募集资金投向的议案》通过，独立董事、监事会和 保荐机构发表了独立意见，并经</w:t>
            </w:r>
            <w:r>
              <w:rPr>
                <w:color w:val="000000"/>
                <w:spacing w:val="0"/>
                <w:w w:val="100"/>
                <w:position w:val="0"/>
                <w:sz w:val="18"/>
                <w:szCs w:val="18"/>
              </w:rPr>
              <w:t>2012</w:t>
            </w:r>
            <w:r>
              <w:rPr>
                <w:rFonts w:ascii="SimSun" w:eastAsia="SimSun" w:hAnsi="SimSun" w:cs="SimSun"/>
                <w:color w:val="000000"/>
                <w:spacing w:val="0"/>
                <w:w w:val="100"/>
                <w:position w:val="0"/>
                <w:sz w:val="17"/>
                <w:szCs w:val="17"/>
              </w:rPr>
              <w:t>年度股东大会审议批准。信息披露情况详见</w:t>
            </w: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日的《第七届第十三次董事会决议公告》（公告号</w:t>
            </w:r>
            <w:r>
              <w:rPr>
                <w:color w:val="000000"/>
                <w:spacing w:val="0"/>
                <w:w w:val="100"/>
                <w:position w:val="0"/>
                <w:sz w:val="18"/>
                <w:szCs w:val="18"/>
              </w:rPr>
              <w:t>2013—012</w:t>
            </w:r>
            <w:r>
              <w:rPr>
                <w:rFonts w:ascii="SimSun" w:eastAsia="SimSun" w:hAnsi="SimSun" w:cs="SimSun"/>
                <w:color w:val="000000"/>
                <w:spacing w:val="0"/>
                <w:w w:val="100"/>
                <w:position w:val="0"/>
                <w:sz w:val="17"/>
                <w:szCs w:val="17"/>
              </w:rPr>
              <w:t>）、</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日的《</w:t>
            </w:r>
            <w:r>
              <w:rPr>
                <w:color w:val="000000"/>
                <w:spacing w:val="0"/>
                <w:w w:val="100"/>
                <w:position w:val="0"/>
                <w:sz w:val="18"/>
                <w:szCs w:val="18"/>
              </w:rPr>
              <w:t>2012</w:t>
            </w:r>
            <w:r>
              <w:rPr>
                <w:rFonts w:ascii="SimSun" w:eastAsia="SimSun" w:hAnsi="SimSun" w:cs="SimSun"/>
                <w:color w:val="000000"/>
                <w:spacing w:val="0"/>
                <w:w w:val="100"/>
                <w:position w:val="0"/>
                <w:sz w:val="17"/>
                <w:szCs w:val="17"/>
              </w:rPr>
              <w:t>年股东大会决议公告》（公告号</w:t>
            </w:r>
            <w:r>
              <w:rPr>
                <w:color w:val="000000"/>
                <w:spacing w:val="0"/>
                <w:w w:val="100"/>
                <w:position w:val="0"/>
                <w:sz w:val="18"/>
                <w:szCs w:val="18"/>
              </w:rPr>
              <w:t>2013—028</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及</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日的</w:t>
            </w:r>
          </w:p>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《关于变更部分募集资金投向暨对外投资的公告》（公告号</w:t>
            </w:r>
            <w:r>
              <w:rPr>
                <w:color w:val="000000"/>
                <w:spacing w:val="0"/>
                <w:w w:val="100"/>
                <w:position w:val="0"/>
                <w:sz w:val="18"/>
                <w:szCs w:val="18"/>
              </w:rPr>
              <w:t>2013—</w:t>
            </w:r>
            <w:r>
              <w:rPr>
                <w:color w:val="000000"/>
                <w:spacing w:val="0"/>
                <w:w w:val="100"/>
                <w:position w:val="0"/>
                <w:sz w:val="18"/>
                <w:szCs w:val="18"/>
              </w:rPr>
              <w:t>021</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）收购高阳 捷迅并对其增资项目：经第七届第十七次董事会审议的《关于变更部分募集资金投向 的议案》通过，并经</w:t>
            </w:r>
            <w:r>
              <w:rPr>
                <w:color w:val="000000"/>
                <w:spacing w:val="0"/>
                <w:w w:val="100"/>
                <w:position w:val="0"/>
                <w:sz w:val="18"/>
                <w:szCs w:val="18"/>
              </w:rPr>
              <w:t>2013</w:t>
            </w:r>
            <w:r>
              <w:rPr>
                <w:rFonts w:ascii="SimSun" w:eastAsia="SimSun" w:hAnsi="SimSun" w:cs="SimSun"/>
                <w:color w:val="000000"/>
                <w:spacing w:val="0"/>
                <w:w w:val="100"/>
                <w:position w:val="0"/>
                <w:sz w:val="17"/>
                <w:szCs w:val="17"/>
              </w:rPr>
              <w:t>年第三次临时股东大会批准。信息披露情况详见</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日的《第七届第十七次董事会决议公告》（公告编号：</w:t>
            </w:r>
            <w:r>
              <w:rPr>
                <w:color w:val="000000"/>
                <w:spacing w:val="0"/>
                <w:w w:val="100"/>
                <w:position w:val="0"/>
                <w:sz w:val="18"/>
                <w:szCs w:val="18"/>
              </w:rPr>
              <w:t>2013-047</w:t>
            </w:r>
            <w:r>
              <w:rPr>
                <w:rFonts w:ascii="SimSun" w:eastAsia="SimSun" w:hAnsi="SimSun" w:cs="SimSun"/>
                <w:color w:val="000000"/>
                <w:spacing w:val="0"/>
                <w:w w:val="100"/>
                <w:position w:val="0"/>
                <w:sz w:val="17"/>
                <w:szCs w:val="17"/>
              </w:rPr>
              <w:t>）、《关于变更部 分募集资金投向暨对外投资关联交易的公告》（公告编号：</w:t>
            </w:r>
            <w:r>
              <w:rPr>
                <w:color w:val="000000"/>
                <w:spacing w:val="0"/>
                <w:w w:val="100"/>
                <w:position w:val="0"/>
                <w:sz w:val="18"/>
                <w:szCs w:val="18"/>
              </w:rPr>
              <w:t>2013-048</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及</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4</w:t>
            </w:r>
            <w:r>
              <w:rPr>
                <w:rFonts w:ascii="SimSun" w:eastAsia="SimSun" w:hAnsi="SimSun" w:cs="SimSun"/>
                <w:color w:val="000000"/>
                <w:spacing w:val="0"/>
                <w:w w:val="100"/>
                <w:position w:val="0"/>
                <w:sz w:val="17"/>
                <w:szCs w:val="17"/>
              </w:rPr>
              <w:t>日的《</w:t>
            </w:r>
            <w:r>
              <w:rPr>
                <w:color w:val="000000"/>
                <w:spacing w:val="0"/>
                <w:w w:val="100"/>
                <w:position w:val="0"/>
                <w:sz w:val="18"/>
                <w:szCs w:val="18"/>
              </w:rPr>
              <w:t>2013</w:t>
            </w:r>
            <w:r>
              <w:rPr>
                <w:rFonts w:ascii="SimSun" w:eastAsia="SimSun" w:hAnsi="SimSun" w:cs="SimSun"/>
                <w:color w:val="000000"/>
                <w:spacing w:val="0"/>
                <w:w w:val="100"/>
                <w:position w:val="0"/>
                <w:sz w:val="17"/>
                <w:szCs w:val="17"/>
              </w:rPr>
              <w:t>年第四次临时股东大会决议公告》（公告编号：</w:t>
            </w:r>
            <w:r>
              <w:rPr>
                <w:color w:val="000000"/>
                <w:spacing w:val="0"/>
                <w:w w:val="100"/>
                <w:position w:val="0"/>
                <w:sz w:val="18"/>
                <w:szCs w:val="18"/>
              </w:rPr>
              <w:t>2013-057</w:t>
            </w: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）浙江义 乌建设大唐高鸿电子信息产业园项目及增资北京高阳捷迅信息技术有限公司投资综 合卡兑换平台业务：经第七届第三十五次董事会审议的《关于变更部分募集资金投向 的议案》通过，并经</w:t>
            </w:r>
            <w:r>
              <w:rPr>
                <w:color w:val="000000"/>
                <w:spacing w:val="0"/>
                <w:w w:val="100"/>
                <w:position w:val="0"/>
                <w:sz w:val="18"/>
                <w:szCs w:val="18"/>
              </w:rPr>
              <w:t>2014</w:t>
            </w:r>
            <w:r>
              <w:rPr>
                <w:rFonts w:ascii="SimSun" w:eastAsia="SimSun" w:hAnsi="SimSun" w:cs="SimSun"/>
                <w:color w:val="000000"/>
                <w:spacing w:val="0"/>
                <w:w w:val="100"/>
                <w:position w:val="0"/>
                <w:sz w:val="17"/>
                <w:szCs w:val="17"/>
              </w:rPr>
              <w:t>年第六次临时股东大会审议批准。信息披露情况详见</w:t>
            </w: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日《第七届第三十五次董事会决议公告》（公告编号：</w:t>
            </w:r>
            <w:r>
              <w:rPr>
                <w:color w:val="000000"/>
                <w:spacing w:val="0"/>
                <w:w w:val="100"/>
                <w:position w:val="0"/>
                <w:sz w:val="18"/>
                <w:szCs w:val="18"/>
              </w:rPr>
              <w:t>2014-123</w:t>
            </w:r>
            <w:r>
              <w:rPr>
                <w:rFonts w:ascii="SimSun" w:eastAsia="SimSun" w:hAnsi="SimSun" w:cs="SimSun"/>
                <w:color w:val="000000"/>
                <w:spacing w:val="0"/>
                <w:w w:val="100"/>
                <w:position w:val="0"/>
                <w:sz w:val="17"/>
                <w:szCs w:val="17"/>
              </w:rPr>
              <w:t>）、《关于变 更部分募集资金投向暨对外投资公告（一）》（公告编号：</w:t>
            </w:r>
            <w:r>
              <w:rPr>
                <w:color w:val="000000"/>
                <w:spacing w:val="0"/>
                <w:w w:val="100"/>
                <w:position w:val="0"/>
                <w:sz w:val="18"/>
                <w:szCs w:val="18"/>
              </w:rPr>
              <w:t>2014-124</w:t>
            </w:r>
            <w:r>
              <w:rPr>
                <w:rFonts w:ascii="SimSun" w:eastAsia="SimSun" w:hAnsi="SimSun" w:cs="SimSun"/>
                <w:color w:val="000000"/>
                <w:spacing w:val="0"/>
                <w:w w:val="100"/>
                <w:position w:val="0"/>
                <w:sz w:val="17"/>
                <w:szCs w:val="17"/>
              </w:rPr>
              <w:t>）、《关于变更部分 募集资金投向暨对外投资公告（二）》（公告编号：</w:t>
            </w:r>
            <w:r>
              <w:rPr>
                <w:color w:val="000000"/>
                <w:spacing w:val="0"/>
                <w:w w:val="100"/>
                <w:position w:val="0"/>
                <w:sz w:val="18"/>
                <w:szCs w:val="18"/>
              </w:rPr>
              <w:t>2014-125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及</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w:t>
            </w: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年第六次临时股东大会决议公告》（公告编号：</w:t>
            </w:r>
            <w:r>
              <w:rPr>
                <w:color w:val="000000"/>
                <w:spacing w:val="0"/>
                <w:w w:val="100"/>
                <w:position w:val="0"/>
                <w:sz w:val="18"/>
                <w:szCs w:val="18"/>
              </w:rPr>
              <w:t>2014-136</w:t>
            </w: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大唐高鸿科研产业发展 基地项目：经第七届第三十八次董事会审议的《关于变更募集资金用于投资建设大唐 高鸿科研产业发展基地项目的议案》通过，并经</w:t>
            </w:r>
            <w:r>
              <w:rPr>
                <w:color w:val="000000"/>
                <w:spacing w:val="0"/>
                <w:w w:val="100"/>
                <w:position w:val="0"/>
                <w:sz w:val="18"/>
                <w:szCs w:val="18"/>
              </w:rPr>
              <w:t>2015</w:t>
            </w:r>
            <w:r>
              <w:rPr>
                <w:rFonts w:ascii="SimSun" w:eastAsia="SimSun" w:hAnsi="SimSun" w:cs="SimSun"/>
                <w:color w:val="000000"/>
                <w:spacing w:val="0"/>
                <w:w w:val="100"/>
                <w:position w:val="0"/>
                <w:sz w:val="17"/>
                <w:szCs w:val="17"/>
              </w:rPr>
              <w:t>年第一次临时股东大会审议批 准。信息披露情况详见</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日《第七届第三十八次董事会决议公告》（公 告编号：</w:t>
            </w:r>
            <w:r>
              <w:rPr>
                <w:color w:val="000000"/>
                <w:spacing w:val="0"/>
                <w:w w:val="100"/>
                <w:position w:val="0"/>
                <w:sz w:val="18"/>
                <w:szCs w:val="18"/>
              </w:rPr>
              <w:t>2015-002</w:t>
            </w:r>
            <w:r>
              <w:rPr>
                <w:rFonts w:ascii="SimSun" w:eastAsia="SimSun" w:hAnsi="SimSun" w:cs="SimSun"/>
                <w:color w:val="000000"/>
                <w:spacing w:val="0"/>
                <w:w w:val="100"/>
                <w:position w:val="0"/>
                <w:sz w:val="17"/>
                <w:szCs w:val="17"/>
              </w:rPr>
              <w:t>）、《关于明确大唐高鸿科研产业发展基地项目资金来源暨变更部分 募集资金投资公告》（公告编号：</w:t>
            </w:r>
            <w:r>
              <w:rPr>
                <w:color w:val="000000"/>
                <w:spacing w:val="0"/>
                <w:w w:val="100"/>
                <w:position w:val="0"/>
                <w:sz w:val="18"/>
                <w:szCs w:val="18"/>
              </w:rPr>
              <w:t>2015-002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及</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w:t>
            </w:r>
            <w:r>
              <w:rPr>
                <w:color w:val="000000"/>
                <w:spacing w:val="0"/>
                <w:w w:val="100"/>
                <w:position w:val="0"/>
                <w:sz w:val="18"/>
                <w:szCs w:val="18"/>
              </w:rPr>
              <w:t>2015</w:t>
            </w:r>
            <w:r>
              <w:rPr>
                <w:rFonts w:ascii="SimSun" w:eastAsia="SimSun" w:hAnsi="SimSun" w:cs="SimSun"/>
                <w:color w:val="000000"/>
                <w:spacing w:val="0"/>
                <w:w w:val="100"/>
                <w:position w:val="0"/>
                <w:sz w:val="17"/>
                <w:szCs w:val="17"/>
              </w:rPr>
              <w:t>年第一次临时 股东大会决议公告》（公告编号：</w:t>
            </w:r>
            <w:r>
              <w:rPr>
                <w:color w:val="000000"/>
                <w:spacing w:val="0"/>
                <w:w w:val="100"/>
                <w:position w:val="0"/>
                <w:sz w:val="18"/>
                <w:szCs w:val="18"/>
              </w:rPr>
              <w:t>2015-011</w:t>
            </w:r>
            <w:r>
              <w:rPr>
                <w:rFonts w:ascii="SimSun" w:eastAsia="SimSun" w:hAnsi="SimSun" w:cs="SimSun"/>
                <w:color w:val="000000"/>
                <w:spacing w:val="0"/>
                <w:w w:val="100"/>
                <w:position w:val="0"/>
                <w:sz w:val="17"/>
                <w:szCs w:val="17"/>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sz w:val="17"/>
                <w:szCs w:val="17"/>
              </w:rPr>
              <w:t>未达到计划进度或预计收益的情况 和原因</w:t>
            </w:r>
            <w:r>
              <w:rPr>
                <w:color w:val="000000"/>
                <w:spacing w:val="0"/>
                <w:w w:val="100"/>
                <w:position w:val="0"/>
              </w:rPr>
              <w:t>（</w:t>
            </w:r>
            <w:r>
              <w:rPr>
                <w:rFonts w:ascii="SimSun" w:eastAsia="SimSun" w:hAnsi="SimSun" w:cs="SimSun"/>
                <w:color w:val="000000"/>
                <w:spacing w:val="0"/>
                <w:w w:val="100"/>
                <w:position w:val="0"/>
                <w:sz w:val="17"/>
                <w:szCs w:val="17"/>
              </w:rPr>
              <w:t>分具体项目</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变更后的项目可行性发生重大变化 的情况说明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bl>
    <w:p>
      <w:pPr>
        <w:widowControl w:val="0"/>
        <w:spacing w:after="359" w:line="1" w:lineRule="exact"/>
      </w:pPr>
    </w:p>
    <w:p>
      <w:pPr>
        <w:pStyle w:val="Style21"/>
        <w:keepNext/>
        <w:keepLines/>
        <w:widowControl w:val="0"/>
        <w:shd w:val="clear" w:color="auto" w:fill="auto"/>
        <w:tabs>
          <w:tab w:pos="517" w:val="left"/>
        </w:tabs>
        <w:bidi w:val="0"/>
        <w:spacing w:before="0" w:line="240" w:lineRule="auto"/>
        <w:ind w:left="0" w:right="0" w:firstLine="0"/>
        <w:jc w:val="left"/>
      </w:pPr>
      <w:bookmarkStart w:id="206" w:name="bookmark206"/>
      <w:bookmarkStart w:id="207" w:name="bookmark207"/>
      <w:bookmarkStart w:id="208" w:name="bookmark208"/>
      <w:bookmarkStart w:id="209" w:name="bookmark209"/>
      <w:r>
        <w:rPr>
          <w:color w:val="000000"/>
          <w:spacing w:val="0"/>
          <w:w w:val="100"/>
          <w:position w:val="0"/>
        </w:rPr>
        <w:t>六</w:t>
      </w:r>
      <w:bookmarkEnd w:id="208"/>
      <w:r>
        <w:rPr>
          <w:color w:val="000000"/>
          <w:spacing w:val="0"/>
          <w:w w:val="100"/>
          <w:position w:val="0"/>
        </w:rPr>
        <w:t>、</w:t>
        <w:tab/>
        <w:t>重大资产和股权出售</w:t>
      </w:r>
      <w:bookmarkEnd w:id="206"/>
      <w:bookmarkEnd w:id="207"/>
      <w:bookmarkEnd w:id="209"/>
    </w:p>
    <w:p>
      <w:pPr>
        <w:pStyle w:val="Style29"/>
        <w:keepNext/>
        <w:keepLines/>
        <w:widowControl w:val="0"/>
        <w:shd w:val="clear" w:color="auto" w:fill="auto"/>
        <w:tabs>
          <w:tab w:pos="391" w:val="left"/>
        </w:tabs>
        <w:bidi w:val="0"/>
        <w:spacing w:before="0" w:after="360" w:line="240" w:lineRule="auto"/>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1</w:t>
      </w:r>
      <w:bookmarkEnd w:id="212"/>
      <w:r>
        <w:rPr>
          <w:color w:val="000000"/>
          <w:spacing w:val="0"/>
          <w:w w:val="100"/>
          <w:position w:val="0"/>
        </w:rPr>
        <w:t>、</w:t>
        <w:tab/>
        <w:t>出售重大资产情况</w:t>
      </w:r>
      <w:bookmarkEnd w:id="210"/>
      <w:bookmarkEnd w:id="211"/>
      <w:bookmarkEnd w:id="213"/>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9"/>
        <w:keepNext/>
        <w:keepLines/>
        <w:widowControl w:val="0"/>
        <w:shd w:val="clear" w:color="auto" w:fill="auto"/>
        <w:tabs>
          <w:tab w:pos="391" w:val="left"/>
        </w:tabs>
        <w:bidi w:val="0"/>
        <w:spacing w:before="0" w:after="360" w:line="240" w:lineRule="auto"/>
        <w:ind w:left="0" w:right="0" w:firstLine="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2</w:t>
      </w:r>
      <w:bookmarkEnd w:id="216"/>
      <w:r>
        <w:rPr>
          <w:color w:val="000000"/>
          <w:spacing w:val="0"/>
          <w:w w:val="100"/>
          <w:position w:val="0"/>
        </w:rPr>
        <w:t>、</w:t>
        <w:tab/>
        <w:t>出售重大股权情况</w:t>
      </w:r>
      <w:bookmarkEnd w:id="214"/>
      <w:bookmarkEnd w:id="215"/>
      <w:bookmarkEnd w:id="217"/>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line="240" w:lineRule="auto"/>
        <w:ind w:left="0" w:right="0" w:firstLine="0"/>
        <w:jc w:val="left"/>
      </w:pPr>
      <w:bookmarkStart w:id="218" w:name="bookmark218"/>
      <w:bookmarkStart w:id="219" w:name="bookmark219"/>
      <w:bookmarkStart w:id="220" w:name="bookmark220"/>
      <w:bookmarkStart w:id="221" w:name="bookmark221"/>
      <w:r>
        <w:rPr>
          <w:color w:val="000000"/>
          <w:spacing w:val="0"/>
          <w:w w:val="100"/>
          <w:position w:val="0"/>
        </w:rPr>
        <w:t>七</w:t>
      </w:r>
      <w:bookmarkEnd w:id="220"/>
      <w:r>
        <w:rPr>
          <w:color w:val="000000"/>
          <w:spacing w:val="0"/>
          <w:w w:val="100"/>
          <w:position w:val="0"/>
        </w:rPr>
        <w:t>、</w:t>
        <w:tab/>
        <w:t>主要控股参股公司分析</w:t>
      </w:r>
      <w:bookmarkEnd w:id="218"/>
      <w:bookmarkEnd w:id="219"/>
      <w:bookmarkEnd w:id="221"/>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r>
        <w:br w:type="page"/>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648"/>
        <w:gridCol w:w="854"/>
        <w:gridCol w:w="1272"/>
        <w:gridCol w:w="1277"/>
        <w:gridCol w:w="1330"/>
        <w:gridCol w:w="1224"/>
        <w:gridCol w:w="864"/>
        <w:gridCol w:w="105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公司类</w:t>
            </w:r>
          </w:p>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rPr>
                <w:sz w:val="15"/>
                <w:szCs w:val="15"/>
              </w:rPr>
            </w:pPr>
            <w:r>
              <w:rPr>
                <w:rFonts w:ascii="SimSun" w:eastAsia="SimSun" w:hAnsi="SimSun" w:cs="SimSun"/>
                <w:color w:val="000000"/>
                <w:spacing w:val="0"/>
                <w:w w:val="100"/>
                <w:position w:val="0"/>
                <w:sz w:val="15"/>
                <w:szCs w:val="15"/>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5"/>
                <w:szCs w:val="15"/>
              </w:rPr>
            </w:pPr>
            <w:r>
              <w:rPr>
                <w:rFonts w:ascii="SimSun" w:eastAsia="SimSun" w:hAnsi="SimSun" w:cs="SimSun"/>
                <w:color w:val="000000"/>
                <w:spacing w:val="0"/>
                <w:w w:val="100"/>
                <w:position w:val="0"/>
                <w:sz w:val="15"/>
                <w:szCs w:val="15"/>
              </w:rPr>
              <w:t>净利润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5"/>
                <w:szCs w:val="15"/>
              </w:rPr>
            </w:pPr>
            <w:r>
              <w:rPr>
                <w:rFonts w:ascii="SimSun" w:eastAsia="SimSun" w:hAnsi="SimSun" w:cs="SimSun"/>
                <w:color w:val="000000"/>
                <w:spacing w:val="0"/>
                <w:w w:val="100"/>
                <w:position w:val="0"/>
                <w:sz w:val="15"/>
                <w:szCs w:val="15"/>
              </w:rPr>
              <w:t>北京大唐高鸿 数据网络技术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企业信息</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2,652,023,810.13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470,086,974.87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3,990,426,516.36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238,684.39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8,355,905.01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5"/>
                <w:szCs w:val="15"/>
              </w:rPr>
            </w:pPr>
            <w:r>
              <w:rPr>
                <w:rFonts w:ascii="SimSun" w:eastAsia="SimSun" w:hAnsi="SimSun" w:cs="SimSun"/>
                <w:color w:val="000000"/>
                <w:spacing w:val="0"/>
                <w:w w:val="100"/>
                <w:position w:val="0"/>
                <w:sz w:val="15"/>
                <w:szCs w:val="15"/>
              </w:rPr>
              <w:t>北京大唐高鸿 软件技术有限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企业信息</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77,865,790.84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59,261,968.00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31,019,570.56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7,203,316.4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6,253,587.53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大唐高鸿通信</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信息服务</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259,914,161.60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193,304,742.41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113,596,813.87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-2,298,481.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-2,525,479.43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大唐高鸿信息</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企业信息</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612,898,389.01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354,162,033.71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565,583,475.37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2,753,040.9</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2,553,278.09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高鸿恒昌科技</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信息服务</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68,500,000.00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169,912,950.80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33,098,409.89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121,173,245.91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-2,416,310.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-1,986,238.48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5"/>
                <w:szCs w:val="15"/>
              </w:rPr>
            </w:pPr>
            <w:r>
              <w:rPr>
                <w:rFonts w:ascii="SimSun" w:eastAsia="SimSun" w:hAnsi="SimSun" w:cs="SimSun"/>
                <w:color w:val="000000"/>
                <w:spacing w:val="0"/>
                <w:w w:val="100"/>
                <w:position w:val="0"/>
                <w:sz w:val="15"/>
                <w:szCs w:val="15"/>
              </w:rPr>
              <w:t>大唐高鸿济宁 电子信息技术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6"/>
                <w:szCs w:val="16"/>
              </w:rPr>
              <w:t>IT</w:t>
            </w:r>
            <w:r>
              <w:rPr>
                <w:rFonts w:ascii="SimSun" w:eastAsia="SimSun" w:hAnsi="SimSun" w:cs="SimSun"/>
                <w:color w:val="000000"/>
                <w:spacing w:val="0"/>
                <w:w w:val="100"/>
                <w:position w:val="0"/>
                <w:sz w:val="15"/>
                <w:szCs w:val="15"/>
              </w:rPr>
              <w:t>销售业</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209,371,111.74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163,645,857.84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-5,169,612.</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-5,169,612.92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江苏高鸿鼎恒</w:t>
            </w:r>
          </w:p>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信息技术有限</w:t>
            </w:r>
          </w:p>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6"/>
                <w:szCs w:val="16"/>
              </w:rPr>
              <w:t>IT</w:t>
            </w:r>
            <w:r>
              <w:rPr>
                <w:rFonts w:ascii="SimSun" w:eastAsia="SimSun" w:hAnsi="SimSun" w:cs="SimSun"/>
                <w:color w:val="000000"/>
                <w:spacing w:val="0"/>
                <w:w w:val="100"/>
                <w:position w:val="0"/>
                <w:sz w:val="15"/>
                <w:szCs w:val="15"/>
              </w:rPr>
              <w:t>销售业</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1,138,522,014.31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494,079,849.57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3,012,580,068.34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97,381,428.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72,976,674.14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贵州大唐高鸿</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5"/>
                <w:szCs w:val="15"/>
              </w:rPr>
            </w:pPr>
            <w:r>
              <w:rPr>
                <w:rFonts w:ascii="SimSun" w:eastAsia="SimSun" w:hAnsi="SimSun" w:cs="SimSun"/>
                <w:color w:val="000000"/>
                <w:spacing w:val="0"/>
                <w:w w:val="100"/>
                <w:position w:val="0"/>
                <w:sz w:val="15"/>
                <w:szCs w:val="15"/>
              </w:rPr>
              <w:t>企业信息 化、</w:t>
            </w:r>
            <w:r>
              <w:rPr>
                <w:color w:val="000000"/>
                <w:spacing w:val="0"/>
                <w:w w:val="100"/>
                <w:position w:val="0"/>
                <w:sz w:val="16"/>
                <w:szCs w:val="16"/>
              </w:rPr>
              <w:t>IT</w:t>
            </w:r>
            <w:r>
              <w:rPr>
                <w:rFonts w:ascii="SimSun" w:eastAsia="SimSun" w:hAnsi="SimSun" w:cs="SimSun"/>
                <w:color w:val="000000"/>
                <w:spacing w:val="0"/>
                <w:w w:val="100"/>
                <w:position w:val="0"/>
                <w:sz w:val="15"/>
                <w:szCs w:val="15"/>
              </w:rPr>
              <w:t>销售 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232,759,813.69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196,736,344.10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-1,526,101.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-1,522,395.15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大唐融合通信</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企业信息</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438,678,317.88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244,356,993.73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533,644,617.90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9,173,856.5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26,541,668.87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5"/>
                <w:szCs w:val="15"/>
              </w:rPr>
            </w:pPr>
            <w:r>
              <w:rPr>
                <w:rFonts w:ascii="SimSun" w:eastAsia="SimSun" w:hAnsi="SimSun" w:cs="SimSun"/>
                <w:color w:val="000000"/>
                <w:spacing w:val="0"/>
                <w:w w:val="100"/>
                <w:position w:val="0"/>
                <w:sz w:val="15"/>
                <w:szCs w:val="15"/>
              </w:rPr>
              <w:t>北京高阳捷迅 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信息服务</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113,528,125.00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786,317,309.60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319,404,941.99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341,989,587.02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95,398,702.</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84,024,988.91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大唐投资管理</w:t>
            </w:r>
          </w:p>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（北京）有限</w:t>
            </w:r>
          </w:p>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投资管理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63,820,500.99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62,626,050.05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5,731,256.96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-60,598.19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383,439.69</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大唐高鸿信安</w:t>
            </w:r>
          </w:p>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（浙江）信息</w:t>
            </w:r>
          </w:p>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企业信息</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12,289,172.83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-2,045,167.52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4,201,933.53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-5,962,449.</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-6,045,167.52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大唐高鸿（香</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企业信息</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453,228.14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492,142.27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492,142.27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6,353.92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6,353.92</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大唐高鸿信息</w:t>
            </w:r>
          </w:p>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通信研究院</w:t>
            </w:r>
          </w:p>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（义乌）有限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企业信息</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化业务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65,220,196.64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57,606,595.56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-478,404.44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7,606,595.56</w:t>
            </w:r>
          </w:p>
        </w:tc>
      </w:tr>
    </w:tbl>
    <w:p>
      <w:pPr>
        <w:spacing w:lineRule="exact" w:line="1"/>
        <w:rPr>
          <w:sz w:val="2"/>
          <w:szCs w:val="2"/>
        </w:rPr>
      </w:pPr>
      <w:r>
        <w:br w:type="page"/>
      </w:r>
    </w:p>
    <w:tbl>
      <w:tblPr>
        <w:tblOverlap w:val="never"/>
        <w:jc w:val="center"/>
        <w:tblLayout w:type="fixed"/>
      </w:tblPr>
      <w:tblGrid>
        <w:gridCol w:w="1056"/>
        <w:gridCol w:w="648"/>
        <w:gridCol w:w="854"/>
        <w:gridCol w:w="1272"/>
        <w:gridCol w:w="1277"/>
        <w:gridCol w:w="1330"/>
        <w:gridCol w:w="1224"/>
        <w:gridCol w:w="864"/>
        <w:gridCol w:w="1056"/>
      </w:tblGrid>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报告期内取得和处置子公司的情况</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主要控股参股公司情况说明</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金额单位：元</w:t>
      </w:r>
    </w:p>
    <w:tbl>
      <w:tblPr>
        <w:tblOverlap w:val="never"/>
        <w:jc w:val="center"/>
        <w:tblLayout w:type="fixed"/>
      </w:tblPr>
      <w:tblGrid>
        <w:gridCol w:w="1469"/>
        <w:gridCol w:w="1906"/>
        <w:gridCol w:w="2107"/>
        <w:gridCol w:w="1478"/>
        <w:gridCol w:w="290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i/>
                <w:iCs/>
                <w:color w:val="000000"/>
                <w:spacing w:val="0"/>
                <w:w w:val="100"/>
                <w:position w:val="0"/>
                <w:sz w:val="15"/>
                <w:szCs w:val="15"/>
              </w:rPr>
              <w:t>公司名称</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i/>
                <w:iCs/>
                <w:color w:val="000000"/>
                <w:spacing w:val="0"/>
                <w:w w:val="100"/>
                <w:position w:val="0"/>
                <w:sz w:val="15"/>
                <w:szCs w:val="15"/>
              </w:rPr>
              <w:t>净利润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i/>
                <w:iCs/>
                <w:color w:val="000000"/>
                <w:spacing w:val="0"/>
                <w:w w:val="100"/>
                <w:position w:val="0"/>
                <w:sz w:val="15"/>
                <w:szCs w:val="15"/>
              </w:rPr>
              <w:t>简要说明</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b/>
                <w:bCs/>
                <w:i/>
                <w:iCs/>
                <w:color w:val="000000"/>
                <w:spacing w:val="0"/>
                <w:w w:val="100"/>
                <w:position w:val="0"/>
                <w:sz w:val="20"/>
                <w:szCs w:val="20"/>
              </w:rPr>
              <w:t xml:space="preserve">2016 </w:t>
            </w:r>
            <w:r>
              <w:rPr>
                <w:rFonts w:ascii="SimSun" w:eastAsia="SimSun" w:hAnsi="SimSun" w:cs="SimSun"/>
                <w:b/>
                <w:bCs/>
                <w:i/>
                <w:iCs/>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b/>
                <w:bCs/>
                <w:i/>
                <w:iCs/>
                <w:color w:val="000000"/>
                <w:spacing w:val="0"/>
                <w:w w:val="100"/>
                <w:position w:val="0"/>
                <w:sz w:val="20"/>
                <w:szCs w:val="20"/>
              </w:rPr>
              <w:t xml:space="preserve">2015 </w:t>
            </w:r>
            <w:r>
              <w:rPr>
                <w:rFonts w:ascii="SimSun" w:eastAsia="SimSun" w:hAnsi="SimSun" w:cs="SimSun"/>
                <w:b/>
                <w:bCs/>
                <w:i/>
                <w:iCs/>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b/>
                <w:bCs/>
                <w:i/>
                <w:iCs/>
                <w:color w:val="000000"/>
                <w:spacing w:val="0"/>
                <w:w w:val="100"/>
                <w:position w:val="0"/>
                <w:sz w:val="20"/>
                <w:szCs w:val="20"/>
              </w:rPr>
              <w:t>变动率</w:t>
            </w:r>
          </w:p>
        </w:tc>
        <w:tc>
          <w:tcPr>
            <w:vMerge/>
            <w:tcBorders>
              <w:left w:val="single" w:sz="4"/>
              <w:right w:val="single" w:sz="4"/>
            </w:tcBorders>
            <w:shd w:val="clear" w:color="auto" w:fill="D3D3D3"/>
            <w:vAlign w:val="center"/>
          </w:tcPr>
          <w:p>
            <w:pPr/>
          </w:p>
        </w:tc>
      </w:tr>
      <w:tr>
        <w:trPr>
          <w:trHeight w:val="26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60"/>
              <w:jc w:val="left"/>
              <w:rPr>
                <w:sz w:val="15"/>
                <w:szCs w:val="15"/>
              </w:rPr>
            </w:pPr>
            <w:r>
              <w:rPr>
                <w:rFonts w:ascii="SimSun" w:eastAsia="SimSun" w:hAnsi="SimSun" w:cs="SimSun"/>
                <w:b/>
                <w:bCs/>
                <w:i/>
                <w:iCs/>
                <w:color w:val="000000"/>
                <w:spacing w:val="0"/>
                <w:w w:val="100"/>
                <w:position w:val="0"/>
                <w:sz w:val="15"/>
                <w:szCs w:val="15"/>
              </w:rPr>
              <w:t>北京大唐高鸿数</w:t>
            </w:r>
          </w:p>
          <w:p>
            <w:pPr>
              <w:pStyle w:val="Style2"/>
              <w:keepNext w:val="0"/>
              <w:keepLines w:val="0"/>
              <w:widowControl w:val="0"/>
              <w:shd w:val="clear" w:color="auto" w:fill="auto"/>
              <w:bidi w:val="0"/>
              <w:spacing w:before="0" w:after="140" w:line="240" w:lineRule="auto"/>
              <w:ind w:left="0" w:right="0" w:firstLine="160"/>
              <w:jc w:val="left"/>
              <w:rPr>
                <w:sz w:val="15"/>
                <w:szCs w:val="15"/>
              </w:rPr>
            </w:pPr>
            <w:r>
              <w:rPr>
                <w:rFonts w:ascii="SimSun" w:eastAsia="SimSun" w:hAnsi="SimSun" w:cs="SimSun"/>
                <w:b/>
                <w:bCs/>
                <w:i/>
                <w:iCs/>
                <w:color w:val="000000"/>
                <w:spacing w:val="0"/>
                <w:w w:val="100"/>
                <w:position w:val="0"/>
                <w:sz w:val="15"/>
                <w:szCs w:val="15"/>
              </w:rPr>
              <w:t>据网络技术有限</w:t>
            </w:r>
          </w:p>
          <w:p>
            <w:pPr>
              <w:pStyle w:val="Style2"/>
              <w:keepNext w:val="0"/>
              <w:keepLines w:val="0"/>
              <w:widowControl w:val="0"/>
              <w:shd w:val="clear" w:color="auto" w:fill="auto"/>
              <w:bidi w:val="0"/>
              <w:spacing w:before="0" w:after="140" w:line="240" w:lineRule="auto"/>
              <w:ind w:left="0" w:right="0" w:firstLine="0"/>
              <w:jc w:val="center"/>
              <w:rPr>
                <w:sz w:val="15"/>
                <w:szCs w:val="15"/>
              </w:rPr>
            </w:pPr>
            <w:r>
              <w:rPr>
                <w:rFonts w:ascii="SimSun" w:eastAsia="SimSun" w:hAnsi="SimSun" w:cs="SimSun"/>
                <w:b/>
                <w:bCs/>
                <w:i/>
                <w:iCs/>
                <w:color w:val="000000"/>
                <w:spacing w:val="0"/>
                <w:w w:val="100"/>
                <w:position w:val="0"/>
                <w:sz w:val="15"/>
                <w:szCs w:val="15"/>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i/>
                <w:iCs/>
                <w:color w:val="000000"/>
                <w:spacing w:val="0"/>
                <w:w w:val="100"/>
                <w:position w:val="0"/>
                <w:sz w:val="16"/>
                <w:szCs w:val="16"/>
              </w:rPr>
              <w:t>8,355,905.01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b/>
                <w:bCs/>
                <w:i/>
                <w:iCs/>
                <w:color w:val="000000"/>
                <w:spacing w:val="0"/>
                <w:w w:val="100"/>
                <w:position w:val="0"/>
                <w:sz w:val="16"/>
                <w:szCs w:val="16"/>
              </w:rPr>
              <w:t>35,329,774.66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i/>
                <w:iCs/>
                <w:color w:val="000000"/>
                <w:spacing w:val="0"/>
                <w:w w:val="100"/>
                <w:position w:val="0"/>
                <w:sz w:val="16"/>
                <w:szCs w:val="16"/>
              </w:rPr>
              <w:t>-76%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460"/>
              <w:jc w:val="both"/>
              <w:rPr>
                <w:sz w:val="16"/>
                <w:szCs w:val="16"/>
              </w:rPr>
            </w:pPr>
            <w:r>
              <w:rPr>
                <w:rFonts w:ascii="SimSun" w:eastAsia="SimSun" w:hAnsi="SimSun" w:cs="SimSun"/>
                <w:b/>
                <w:bCs/>
                <w:i/>
                <w:iCs/>
                <w:color w:val="000000"/>
                <w:spacing w:val="0"/>
                <w:w w:val="100"/>
                <w:position w:val="0"/>
                <w:sz w:val="15"/>
                <w:szCs w:val="15"/>
              </w:rPr>
              <w:t>高鸿数据公司经营业绩波动主要 由于销售毛利降低所致,</w:t>
            </w:r>
            <w:r>
              <w:rPr>
                <w:b/>
                <w:bCs/>
                <w:i/>
                <w:iCs/>
                <w:color w:val="000000"/>
                <w:spacing w:val="0"/>
                <w:w w:val="100"/>
                <w:position w:val="0"/>
                <w:sz w:val="16"/>
                <w:szCs w:val="16"/>
              </w:rPr>
              <w:t>2016</w:t>
            </w:r>
            <w:r>
              <w:rPr>
                <w:rFonts w:ascii="SimSun" w:eastAsia="SimSun" w:hAnsi="SimSun" w:cs="SimSun"/>
                <w:b/>
                <w:bCs/>
                <w:i/>
                <w:iCs/>
                <w:color w:val="000000"/>
                <w:spacing w:val="0"/>
                <w:w w:val="100"/>
                <w:position w:val="0"/>
                <w:sz w:val="15"/>
                <w:szCs w:val="15"/>
              </w:rPr>
              <w:t>年销售 毛利为</w:t>
            </w:r>
            <w:r>
              <w:rPr>
                <w:b/>
                <w:bCs/>
                <w:i/>
                <w:iCs/>
                <w:color w:val="000000"/>
                <w:spacing w:val="0"/>
                <w:w w:val="100"/>
                <w:position w:val="0"/>
                <w:sz w:val="16"/>
                <w:szCs w:val="16"/>
              </w:rPr>
              <w:t>7826.34</w:t>
            </w:r>
            <w:r>
              <w:rPr>
                <w:rFonts w:ascii="SimSun" w:eastAsia="SimSun" w:hAnsi="SimSun" w:cs="SimSun"/>
                <w:b/>
                <w:bCs/>
                <w:i/>
                <w:iCs/>
                <w:color w:val="000000"/>
                <w:spacing w:val="0"/>
                <w:w w:val="100"/>
                <w:position w:val="0"/>
                <w:sz w:val="15"/>
                <w:szCs w:val="15"/>
              </w:rPr>
              <w:t>万元，较</w:t>
            </w:r>
            <w:r>
              <w:rPr>
                <w:b/>
                <w:bCs/>
                <w:i/>
                <w:iCs/>
                <w:color w:val="000000"/>
                <w:spacing w:val="0"/>
                <w:w w:val="100"/>
                <w:position w:val="0"/>
                <w:sz w:val="16"/>
                <w:szCs w:val="16"/>
              </w:rPr>
              <w:t>2015</w:t>
            </w:r>
            <w:r>
              <w:rPr>
                <w:rFonts w:ascii="SimSun" w:eastAsia="SimSun" w:hAnsi="SimSun" w:cs="SimSun"/>
                <w:b/>
                <w:bCs/>
                <w:i/>
                <w:iCs/>
                <w:color w:val="000000"/>
                <w:spacing w:val="0"/>
                <w:w w:val="100"/>
                <w:position w:val="0"/>
                <w:sz w:val="15"/>
                <w:szCs w:val="15"/>
              </w:rPr>
              <w:t xml:space="preserve">年下降 </w:t>
            </w:r>
            <w:r>
              <w:rPr>
                <w:b/>
                <w:bCs/>
                <w:i/>
                <w:iCs/>
                <w:color w:val="000000"/>
                <w:spacing w:val="0"/>
                <w:w w:val="100"/>
                <w:position w:val="0"/>
                <w:sz w:val="16"/>
                <w:szCs w:val="16"/>
              </w:rPr>
              <w:t>42%</w:t>
            </w:r>
            <w:r>
              <w:rPr>
                <w:rFonts w:ascii="SimSun" w:eastAsia="SimSun" w:hAnsi="SimSun" w:cs="SimSun"/>
                <w:b/>
                <w:bCs/>
                <w:i/>
                <w:iCs/>
                <w:color w:val="000000"/>
                <w:spacing w:val="0"/>
                <w:w w:val="100"/>
                <w:position w:val="0"/>
                <w:sz w:val="15"/>
                <w:szCs w:val="15"/>
              </w:rPr>
              <w:t>,销售毛利降低主要是由于技术服 务、技术开发业务毛利较上年度减少所 致,</w:t>
            </w:r>
            <w:r>
              <w:rPr>
                <w:b/>
                <w:bCs/>
                <w:i/>
                <w:iCs/>
                <w:color w:val="000000"/>
                <w:spacing w:val="0"/>
                <w:w w:val="100"/>
                <w:position w:val="0"/>
                <w:sz w:val="16"/>
                <w:szCs w:val="16"/>
              </w:rPr>
              <w:t>2016</w:t>
            </w:r>
            <w:r>
              <w:rPr>
                <w:rFonts w:ascii="SimSun" w:eastAsia="SimSun" w:hAnsi="SimSun" w:cs="SimSun"/>
                <w:b/>
                <w:bCs/>
                <w:i/>
                <w:iCs/>
                <w:color w:val="000000"/>
                <w:spacing w:val="0"/>
                <w:w w:val="100"/>
                <w:position w:val="0"/>
                <w:sz w:val="15"/>
                <w:szCs w:val="15"/>
              </w:rPr>
              <w:t>年技术服务、技术开发业务 毛利为</w:t>
            </w:r>
            <w:r>
              <w:rPr>
                <w:b/>
                <w:bCs/>
                <w:i/>
                <w:iCs/>
                <w:color w:val="000000"/>
                <w:spacing w:val="0"/>
                <w:w w:val="100"/>
                <w:position w:val="0"/>
                <w:sz w:val="16"/>
                <w:szCs w:val="16"/>
              </w:rPr>
              <w:t>3304.90</w:t>
            </w:r>
            <w:r>
              <w:rPr>
                <w:rFonts w:ascii="SimSun" w:eastAsia="SimSun" w:hAnsi="SimSun" w:cs="SimSun"/>
                <w:b/>
                <w:bCs/>
                <w:i/>
                <w:iCs/>
                <w:color w:val="000000"/>
                <w:spacing w:val="0"/>
                <w:w w:val="100"/>
                <w:position w:val="0"/>
                <w:sz w:val="15"/>
                <w:szCs w:val="15"/>
              </w:rPr>
              <w:t>万元,较上年下降</w:t>
            </w:r>
            <w:r>
              <w:rPr>
                <w:b/>
                <w:bCs/>
                <w:i/>
                <w:iCs/>
                <w:color w:val="000000"/>
                <w:spacing w:val="0"/>
                <w:w w:val="100"/>
                <w:position w:val="0"/>
                <w:sz w:val="16"/>
                <w:szCs w:val="16"/>
              </w:rPr>
              <w:t>59%</w:t>
            </w:r>
          </w:p>
        </w:tc>
      </w:tr>
      <w:tr>
        <w:trPr>
          <w:trHeight w:val="28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60"/>
              <w:jc w:val="left"/>
              <w:rPr>
                <w:sz w:val="15"/>
                <w:szCs w:val="15"/>
              </w:rPr>
            </w:pPr>
            <w:r>
              <w:rPr>
                <w:rFonts w:ascii="SimSun" w:eastAsia="SimSun" w:hAnsi="SimSun" w:cs="SimSun"/>
                <w:b/>
                <w:bCs/>
                <w:i/>
                <w:iCs/>
                <w:color w:val="000000"/>
                <w:spacing w:val="0"/>
                <w:w w:val="100"/>
                <w:position w:val="0"/>
                <w:sz w:val="15"/>
                <w:szCs w:val="15"/>
              </w:rPr>
              <w:t>江苏高鸿鼎恒信</w:t>
            </w:r>
          </w:p>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b/>
                <w:bCs/>
                <w:i/>
                <w:iCs/>
                <w:color w:val="000000"/>
                <w:spacing w:val="0"/>
                <w:w w:val="100"/>
                <w:position w:val="0"/>
                <w:sz w:val="15"/>
                <w:szCs w:val="15"/>
              </w:rPr>
              <w:t>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6"/>
                <w:szCs w:val="16"/>
              </w:rPr>
            </w:pPr>
            <w:r>
              <w:rPr>
                <w:b/>
                <w:bCs/>
                <w:i/>
                <w:iCs/>
                <w:color w:val="000000"/>
                <w:spacing w:val="0"/>
                <w:w w:val="100"/>
                <w:position w:val="0"/>
                <w:sz w:val="16"/>
                <w:szCs w:val="16"/>
              </w:rPr>
              <w:t>72,976,674.14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b/>
                <w:bCs/>
                <w:i/>
                <w:iCs/>
                <w:color w:val="000000"/>
                <w:spacing w:val="0"/>
                <w:w w:val="100"/>
                <w:position w:val="0"/>
                <w:sz w:val="16"/>
                <w:szCs w:val="16"/>
              </w:rPr>
              <w:t>56,270,103.01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i/>
                <w:iCs/>
                <w:color w:val="000000"/>
                <w:spacing w:val="0"/>
                <w:w w:val="100"/>
                <w:position w:val="0"/>
                <w:sz w:val="16"/>
                <w:szCs w:val="16"/>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460"/>
              <w:jc w:val="both"/>
              <w:rPr>
                <w:sz w:val="15"/>
                <w:szCs w:val="15"/>
              </w:rPr>
            </w:pPr>
            <w:r>
              <w:rPr>
                <w:b/>
                <w:bCs/>
                <w:i/>
                <w:iCs/>
                <w:color w:val="000000"/>
                <w:spacing w:val="0"/>
                <w:w w:val="100"/>
                <w:position w:val="0"/>
                <w:sz w:val="16"/>
                <w:szCs w:val="16"/>
              </w:rPr>
              <w:t>2016</w:t>
            </w:r>
            <w:r>
              <w:rPr>
                <w:rFonts w:ascii="SimSun" w:eastAsia="SimSun" w:hAnsi="SimSun" w:cs="SimSun"/>
                <w:b/>
                <w:bCs/>
                <w:i/>
                <w:iCs/>
                <w:color w:val="000000"/>
                <w:spacing w:val="0"/>
                <w:w w:val="100"/>
                <w:position w:val="0"/>
                <w:sz w:val="15"/>
                <w:szCs w:val="15"/>
              </w:rPr>
              <w:t>年由于高鸿鼎恒公司增加戴 尔品牌同时加大了华硕、联想产品的销 售,使营业收入增长</w:t>
            </w:r>
            <w:r>
              <w:rPr>
                <w:b/>
                <w:bCs/>
                <w:i/>
                <w:iCs/>
                <w:color w:val="000000"/>
                <w:spacing w:val="0"/>
                <w:w w:val="100"/>
                <w:position w:val="0"/>
                <w:sz w:val="16"/>
                <w:szCs w:val="16"/>
              </w:rPr>
              <w:t>14%</w:t>
            </w:r>
            <w:r>
              <w:rPr>
                <w:rFonts w:ascii="SimSun" w:eastAsia="SimSun" w:hAnsi="SimSun" w:cs="SimSun"/>
                <w:b/>
                <w:bCs/>
                <w:i/>
                <w:iCs/>
                <w:color w:val="000000"/>
                <w:spacing w:val="0"/>
                <w:w w:val="100"/>
                <w:position w:val="0"/>
                <w:sz w:val="15"/>
                <w:szCs w:val="15"/>
              </w:rPr>
              <w:t>，而</w:t>
            </w:r>
            <w:r>
              <w:rPr>
                <w:b/>
                <w:bCs/>
                <w:i/>
                <w:iCs/>
                <w:color w:val="000000"/>
                <w:spacing w:val="0"/>
                <w:w w:val="100"/>
                <w:position w:val="0"/>
                <w:sz w:val="16"/>
                <w:szCs w:val="16"/>
              </w:rPr>
              <w:t>2016</w:t>
            </w:r>
            <w:r>
              <w:rPr>
                <w:rFonts w:ascii="SimSun" w:eastAsia="SimSun" w:hAnsi="SimSun" w:cs="SimSun"/>
                <w:b/>
                <w:bCs/>
                <w:i/>
                <w:iCs/>
                <w:color w:val="000000"/>
                <w:spacing w:val="0"/>
                <w:w w:val="100"/>
                <w:position w:val="0"/>
                <w:sz w:val="15"/>
                <w:szCs w:val="15"/>
              </w:rPr>
              <w:t>年 运输费用以及贷款利息的减少造成期 间费用同比</w:t>
            </w:r>
            <w:r>
              <w:rPr>
                <w:b/>
                <w:bCs/>
                <w:i/>
                <w:iCs/>
                <w:color w:val="000000"/>
                <w:spacing w:val="0"/>
                <w:w w:val="100"/>
                <w:position w:val="0"/>
                <w:sz w:val="16"/>
                <w:szCs w:val="16"/>
              </w:rPr>
              <w:t>2015</w:t>
            </w:r>
            <w:r>
              <w:rPr>
                <w:rFonts w:ascii="SimSun" w:eastAsia="SimSun" w:hAnsi="SimSun" w:cs="SimSun"/>
                <w:b/>
                <w:bCs/>
                <w:i/>
                <w:iCs/>
                <w:color w:val="000000"/>
                <w:spacing w:val="0"/>
                <w:w w:val="100"/>
                <w:position w:val="0"/>
                <w:sz w:val="15"/>
                <w:szCs w:val="15"/>
              </w:rPr>
              <w:t>年下降</w:t>
            </w:r>
            <w:r>
              <w:rPr>
                <w:b/>
                <w:bCs/>
                <w:i/>
                <w:iCs/>
                <w:color w:val="000000"/>
                <w:spacing w:val="0"/>
                <w:w w:val="100"/>
                <w:position w:val="0"/>
                <w:sz w:val="16"/>
                <w:szCs w:val="16"/>
              </w:rPr>
              <w:t xml:space="preserve">931 </w:t>
            </w:r>
            <w:r>
              <w:rPr>
                <w:rFonts w:ascii="SimSun" w:eastAsia="SimSun" w:hAnsi="SimSun" w:cs="SimSun"/>
                <w:b/>
                <w:bCs/>
                <w:i/>
                <w:iCs/>
                <w:color w:val="000000"/>
                <w:spacing w:val="0"/>
                <w:w w:val="100"/>
                <w:position w:val="0"/>
                <w:sz w:val="15"/>
                <w:szCs w:val="15"/>
              </w:rPr>
              <w:t>万元，</w:t>
            </w:r>
            <w:r>
              <w:rPr>
                <w:b/>
                <w:bCs/>
                <w:i/>
                <w:iCs/>
                <w:color w:val="000000"/>
                <w:spacing w:val="0"/>
                <w:w w:val="100"/>
                <w:position w:val="0"/>
                <w:sz w:val="16"/>
                <w:szCs w:val="16"/>
              </w:rPr>
              <w:t xml:space="preserve">2016 </w:t>
            </w:r>
            <w:r>
              <w:rPr>
                <w:rFonts w:ascii="SimSun" w:eastAsia="SimSun" w:hAnsi="SimSun" w:cs="SimSun"/>
                <w:b/>
                <w:bCs/>
                <w:i/>
                <w:iCs/>
                <w:color w:val="000000"/>
                <w:spacing w:val="0"/>
                <w:w w:val="100"/>
                <w:position w:val="0"/>
                <w:sz w:val="15"/>
                <w:szCs w:val="15"/>
              </w:rPr>
              <w:t>年的净利润有所增长。</w:t>
            </w: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60"/>
              <w:jc w:val="left"/>
              <w:rPr>
                <w:sz w:val="15"/>
                <w:szCs w:val="15"/>
              </w:rPr>
            </w:pPr>
            <w:r>
              <w:rPr>
                <w:rFonts w:ascii="SimSun" w:eastAsia="SimSun" w:hAnsi="SimSun" w:cs="SimSun"/>
                <w:b/>
                <w:bCs/>
                <w:i/>
                <w:iCs/>
                <w:color w:val="000000"/>
                <w:spacing w:val="0"/>
                <w:w w:val="100"/>
                <w:position w:val="0"/>
                <w:sz w:val="15"/>
                <w:szCs w:val="15"/>
              </w:rPr>
              <w:t>大唐融合通信股</w:t>
            </w:r>
          </w:p>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b/>
                <w:bCs/>
                <w:i/>
                <w:iCs/>
                <w:color w:val="000000"/>
                <w:spacing w:val="0"/>
                <w:w w:val="100"/>
                <w:position w:val="0"/>
                <w:sz w:val="15"/>
                <w:szCs w:val="15"/>
              </w:rPr>
              <w:t>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6"/>
                <w:szCs w:val="16"/>
              </w:rPr>
            </w:pPr>
            <w:r>
              <w:rPr>
                <w:b/>
                <w:bCs/>
                <w:i/>
                <w:iCs/>
                <w:color w:val="000000"/>
                <w:spacing w:val="0"/>
                <w:w w:val="100"/>
                <w:position w:val="0"/>
                <w:sz w:val="16"/>
                <w:szCs w:val="16"/>
              </w:rPr>
              <w:t>26,541,668.87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b/>
                <w:bCs/>
                <w:i/>
                <w:iCs/>
                <w:color w:val="000000"/>
                <w:spacing w:val="0"/>
                <w:w w:val="100"/>
                <w:position w:val="0"/>
                <w:sz w:val="16"/>
                <w:szCs w:val="16"/>
              </w:rPr>
              <w:t>16,690,309.76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i/>
                <w:iCs/>
                <w:color w:val="000000"/>
                <w:spacing w:val="0"/>
                <w:w w:val="100"/>
                <w:position w:val="0"/>
                <w:sz w:val="16"/>
                <w:szCs w:val="16"/>
              </w:rPr>
              <w:t>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460"/>
              <w:jc w:val="both"/>
              <w:rPr>
                <w:sz w:val="15"/>
                <w:szCs w:val="15"/>
              </w:rPr>
            </w:pPr>
            <w:r>
              <w:rPr>
                <w:rFonts w:ascii="SimSun" w:eastAsia="SimSun" w:hAnsi="SimSun" w:cs="SimSun"/>
                <w:b/>
                <w:bCs/>
                <w:i/>
                <w:iCs/>
                <w:color w:val="000000"/>
                <w:spacing w:val="0"/>
                <w:w w:val="100"/>
                <w:position w:val="0"/>
                <w:sz w:val="15"/>
                <w:szCs w:val="15"/>
              </w:rPr>
              <w:t>大唐融合公司净利润较上年同期 增长了</w:t>
            </w:r>
            <w:r>
              <w:rPr>
                <w:b/>
                <w:bCs/>
                <w:i/>
                <w:iCs/>
                <w:color w:val="000000"/>
                <w:spacing w:val="0"/>
                <w:w w:val="100"/>
                <w:position w:val="0"/>
                <w:sz w:val="16"/>
                <w:szCs w:val="16"/>
              </w:rPr>
              <w:t>59%</w:t>
            </w:r>
            <w:r>
              <w:rPr>
                <w:rFonts w:ascii="SimSun" w:eastAsia="SimSun" w:hAnsi="SimSun" w:cs="SimSun"/>
                <w:b/>
                <w:bCs/>
                <w:i/>
                <w:iCs/>
                <w:color w:val="000000"/>
                <w:spacing w:val="0"/>
                <w:w w:val="100"/>
                <w:position w:val="0"/>
                <w:sz w:val="15"/>
                <w:szCs w:val="15"/>
              </w:rPr>
              <w:t xml:space="preserve">，一方面由于公司进一步挖 掘自主研发产品,开拓省网级市场,提 高产品竞争力,增强产品的盈利能力使 营业利润较上年同期增长了 </w:t>
            </w:r>
            <w:r>
              <w:rPr>
                <w:b/>
                <w:bCs/>
                <w:i/>
                <w:iCs/>
                <w:color w:val="000000"/>
                <w:spacing w:val="0"/>
                <w:w w:val="100"/>
                <w:position w:val="0"/>
                <w:sz w:val="16"/>
                <w:szCs w:val="16"/>
              </w:rPr>
              <w:t>123.74%</w:t>
            </w:r>
            <w:r>
              <w:rPr>
                <w:rFonts w:ascii="SimSun" w:eastAsia="SimSun" w:hAnsi="SimSun" w:cs="SimSun"/>
                <w:b/>
                <w:bCs/>
                <w:i/>
                <w:iCs/>
                <w:color w:val="000000"/>
                <w:spacing w:val="0"/>
                <w:w w:val="100"/>
                <w:position w:val="0"/>
                <w:sz w:val="15"/>
                <w:szCs w:val="15"/>
              </w:rPr>
              <w:t xml:space="preserve">； 另一方面是本年度获得当地政府大力 支持，取得政府补助较上年增长 </w:t>
            </w:r>
            <w:r>
              <w:rPr>
                <w:b/>
                <w:bCs/>
                <w:i/>
                <w:iCs/>
                <w:color w:val="000000"/>
                <w:spacing w:val="0"/>
                <w:w w:val="100"/>
                <w:position w:val="0"/>
                <w:sz w:val="16"/>
                <w:szCs w:val="16"/>
              </w:rPr>
              <w:t>39.44%</w:t>
            </w:r>
            <w:r>
              <w:rPr>
                <w:rFonts w:ascii="SimSun" w:eastAsia="SimSun" w:hAnsi="SimSun" w:cs="SimSun"/>
                <w:b/>
                <w:bCs/>
                <w:i/>
                <w:iCs/>
                <w:color w:val="000000"/>
                <w:spacing w:val="0"/>
                <w:w w:val="100"/>
                <w:position w:val="0"/>
                <w:sz w:val="15"/>
                <w:szCs w:val="15"/>
              </w:rPr>
              <w:t>。</w:t>
            </w:r>
          </w:p>
        </w:tc>
      </w:tr>
    </w:tbl>
    <w:p>
      <w:pPr>
        <w:widowControl w:val="0"/>
        <w:spacing w:after="679" w:line="1" w:lineRule="exact"/>
      </w:pPr>
    </w:p>
    <w:p>
      <w:pPr>
        <w:pStyle w:val="Style21"/>
        <w:keepNext/>
        <w:keepLines/>
        <w:widowControl w:val="0"/>
        <w:shd w:val="clear" w:color="auto" w:fill="auto"/>
        <w:tabs>
          <w:tab w:pos="517" w:val="left"/>
        </w:tabs>
        <w:bidi w:val="0"/>
        <w:spacing w:before="0" w:after="380" w:line="240" w:lineRule="auto"/>
        <w:ind w:left="0" w:right="0" w:firstLine="0"/>
        <w:jc w:val="left"/>
      </w:pPr>
      <w:bookmarkStart w:id="222" w:name="bookmark222"/>
      <w:bookmarkStart w:id="223" w:name="bookmark223"/>
      <w:bookmarkStart w:id="224" w:name="bookmark224"/>
      <w:bookmarkStart w:id="225" w:name="bookmark225"/>
      <w:r>
        <w:rPr>
          <w:color w:val="000000"/>
          <w:spacing w:val="0"/>
          <w:w w:val="100"/>
          <w:position w:val="0"/>
        </w:rPr>
        <w:t>八</w:t>
      </w:r>
      <w:bookmarkEnd w:id="224"/>
      <w:r>
        <w:rPr>
          <w:color w:val="000000"/>
          <w:spacing w:val="0"/>
          <w:w w:val="100"/>
          <w:position w:val="0"/>
        </w:rPr>
        <w:t>、</w:t>
        <w:tab/>
        <w:t>公司控制的结构化主体情况</w:t>
      </w:r>
      <w:bookmarkEnd w:id="222"/>
      <w:bookmarkEnd w:id="223"/>
      <w:bookmarkEnd w:id="225"/>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after="440" w:line="240" w:lineRule="auto"/>
        <w:ind w:left="0" w:right="0" w:firstLine="0"/>
        <w:jc w:val="left"/>
      </w:pPr>
      <w:bookmarkStart w:id="226" w:name="bookmark226"/>
      <w:bookmarkStart w:id="227" w:name="bookmark227"/>
      <w:bookmarkStart w:id="228" w:name="bookmark228"/>
      <w:bookmarkStart w:id="229" w:name="bookmark229"/>
      <w:r>
        <w:rPr>
          <w:color w:val="000000"/>
          <w:spacing w:val="0"/>
          <w:w w:val="100"/>
          <w:position w:val="0"/>
        </w:rPr>
        <w:t>九</w:t>
      </w:r>
      <w:bookmarkEnd w:id="228"/>
      <w:r>
        <w:rPr>
          <w:color w:val="000000"/>
          <w:spacing w:val="0"/>
          <w:w w:val="100"/>
          <w:position w:val="0"/>
        </w:rPr>
        <w:t>、</w:t>
        <w:tab/>
        <w:t>公司未来发展的展望</w:t>
      </w:r>
      <w:bookmarkEnd w:id="226"/>
      <w:bookmarkEnd w:id="227"/>
      <w:bookmarkEnd w:id="229"/>
    </w:p>
    <w:p>
      <w:pPr>
        <w:pStyle w:val="Style32"/>
        <w:keepNext w:val="0"/>
        <w:keepLines w:val="0"/>
        <w:widowControl w:val="0"/>
        <w:shd w:val="clear" w:color="auto" w:fill="auto"/>
        <w:bidi w:val="0"/>
        <w:spacing w:before="0" w:after="260" w:line="240" w:lineRule="auto"/>
        <w:ind w:left="0" w:right="0" w:firstLine="720"/>
        <w:jc w:val="left"/>
      </w:pPr>
      <w:bookmarkStart w:id="230" w:name="bookmark230"/>
      <w:r>
        <w:rPr>
          <w:color w:val="000000"/>
          <w:spacing w:val="0"/>
          <w:w w:val="100"/>
          <w:position w:val="0"/>
        </w:rPr>
        <w:t>（</w:t>
      </w:r>
      <w:bookmarkEnd w:id="230"/>
      <w:r>
        <w:rPr>
          <w:color w:val="000000"/>
          <w:spacing w:val="0"/>
          <w:w w:val="100"/>
          <w:position w:val="0"/>
        </w:rPr>
        <w:t>一）行业格局和趋势</w:t>
      </w:r>
    </w:p>
    <w:p>
      <w:pPr>
        <w:pStyle w:val="Style32"/>
        <w:keepNext w:val="0"/>
        <w:keepLines w:val="0"/>
        <w:widowControl w:val="0"/>
        <w:numPr>
          <w:ilvl w:val="0"/>
          <w:numId w:val="5"/>
        </w:numPr>
        <w:shd w:val="clear" w:color="auto" w:fill="auto"/>
        <w:bidi w:val="0"/>
        <w:spacing w:before="0" w:after="0" w:line="473" w:lineRule="exact"/>
        <w:ind w:left="0" w:right="0" w:firstLine="480"/>
        <w:jc w:val="both"/>
      </w:pPr>
      <w:bookmarkStart w:id="231" w:name="bookmark231"/>
      <w:bookmarkEnd w:id="231"/>
      <w:r>
        <w:rPr>
          <w:color w:val="000000"/>
          <w:spacing w:val="0"/>
          <w:w w:val="100"/>
          <w:position w:val="0"/>
        </w:rPr>
        <w:t>内外部环境因素研判</w:t>
      </w:r>
    </w:p>
    <w:p>
      <w:pPr>
        <w:pStyle w:val="Style32"/>
        <w:keepNext w:val="0"/>
        <w:keepLines w:val="0"/>
        <w:widowControl w:val="0"/>
        <w:numPr>
          <w:ilvl w:val="0"/>
          <w:numId w:val="7"/>
        </w:numPr>
        <w:shd w:val="clear" w:color="auto" w:fill="auto"/>
        <w:bidi w:val="0"/>
        <w:spacing w:before="0" w:after="0" w:line="473" w:lineRule="exact"/>
        <w:ind w:left="0" w:right="0" w:firstLine="480"/>
        <w:jc w:val="both"/>
      </w:pPr>
      <w:bookmarkStart w:id="232" w:name="bookmark232"/>
      <w:bookmarkEnd w:id="232"/>
      <w:r>
        <w:rPr>
          <w:color w:val="000000"/>
          <w:spacing w:val="0"/>
          <w:w w:val="100"/>
          <w:position w:val="0"/>
        </w:rPr>
        <w:t>宏观环境分析：</w:t>
      </w:r>
    </w:p>
    <w:p>
      <w:pPr>
        <w:pStyle w:val="Style32"/>
        <w:keepNext w:val="0"/>
        <w:keepLines w:val="0"/>
        <w:widowControl w:val="0"/>
        <w:numPr>
          <w:ilvl w:val="0"/>
          <w:numId w:val="9"/>
        </w:numPr>
        <w:shd w:val="clear" w:color="auto" w:fill="auto"/>
        <w:tabs>
          <w:tab w:pos="798" w:val="left"/>
        </w:tabs>
        <w:bidi w:val="0"/>
        <w:spacing w:before="0" w:after="0" w:line="473" w:lineRule="exact"/>
        <w:ind w:left="0" w:right="0" w:firstLine="480"/>
        <w:jc w:val="both"/>
      </w:pPr>
      <w:bookmarkStart w:id="233" w:name="bookmark233"/>
      <w:bookmarkEnd w:id="233"/>
      <w:r>
        <w:rPr>
          <w:color w:val="000000"/>
          <w:spacing w:val="0"/>
          <w:w w:val="100"/>
          <w:position w:val="0"/>
        </w:rPr>
        <w:t>国家经济进入新常态，信息经济肩负结构转型使命</w:t>
      </w:r>
    </w:p>
    <w:p>
      <w:pPr>
        <w:pStyle w:val="Style32"/>
        <w:keepNext w:val="0"/>
        <w:keepLines w:val="0"/>
        <w:widowControl w:val="0"/>
        <w:shd w:val="clear" w:color="auto" w:fill="auto"/>
        <w:bidi w:val="0"/>
        <w:spacing w:before="0" w:after="0" w:line="473" w:lineRule="exact"/>
        <w:ind w:left="0" w:right="0" w:firstLine="480"/>
        <w:jc w:val="both"/>
      </w:pPr>
      <w:r>
        <w:rPr>
          <w:color w:val="000000"/>
          <w:spacing w:val="0"/>
          <w:w w:val="100"/>
          <w:position w:val="0"/>
        </w:rPr>
        <w:t>未来几年中国经济将呈现</w:t>
      </w:r>
      <w:r>
        <w:rPr>
          <w:color w:val="000000"/>
          <w:spacing w:val="0"/>
          <w:w w:val="100"/>
          <w:position w:val="0"/>
          <w:sz w:val="24"/>
          <w:szCs w:val="24"/>
        </w:rPr>
        <w:t>L</w:t>
      </w:r>
      <w:r>
        <w:rPr>
          <w:color w:val="000000"/>
          <w:spacing w:val="0"/>
          <w:w w:val="100"/>
          <w:position w:val="0"/>
        </w:rPr>
        <w:t>型发展走势，中央提出要适度扩大总需求，大力推进供给侧改 革，战略上要坚持稳中求进、把握好节奏和力度，战术上要抓住关键点，主要是抓好去产能、 去库存、去杠杆、降成本、补短板五大任务。</w:t>
      </w:r>
    </w:p>
    <w:p>
      <w:pPr>
        <w:pStyle w:val="Style32"/>
        <w:keepNext w:val="0"/>
        <w:keepLines w:val="0"/>
        <w:widowControl w:val="0"/>
        <w:shd w:val="clear" w:color="auto" w:fill="auto"/>
        <w:bidi w:val="0"/>
        <w:spacing w:before="0" w:after="0" w:line="473" w:lineRule="exact"/>
        <w:ind w:left="0" w:right="0" w:firstLine="480"/>
        <w:jc w:val="both"/>
      </w:pPr>
      <w:r>
        <w:rPr>
          <w:color w:val="000000"/>
          <w:spacing w:val="0"/>
          <w:w w:val="100"/>
          <w:position w:val="0"/>
          <w:sz w:val="24"/>
          <w:szCs w:val="24"/>
        </w:rPr>
        <w:t>2015</w:t>
      </w:r>
      <w:r>
        <w:rPr>
          <w:color w:val="000000"/>
          <w:spacing w:val="0"/>
          <w:w w:val="100"/>
          <w:position w:val="0"/>
        </w:rPr>
        <w:t>年，国家提出了 “互联网</w:t>
      </w:r>
      <w:r>
        <w:rPr>
          <w:color w:val="000000"/>
          <w:spacing w:val="0"/>
          <w:w w:val="100"/>
          <w:position w:val="0"/>
          <w:sz w:val="24"/>
          <w:szCs w:val="24"/>
        </w:rPr>
        <w:t>+”</w:t>
      </w:r>
      <w:r>
        <w:rPr>
          <w:color w:val="000000"/>
          <w:spacing w:val="0"/>
          <w:w w:val="100"/>
          <w:position w:val="0"/>
        </w:rPr>
        <w:t>战略，核心内容是推动移动互联网、云计算、大数据、 物联网等与现代制造业结合，促进电子商务、工业互联网和互联网金融健康发展，引导互联 网企业拓展国际市场，推动信息技术与传统产业结合转型，推动互联网为特征的信息产业进 一步升级，为信息企业战略转型提供机遇。</w:t>
      </w:r>
    </w:p>
    <w:p>
      <w:pPr>
        <w:pStyle w:val="Style32"/>
        <w:keepNext w:val="0"/>
        <w:keepLines w:val="0"/>
        <w:widowControl w:val="0"/>
        <w:shd w:val="clear" w:color="auto" w:fill="auto"/>
        <w:bidi w:val="0"/>
        <w:spacing w:before="0" w:after="0" w:line="472" w:lineRule="exact"/>
        <w:ind w:left="0" w:right="0" w:firstLine="480"/>
        <w:jc w:val="both"/>
      </w:pP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7</w:t>
      </w:r>
      <w:r>
        <w:rPr>
          <w:color w:val="000000"/>
          <w:spacing w:val="0"/>
          <w:w w:val="100"/>
          <w:position w:val="0"/>
        </w:rPr>
        <w:t>月国务院发布推进《〃互联网+〃行动指导意见》</w:t>
      </w:r>
      <w:r>
        <w:rPr>
          <w:color w:val="000000"/>
          <w:spacing w:val="0"/>
          <w:w w:val="100"/>
          <w:position w:val="0"/>
          <w:sz w:val="24"/>
          <w:szCs w:val="24"/>
        </w:rPr>
        <w:t>，</w:t>
      </w:r>
      <w:r>
        <w:rPr>
          <w:color w:val="000000"/>
          <w:spacing w:val="0"/>
          <w:w w:val="100"/>
          <w:position w:val="0"/>
        </w:rPr>
        <w:t>明确“互联网</w:t>
      </w:r>
      <w:r>
        <w:rPr>
          <w:color w:val="000000"/>
          <w:spacing w:val="0"/>
          <w:w w:val="100"/>
          <w:position w:val="0"/>
          <w:sz w:val="24"/>
          <w:szCs w:val="24"/>
        </w:rPr>
        <w:t>+”</w:t>
      </w:r>
      <w:r>
        <w:rPr>
          <w:color w:val="000000"/>
          <w:spacing w:val="0"/>
          <w:w w:val="100"/>
          <w:position w:val="0"/>
        </w:rPr>
        <w:t>重点发展的</w:t>
      </w:r>
      <w:r>
        <w:rPr>
          <w:color w:val="000000"/>
          <w:spacing w:val="0"/>
          <w:w w:val="100"/>
          <w:position w:val="0"/>
          <w:sz w:val="24"/>
          <w:szCs w:val="24"/>
        </w:rPr>
        <w:t xml:space="preserve">11 </w:t>
      </w:r>
      <w:r>
        <w:rPr>
          <w:color w:val="000000"/>
          <w:spacing w:val="0"/>
          <w:w w:val="100"/>
          <w:position w:val="0"/>
        </w:rPr>
        <w:t>个领域，包括：促进创业创新、协同制造、现代农业、智慧能源、普惠金融、益民服务、高 效物流、电子商务、便捷交通、绿色生态、人工智能。到</w:t>
      </w:r>
      <w:r>
        <w:rPr>
          <w:color w:val="000000"/>
          <w:spacing w:val="0"/>
          <w:w w:val="100"/>
          <w:position w:val="0"/>
          <w:sz w:val="24"/>
          <w:szCs w:val="24"/>
        </w:rPr>
        <w:t>2025</w:t>
      </w:r>
      <w:r>
        <w:rPr>
          <w:color w:val="000000"/>
          <w:spacing w:val="0"/>
          <w:w w:val="100"/>
          <w:position w:val="0"/>
        </w:rPr>
        <w:t>年，网络化、智能化、服务化、 协同化的“互联网+”产业生态体系基本完善。</w:t>
      </w:r>
    </w:p>
    <w:p>
      <w:pPr>
        <w:pStyle w:val="Style32"/>
        <w:keepNext w:val="0"/>
        <w:keepLines w:val="0"/>
        <w:widowControl w:val="0"/>
        <w:shd w:val="clear" w:color="auto" w:fill="auto"/>
        <w:bidi w:val="0"/>
        <w:spacing w:before="0" w:after="0" w:line="472" w:lineRule="exact"/>
        <w:ind w:left="0" w:right="0" w:firstLine="480"/>
        <w:jc w:val="both"/>
      </w:pP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5</w:t>
      </w:r>
      <w:r>
        <w:rPr>
          <w:color w:val="000000"/>
          <w:spacing w:val="0"/>
          <w:w w:val="100"/>
          <w:position w:val="0"/>
        </w:rPr>
        <w:t>月，国务院正式发布《中国制造</w:t>
      </w:r>
      <w:r>
        <w:rPr>
          <w:color w:val="000000"/>
          <w:spacing w:val="0"/>
          <w:w w:val="100"/>
          <w:position w:val="0"/>
          <w:sz w:val="24"/>
          <w:szCs w:val="24"/>
        </w:rPr>
        <w:t>2025</w:t>
      </w:r>
      <w:r>
        <w:rPr>
          <w:color w:val="000000"/>
          <w:spacing w:val="0"/>
          <w:w w:val="100"/>
          <w:position w:val="0"/>
        </w:rPr>
        <w:t>》</w:t>
      </w:r>
      <w:r>
        <w:rPr>
          <w:color w:val="000000"/>
          <w:spacing w:val="0"/>
          <w:w w:val="100"/>
          <w:position w:val="0"/>
          <w:sz w:val="24"/>
          <w:szCs w:val="24"/>
        </w:rPr>
        <w:t>，</w:t>
      </w:r>
      <w:r>
        <w:rPr>
          <w:color w:val="000000"/>
          <w:spacing w:val="0"/>
          <w:w w:val="100"/>
          <w:position w:val="0"/>
        </w:rPr>
        <w:t>提出了 “创新驱动、质量为先、绿色发 展，结构优化、人才为本”的制造业发展指导思想。树立“三步走”实现制造强国的战略目 标：力争用十年时间，</w:t>
      </w:r>
      <w:r>
        <w:rPr>
          <w:color w:val="000000"/>
          <w:spacing w:val="0"/>
          <w:w w:val="100"/>
          <w:position w:val="0"/>
          <w:sz w:val="24"/>
          <w:szCs w:val="24"/>
        </w:rPr>
        <w:t>2025</w:t>
      </w:r>
      <w:r>
        <w:rPr>
          <w:color w:val="000000"/>
          <w:spacing w:val="0"/>
          <w:w w:val="100"/>
          <w:position w:val="0"/>
        </w:rPr>
        <w:t>年迈入制造强国行列；到</w:t>
      </w:r>
      <w:r>
        <w:rPr>
          <w:color w:val="000000"/>
          <w:spacing w:val="0"/>
          <w:w w:val="100"/>
          <w:position w:val="0"/>
          <w:sz w:val="24"/>
          <w:szCs w:val="24"/>
        </w:rPr>
        <w:t>2035</w:t>
      </w:r>
      <w:r>
        <w:rPr>
          <w:color w:val="000000"/>
          <w:spacing w:val="0"/>
          <w:w w:val="100"/>
          <w:position w:val="0"/>
        </w:rPr>
        <w:t>年，我国制造业整体达到世界制造 强国阵营中等水平；建国</w:t>
      </w:r>
      <w:r>
        <w:rPr>
          <w:color w:val="000000"/>
          <w:spacing w:val="0"/>
          <w:w w:val="100"/>
          <w:position w:val="0"/>
          <w:sz w:val="24"/>
          <w:szCs w:val="24"/>
        </w:rPr>
        <w:t>100</w:t>
      </w:r>
      <w:r>
        <w:rPr>
          <w:color w:val="000000"/>
          <w:spacing w:val="0"/>
          <w:w w:val="100"/>
          <w:position w:val="0"/>
        </w:rPr>
        <w:t>年时，制造业大国地位更加巩固，综合实力进入世界制造强国前 列。</w:t>
      </w:r>
    </w:p>
    <w:p>
      <w:pPr>
        <w:pStyle w:val="Style32"/>
        <w:keepNext w:val="0"/>
        <w:keepLines w:val="0"/>
        <w:widowControl w:val="0"/>
        <w:shd w:val="clear" w:color="auto" w:fill="auto"/>
        <w:bidi w:val="0"/>
        <w:spacing w:before="0" w:after="0" w:line="494" w:lineRule="exact"/>
        <w:ind w:left="0" w:right="0" w:firstLine="480"/>
        <w:jc w:val="both"/>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7</w:t>
      </w:r>
      <w:r>
        <w:rPr>
          <w:color w:val="000000"/>
          <w:spacing w:val="0"/>
          <w:w w:val="100"/>
          <w:position w:val="0"/>
        </w:rPr>
        <w:t>月国家发布《十三五国家信息发展战略纲要》要求将信息化贯穿我国现代化进程 始终，加快释放信息化发展的巨大潜能，以信息化驱动现代化，加快建设网络强国。</w:t>
      </w:r>
    </w:p>
    <w:p>
      <w:pPr>
        <w:pStyle w:val="Style32"/>
        <w:keepNext w:val="0"/>
        <w:keepLines w:val="0"/>
        <w:widowControl w:val="0"/>
        <w:shd w:val="clear" w:color="auto" w:fill="auto"/>
        <w:bidi w:val="0"/>
        <w:spacing w:before="0" w:after="0" w:line="473" w:lineRule="exact"/>
        <w:ind w:left="0" w:right="0" w:firstLine="480"/>
        <w:jc w:val="both"/>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月国务院发布《关于深化制造业和互联网融合发展的指导意见》对今后五年两化 融合工作作了顶层设计，并对相关重要工作进行重点部署，进一步为工业互联网发展指明方 向。</w:t>
      </w:r>
    </w:p>
    <w:p>
      <w:pPr>
        <w:pStyle w:val="Style32"/>
        <w:keepNext w:val="0"/>
        <w:keepLines w:val="0"/>
        <w:widowControl w:val="0"/>
        <w:numPr>
          <w:ilvl w:val="0"/>
          <w:numId w:val="9"/>
        </w:numPr>
        <w:shd w:val="clear" w:color="auto" w:fill="auto"/>
        <w:tabs>
          <w:tab w:pos="802" w:val="left"/>
        </w:tabs>
        <w:bidi w:val="0"/>
        <w:spacing w:before="0" w:after="0" w:line="473" w:lineRule="exact"/>
        <w:ind w:left="0" w:right="0" w:firstLine="480"/>
        <w:jc w:val="both"/>
      </w:pPr>
      <w:bookmarkStart w:id="234" w:name="bookmark234"/>
      <w:bookmarkEnd w:id="234"/>
      <w:r>
        <w:rPr>
          <w:color w:val="000000"/>
          <w:spacing w:val="0"/>
          <w:w w:val="100"/>
          <w:position w:val="0"/>
        </w:rPr>
        <w:t>信息技术交汇融合发展，产业变革加速</w:t>
      </w:r>
    </w:p>
    <w:p>
      <w:pPr>
        <w:pStyle w:val="Style32"/>
        <w:keepNext w:val="0"/>
        <w:keepLines w:val="0"/>
        <w:widowControl w:val="0"/>
        <w:shd w:val="clear" w:color="auto" w:fill="auto"/>
        <w:bidi w:val="0"/>
        <w:spacing w:before="0" w:after="0" w:line="473" w:lineRule="exact"/>
        <w:ind w:left="0" w:right="0" w:firstLine="480"/>
        <w:jc w:val="both"/>
      </w:pPr>
      <w:r>
        <w:rPr>
          <w:color w:val="000000"/>
          <w:spacing w:val="0"/>
          <w:w w:val="100"/>
          <w:position w:val="0"/>
        </w:rPr>
        <w:t xml:space="preserve">未来几年，物联网、大数据、云、移动互联等技术将进一步交汇融合，信息产业环境和 生态将进一步深度变革，以企业为应用核心的产业互联网将逐步兴起，智能制造、智能交通、 智能物流、智慧城市、供应链金融、精准营销等各个领域将蓬勃发展，以消费者为应用核心 的消费互联网将持续演进升级，电子商务、在线旅游、智能家居、互动娱乐互联网金融、互 </w:t>
      </w:r>
      <w:r>
        <w:rPr>
          <w:color w:val="000000"/>
          <w:spacing w:val="0"/>
          <w:w w:val="100"/>
          <w:position w:val="0"/>
        </w:rPr>
        <w:t>联网医疗、</w:t>
      </w:r>
      <w:r>
        <w:rPr>
          <w:color w:val="000000"/>
          <w:spacing w:val="0"/>
          <w:w w:val="100"/>
          <w:position w:val="0"/>
          <w:sz w:val="24"/>
          <w:szCs w:val="24"/>
        </w:rPr>
        <w:t>020</w:t>
      </w:r>
      <w:r>
        <w:rPr>
          <w:color w:val="000000"/>
          <w:spacing w:val="0"/>
          <w:w w:val="100"/>
          <w:position w:val="0"/>
        </w:rPr>
        <w:t>服务等领域创新目不衔接。新技术一方面不断推动传统产业的变革，另一方面 也孕育新兴产业兴起。拥有“互联网+”变革思维，善于进行战略洞察和资源聚合的公司，面 临难得的弯道超车的机遇。</w:t>
      </w:r>
    </w:p>
    <w:p>
      <w:pPr>
        <w:pStyle w:val="Style32"/>
        <w:keepNext w:val="0"/>
        <w:keepLines w:val="0"/>
        <w:widowControl w:val="0"/>
        <w:numPr>
          <w:ilvl w:val="0"/>
          <w:numId w:val="9"/>
        </w:numPr>
        <w:shd w:val="clear" w:color="auto" w:fill="auto"/>
        <w:bidi w:val="0"/>
        <w:spacing w:before="0" w:after="0" w:line="469" w:lineRule="exact"/>
        <w:ind w:left="0" w:right="0" w:firstLine="480"/>
        <w:jc w:val="both"/>
      </w:pPr>
      <w:bookmarkStart w:id="235" w:name="bookmark235"/>
      <w:bookmarkEnd w:id="235"/>
      <w:r>
        <w:rPr>
          <w:color w:val="000000"/>
          <w:spacing w:val="0"/>
          <w:w w:val="100"/>
          <w:position w:val="0"/>
        </w:rPr>
        <w:t>信息安全上升为国家战略</w:t>
      </w:r>
    </w:p>
    <w:p>
      <w:pPr>
        <w:pStyle w:val="Style3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在网络安全环境日益严峻的形式下，中国政府日趋重视相关工作，把信息安全提升到国 家战略层面的高度。为此，</w:t>
      </w:r>
      <w:r>
        <w:rPr>
          <w:color w:val="000000"/>
          <w:spacing w:val="0"/>
          <w:w w:val="100"/>
          <w:position w:val="0"/>
          <w:sz w:val="24"/>
          <w:szCs w:val="24"/>
        </w:rPr>
        <w:t>2014</w:t>
      </w:r>
      <w:r>
        <w:rPr>
          <w:color w:val="000000"/>
          <w:spacing w:val="0"/>
          <w:w w:val="100"/>
          <w:position w:val="0"/>
        </w:rPr>
        <w:t>年中央成立网络安全和信息化领导小组，由习近平任组长， 李克强及刘云山任副组长，小组定位于统筹协调国家各个领域的网络安全和信息化重大问题, 规划和重大政策，增强国家安全保障能力。中央网络安全和信息化领导小组成立后，先后已 多次召开会议，讨论和制定了一系列国家信息安全政策，</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23</w:t>
      </w:r>
      <w:r>
        <w:rPr>
          <w:color w:val="000000"/>
          <w:spacing w:val="0"/>
          <w:w w:val="100"/>
          <w:position w:val="0"/>
        </w:rPr>
        <w:t>日政治局审议通过《国 家安全战略纲要》，指出要做好各领域国家安全工作，大力推进国家安全各种保障能力建设， 把法治贯穿于维护国家安全的全过程。国家各个部委在国家安全战略的指导下，在政策资金 等各个方面正在逐步推进和落实国家安全战略。</w:t>
      </w:r>
    </w:p>
    <w:p>
      <w:pPr>
        <w:pStyle w:val="Style32"/>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7</w:t>
      </w:r>
      <w:r>
        <w:rPr>
          <w:color w:val="000000"/>
          <w:spacing w:val="0"/>
          <w:w w:val="100"/>
          <w:position w:val="0"/>
        </w:rPr>
        <w:t>月中央网信办官网公布了《关于加强党政部门云计算服务网络安全管理的意见》， 其中提到四个要求：安全管理责任不变、数据归属关系不变、安全管理标准不变、敏感信息 不出境</w:t>
      </w:r>
    </w:p>
    <w:p>
      <w:pPr>
        <w:pStyle w:val="Style32"/>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7</w:t>
      </w:r>
      <w:r>
        <w:rPr>
          <w:color w:val="000000"/>
          <w:spacing w:val="0"/>
          <w:w w:val="100"/>
          <w:position w:val="0"/>
        </w:rPr>
        <w:t>日人大通过《网络安全法》发布，国家进一步推动自主可控、国产替代的国 家安全战略落地，使得国内安全企业进一步洞悉国家信息安全的产业发展战略</w:t>
      </w:r>
    </w:p>
    <w:p>
      <w:pPr>
        <w:pStyle w:val="Style32"/>
        <w:keepNext w:val="0"/>
        <w:keepLines w:val="0"/>
        <w:widowControl w:val="0"/>
        <w:shd w:val="clear" w:color="auto" w:fill="auto"/>
        <w:bidi w:val="0"/>
        <w:spacing w:before="0" w:after="0" w:line="469" w:lineRule="exact"/>
        <w:ind w:left="0" w:right="0" w:firstLine="480"/>
        <w:jc w:val="both"/>
      </w:pPr>
      <w:bookmarkStart w:id="236" w:name="bookmark236"/>
      <w:r>
        <w:rPr>
          <w:color w:val="000000"/>
          <w:spacing w:val="0"/>
          <w:w w:val="100"/>
          <w:position w:val="0"/>
          <w:sz w:val="24"/>
          <w:szCs w:val="24"/>
        </w:rPr>
        <w:t>（</w:t>
      </w:r>
      <w:bookmarkEnd w:id="236"/>
      <w:r>
        <w:rPr>
          <w:color w:val="000000"/>
          <w:spacing w:val="0"/>
          <w:w w:val="100"/>
          <w:position w:val="0"/>
          <w:sz w:val="24"/>
          <w:szCs w:val="24"/>
        </w:rPr>
        <w:t>2）</w:t>
      </w:r>
      <w:r>
        <w:rPr>
          <w:color w:val="000000"/>
          <w:spacing w:val="0"/>
          <w:w w:val="100"/>
          <w:position w:val="0"/>
        </w:rPr>
        <w:t>产业环境分析</w:t>
      </w:r>
    </w:p>
    <w:p>
      <w:pPr>
        <w:pStyle w:val="Style32"/>
        <w:keepNext w:val="0"/>
        <w:keepLines w:val="0"/>
        <w:widowControl w:val="0"/>
        <w:numPr>
          <w:ilvl w:val="0"/>
          <w:numId w:val="11"/>
        </w:numPr>
        <w:shd w:val="clear" w:color="auto" w:fill="auto"/>
        <w:bidi w:val="0"/>
        <w:spacing w:before="0" w:after="0" w:line="469" w:lineRule="exact"/>
        <w:ind w:left="0" w:right="0" w:firstLine="480"/>
        <w:jc w:val="both"/>
      </w:pPr>
      <w:bookmarkStart w:id="237" w:name="bookmark237"/>
      <w:bookmarkEnd w:id="237"/>
      <w:r>
        <w:rPr>
          <w:color w:val="000000"/>
          <w:spacing w:val="0"/>
          <w:w w:val="100"/>
          <w:position w:val="0"/>
        </w:rPr>
        <w:t>企业信息化</w:t>
      </w:r>
    </w:p>
    <w:p>
      <w:pPr>
        <w:pStyle w:val="Style3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未来几年，随着智慧城市、智能家居、电子政务、</w:t>
      </w:r>
      <w:r>
        <w:rPr>
          <w:color w:val="000000"/>
          <w:spacing w:val="0"/>
          <w:w w:val="100"/>
          <w:position w:val="0"/>
          <w:sz w:val="24"/>
          <w:szCs w:val="24"/>
        </w:rPr>
        <w:t>VR/AR</w:t>
      </w:r>
      <w:r>
        <w:rPr>
          <w:color w:val="000000"/>
          <w:spacing w:val="0"/>
          <w:w w:val="100"/>
          <w:position w:val="0"/>
        </w:rPr>
        <w:t>、</w:t>
      </w:r>
      <w:r>
        <w:rPr>
          <w:color w:val="000000"/>
          <w:spacing w:val="0"/>
          <w:w w:val="100"/>
          <w:position w:val="0"/>
          <w:sz w:val="24"/>
          <w:szCs w:val="24"/>
        </w:rPr>
        <w:t>4K</w:t>
      </w:r>
      <w:r>
        <w:rPr>
          <w:color w:val="000000"/>
          <w:spacing w:val="0"/>
          <w:w w:val="100"/>
          <w:position w:val="0"/>
        </w:rPr>
        <w:t>、</w:t>
      </w:r>
      <w:r>
        <w:rPr>
          <w:color w:val="000000"/>
          <w:spacing w:val="0"/>
          <w:w w:val="100"/>
          <w:position w:val="0"/>
        </w:rPr>
        <w:t>网络直播、网络电商、大 数据分析等应用需求快速发展，国内云计算将进入快速发展轨道，运营商主导的数据中心、 互联网企业主导的公有云、大型企业及个行业主导的私有云，政府、电信、金融为代表的行 业云将蓬勃发展，</w:t>
      </w:r>
      <w:r>
        <w:rPr>
          <w:color w:val="000000"/>
          <w:spacing w:val="0"/>
          <w:w w:val="100"/>
          <w:position w:val="0"/>
          <w:sz w:val="24"/>
          <w:szCs w:val="24"/>
        </w:rPr>
        <w:t>IDC</w:t>
      </w:r>
      <w:r>
        <w:rPr>
          <w:color w:val="000000"/>
          <w:spacing w:val="0"/>
          <w:w w:val="100"/>
          <w:position w:val="0"/>
        </w:rPr>
        <w:t>等市场研究机构预测国内云计算设备市场将保持</w:t>
      </w:r>
      <w:r>
        <w:rPr>
          <w:color w:val="000000"/>
          <w:spacing w:val="0"/>
          <w:w w:val="100"/>
          <w:position w:val="0"/>
          <w:sz w:val="24"/>
          <w:szCs w:val="24"/>
        </w:rPr>
        <w:t>30%</w:t>
      </w:r>
      <w:r>
        <w:rPr>
          <w:color w:val="000000"/>
          <w:spacing w:val="0"/>
          <w:w w:val="100"/>
          <w:position w:val="0"/>
        </w:rPr>
        <w:t>以上的市场复合增 长率，云服务器、</w:t>
      </w:r>
      <w:r>
        <w:rPr>
          <w:color w:val="000000"/>
          <w:spacing w:val="0"/>
          <w:w w:val="100"/>
          <w:position w:val="0"/>
          <w:sz w:val="24"/>
          <w:szCs w:val="24"/>
        </w:rPr>
        <w:t>SDN/NFV</w:t>
      </w:r>
      <w:r>
        <w:rPr>
          <w:color w:val="000000"/>
          <w:spacing w:val="0"/>
          <w:w w:val="100"/>
          <w:position w:val="0"/>
        </w:rPr>
        <w:t>网络设备、云存储、云管理平台等产品需求将大幅增长。随着云计 算的发展及国家安全战略的展开，云安全等领域将成为新的热点，各类安全服务器、安全网 络、云安全解决方案将有较大的市场机会。</w:t>
      </w:r>
    </w:p>
    <w:p>
      <w:pPr>
        <w:pStyle w:val="Style3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随着国家“智能制造</w:t>
      </w:r>
      <w:r>
        <w:rPr>
          <w:color w:val="000000"/>
          <w:spacing w:val="0"/>
          <w:w w:val="100"/>
          <w:position w:val="0"/>
          <w:sz w:val="24"/>
          <w:szCs w:val="24"/>
        </w:rPr>
        <w:t>2025</w:t>
      </w:r>
      <w:r>
        <w:rPr>
          <w:color w:val="000000"/>
          <w:spacing w:val="0"/>
          <w:w w:val="100"/>
          <w:position w:val="0"/>
        </w:rPr>
        <w:t>”战略的制定，未来几年，智能制造信息化将迎来较大的发展 机遇，</w:t>
      </w:r>
      <w:r>
        <w:rPr>
          <w:color w:val="000000"/>
          <w:spacing w:val="0"/>
          <w:w w:val="100"/>
          <w:position w:val="0"/>
          <w:sz w:val="24"/>
          <w:szCs w:val="24"/>
        </w:rPr>
        <w:t>MES</w:t>
      </w:r>
      <w:r>
        <w:rPr>
          <w:color w:val="000000"/>
          <w:spacing w:val="0"/>
          <w:w w:val="100"/>
          <w:position w:val="0"/>
        </w:rPr>
        <w:t>、</w:t>
      </w:r>
      <w:r>
        <w:rPr>
          <w:color w:val="000000"/>
          <w:spacing w:val="0"/>
          <w:w w:val="100"/>
          <w:position w:val="0"/>
          <w:sz w:val="24"/>
          <w:szCs w:val="24"/>
        </w:rPr>
        <w:t>PLM</w:t>
      </w:r>
      <w:r>
        <w:rPr>
          <w:color w:val="000000"/>
          <w:spacing w:val="0"/>
          <w:w w:val="100"/>
          <w:position w:val="0"/>
        </w:rPr>
        <w:t>、</w:t>
      </w:r>
      <w:r>
        <w:rPr>
          <w:color w:val="000000"/>
          <w:spacing w:val="0"/>
          <w:w w:val="100"/>
          <w:position w:val="0"/>
        </w:rPr>
        <w:t>工业以太网、传感器等业务市场将有较好的增长前景，预计各个业务市场 将保持</w:t>
      </w:r>
      <w:r>
        <w:rPr>
          <w:color w:val="000000"/>
          <w:spacing w:val="0"/>
          <w:w w:val="100"/>
          <w:position w:val="0"/>
          <w:sz w:val="24"/>
          <w:szCs w:val="24"/>
        </w:rPr>
        <w:t>20%</w:t>
      </w:r>
      <w:r>
        <w:rPr>
          <w:color w:val="000000"/>
          <w:spacing w:val="0"/>
          <w:w w:val="100"/>
          <w:position w:val="0"/>
        </w:rPr>
        <w:t>以上的年复合增长率，是未来资本市场比较关注的主题。</w:t>
      </w:r>
    </w:p>
    <w:p>
      <w:pPr>
        <w:pStyle w:val="Style3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随着“互联网+ ”为特征产业互联网的发展，数字化、互联网化、移动化为特征的企业管 理系统的升级，以及云计算、物联网等技术的发展，统一通信市场会迎来新的结构机会，企 业协同、视频会议和云联络中心等细分市场有望保持</w:t>
      </w:r>
      <w:r>
        <w:rPr>
          <w:color w:val="000000"/>
          <w:spacing w:val="0"/>
          <w:w w:val="100"/>
          <w:position w:val="0"/>
          <w:sz w:val="24"/>
          <w:szCs w:val="24"/>
        </w:rPr>
        <w:t>15%</w:t>
      </w:r>
      <w:r>
        <w:rPr>
          <w:color w:val="000000"/>
          <w:spacing w:val="0"/>
          <w:w w:val="100"/>
          <w:position w:val="0"/>
        </w:rPr>
        <w:t>以上的增速，单一的</w:t>
      </w:r>
      <w:r>
        <w:rPr>
          <w:color w:val="000000"/>
          <w:spacing w:val="0"/>
          <w:w w:val="100"/>
          <w:position w:val="0"/>
          <w:sz w:val="24"/>
          <w:szCs w:val="24"/>
        </w:rPr>
        <w:t>IP</w:t>
      </w:r>
      <w:r>
        <w:rPr>
          <w:color w:val="000000"/>
          <w:spacing w:val="0"/>
          <w:w w:val="100"/>
          <w:position w:val="0"/>
        </w:rPr>
        <w:t>电话设备市场 则有可能出现负增长趋势。运营商、互联网公司、传统通信设备企业将依托各自渠道及客户 优势在统一通信的业务运营上展开激烈竞争，云服务的模式为成为重要的业务方式，大企业 将进一步寻求综合及一体化的统一通信解决方案，设备商将需要随需而变才能生存下来。</w:t>
      </w:r>
    </w:p>
    <w:p>
      <w:pPr>
        <w:pStyle w:val="Style3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系统集成领域，市场总体保持增长趋势，热点集中在云数据中心、智能制造、信息安全、 大数据系统、智能物流等领域。</w:t>
      </w:r>
      <w:r>
        <w:rPr>
          <w:color w:val="000000"/>
          <w:spacing w:val="0"/>
          <w:w w:val="100"/>
          <w:position w:val="0"/>
          <w:sz w:val="24"/>
          <w:szCs w:val="24"/>
        </w:rPr>
        <w:t>IT</w:t>
      </w:r>
      <w:r>
        <w:rPr>
          <w:color w:val="000000"/>
          <w:spacing w:val="0"/>
          <w:w w:val="100"/>
          <w:position w:val="0"/>
        </w:rPr>
        <w:t>服务业务竞争进一步加剧，安全、云系统、大数据相关服 务需求持续上升。</w:t>
      </w:r>
    </w:p>
    <w:p>
      <w:pPr>
        <w:pStyle w:val="Style3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随着三网融合加速，</w:t>
      </w:r>
      <w:r>
        <w:rPr>
          <w:color w:val="000000"/>
          <w:spacing w:val="0"/>
          <w:w w:val="100"/>
          <w:position w:val="0"/>
          <w:sz w:val="24"/>
          <w:szCs w:val="24"/>
        </w:rPr>
        <w:t>OTT</w:t>
      </w:r>
      <w:r>
        <w:rPr>
          <w:color w:val="000000"/>
          <w:spacing w:val="0"/>
          <w:w w:val="100"/>
          <w:position w:val="0"/>
        </w:rPr>
        <w:t>、</w:t>
      </w:r>
      <w:r>
        <w:rPr>
          <w:color w:val="000000"/>
          <w:spacing w:val="0"/>
          <w:w w:val="100"/>
          <w:position w:val="0"/>
          <w:sz w:val="24"/>
          <w:szCs w:val="24"/>
        </w:rPr>
        <w:t>4K</w:t>
      </w:r>
      <w:r>
        <w:rPr>
          <w:color w:val="000000"/>
          <w:spacing w:val="0"/>
          <w:w w:val="100"/>
          <w:position w:val="0"/>
        </w:rPr>
        <w:t>等新业务驱动，广电业务升级加快，广电网络的呈现逐步集 中整合趋势，各个省级公司</w:t>
      </w:r>
      <w:r>
        <w:rPr>
          <w:color w:val="000000"/>
          <w:spacing w:val="0"/>
          <w:w w:val="100"/>
          <w:position w:val="0"/>
          <w:sz w:val="24"/>
          <w:szCs w:val="24"/>
        </w:rPr>
        <w:t>BSS/OSS</w:t>
      </w:r>
      <w:r>
        <w:rPr>
          <w:color w:val="000000"/>
          <w:spacing w:val="0"/>
          <w:w w:val="100"/>
          <w:position w:val="0"/>
        </w:rPr>
        <w:t>系统升级及新建加快。随着互联网金融、互联网营销、 在线旅游、垂直电商、汽车后服务、居家养老等服务产业的发展，呼叫中心的建设及运营环 境乐观。</w:t>
      </w:r>
    </w:p>
    <w:p>
      <w:pPr>
        <w:pStyle w:val="Style32"/>
        <w:keepNext w:val="0"/>
        <w:keepLines w:val="0"/>
        <w:widowControl w:val="0"/>
        <w:numPr>
          <w:ilvl w:val="0"/>
          <w:numId w:val="11"/>
        </w:numPr>
        <w:shd w:val="clear" w:color="auto" w:fill="auto"/>
        <w:bidi w:val="0"/>
        <w:spacing w:before="0" w:after="0" w:line="469" w:lineRule="exact"/>
        <w:ind w:left="0" w:right="0" w:firstLine="480"/>
        <w:jc w:val="both"/>
      </w:pPr>
      <w:bookmarkStart w:id="238" w:name="bookmark238"/>
      <w:bookmarkEnd w:id="238"/>
      <w:r>
        <w:rPr>
          <w:color w:val="000000"/>
          <w:spacing w:val="0"/>
          <w:w w:val="100"/>
          <w:position w:val="0"/>
        </w:rPr>
        <w:t>信息服务</w:t>
      </w:r>
    </w:p>
    <w:p>
      <w:pPr>
        <w:pStyle w:val="Style3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随着移动互联网的发展，消费者网络消费习惯的改变，话费、流量、游戏等各类充值及 卡兑换业务发展存在较大空间。运营商运营平台的电商化和集中化将进一步集中，广电、虚 拟运营商等行业将进一步加快网络充值服务，汽车网络加油卡、充电卡网络销售，使得相关 电子充值平台及解决方案、第三方网络充值业务运营将获得较大的发展机遇。</w:t>
      </w:r>
    </w:p>
    <w:p>
      <w:pPr>
        <w:pStyle w:val="Style3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电信增值业务方面，中国移动加快从语音经营向流量经营的转变，成立咪咕文化科技有 限公司，面向音乐、视频、阅读、游戏和动漫，专注数字内容领域产品运营和服务，携手合 作伙伴致力打造具有差异化的全新泛娱乐生态格局。中国电信天翼开放平台，与合作伙伴携 手共筑一个更为开放的能力合作生态价值链。聚合中国电信内部各互联网产品基地、专业公 司，以及外部第三方企业所提供的优质信息、内容和能力，为广大互联网开发者提供一站式、 标准化、规模化的服务。中国联通“沃+”开放平台将中国联通拥有的丰富电信能力资源以及 深度整合挖掘的第三方能力等资源，构建数字生态、全面打造面向移动互联网的业务创新生 态环境和能力合作价值链。传统电信增值业务衰退的同时，运营商加强数字内容领域产品运 营和服务的提升为公司电信增值业务开辟新的方向和空间。</w:t>
      </w:r>
    </w:p>
    <w:p>
      <w:pPr>
        <w:pStyle w:val="Style3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 xml:space="preserve">移动传媒业务方面，三大官媒（人民日报、新华社、中央电视台）加快新媒体转型，贯 彻中央新闻工作必须创新理念、内容、题材、形式、方法、手段、业态、体制、机制，主动 </w:t>
      </w:r>
      <w:r>
        <w:rPr>
          <w:color w:val="000000"/>
          <w:spacing w:val="0"/>
          <w:w w:val="100"/>
          <w:position w:val="0"/>
        </w:rPr>
        <w:t>建立新媒体传播优势的要求。中央电视台确定“十三五”科技发展重点方向和主要任务为“技 术先进、信息量大、覆盖广泛、影响力强的国际一流媒体”，其中围绕产业化发展，探索新 型技术运行机制和社会服务市场提出在统一规范的技术管控体系下，以适度扩大技术服务外 包规模、开拓社会服务市场、深化社会化合作的方式逐步探索优化创新技术运行模式。</w:t>
      </w:r>
    </w:p>
    <w:p>
      <w:pPr>
        <w:pStyle w:val="Style3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随着移动终端的增长速度下降，手机份额向大厂商集中，线下应用分发市场发展速度下 降、格局悄然改变。</w:t>
      </w:r>
    </w:p>
    <w:p>
      <w:pPr>
        <w:pStyle w:val="Style32"/>
        <w:keepNext w:val="0"/>
        <w:keepLines w:val="0"/>
        <w:widowControl w:val="0"/>
        <w:numPr>
          <w:ilvl w:val="0"/>
          <w:numId w:val="11"/>
        </w:numPr>
        <w:shd w:val="clear" w:color="auto" w:fill="auto"/>
        <w:bidi w:val="0"/>
        <w:spacing w:before="0" w:after="0" w:line="469" w:lineRule="exact"/>
        <w:ind w:left="0" w:right="0" w:firstLine="480"/>
        <w:jc w:val="both"/>
      </w:pPr>
      <w:bookmarkStart w:id="239" w:name="bookmark239"/>
      <w:bookmarkEnd w:id="239"/>
      <w:r>
        <w:rPr>
          <w:color w:val="000000"/>
          <w:spacing w:val="0"/>
          <w:w w:val="100"/>
          <w:position w:val="0"/>
          <w:sz w:val="24"/>
          <w:szCs w:val="24"/>
        </w:rPr>
        <w:t>IT</w:t>
      </w:r>
      <w:r>
        <w:rPr>
          <w:color w:val="000000"/>
          <w:spacing w:val="0"/>
          <w:w w:val="100"/>
          <w:position w:val="0"/>
        </w:rPr>
        <w:t>销售业务</w:t>
      </w:r>
    </w:p>
    <w:p>
      <w:pPr>
        <w:pStyle w:val="Style3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未来</w:t>
      </w:r>
      <w:r>
        <w:rPr>
          <w:color w:val="000000"/>
          <w:spacing w:val="0"/>
          <w:w w:val="100"/>
          <w:position w:val="0"/>
          <w:sz w:val="24"/>
          <w:szCs w:val="24"/>
        </w:rPr>
        <w:t>IT</w:t>
      </w:r>
      <w:r>
        <w:rPr>
          <w:color w:val="000000"/>
          <w:spacing w:val="0"/>
          <w:w w:val="100"/>
          <w:position w:val="0"/>
        </w:rPr>
        <w:t>消费市场将维持一定增长，产业链的整体盈利能力或将下滑，</w:t>
      </w:r>
      <w:r>
        <w:rPr>
          <w:color w:val="000000"/>
          <w:spacing w:val="0"/>
          <w:w w:val="100"/>
          <w:position w:val="0"/>
          <w:sz w:val="24"/>
          <w:szCs w:val="24"/>
        </w:rPr>
        <w:t>PC/</w:t>
      </w:r>
      <w:r>
        <w:rPr>
          <w:color w:val="000000"/>
          <w:spacing w:val="0"/>
          <w:w w:val="100"/>
          <w:position w:val="0"/>
        </w:rPr>
        <w:t>笔记本等计算产 品市场将呈现个性化、高端化的发展趋势，移动终端、移动智能电子产品、智能家居产品、 智能电视等产品增长较好。整个</w:t>
      </w:r>
      <w:r>
        <w:rPr>
          <w:color w:val="000000"/>
          <w:spacing w:val="0"/>
          <w:w w:val="100"/>
          <w:position w:val="0"/>
          <w:sz w:val="24"/>
          <w:szCs w:val="24"/>
        </w:rPr>
        <w:t>IT</w:t>
      </w:r>
      <w:r>
        <w:rPr>
          <w:color w:val="000000"/>
          <w:spacing w:val="0"/>
          <w:w w:val="100"/>
          <w:position w:val="0"/>
        </w:rPr>
        <w:t>分销及零售的渠道结构将持续变化，天猫、京东、苏宁易 购等电商零售市场份额将进一步加大，线上渠道重要性日渐凸显。大的</w:t>
      </w:r>
      <w:r>
        <w:rPr>
          <w:color w:val="000000"/>
          <w:spacing w:val="0"/>
          <w:w w:val="100"/>
          <w:position w:val="0"/>
          <w:sz w:val="24"/>
          <w:szCs w:val="24"/>
        </w:rPr>
        <w:t>IT</w:t>
      </w:r>
      <w:r>
        <w:rPr>
          <w:color w:val="000000"/>
          <w:spacing w:val="0"/>
          <w:w w:val="100"/>
          <w:position w:val="0"/>
        </w:rPr>
        <w:t>零售及分销公司利 用电商平台及高效的物流、资金流、授信体系及大数据销售预测系统推进分销/零售商业模式 的变革，分销行业竞争日趋激烈。</w:t>
      </w:r>
    </w:p>
    <w:p>
      <w:pPr>
        <w:pStyle w:val="Style32"/>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 xml:space="preserve">2 </w:t>
      </w:r>
      <w:r>
        <w:rPr>
          <w:color w:val="000000"/>
          <w:spacing w:val="0"/>
          <w:w w:val="100"/>
          <w:position w:val="0"/>
        </w:rPr>
        <w:t>.行业地位及作用</w:t>
      </w:r>
    </w:p>
    <w:p>
      <w:pPr>
        <w:pStyle w:val="Style32"/>
        <w:keepNext w:val="0"/>
        <w:keepLines w:val="0"/>
        <w:widowControl w:val="0"/>
        <w:numPr>
          <w:ilvl w:val="0"/>
          <w:numId w:val="13"/>
        </w:numPr>
        <w:shd w:val="clear" w:color="auto" w:fill="auto"/>
        <w:bidi w:val="0"/>
        <w:spacing w:before="0" w:after="0" w:line="468" w:lineRule="exact"/>
        <w:ind w:left="0" w:right="0" w:firstLine="600"/>
        <w:jc w:val="both"/>
      </w:pPr>
      <w:bookmarkStart w:id="240" w:name="bookmark240"/>
      <w:bookmarkEnd w:id="240"/>
      <w:r>
        <w:rPr>
          <w:color w:val="000000"/>
          <w:spacing w:val="0"/>
          <w:w w:val="100"/>
          <w:position w:val="0"/>
        </w:rPr>
        <w:t>企业信息化业务</w:t>
      </w:r>
    </w:p>
    <w:p>
      <w:pPr>
        <w:pStyle w:val="Style32"/>
        <w:keepNext w:val="0"/>
        <w:keepLines w:val="0"/>
        <w:widowControl w:val="0"/>
        <w:numPr>
          <w:ilvl w:val="0"/>
          <w:numId w:val="15"/>
        </w:numPr>
        <w:shd w:val="clear" w:color="auto" w:fill="auto"/>
        <w:bidi w:val="0"/>
        <w:spacing w:before="0" w:after="0" w:line="468" w:lineRule="exact"/>
        <w:ind w:left="0" w:right="0" w:firstLine="480"/>
        <w:jc w:val="both"/>
      </w:pPr>
      <w:bookmarkStart w:id="241" w:name="bookmark241"/>
      <w:bookmarkEnd w:id="241"/>
      <w:r>
        <w:rPr>
          <w:color w:val="000000"/>
          <w:spacing w:val="0"/>
          <w:w w:val="100"/>
          <w:position w:val="0"/>
        </w:rPr>
        <w:t>行业信息化业务</w:t>
      </w:r>
    </w:p>
    <w:p>
      <w:pPr>
        <w:pStyle w:val="Style3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高鸿数据公司在行业信息化领域属一线品牌阵营，拥有系统集成一级资质，公司拥有软 交换平台、中继网关、接入网关、呼叫中心、</w:t>
      </w:r>
      <w:r>
        <w:rPr>
          <w:color w:val="000000"/>
          <w:spacing w:val="0"/>
          <w:w w:val="100"/>
          <w:position w:val="0"/>
          <w:sz w:val="24"/>
          <w:szCs w:val="24"/>
        </w:rPr>
        <w:t>IP</w:t>
      </w:r>
      <w:r>
        <w:rPr>
          <w:color w:val="000000"/>
          <w:spacing w:val="0"/>
          <w:w w:val="100"/>
          <w:position w:val="0"/>
        </w:rPr>
        <w:t>电话等全系列软交换</w:t>
      </w:r>
      <w:r>
        <w:rPr>
          <w:color w:val="000000"/>
          <w:spacing w:val="0"/>
          <w:w w:val="100"/>
          <w:position w:val="0"/>
          <w:sz w:val="24"/>
          <w:szCs w:val="24"/>
        </w:rPr>
        <w:t>/VoIP</w:t>
      </w:r>
      <w:r>
        <w:rPr>
          <w:color w:val="000000"/>
          <w:spacing w:val="0"/>
          <w:w w:val="100"/>
          <w:position w:val="0"/>
        </w:rPr>
        <w:t>产品和行业信息化 解决方案，是国内重要的系统集成服务提供商和信息化产品方案供应商。</w:t>
      </w:r>
    </w:p>
    <w:p>
      <w:pPr>
        <w:pStyle w:val="Style3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大唐融合呼叫中心业务具备雄厚的产品研发实力和丰富的技术服务经验，凭借其专业的 解决方案、优质的服务、卓越的管控能力，组织开发和实施了多个电信行业、广电行业、政 企等多个行业的大型应用项目，成长为业内知名的呼叫中心产业及融合通信领域、行业应用 解决方案及三网融合解决方案提供商，目前在广电行业客户服务系统市场占有率第一。</w:t>
      </w:r>
      <w:r>
        <w:rPr>
          <w:color w:val="000000"/>
          <w:spacing w:val="0"/>
          <w:w w:val="100"/>
          <w:position w:val="0"/>
          <w:sz w:val="24"/>
          <w:szCs w:val="24"/>
        </w:rPr>
        <w:t xml:space="preserve">2016 </w:t>
      </w:r>
      <w:r>
        <w:rPr>
          <w:color w:val="000000"/>
          <w:spacing w:val="0"/>
          <w:w w:val="100"/>
          <w:position w:val="0"/>
        </w:rPr>
        <w:t>年公司在广电行业的客服市场占有率进一步扩大，公司的经营分析、信息管控、资源管理、 电子营业厅等</w:t>
      </w:r>
      <w:r>
        <w:rPr>
          <w:color w:val="000000"/>
          <w:spacing w:val="0"/>
          <w:w w:val="100"/>
          <w:position w:val="0"/>
          <w:sz w:val="24"/>
          <w:szCs w:val="24"/>
        </w:rPr>
        <w:t>BSS/OSS</w:t>
      </w:r>
      <w:r>
        <w:rPr>
          <w:color w:val="000000"/>
          <w:spacing w:val="0"/>
          <w:w w:val="100"/>
          <w:position w:val="0"/>
        </w:rPr>
        <w:t>产品也逐渐成熟，得到广电运营商认可，进入到湖北、新疆、河南、陕 西等地广电客户。</w:t>
      </w:r>
    </w:p>
    <w:p>
      <w:pPr>
        <w:pStyle w:val="Style3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高阳捷迅的电信运营商手机充值卡支付平台主要提供商，技术方案领先合理，性能稳定， 在系统布设的灵活性上有一定优势，便于业务集中化管理，市场占有率较高，产品覆盖中国 联通</w:t>
      </w:r>
      <w:r>
        <w:rPr>
          <w:color w:val="000000"/>
          <w:spacing w:val="0"/>
          <w:w w:val="100"/>
          <w:position w:val="0"/>
          <w:sz w:val="24"/>
          <w:szCs w:val="24"/>
        </w:rPr>
        <w:t>23</w:t>
      </w:r>
      <w:r>
        <w:rPr>
          <w:color w:val="000000"/>
          <w:spacing w:val="0"/>
          <w:w w:val="100"/>
          <w:position w:val="0"/>
        </w:rPr>
        <w:t>个省，中国电信</w:t>
      </w:r>
      <w:r>
        <w:rPr>
          <w:color w:val="000000"/>
          <w:spacing w:val="0"/>
          <w:w w:val="100"/>
          <w:position w:val="0"/>
          <w:sz w:val="24"/>
          <w:szCs w:val="24"/>
        </w:rPr>
        <w:t>5</w:t>
      </w:r>
      <w:r>
        <w:rPr>
          <w:color w:val="000000"/>
          <w:spacing w:val="0"/>
          <w:w w:val="100"/>
          <w:position w:val="0"/>
        </w:rPr>
        <w:t>个省，中国移动</w:t>
      </w:r>
      <w:r>
        <w:rPr>
          <w:color w:val="000000"/>
          <w:spacing w:val="0"/>
          <w:w w:val="100"/>
          <w:position w:val="0"/>
          <w:sz w:val="24"/>
          <w:szCs w:val="24"/>
        </w:rPr>
        <w:t>2</w:t>
      </w:r>
      <w:r>
        <w:rPr>
          <w:color w:val="000000"/>
          <w:spacing w:val="0"/>
          <w:w w:val="100"/>
          <w:position w:val="0"/>
        </w:rPr>
        <w:t>个省，</w:t>
      </w:r>
      <w:r>
        <w:rPr>
          <w:color w:val="000000"/>
          <w:spacing w:val="0"/>
          <w:w w:val="100"/>
          <w:position w:val="0"/>
          <w:sz w:val="24"/>
          <w:szCs w:val="24"/>
        </w:rPr>
        <w:t>2016</w:t>
      </w:r>
      <w:r>
        <w:rPr>
          <w:color w:val="000000"/>
          <w:spacing w:val="0"/>
          <w:w w:val="100"/>
          <w:position w:val="0"/>
        </w:rPr>
        <w:t xml:space="preserve">年又新拓展了中石油、虚拟运营商等新 </w:t>
      </w:r>
      <w:r>
        <w:rPr>
          <w:color w:val="000000"/>
          <w:spacing w:val="0"/>
          <w:w w:val="100"/>
          <w:position w:val="0"/>
        </w:rPr>
        <w:t>行业领域。</w:t>
      </w:r>
    </w:p>
    <w:p>
      <w:pPr>
        <w:pStyle w:val="Style32"/>
        <w:keepNext w:val="0"/>
        <w:keepLines w:val="0"/>
        <w:widowControl w:val="0"/>
        <w:numPr>
          <w:ilvl w:val="0"/>
          <w:numId w:val="15"/>
        </w:numPr>
        <w:shd w:val="clear" w:color="auto" w:fill="auto"/>
        <w:tabs>
          <w:tab w:pos="785" w:val="left"/>
        </w:tabs>
        <w:bidi w:val="0"/>
        <w:spacing w:before="0" w:after="0" w:line="469" w:lineRule="exact"/>
        <w:ind w:left="0" w:right="0" w:firstLine="480"/>
        <w:jc w:val="both"/>
      </w:pPr>
      <w:bookmarkStart w:id="242" w:name="bookmark242"/>
      <w:bookmarkEnd w:id="242"/>
      <w:r>
        <w:rPr>
          <w:color w:val="000000"/>
          <w:spacing w:val="0"/>
          <w:w w:val="100"/>
          <w:position w:val="0"/>
        </w:rPr>
        <w:t>可信计算</w:t>
      </w:r>
    </w:p>
    <w:p>
      <w:pPr>
        <w:pStyle w:val="Style3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可信计算已经成为我国和世界网络空间安全战略的核心技术，可信计算技术为我国自主 创新保驾护航。国际上，可信技术已经进入全面应用阶段，微软</w:t>
      </w:r>
      <w:r>
        <w:rPr>
          <w:color w:val="000000"/>
          <w:spacing w:val="0"/>
          <w:w w:val="100"/>
          <w:position w:val="0"/>
          <w:sz w:val="24"/>
          <w:szCs w:val="24"/>
        </w:rPr>
        <w:t>WinlO</w:t>
      </w:r>
      <w:r>
        <w:rPr>
          <w:color w:val="000000"/>
          <w:spacing w:val="0"/>
          <w:w w:val="100"/>
          <w:position w:val="0"/>
        </w:rPr>
        <w:t>、</w:t>
      </w:r>
      <w:r>
        <w:rPr>
          <w:color w:val="000000"/>
          <w:spacing w:val="0"/>
          <w:w w:val="100"/>
          <w:position w:val="0"/>
          <w:sz w:val="24"/>
          <w:szCs w:val="24"/>
        </w:rPr>
        <w:t>Amazon</w:t>
      </w:r>
      <w:r>
        <w:rPr>
          <w:color w:val="000000"/>
          <w:spacing w:val="0"/>
          <w:w w:val="100"/>
          <w:position w:val="0"/>
        </w:rPr>
        <w:t>和</w:t>
      </w:r>
      <w:r>
        <w:rPr>
          <w:color w:val="000000"/>
          <w:spacing w:val="0"/>
          <w:w w:val="100"/>
          <w:position w:val="0"/>
          <w:sz w:val="24"/>
          <w:szCs w:val="24"/>
        </w:rPr>
        <w:t>IBM</w:t>
      </w:r>
      <w:r>
        <w:rPr>
          <w:color w:val="000000"/>
          <w:spacing w:val="0"/>
          <w:w w:val="100"/>
          <w:position w:val="0"/>
        </w:rPr>
        <w:t>云数据 中心、欧洲电信运营商网络设备都已采用</w:t>
      </w:r>
      <w:r>
        <w:rPr>
          <w:color w:val="000000"/>
          <w:spacing w:val="0"/>
          <w:w w:val="100"/>
          <w:position w:val="0"/>
          <w:sz w:val="24"/>
          <w:szCs w:val="24"/>
        </w:rPr>
        <w:t xml:space="preserve">TPM2. </w:t>
      </w:r>
      <w:r>
        <w:rPr>
          <w:color w:val="000000"/>
          <w:spacing w:val="0"/>
          <w:w w:val="100"/>
          <w:position w:val="0"/>
          <w:sz w:val="24"/>
          <w:szCs w:val="24"/>
        </w:rPr>
        <w:t>0</w:t>
      </w:r>
      <w:r>
        <w:rPr>
          <w:color w:val="000000"/>
          <w:spacing w:val="0"/>
          <w:w w:val="100"/>
          <w:position w:val="0"/>
        </w:rPr>
        <w:t>安全规范。</w:t>
      </w:r>
    </w:p>
    <w:p>
      <w:pPr>
        <w:pStyle w:val="Style3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公司结合“自主可控”的国家信息安全要求，依托高科技央企品牌，在信息安全的可信 计算领域积极进行战略布局，开展产业链合作和业务实践。目前，国内在</w:t>
      </w:r>
      <w:r>
        <w:rPr>
          <w:color w:val="000000"/>
          <w:spacing w:val="0"/>
          <w:w w:val="100"/>
          <w:position w:val="0"/>
          <w:sz w:val="24"/>
          <w:szCs w:val="24"/>
        </w:rPr>
        <w:t xml:space="preserve">Inte </w:t>
      </w:r>
      <w:r>
        <w:rPr>
          <w:color w:val="000000"/>
          <w:spacing w:val="0"/>
          <w:w w:val="100"/>
          <w:position w:val="0"/>
          <w:sz w:val="24"/>
          <w:szCs w:val="24"/>
        </w:rPr>
        <w:t>1</w:t>
      </w:r>
      <w:r>
        <w:rPr>
          <w:color w:val="000000"/>
          <w:spacing w:val="0"/>
          <w:w w:val="100"/>
          <w:position w:val="0"/>
        </w:rPr>
        <w:t>平台开发可信 服务器和云平台并获得</w:t>
      </w:r>
      <w:r>
        <w:rPr>
          <w:color w:val="000000"/>
          <w:spacing w:val="0"/>
          <w:w w:val="100"/>
          <w:position w:val="0"/>
          <w:sz w:val="24"/>
          <w:szCs w:val="24"/>
        </w:rPr>
        <w:t>Intel</w:t>
      </w:r>
      <w:r>
        <w:rPr>
          <w:color w:val="000000"/>
          <w:spacing w:val="0"/>
          <w:w w:val="100"/>
          <w:position w:val="0"/>
        </w:rPr>
        <w:t>支持的厂家只有高鸿、浪潮和华为三家，高鸿拥有完整的可信技 术产品体系和研发能力，具备领先技术优势，与产业链充分合作，是国内实际投入</w:t>
      </w:r>
      <w:r>
        <w:rPr>
          <w:color w:val="000000"/>
          <w:spacing w:val="0"/>
          <w:w w:val="100"/>
          <w:position w:val="0"/>
          <w:sz w:val="24"/>
          <w:szCs w:val="24"/>
        </w:rPr>
        <w:t>TPM2.0</w:t>
      </w:r>
      <w:r>
        <w:rPr>
          <w:color w:val="000000"/>
          <w:spacing w:val="0"/>
          <w:w w:val="100"/>
          <w:position w:val="0"/>
        </w:rPr>
        <w:t>开 发并推出产品最早的厂家。</w:t>
      </w:r>
    </w:p>
    <w:p>
      <w:pPr>
        <w:pStyle w:val="Style3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公司已成为</w:t>
      </w:r>
      <w:r>
        <w:rPr>
          <w:color w:val="000000"/>
          <w:spacing w:val="0"/>
          <w:w w:val="100"/>
          <w:position w:val="0"/>
          <w:sz w:val="24"/>
          <w:szCs w:val="24"/>
        </w:rPr>
        <w:t>TCG Contributor</w:t>
      </w:r>
      <w:r>
        <w:rPr>
          <w:color w:val="000000"/>
          <w:spacing w:val="0"/>
          <w:w w:val="100"/>
          <w:position w:val="0"/>
        </w:rPr>
        <w:t>、</w:t>
      </w:r>
      <w:r>
        <w:rPr>
          <w:color w:val="000000"/>
          <w:spacing w:val="0"/>
          <w:w w:val="100"/>
          <w:position w:val="0"/>
          <w:sz w:val="24"/>
          <w:szCs w:val="24"/>
        </w:rPr>
        <w:t>CSA Global Member</w:t>
      </w:r>
      <w:r>
        <w:rPr>
          <w:color w:val="000000"/>
          <w:spacing w:val="0"/>
          <w:w w:val="100"/>
          <w:position w:val="0"/>
          <w:sz w:val="24"/>
          <w:szCs w:val="24"/>
        </w:rPr>
        <w:t xml:space="preserve">&gt; </w:t>
      </w:r>
      <w:r>
        <w:rPr>
          <w:color w:val="000000"/>
          <w:spacing w:val="0"/>
          <w:w w:val="100"/>
          <w:position w:val="0"/>
          <w:sz w:val="24"/>
          <w:szCs w:val="24"/>
        </w:rPr>
        <w:t xml:space="preserve">Openstack Corporation Member&gt; </w:t>
      </w:r>
      <w:r>
        <w:rPr>
          <w:color w:val="000000"/>
          <w:spacing w:val="0"/>
          <w:w w:val="100"/>
          <w:position w:val="0"/>
        </w:rPr>
        <w:t>中关村可信联盟副理事长单位（可信服务器标准副组长单位</w:t>
      </w:r>
      <w:r>
        <w:rPr>
          <w:color w:val="000000"/>
          <w:spacing w:val="0"/>
          <w:w w:val="100"/>
          <w:position w:val="0"/>
        </w:rPr>
        <w:t>/</w:t>
      </w:r>
      <w:r>
        <w:rPr>
          <w:color w:val="000000"/>
          <w:spacing w:val="0"/>
          <w:w w:val="100"/>
          <w:position w:val="0"/>
        </w:rPr>
        <w:t>可信存储副组长单位）、中国可 信云社区成员、中国开源云联盟成员、中国云计算开源产业联盟成员</w:t>
      </w:r>
      <w:r>
        <w:rPr>
          <w:color w:val="000000"/>
          <w:spacing w:val="0"/>
          <w:w w:val="100"/>
          <w:position w:val="0"/>
        </w:rPr>
        <w:t>、</w:t>
      </w:r>
      <w:r>
        <w:rPr>
          <w:color w:val="000000"/>
          <w:spacing w:val="0"/>
          <w:w w:val="100"/>
          <w:position w:val="0"/>
          <w:sz w:val="24"/>
          <w:szCs w:val="24"/>
        </w:rPr>
        <w:t>CSA（</w:t>
      </w:r>
      <w:r>
        <w:rPr>
          <w:color w:val="000000"/>
          <w:spacing w:val="0"/>
          <w:w w:val="100"/>
          <w:position w:val="0"/>
        </w:rPr>
        <w:t xml:space="preserve">全球云安全联盟） </w:t>
      </w:r>
      <w:r>
        <w:rPr>
          <w:color w:val="000000"/>
          <w:spacing w:val="0"/>
          <w:w w:val="100"/>
          <w:position w:val="0"/>
          <w:sz w:val="24"/>
          <w:szCs w:val="24"/>
        </w:rPr>
        <w:t>-CSTAR</w:t>
      </w:r>
      <w:r>
        <w:rPr>
          <w:color w:val="000000"/>
          <w:spacing w:val="0"/>
          <w:w w:val="100"/>
          <w:position w:val="0"/>
        </w:rPr>
        <w:t>标准组成员、中国可信云标准组成员、中国工业互联网联盟安全组成员。</w:t>
      </w:r>
    </w:p>
    <w:p>
      <w:pPr>
        <w:pStyle w:val="Style32"/>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2016</w:t>
      </w:r>
      <w:r>
        <w:rPr>
          <w:color w:val="000000"/>
          <w:spacing w:val="0"/>
          <w:w w:val="100"/>
          <w:position w:val="0"/>
        </w:rPr>
        <w:t>年已成功发布了中国首款支持</w:t>
      </w:r>
      <w:r>
        <w:rPr>
          <w:color w:val="000000"/>
          <w:spacing w:val="0"/>
          <w:w w:val="100"/>
          <w:position w:val="0"/>
          <w:sz w:val="24"/>
          <w:szCs w:val="24"/>
        </w:rPr>
        <w:t>TCM/TPM2.0</w:t>
      </w:r>
      <w:r>
        <w:rPr>
          <w:color w:val="000000"/>
          <w:spacing w:val="0"/>
          <w:w w:val="100"/>
          <w:position w:val="0"/>
        </w:rPr>
        <w:t>商用可信服务器，发布了可信操作系统加 固、可信管理平台和可信云基础平台产品，可信服务器产品已获得公安部安全产品销售许可 证、中国质量认证中心的</w:t>
      </w:r>
      <w:r>
        <w:rPr>
          <w:color w:val="000000"/>
          <w:spacing w:val="0"/>
          <w:w w:val="100"/>
          <w:position w:val="0"/>
          <w:sz w:val="24"/>
          <w:szCs w:val="24"/>
        </w:rPr>
        <w:t>CCC</w:t>
      </w:r>
      <w:r>
        <w:rPr>
          <w:color w:val="000000"/>
          <w:spacing w:val="0"/>
          <w:w w:val="100"/>
          <w:position w:val="0"/>
        </w:rPr>
        <w:t>认证和节能产品认证证书。重点拓展能源、交通、金融、电信、 电力、医疗等重要基础行业市场以及在党政军信息安全领域的应用，在医疗行业获得了第一 个可信云商用试点客户，并初步获得了市场认可。</w:t>
      </w:r>
    </w:p>
    <w:p>
      <w:pPr>
        <w:pStyle w:val="Style32"/>
        <w:keepNext w:val="0"/>
        <w:keepLines w:val="0"/>
        <w:widowControl w:val="0"/>
        <w:numPr>
          <w:ilvl w:val="0"/>
          <w:numId w:val="15"/>
        </w:numPr>
        <w:shd w:val="clear" w:color="auto" w:fill="auto"/>
        <w:tabs>
          <w:tab w:pos="785" w:val="left"/>
        </w:tabs>
        <w:bidi w:val="0"/>
        <w:spacing w:before="0" w:after="0" w:line="469" w:lineRule="exact"/>
        <w:ind w:left="0" w:right="0" w:firstLine="480"/>
        <w:jc w:val="both"/>
      </w:pPr>
      <w:bookmarkStart w:id="243" w:name="bookmark243"/>
      <w:bookmarkEnd w:id="243"/>
      <w:r>
        <w:rPr>
          <w:color w:val="000000"/>
          <w:spacing w:val="0"/>
          <w:w w:val="100"/>
          <w:position w:val="0"/>
          <w:sz w:val="24"/>
          <w:szCs w:val="24"/>
        </w:rPr>
        <w:t>LTE-V</w:t>
      </w:r>
      <w:r>
        <w:rPr>
          <w:color w:val="000000"/>
          <w:spacing w:val="0"/>
          <w:w w:val="100"/>
          <w:position w:val="0"/>
        </w:rPr>
        <w:t>车联网</w:t>
      </w:r>
    </w:p>
    <w:p>
      <w:pPr>
        <w:pStyle w:val="Style3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汽车技术正在向低碳化、网联化、智能化方向发展，国内外均提出明确的智能网联汽车 发展策略与计划，《中国制造</w:t>
      </w:r>
      <w:r>
        <w:rPr>
          <w:color w:val="000000"/>
          <w:spacing w:val="0"/>
          <w:w w:val="100"/>
          <w:position w:val="0"/>
          <w:sz w:val="24"/>
          <w:szCs w:val="24"/>
        </w:rPr>
        <w:t>2025</w:t>
      </w:r>
      <w:r>
        <w:rPr>
          <w:color w:val="000000"/>
          <w:spacing w:val="0"/>
          <w:w w:val="100"/>
          <w:position w:val="0"/>
        </w:rPr>
        <w:t>》和《关于积极推进“互联网</w:t>
      </w:r>
      <w:r>
        <w:rPr>
          <w:color w:val="000000"/>
          <w:spacing w:val="0"/>
          <w:w w:val="100"/>
          <w:position w:val="0"/>
          <w:sz w:val="24"/>
          <w:szCs w:val="24"/>
        </w:rPr>
        <w:t>+”</w:t>
      </w:r>
      <w:r>
        <w:rPr>
          <w:color w:val="000000"/>
          <w:spacing w:val="0"/>
          <w:w w:val="100"/>
          <w:position w:val="0"/>
        </w:rPr>
        <w:t>行动的指导意见》，推 动智能交通工具、车联网等产品研发和产业化。工信部与北京、河北、上海、重庆、浙江、 长春、武汉等地签约，推进基于宽带移动互联网的智能汽车与智慧交通应用示范试点。</w:t>
      </w:r>
    </w:p>
    <w:p>
      <w:pPr>
        <w:pStyle w:val="Style32"/>
        <w:keepNext w:val="0"/>
        <w:keepLines w:val="0"/>
        <w:widowControl w:val="0"/>
        <w:shd w:val="clear" w:color="auto" w:fill="auto"/>
        <w:bidi w:val="0"/>
        <w:spacing w:before="0" w:after="0" w:line="474" w:lineRule="exact"/>
        <w:ind w:left="0" w:right="0" w:firstLine="480"/>
        <w:jc w:val="both"/>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3GPP</w:t>
      </w:r>
      <w:r>
        <w:rPr>
          <w:color w:val="000000"/>
          <w:spacing w:val="0"/>
          <w:w w:val="100"/>
          <w:position w:val="0"/>
        </w:rPr>
        <w:t>发布</w:t>
      </w:r>
      <w:r>
        <w:rPr>
          <w:color w:val="000000"/>
          <w:spacing w:val="0"/>
          <w:w w:val="100"/>
          <w:position w:val="0"/>
          <w:sz w:val="24"/>
          <w:szCs w:val="24"/>
        </w:rPr>
        <w:t>LTE-V2V</w:t>
      </w:r>
      <w:r>
        <w:rPr>
          <w:color w:val="000000"/>
          <w:spacing w:val="0"/>
          <w:w w:val="100"/>
          <w:position w:val="0"/>
        </w:rPr>
        <w:t>标准，并且</w:t>
      </w:r>
      <w:r>
        <w:rPr>
          <w:color w:val="000000"/>
          <w:spacing w:val="0"/>
          <w:w w:val="100"/>
          <w:position w:val="0"/>
          <w:sz w:val="24"/>
          <w:szCs w:val="24"/>
        </w:rPr>
        <w:t>LTE-V</w:t>
      </w:r>
      <w:r>
        <w:rPr>
          <w:color w:val="000000"/>
          <w:spacing w:val="0"/>
          <w:w w:val="100"/>
          <w:position w:val="0"/>
        </w:rPr>
        <w:t>标准将持续演进，成为</w:t>
      </w:r>
      <w:r>
        <w:rPr>
          <w:color w:val="000000"/>
          <w:spacing w:val="0"/>
          <w:w w:val="100"/>
          <w:position w:val="0"/>
          <w:sz w:val="24"/>
          <w:szCs w:val="24"/>
        </w:rPr>
        <w:t>5G</w:t>
      </w:r>
      <w:r>
        <w:rPr>
          <w:color w:val="000000"/>
          <w:spacing w:val="0"/>
          <w:w w:val="100"/>
          <w:position w:val="0"/>
        </w:rPr>
        <w:t>中的典型应用。 同年</w:t>
      </w:r>
      <w:r>
        <w:rPr>
          <w:color w:val="000000"/>
          <w:spacing w:val="0"/>
          <w:w w:val="100"/>
          <w:position w:val="0"/>
          <w:sz w:val="24"/>
          <w:szCs w:val="24"/>
        </w:rPr>
        <w:t>11</w:t>
      </w:r>
      <w:r>
        <w:rPr>
          <w:color w:val="000000"/>
          <w:spacing w:val="0"/>
          <w:w w:val="100"/>
          <w:position w:val="0"/>
        </w:rPr>
        <w:t>月，工信部无线电管理委员会批复</w:t>
      </w:r>
      <w:r>
        <w:rPr>
          <w:color w:val="000000"/>
          <w:spacing w:val="0"/>
          <w:w w:val="100"/>
          <w:position w:val="0"/>
          <w:sz w:val="24"/>
          <w:szCs w:val="24"/>
        </w:rPr>
        <w:t>5905-5925MHz</w:t>
      </w:r>
      <w:r>
        <w:rPr>
          <w:color w:val="000000"/>
          <w:spacing w:val="0"/>
          <w:w w:val="100"/>
          <w:position w:val="0"/>
        </w:rPr>
        <w:t>频段用于</w:t>
      </w:r>
      <w:r>
        <w:rPr>
          <w:color w:val="000000"/>
          <w:spacing w:val="0"/>
          <w:w w:val="100"/>
          <w:position w:val="0"/>
          <w:sz w:val="24"/>
          <w:szCs w:val="24"/>
        </w:rPr>
        <w:t>LTE-V</w:t>
      </w:r>
      <w:r>
        <w:rPr>
          <w:color w:val="000000"/>
          <w:spacing w:val="0"/>
          <w:w w:val="100"/>
          <w:position w:val="0"/>
        </w:rPr>
        <w:t>直连技术试验验证，加 速</w:t>
      </w:r>
      <w:r>
        <w:rPr>
          <w:color w:val="000000"/>
          <w:spacing w:val="0"/>
          <w:w w:val="100"/>
          <w:position w:val="0"/>
          <w:sz w:val="24"/>
          <w:szCs w:val="24"/>
        </w:rPr>
        <w:t>LTE-V</w:t>
      </w:r>
      <w:r>
        <w:rPr>
          <w:color w:val="000000"/>
          <w:spacing w:val="0"/>
          <w:w w:val="100"/>
          <w:position w:val="0"/>
        </w:rPr>
        <w:t>车联网产业化进程。</w:t>
      </w:r>
    </w:p>
    <w:p>
      <w:pPr>
        <w:pStyle w:val="Style32"/>
        <w:keepNext w:val="0"/>
        <w:keepLines w:val="0"/>
        <w:widowControl w:val="0"/>
        <w:shd w:val="clear" w:color="auto" w:fill="auto"/>
        <w:bidi w:val="0"/>
        <w:spacing w:before="0" w:after="0" w:line="474" w:lineRule="exact"/>
        <w:ind w:left="0" w:right="0" w:firstLine="480"/>
        <w:jc w:val="both"/>
      </w:pPr>
      <w:r>
        <w:rPr>
          <w:color w:val="000000"/>
          <w:spacing w:val="0"/>
          <w:w w:val="100"/>
          <w:position w:val="0"/>
          <w:sz w:val="24"/>
          <w:szCs w:val="24"/>
        </w:rPr>
        <w:t>2016</w:t>
      </w:r>
      <w:r>
        <w:rPr>
          <w:color w:val="000000"/>
          <w:spacing w:val="0"/>
          <w:w w:val="100"/>
          <w:position w:val="0"/>
        </w:rPr>
        <w:t>年已研发成功基于联芯</w:t>
      </w:r>
      <w:r>
        <w:rPr>
          <w:color w:val="000000"/>
          <w:spacing w:val="0"/>
          <w:w w:val="100"/>
          <w:position w:val="0"/>
          <w:sz w:val="24"/>
          <w:szCs w:val="24"/>
        </w:rPr>
        <w:t>LC1860</w:t>
      </w:r>
      <w:r>
        <w:rPr>
          <w:color w:val="000000"/>
          <w:spacing w:val="0"/>
          <w:w w:val="100"/>
          <w:position w:val="0"/>
        </w:rPr>
        <w:t>平台的小型化终端样机，参股成立北京智能车联产业 创新中心有限公司，牵头智慧路网方案设计，积极推动</w:t>
      </w:r>
      <w:r>
        <w:rPr>
          <w:color w:val="000000"/>
          <w:spacing w:val="0"/>
          <w:w w:val="100"/>
          <w:position w:val="0"/>
          <w:sz w:val="24"/>
          <w:szCs w:val="24"/>
        </w:rPr>
        <w:t>LTE-V</w:t>
      </w:r>
      <w:r>
        <w:rPr>
          <w:color w:val="000000"/>
          <w:spacing w:val="0"/>
          <w:w w:val="100"/>
          <w:position w:val="0"/>
        </w:rPr>
        <w:t>示范应用建设。</w:t>
      </w:r>
    </w:p>
    <w:p>
      <w:pPr>
        <w:pStyle w:val="Style32"/>
        <w:keepNext w:val="0"/>
        <w:keepLines w:val="0"/>
        <w:widowControl w:val="0"/>
        <w:shd w:val="clear" w:color="auto" w:fill="auto"/>
        <w:tabs>
          <w:tab w:pos="1006" w:val="left"/>
        </w:tabs>
        <w:bidi w:val="0"/>
        <w:spacing w:before="0" w:after="0" w:line="470" w:lineRule="exact"/>
        <w:ind w:left="0" w:right="0" w:firstLine="480"/>
        <w:jc w:val="left"/>
      </w:pPr>
      <w:bookmarkStart w:id="244" w:name="bookmark244"/>
      <w:r>
        <w:rPr>
          <w:color w:val="000000"/>
          <w:spacing w:val="0"/>
          <w:w w:val="100"/>
          <w:position w:val="0"/>
          <w:sz w:val="24"/>
          <w:szCs w:val="24"/>
        </w:rPr>
        <w:t>（</w:t>
      </w:r>
      <w:bookmarkEnd w:id="244"/>
      <w:r>
        <w:rPr>
          <w:color w:val="000000"/>
          <w:spacing w:val="0"/>
          <w:w w:val="100"/>
          <w:position w:val="0"/>
          <w:sz w:val="24"/>
          <w:szCs w:val="24"/>
        </w:rPr>
        <w:t>2）</w:t>
        <w:tab/>
      </w:r>
      <w:r>
        <w:rPr>
          <w:color w:val="000000"/>
          <w:spacing w:val="0"/>
          <w:w w:val="100"/>
          <w:position w:val="0"/>
        </w:rPr>
        <w:t>信息服务</w:t>
      </w:r>
    </w:p>
    <w:p>
      <w:pPr>
        <w:pStyle w:val="Style3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在互联网话费充值业务领域，高阳捷迅继续保持细分业务领先地位，市场份额超过三分 之一，充值卡收卡平台业务，公司市场份额达到</w:t>
      </w:r>
      <w:r>
        <w:rPr>
          <w:color w:val="000000"/>
          <w:spacing w:val="0"/>
          <w:w w:val="100"/>
          <w:position w:val="0"/>
          <w:sz w:val="24"/>
          <w:szCs w:val="24"/>
        </w:rPr>
        <w:t>50%</w:t>
      </w:r>
      <w:r>
        <w:rPr>
          <w:color w:val="000000"/>
          <w:spacing w:val="0"/>
          <w:w w:val="100"/>
          <w:position w:val="0"/>
        </w:rPr>
        <w:t>。</w:t>
      </w:r>
    </w:p>
    <w:p>
      <w:pPr>
        <w:pStyle w:val="Style3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电信增值业务领域，公司在三大运营商传统电信增值业务中处于较为领先地位，公司整 体业务在联通在信业务合作伙伴排名前十。在移动咪咕、电信天翼和联通沃+等新业务方面由 于公司缺乏具有竞争优势的数字内容产品尚处于发展阶段，随着公司传媒业务和娱乐业务的 发展，能够提供有竞争力的产品和渠道能力，未来有提升空间。</w:t>
      </w:r>
    </w:p>
    <w:p>
      <w:pPr>
        <w:pStyle w:val="Style3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移动传媒业务领域，公司移动传媒业务从应用分发起步，</w:t>
      </w:r>
      <w:r>
        <w:rPr>
          <w:color w:val="000000"/>
          <w:spacing w:val="0"/>
          <w:w w:val="100"/>
          <w:position w:val="0"/>
          <w:sz w:val="24"/>
          <w:szCs w:val="24"/>
        </w:rPr>
        <w:t>2016</w:t>
      </w:r>
      <w:r>
        <w:rPr>
          <w:color w:val="000000"/>
          <w:spacing w:val="0"/>
          <w:w w:val="100"/>
          <w:position w:val="0"/>
        </w:rPr>
        <w:t>年与中央电视台央视财经 频道签署战略合作协议，共同开发运营移动传媒新媒体平台，成为官媒新媒体发展的社会合 作伙伴。</w:t>
      </w:r>
    </w:p>
    <w:p>
      <w:pPr>
        <w:pStyle w:val="Style32"/>
        <w:keepNext w:val="0"/>
        <w:keepLines w:val="0"/>
        <w:widowControl w:val="0"/>
        <w:shd w:val="clear" w:color="auto" w:fill="auto"/>
        <w:tabs>
          <w:tab w:pos="1006" w:val="left"/>
        </w:tabs>
        <w:bidi w:val="0"/>
        <w:spacing w:before="0" w:after="0" w:line="475" w:lineRule="exact"/>
        <w:ind w:left="0" w:right="0" w:firstLine="480"/>
        <w:jc w:val="both"/>
      </w:pPr>
      <w:bookmarkStart w:id="245" w:name="bookmark245"/>
      <w:r>
        <w:rPr>
          <w:color w:val="000000"/>
          <w:spacing w:val="0"/>
          <w:w w:val="100"/>
          <w:position w:val="0"/>
          <w:sz w:val="24"/>
          <w:szCs w:val="24"/>
        </w:rPr>
        <w:t>（</w:t>
      </w:r>
      <w:bookmarkEnd w:id="245"/>
      <w:r>
        <w:rPr>
          <w:color w:val="000000"/>
          <w:spacing w:val="0"/>
          <w:w w:val="100"/>
          <w:position w:val="0"/>
          <w:sz w:val="24"/>
          <w:szCs w:val="24"/>
        </w:rPr>
        <w:t>3）</w:t>
        <w:tab/>
      </w:r>
      <w:r>
        <w:rPr>
          <w:color w:val="000000"/>
          <w:spacing w:val="0"/>
          <w:w w:val="100"/>
          <w:position w:val="0"/>
          <w:sz w:val="24"/>
          <w:szCs w:val="24"/>
        </w:rPr>
        <w:t>IT</w:t>
      </w:r>
      <w:r>
        <w:rPr>
          <w:color w:val="000000"/>
          <w:spacing w:val="0"/>
          <w:w w:val="100"/>
          <w:position w:val="0"/>
        </w:rPr>
        <w:t>销售业务</w:t>
      </w:r>
    </w:p>
    <w:p>
      <w:pPr>
        <w:pStyle w:val="Style32"/>
        <w:keepNext w:val="0"/>
        <w:keepLines w:val="0"/>
        <w:widowControl w:val="0"/>
        <w:shd w:val="clear" w:color="auto" w:fill="auto"/>
        <w:bidi w:val="0"/>
        <w:spacing w:before="0" w:after="0" w:line="475" w:lineRule="exact"/>
        <w:ind w:left="0" w:right="0" w:firstLine="480"/>
        <w:jc w:val="both"/>
      </w:pPr>
      <w:r>
        <w:rPr>
          <w:color w:val="000000"/>
          <w:spacing w:val="0"/>
          <w:w w:val="100"/>
          <w:position w:val="0"/>
        </w:rPr>
        <w:t>高鸿鼎恒作为国内专业大卖场的</w:t>
      </w:r>
      <w:r>
        <w:rPr>
          <w:color w:val="000000"/>
          <w:spacing w:val="0"/>
          <w:w w:val="100"/>
          <w:position w:val="0"/>
          <w:sz w:val="24"/>
          <w:szCs w:val="24"/>
        </w:rPr>
        <w:t>IT</w:t>
      </w:r>
      <w:r>
        <w:rPr>
          <w:color w:val="000000"/>
          <w:spacing w:val="0"/>
          <w:w w:val="100"/>
          <w:position w:val="0"/>
        </w:rPr>
        <w:t>产品专业供货平台，在江苏</w:t>
      </w:r>
      <w:r>
        <w:rPr>
          <w:color w:val="000000"/>
          <w:spacing w:val="0"/>
          <w:w w:val="100"/>
          <w:position w:val="0"/>
          <w:sz w:val="24"/>
          <w:szCs w:val="24"/>
        </w:rPr>
        <w:t>IT</w:t>
      </w:r>
      <w:r>
        <w:rPr>
          <w:color w:val="000000"/>
          <w:spacing w:val="0"/>
          <w:w w:val="100"/>
          <w:position w:val="0"/>
        </w:rPr>
        <w:t>分销领域保持龙头地位。 与联想、华硕、三星、</w:t>
      </w:r>
      <w:r>
        <w:rPr>
          <w:color w:val="000000"/>
          <w:spacing w:val="0"/>
          <w:w w:val="100"/>
          <w:position w:val="0"/>
          <w:sz w:val="24"/>
          <w:szCs w:val="24"/>
        </w:rPr>
        <w:t>DELL</w:t>
      </w:r>
      <w:r>
        <w:rPr>
          <w:color w:val="000000"/>
          <w:spacing w:val="0"/>
          <w:w w:val="100"/>
          <w:position w:val="0"/>
        </w:rPr>
        <w:t>等品牌有着稳定的合作关系，是苏宁、京东等公司重要产品供应 商。</w:t>
      </w:r>
    </w:p>
    <w:p>
      <w:pPr>
        <w:pStyle w:val="Style32"/>
        <w:keepNext w:val="0"/>
        <w:keepLines w:val="0"/>
        <w:widowControl w:val="0"/>
        <w:numPr>
          <w:ilvl w:val="0"/>
          <w:numId w:val="17"/>
        </w:numPr>
        <w:shd w:val="clear" w:color="auto" w:fill="auto"/>
        <w:bidi w:val="0"/>
        <w:spacing w:before="0" w:after="180" w:line="470" w:lineRule="exact"/>
        <w:ind w:left="0" w:right="0" w:firstLine="480"/>
        <w:jc w:val="left"/>
      </w:pPr>
      <w:bookmarkStart w:id="246" w:name="bookmark246"/>
      <w:bookmarkEnd w:id="246"/>
      <w:r>
        <w:rPr>
          <w:color w:val="000000"/>
          <w:spacing w:val="0"/>
          <w:w w:val="100"/>
          <w:position w:val="0"/>
        </w:rPr>
        <w:t>公司根据环境因素变化及优劣势分析</w:t>
      </w:r>
    </w:p>
    <w:p>
      <w:pPr>
        <w:pStyle w:val="Style23"/>
        <w:keepNext w:val="0"/>
        <w:keepLines w:val="0"/>
        <w:widowControl w:val="0"/>
        <w:shd w:val="clear" w:color="auto" w:fill="auto"/>
        <w:bidi w:val="0"/>
        <w:spacing w:before="0" w:after="0" w:line="240" w:lineRule="auto"/>
        <w:ind w:left="576" w:right="0" w:firstLine="0"/>
        <w:jc w:val="left"/>
        <w:rPr>
          <w:sz w:val="22"/>
          <w:szCs w:val="22"/>
        </w:rPr>
      </w:pPr>
      <w:r>
        <w:rPr>
          <w:color w:val="000000"/>
          <w:spacing w:val="0"/>
          <w:w w:val="100"/>
          <w:position w:val="0"/>
          <w:sz w:val="24"/>
          <w:szCs w:val="24"/>
        </w:rPr>
        <w:t>（1）</w:t>
      </w:r>
      <w:r>
        <w:rPr>
          <w:color w:val="000000"/>
          <w:spacing w:val="0"/>
          <w:w w:val="100"/>
          <w:position w:val="0"/>
          <w:sz w:val="22"/>
          <w:szCs w:val="22"/>
        </w:rPr>
        <w:t>企业信息化板块内部环境因素变化及优劣势分析</w:t>
      </w:r>
    </w:p>
    <w:tbl>
      <w:tblPr>
        <w:tblOverlap w:val="never"/>
        <w:jc w:val="left"/>
        <w:tblLayout w:type="fixed"/>
      </w:tblPr>
      <w:tblGrid>
        <w:gridCol w:w="4157"/>
        <w:gridCol w:w="4162"/>
      </w:tblGrid>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2"/>
                <w:szCs w:val="22"/>
              </w:rPr>
            </w:pPr>
            <w:r>
              <w:rPr>
                <w:rFonts w:ascii="SimSun" w:eastAsia="SimSun" w:hAnsi="SimSun" w:cs="SimSun"/>
                <w:color w:val="000000"/>
                <w:spacing w:val="0"/>
                <w:w w:val="100"/>
                <w:position w:val="0"/>
                <w:sz w:val="22"/>
                <w:szCs w:val="22"/>
              </w:rPr>
              <w:t>优势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2"/>
                <w:szCs w:val="22"/>
              </w:rPr>
            </w:pPr>
            <w:r>
              <w:rPr>
                <w:rFonts w:ascii="SimSun" w:eastAsia="SimSun" w:hAnsi="SimSun" w:cs="SimSun"/>
                <w:color w:val="000000"/>
                <w:spacing w:val="0"/>
                <w:w w:val="100"/>
                <w:position w:val="0"/>
                <w:sz w:val="22"/>
                <w:szCs w:val="22"/>
              </w:rPr>
              <w:t>劣势</w:t>
            </w:r>
          </w:p>
        </w:tc>
      </w:tr>
      <w:tr>
        <w:trPr>
          <w:trHeight w:val="33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468" w:lineRule="exact"/>
              <w:ind w:left="0" w:right="0" w:firstLine="480"/>
              <w:jc w:val="both"/>
              <w:rPr>
                <w:sz w:val="22"/>
                <w:szCs w:val="22"/>
              </w:rPr>
            </w:pPr>
            <w:r>
              <w:rPr>
                <w:rFonts w:ascii="SimSun" w:eastAsia="SimSun" w:hAnsi="SimSun" w:cs="SimSun"/>
                <w:color w:val="000000"/>
                <w:spacing w:val="0"/>
                <w:w w:val="100"/>
                <w:position w:val="0"/>
                <w:sz w:val="22"/>
                <w:szCs w:val="22"/>
              </w:rPr>
              <w:t>拥有系统集成一级、涉密甲级、安 防资质；企业通信设备领域建立了较完 善的产品代理和项目合作体系；</w:t>
            </w:r>
            <w:r>
              <w:rPr>
                <w:rFonts w:ascii="SimSun" w:eastAsia="SimSun" w:hAnsi="SimSun" w:cs="SimSun"/>
                <w:color w:val="000000"/>
                <w:spacing w:val="0"/>
                <w:w w:val="100"/>
                <w:position w:val="0"/>
                <w:sz w:val="24"/>
                <w:szCs w:val="24"/>
              </w:rPr>
              <w:t>IP</w:t>
            </w:r>
            <w:r>
              <w:rPr>
                <w:rFonts w:ascii="SimSun" w:eastAsia="SimSun" w:hAnsi="SimSun" w:cs="SimSun"/>
                <w:color w:val="000000"/>
                <w:spacing w:val="0"/>
                <w:w w:val="100"/>
                <w:position w:val="0"/>
                <w:sz w:val="22"/>
                <w:szCs w:val="22"/>
              </w:rPr>
              <w:t>通信 产品在党政、军警、金融、煤炭等行业 市场建立一定市场基础；融合公司深入 广电行业，建立了全面的合作关系，处 于广电行业信息化领先地位；</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464" w:lineRule="exact"/>
              <w:ind w:left="0" w:right="0" w:firstLine="480"/>
              <w:jc w:val="both"/>
              <w:rPr>
                <w:sz w:val="22"/>
                <w:szCs w:val="22"/>
              </w:rPr>
            </w:pPr>
            <w:r>
              <w:rPr>
                <w:rFonts w:ascii="SimSun" w:eastAsia="SimSun" w:hAnsi="SimSun" w:cs="SimSun"/>
                <w:color w:val="000000"/>
                <w:spacing w:val="0"/>
                <w:w w:val="100"/>
                <w:position w:val="0"/>
                <w:sz w:val="22"/>
                <w:szCs w:val="22"/>
              </w:rPr>
              <w:t>传统</w:t>
            </w:r>
            <w:r>
              <w:rPr>
                <w:rFonts w:ascii="SimSun" w:eastAsia="SimSun" w:hAnsi="SimSun" w:cs="SimSun"/>
                <w:color w:val="000000"/>
                <w:spacing w:val="0"/>
                <w:w w:val="100"/>
                <w:position w:val="0"/>
                <w:sz w:val="24"/>
                <w:szCs w:val="24"/>
              </w:rPr>
              <w:t>IP</w:t>
            </w:r>
            <w:r>
              <w:rPr>
                <w:rFonts w:ascii="SimSun" w:eastAsia="SimSun" w:hAnsi="SimSun" w:cs="SimSun"/>
                <w:color w:val="000000"/>
                <w:spacing w:val="0"/>
                <w:w w:val="100"/>
                <w:position w:val="0"/>
                <w:sz w:val="22"/>
                <w:szCs w:val="22"/>
              </w:rPr>
              <w:t>通信产品市场充分竞争，面 对统一通信热点市场产品储备不足；系 统集成的可持续发展能力不足，缺乏行 业核心竞争力；数字营销及全媒体营销 的运营能力不够；</w:t>
            </w:r>
          </w:p>
        </w:tc>
      </w:tr>
    </w:tbl>
    <w:p>
      <w:pPr>
        <w:widowControl w:val="0"/>
        <w:spacing w:after="79" w:line="1" w:lineRule="exact"/>
      </w:pPr>
    </w:p>
    <w:p>
      <w:pPr>
        <w:pStyle w:val="Style23"/>
        <w:keepNext w:val="0"/>
        <w:keepLines w:val="0"/>
        <w:widowControl w:val="0"/>
        <w:shd w:val="clear" w:color="auto" w:fill="auto"/>
        <w:bidi w:val="0"/>
        <w:spacing w:before="0" w:after="0" w:line="240" w:lineRule="auto"/>
        <w:ind w:left="576" w:right="0" w:firstLine="0"/>
        <w:jc w:val="left"/>
        <w:rPr>
          <w:sz w:val="22"/>
          <w:szCs w:val="22"/>
        </w:rPr>
      </w:pPr>
      <w:r>
        <w:rPr>
          <w:color w:val="000000"/>
          <w:spacing w:val="0"/>
          <w:w w:val="100"/>
          <w:position w:val="0"/>
          <w:sz w:val="24"/>
          <w:szCs w:val="24"/>
        </w:rPr>
        <w:t>（2）</w:t>
      </w:r>
      <w:r>
        <w:rPr>
          <w:color w:val="000000"/>
          <w:spacing w:val="0"/>
          <w:w w:val="100"/>
          <w:position w:val="0"/>
          <w:sz w:val="22"/>
          <w:szCs w:val="22"/>
        </w:rPr>
        <w:t>信息服务板块内部环境因素变化及优劣势分析</w:t>
      </w:r>
    </w:p>
    <w:tbl>
      <w:tblPr>
        <w:tblOverlap w:val="never"/>
        <w:jc w:val="left"/>
        <w:tblLayout w:type="fixed"/>
      </w:tblPr>
      <w:tblGrid>
        <w:gridCol w:w="4157"/>
        <w:gridCol w:w="4162"/>
      </w:tblGrid>
      <w:tr>
        <w:trPr>
          <w:trHeight w:val="5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2"/>
                <w:szCs w:val="22"/>
              </w:rPr>
            </w:pPr>
            <w:r>
              <w:rPr>
                <w:rFonts w:ascii="SimSun" w:eastAsia="SimSun" w:hAnsi="SimSun" w:cs="SimSun"/>
                <w:color w:val="000000"/>
                <w:spacing w:val="0"/>
                <w:w w:val="100"/>
                <w:position w:val="0"/>
                <w:sz w:val="22"/>
                <w:szCs w:val="22"/>
              </w:rPr>
              <w:t>优势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2"/>
                <w:szCs w:val="22"/>
              </w:rPr>
            </w:pPr>
            <w:r>
              <w:rPr>
                <w:rFonts w:ascii="SimSun" w:eastAsia="SimSun" w:hAnsi="SimSun" w:cs="SimSun"/>
                <w:color w:val="000000"/>
                <w:spacing w:val="0"/>
                <w:w w:val="100"/>
                <w:position w:val="0"/>
                <w:sz w:val="22"/>
                <w:szCs w:val="22"/>
              </w:rPr>
              <w:t>劣势</w:t>
            </w:r>
          </w:p>
        </w:tc>
      </w:tr>
      <w:tr>
        <w:trPr>
          <w:trHeight w:val="14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478" w:lineRule="exact"/>
              <w:ind w:left="0" w:right="0" w:firstLine="480"/>
              <w:jc w:val="both"/>
              <w:rPr>
                <w:sz w:val="22"/>
                <w:szCs w:val="22"/>
              </w:rPr>
            </w:pPr>
            <w:r>
              <w:rPr>
                <w:rFonts w:ascii="SimSun" w:eastAsia="SimSun" w:hAnsi="SimSun" w:cs="SimSun"/>
                <w:color w:val="000000"/>
                <w:spacing w:val="0"/>
                <w:w w:val="100"/>
                <w:position w:val="0"/>
                <w:sz w:val="22"/>
                <w:szCs w:val="22"/>
              </w:rPr>
              <w:t>具备线上互联网</w:t>
            </w:r>
            <w:r>
              <w:rPr>
                <w:rFonts w:ascii="SimSun" w:eastAsia="SimSun" w:hAnsi="SimSun" w:cs="SimSun"/>
                <w:color w:val="000000"/>
                <w:spacing w:val="0"/>
                <w:w w:val="100"/>
                <w:position w:val="0"/>
                <w:sz w:val="24"/>
                <w:szCs w:val="24"/>
              </w:rPr>
              <w:t>B</w:t>
            </w:r>
            <w:r>
              <w:rPr>
                <w:rFonts w:ascii="SimSun" w:eastAsia="SimSun" w:hAnsi="SimSun" w:cs="SimSun"/>
                <w:color w:val="000000"/>
                <w:spacing w:val="0"/>
                <w:w w:val="100"/>
                <w:position w:val="0"/>
                <w:sz w:val="22"/>
                <w:szCs w:val="22"/>
              </w:rPr>
              <w:t>端和线下小微</w:t>
            </w:r>
            <w:r>
              <w:rPr>
                <w:rFonts w:ascii="SimSun" w:eastAsia="SimSun" w:hAnsi="SimSun" w:cs="SimSun"/>
                <w:color w:val="000000"/>
                <w:spacing w:val="0"/>
                <w:w w:val="100"/>
                <w:position w:val="0"/>
                <w:sz w:val="24"/>
                <w:szCs w:val="24"/>
              </w:rPr>
              <w:t>B</w:t>
            </w:r>
            <w:r>
              <w:rPr>
                <w:rFonts w:ascii="SimSun" w:eastAsia="SimSun" w:hAnsi="SimSun" w:cs="SimSun"/>
                <w:color w:val="000000"/>
                <w:spacing w:val="0"/>
                <w:w w:val="100"/>
                <w:position w:val="0"/>
                <w:sz w:val="22"/>
                <w:szCs w:val="22"/>
              </w:rPr>
              <w:t>端 的运营经验；具备支付通道和企业信息 化的技术和能力基础；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466" w:lineRule="exact"/>
              <w:ind w:left="0" w:right="0" w:firstLine="480"/>
              <w:jc w:val="both"/>
              <w:rPr>
                <w:sz w:val="22"/>
                <w:szCs w:val="22"/>
              </w:rPr>
            </w:pPr>
            <w:r>
              <w:rPr>
                <w:rFonts w:ascii="SimSun" w:eastAsia="SimSun" w:hAnsi="SimSun" w:cs="SimSun"/>
                <w:color w:val="000000"/>
                <w:spacing w:val="0"/>
                <w:w w:val="100"/>
                <w:position w:val="0"/>
                <w:sz w:val="22"/>
                <w:szCs w:val="22"/>
              </w:rPr>
              <w:t>小微商户资源整合能力不足；大数 据的软硬件、服务能力不足；公司管控 机制、文化与互联网仍有差距</w:t>
            </w:r>
          </w:p>
        </w:tc>
      </w:tr>
    </w:tbl>
    <w:p>
      <w:pPr>
        <w:pStyle w:val="Style23"/>
        <w:keepNext w:val="0"/>
        <w:keepLines w:val="0"/>
        <w:widowControl w:val="0"/>
        <w:shd w:val="clear" w:color="auto" w:fill="auto"/>
        <w:bidi w:val="0"/>
        <w:spacing w:before="0" w:after="0" w:line="240" w:lineRule="auto"/>
        <w:ind w:left="446" w:right="0" w:firstLine="0"/>
        <w:jc w:val="left"/>
        <w:rPr>
          <w:sz w:val="22"/>
          <w:szCs w:val="22"/>
        </w:rPr>
      </w:pPr>
      <w:r>
        <w:rPr>
          <w:color w:val="000000"/>
          <w:spacing w:val="0"/>
          <w:w w:val="100"/>
          <w:position w:val="0"/>
          <w:sz w:val="22"/>
          <w:szCs w:val="22"/>
        </w:rPr>
        <w:t>⑷</w:t>
      </w:r>
      <w:r>
        <w:rPr>
          <w:color w:val="000000"/>
          <w:spacing w:val="0"/>
          <w:w w:val="100"/>
          <w:position w:val="0"/>
          <w:sz w:val="24"/>
          <w:szCs w:val="24"/>
        </w:rPr>
        <w:t>IT</w:t>
      </w:r>
      <w:r>
        <w:rPr>
          <w:color w:val="000000"/>
          <w:spacing w:val="0"/>
          <w:w w:val="100"/>
          <w:position w:val="0"/>
          <w:sz w:val="22"/>
          <w:szCs w:val="22"/>
        </w:rPr>
        <w:t>销售板块内部环境因素变化及优劣势分析</w:t>
      </w:r>
    </w:p>
    <w:tbl>
      <w:tblPr>
        <w:tblOverlap w:val="never"/>
        <w:jc w:val="left"/>
        <w:tblLayout w:type="fixed"/>
      </w:tblPr>
      <w:tblGrid>
        <w:gridCol w:w="4157"/>
        <w:gridCol w:w="4162"/>
      </w:tblGrid>
      <w:tr>
        <w:trPr>
          <w:trHeight w:val="5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2"/>
                <w:szCs w:val="22"/>
              </w:rPr>
            </w:pPr>
            <w:r>
              <w:rPr>
                <w:rFonts w:ascii="SimSun" w:eastAsia="SimSun" w:hAnsi="SimSun" w:cs="SimSun"/>
                <w:color w:val="000000"/>
                <w:spacing w:val="0"/>
                <w:w w:val="100"/>
                <w:position w:val="0"/>
                <w:sz w:val="22"/>
                <w:szCs w:val="22"/>
              </w:rPr>
              <w:t>优势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2"/>
                <w:szCs w:val="22"/>
              </w:rPr>
            </w:pPr>
            <w:r>
              <w:rPr>
                <w:rFonts w:ascii="SimSun" w:eastAsia="SimSun" w:hAnsi="SimSun" w:cs="SimSun"/>
                <w:color w:val="000000"/>
                <w:spacing w:val="0"/>
                <w:w w:val="100"/>
                <w:position w:val="0"/>
                <w:sz w:val="22"/>
                <w:szCs w:val="22"/>
              </w:rPr>
              <w:t>劣势</w:t>
            </w:r>
          </w:p>
        </w:tc>
      </w:tr>
      <w:tr>
        <w:trPr>
          <w:trHeight w:val="33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469" w:lineRule="exact"/>
              <w:ind w:left="0" w:right="0" w:firstLine="480"/>
              <w:jc w:val="both"/>
              <w:rPr>
                <w:sz w:val="22"/>
                <w:szCs w:val="22"/>
              </w:rPr>
            </w:pPr>
            <w:r>
              <w:rPr>
                <w:rFonts w:ascii="SimSun" w:eastAsia="SimSun" w:hAnsi="SimSun" w:cs="SimSun"/>
                <w:color w:val="000000"/>
                <w:spacing w:val="0"/>
                <w:w w:val="100"/>
                <w:position w:val="0"/>
                <w:sz w:val="22"/>
                <w:szCs w:val="22"/>
              </w:rPr>
              <w:t>规模优势：高鸿鼎恒公司自成立开 始就致力于打造专业大卖场供货平台， 作为南京地区最大的</w:t>
            </w:r>
            <w:r>
              <w:rPr>
                <w:rFonts w:ascii="SimSun" w:eastAsia="SimSun" w:hAnsi="SimSun" w:cs="SimSun"/>
                <w:color w:val="000000"/>
                <w:spacing w:val="0"/>
                <w:w w:val="100"/>
                <w:position w:val="0"/>
                <w:sz w:val="24"/>
                <w:szCs w:val="24"/>
              </w:rPr>
              <w:t>IT</w:t>
            </w:r>
            <w:r>
              <w:rPr>
                <w:rFonts w:ascii="SimSun" w:eastAsia="SimSun" w:hAnsi="SimSun" w:cs="SimSun"/>
                <w:color w:val="000000"/>
                <w:spacing w:val="0"/>
                <w:w w:val="100"/>
                <w:position w:val="0"/>
                <w:sz w:val="22"/>
                <w:szCs w:val="22"/>
              </w:rPr>
              <w:t>分销商，已经形 成了明显的规模优势；</w:t>
            </w:r>
          </w:p>
          <w:p>
            <w:pPr>
              <w:pStyle w:val="Style2"/>
              <w:keepNext w:val="0"/>
              <w:keepLines w:val="0"/>
              <w:widowControl w:val="0"/>
              <w:shd w:val="clear" w:color="auto" w:fill="auto"/>
              <w:bidi w:val="0"/>
              <w:spacing w:before="0" w:after="0" w:line="469" w:lineRule="exact"/>
              <w:ind w:left="0" w:right="0" w:firstLine="480"/>
              <w:jc w:val="both"/>
              <w:rPr>
                <w:sz w:val="22"/>
                <w:szCs w:val="22"/>
              </w:rPr>
            </w:pPr>
            <w:r>
              <w:rPr>
                <w:rFonts w:ascii="SimSun" w:eastAsia="SimSun" w:hAnsi="SimSun" w:cs="SimSun"/>
                <w:color w:val="000000"/>
                <w:spacing w:val="0"/>
                <w:w w:val="100"/>
                <w:position w:val="0"/>
                <w:sz w:val="22"/>
                <w:szCs w:val="22"/>
              </w:rPr>
              <w:t>客户资源：高鸿鼎恒作为南京地区 最大的</w:t>
            </w:r>
            <w:r>
              <w:rPr>
                <w:rFonts w:ascii="SimSun" w:eastAsia="SimSun" w:hAnsi="SimSun" w:cs="SimSun"/>
                <w:color w:val="000000"/>
                <w:spacing w:val="0"/>
                <w:w w:val="100"/>
                <w:position w:val="0"/>
                <w:sz w:val="24"/>
                <w:szCs w:val="24"/>
              </w:rPr>
              <w:t>IT</w:t>
            </w:r>
            <w:r>
              <w:rPr>
                <w:rFonts w:ascii="SimSun" w:eastAsia="SimSun" w:hAnsi="SimSun" w:cs="SimSun"/>
                <w:color w:val="000000"/>
                <w:spacing w:val="0"/>
                <w:w w:val="100"/>
                <w:position w:val="0"/>
                <w:sz w:val="22"/>
                <w:szCs w:val="22"/>
              </w:rPr>
              <w:t>分销商，拥有优质的、数量众 多的客户资源。</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469" w:lineRule="exact"/>
              <w:ind w:left="0" w:right="0" w:firstLine="480"/>
              <w:jc w:val="both"/>
              <w:rPr>
                <w:sz w:val="22"/>
                <w:szCs w:val="22"/>
              </w:rPr>
            </w:pPr>
            <w:r>
              <w:rPr>
                <w:rFonts w:ascii="SimSun" w:eastAsia="SimSun" w:hAnsi="SimSun" w:cs="SimSun"/>
                <w:color w:val="000000"/>
                <w:spacing w:val="0"/>
                <w:w w:val="100"/>
                <w:position w:val="0"/>
                <w:sz w:val="22"/>
                <w:szCs w:val="22"/>
              </w:rPr>
              <w:t>供应链服务信息平台增值服务能力 不足；</w:t>
            </w:r>
          </w:p>
          <w:p>
            <w:pPr>
              <w:pStyle w:val="Style2"/>
              <w:keepNext w:val="0"/>
              <w:keepLines w:val="0"/>
              <w:widowControl w:val="0"/>
              <w:shd w:val="clear" w:color="auto" w:fill="auto"/>
              <w:bidi w:val="0"/>
              <w:spacing w:before="0" w:after="0" w:line="469" w:lineRule="exact"/>
              <w:ind w:left="0" w:right="0" w:firstLine="480"/>
              <w:jc w:val="both"/>
              <w:rPr>
                <w:sz w:val="22"/>
                <w:szCs w:val="22"/>
              </w:rPr>
            </w:pPr>
            <w:r>
              <w:rPr>
                <w:rFonts w:ascii="SimSun" w:eastAsia="SimSun" w:hAnsi="SimSun" w:cs="SimSun"/>
                <w:color w:val="000000"/>
                <w:spacing w:val="0"/>
                <w:w w:val="100"/>
                <w:position w:val="0"/>
                <w:sz w:val="22"/>
                <w:szCs w:val="22"/>
              </w:rPr>
              <w:t>目前公司代理产品主要是计算机品 类，市场增长乏力，利润很低，所以产 品资源整合有待深化，公司品类和物流 管理都面临挑战。</w:t>
            </w:r>
          </w:p>
        </w:tc>
      </w:tr>
    </w:tbl>
    <w:p>
      <w:pPr>
        <w:widowControl w:val="0"/>
        <w:spacing w:after="359" w:line="1" w:lineRule="exact"/>
      </w:pPr>
    </w:p>
    <w:p>
      <w:pPr>
        <w:pStyle w:val="Style32"/>
        <w:keepNext w:val="0"/>
        <w:keepLines w:val="0"/>
        <w:widowControl w:val="0"/>
        <w:shd w:val="clear" w:color="auto" w:fill="auto"/>
        <w:bidi w:val="0"/>
        <w:spacing w:before="0" w:after="0" w:line="470" w:lineRule="exact"/>
        <w:ind w:left="0" w:right="0" w:firstLine="480"/>
        <w:jc w:val="both"/>
      </w:pPr>
      <w:bookmarkStart w:id="247" w:name="bookmark247"/>
      <w:r>
        <w:rPr>
          <w:color w:val="000000"/>
          <w:spacing w:val="0"/>
          <w:w w:val="100"/>
          <w:position w:val="0"/>
        </w:rPr>
        <w:t>（</w:t>
      </w:r>
      <w:bookmarkEnd w:id="247"/>
      <w:r>
        <w:rPr>
          <w:color w:val="000000"/>
          <w:spacing w:val="0"/>
          <w:w w:val="100"/>
          <w:position w:val="0"/>
        </w:rPr>
        <w:t>二）公司发展战略</w:t>
      </w:r>
    </w:p>
    <w:p>
      <w:pPr>
        <w:pStyle w:val="Style32"/>
        <w:keepNext w:val="0"/>
        <w:keepLines w:val="0"/>
        <w:widowControl w:val="0"/>
        <w:shd w:val="clear" w:color="auto" w:fill="auto"/>
        <w:bidi w:val="0"/>
        <w:spacing w:before="0" w:after="0" w:line="470" w:lineRule="exact"/>
        <w:ind w:left="0" w:right="0" w:firstLine="600"/>
        <w:jc w:val="both"/>
      </w:pPr>
      <w:r>
        <w:rPr>
          <w:color w:val="000000"/>
          <w:spacing w:val="0"/>
          <w:w w:val="100"/>
          <w:position w:val="0"/>
        </w:rPr>
        <w:t>“十三五”公司发展的战略指导方针是“开放发展、整合资源、优化结构，激发活力”。</w:t>
      </w:r>
    </w:p>
    <w:p>
      <w:pPr>
        <w:pStyle w:val="Style32"/>
        <w:keepNext w:val="0"/>
        <w:keepLines w:val="0"/>
        <w:widowControl w:val="0"/>
        <w:shd w:val="clear" w:color="auto" w:fill="auto"/>
        <w:bidi w:val="0"/>
        <w:spacing w:before="0" w:after="0" w:line="470" w:lineRule="exact"/>
        <w:ind w:left="0" w:right="0" w:firstLine="0"/>
        <w:jc w:val="both"/>
      </w:pPr>
      <w:r>
        <w:rPr>
          <w:color w:val="000000"/>
          <w:spacing w:val="0"/>
          <w:w w:val="100"/>
          <w:position w:val="0"/>
        </w:rPr>
        <w:t>“十三五”公司战略目标是成为具有“更高投资价值、社会价值”的领先企业，业务目标是 努力使主要业务板块在业务细分领域成为具有竞争优势的企业，管理目标是持续提升符合高 科技企业管理特点的战略管控、人力资源、财务运营、资本运作、文化引领水平。</w:t>
      </w:r>
    </w:p>
    <w:p>
      <w:pPr>
        <w:pStyle w:val="Style3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为达成“十三五”战略目标，公司制定了 “三个五”战略，即进行五大产业板块布局、 打造五个价值平台，锻造五项核心能力。五大产业板块形成“一体两翼”的产业布局，公司 以企业信息化、信息服务业务、</w:t>
      </w:r>
      <w:r>
        <w:rPr>
          <w:color w:val="000000"/>
          <w:spacing w:val="0"/>
          <w:w w:val="100"/>
          <w:position w:val="0"/>
          <w:sz w:val="24"/>
          <w:szCs w:val="24"/>
        </w:rPr>
        <w:t>IT</w:t>
      </w:r>
      <w:r>
        <w:rPr>
          <w:color w:val="000000"/>
          <w:spacing w:val="0"/>
          <w:w w:val="100"/>
          <w:position w:val="0"/>
        </w:rPr>
        <w:t>销售三大板块为实业主体，以产业金融和产业基地两大板 块为两翼支撑，铸就产业核心竞争力。其中企业信息化板块经营策略是提升内涵，产业转型； 信息服务业务板块经营策略是发挥优势，做大做强，</w:t>
      </w:r>
      <w:r>
        <w:rPr>
          <w:color w:val="000000"/>
          <w:spacing w:val="0"/>
          <w:w w:val="100"/>
          <w:position w:val="0"/>
          <w:sz w:val="24"/>
          <w:szCs w:val="24"/>
        </w:rPr>
        <w:t>IT</w:t>
      </w:r>
      <w:r>
        <w:rPr>
          <w:color w:val="000000"/>
          <w:spacing w:val="0"/>
          <w:w w:val="100"/>
          <w:position w:val="0"/>
        </w:rPr>
        <w:t>销售板块的经营策略是优化模式，提 升利润。</w:t>
      </w:r>
    </w:p>
    <w:p>
      <w:pPr>
        <w:pStyle w:val="Style3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为了促进产业战略发展，公司将打造五大价值平台，锻造五大核心能力。即打造资本运 营平台促进产融互动；打造产业孵化平台推动内部创业创新；打造双创人才平台保证人力持 续增值，打造资源聚合平台实现开放共赢，打造企业</w:t>
      </w:r>
      <w:r>
        <w:rPr>
          <w:color w:val="000000"/>
          <w:spacing w:val="0"/>
          <w:w w:val="100"/>
          <w:position w:val="0"/>
          <w:sz w:val="24"/>
          <w:szCs w:val="24"/>
        </w:rPr>
        <w:t>IT</w:t>
      </w:r>
      <w:r>
        <w:rPr>
          <w:color w:val="000000"/>
          <w:spacing w:val="0"/>
          <w:w w:val="100"/>
          <w:position w:val="0"/>
        </w:rPr>
        <w:t>平台精提高细化管理水平。公司将着 力锻造文化管理、战略管理、风险管理、人才管理、财务管理五项核心能力，达成卓越职能 管控及专业化服务管理提升目标。</w:t>
      </w:r>
    </w:p>
    <w:p>
      <w:pPr>
        <w:pStyle w:val="Style32"/>
        <w:keepNext w:val="0"/>
        <w:keepLines w:val="0"/>
        <w:widowControl w:val="0"/>
        <w:numPr>
          <w:ilvl w:val="0"/>
          <w:numId w:val="19"/>
        </w:numPr>
        <w:shd w:val="clear" w:color="auto" w:fill="auto"/>
        <w:bidi w:val="0"/>
        <w:spacing w:before="0" w:after="0" w:line="470" w:lineRule="exact"/>
        <w:ind w:left="0" w:right="0" w:firstLine="480"/>
        <w:jc w:val="both"/>
      </w:pPr>
      <w:bookmarkStart w:id="248" w:name="bookmark248"/>
      <w:bookmarkEnd w:id="248"/>
      <w:r>
        <w:rPr>
          <w:color w:val="000000"/>
          <w:spacing w:val="0"/>
          <w:w w:val="100"/>
          <w:position w:val="0"/>
        </w:rPr>
        <w:t>具体业务板块战略</w:t>
      </w:r>
    </w:p>
    <w:p>
      <w:pPr>
        <w:pStyle w:val="Style32"/>
        <w:keepNext w:val="0"/>
        <w:keepLines w:val="0"/>
        <w:widowControl w:val="0"/>
        <w:shd w:val="clear" w:color="auto" w:fill="auto"/>
        <w:bidi w:val="0"/>
        <w:spacing w:before="0" w:after="0" w:line="470" w:lineRule="exact"/>
        <w:ind w:left="0" w:right="0" w:firstLine="480"/>
        <w:jc w:val="both"/>
      </w:pPr>
      <w:bookmarkStart w:id="249" w:name="bookmark249"/>
      <w:r>
        <w:rPr>
          <w:color w:val="000000"/>
          <w:spacing w:val="0"/>
          <w:w w:val="100"/>
          <w:position w:val="0"/>
          <w:sz w:val="24"/>
          <w:szCs w:val="24"/>
        </w:rPr>
        <w:t>（</w:t>
      </w:r>
      <w:bookmarkEnd w:id="249"/>
      <w:r>
        <w:rPr>
          <w:color w:val="000000"/>
          <w:spacing w:val="0"/>
          <w:w w:val="100"/>
          <w:position w:val="0"/>
          <w:sz w:val="24"/>
          <w:szCs w:val="24"/>
        </w:rPr>
        <w:t>1）</w:t>
      </w:r>
      <w:r>
        <w:rPr>
          <w:color w:val="000000"/>
          <w:spacing w:val="0"/>
          <w:w w:val="100"/>
          <w:position w:val="0"/>
        </w:rPr>
        <w:t xml:space="preserve">企业信息化板块：业务目标是成为国内企业信息化细分行业领域领先企业；业务定 位是成为“拥有核心技术、产品、运营能力的行业综合服务商”。业务板块的发展思路是深 </w:t>
      </w:r>
      <w:r>
        <w:rPr>
          <w:color w:val="000000"/>
          <w:spacing w:val="0"/>
          <w:w w:val="100"/>
          <w:position w:val="0"/>
        </w:rPr>
        <w:t>耕广电等优势行业，聚焦智能制造、政府、金融、电信、能源、交通等价值行业，围绕战略 业务，通过资本并购和孵化创新，聚焦、整合资源做强做大，持续提升核心竞争力和盈利能 力，成为拥有核心技术产品和运营能力的综合服务商。</w:t>
      </w:r>
    </w:p>
    <w:p>
      <w:pPr>
        <w:pStyle w:val="Style32"/>
        <w:keepNext w:val="0"/>
        <w:keepLines w:val="0"/>
        <w:widowControl w:val="0"/>
        <w:shd w:val="clear" w:color="auto" w:fill="auto"/>
        <w:tabs>
          <w:tab w:pos="1136" w:val="left"/>
        </w:tabs>
        <w:bidi w:val="0"/>
        <w:spacing w:before="0" w:after="0" w:line="474" w:lineRule="exact"/>
        <w:ind w:left="0" w:right="0" w:firstLine="480"/>
        <w:jc w:val="both"/>
      </w:pPr>
      <w:bookmarkStart w:id="250" w:name="bookmark250"/>
      <w:r>
        <w:rPr>
          <w:color w:val="000000"/>
          <w:spacing w:val="0"/>
          <w:w w:val="100"/>
          <w:position w:val="0"/>
          <w:sz w:val="24"/>
          <w:szCs w:val="24"/>
        </w:rPr>
        <w:t>（</w:t>
      </w:r>
      <w:bookmarkEnd w:id="250"/>
      <w:r>
        <w:rPr>
          <w:color w:val="000000"/>
          <w:spacing w:val="0"/>
          <w:w w:val="100"/>
          <w:position w:val="0"/>
          <w:sz w:val="24"/>
          <w:szCs w:val="24"/>
        </w:rPr>
        <w:t>2）</w:t>
        <w:tab/>
      </w:r>
      <w:r>
        <w:rPr>
          <w:color w:val="000000"/>
          <w:spacing w:val="0"/>
          <w:w w:val="100"/>
          <w:position w:val="0"/>
        </w:rPr>
        <w:t>信息服务业务板块：业务目标是成为国内移动互联网细分领域领军企业；业务定位 是“移动互联网智能生活服务专家“。板块的发展思路是以智能生活服务云平台为基础，面 向广大独立决策的中小型企业和个体消费者，构建兼顾</w:t>
      </w:r>
      <w:r>
        <w:rPr>
          <w:color w:val="000000"/>
          <w:spacing w:val="0"/>
          <w:w w:val="100"/>
          <w:position w:val="0"/>
          <w:sz w:val="24"/>
          <w:szCs w:val="24"/>
        </w:rPr>
        <w:t>C</w:t>
      </w:r>
      <w:r>
        <w:rPr>
          <w:color w:val="000000"/>
          <w:spacing w:val="0"/>
          <w:w w:val="100"/>
          <w:position w:val="0"/>
        </w:rPr>
        <w:t>端和</w:t>
      </w:r>
      <w:r>
        <w:rPr>
          <w:color w:val="000000"/>
          <w:spacing w:val="0"/>
          <w:w w:val="100"/>
          <w:position w:val="0"/>
          <w:sz w:val="24"/>
          <w:szCs w:val="24"/>
        </w:rPr>
        <w:t>B</w:t>
      </w:r>
      <w:r>
        <w:rPr>
          <w:color w:val="000000"/>
          <w:spacing w:val="0"/>
          <w:w w:val="100"/>
          <w:position w:val="0"/>
        </w:rPr>
        <w:t>端的移动互联网闭环生态系统, 着力提升资源整合、用户及数据运营等核心能力建设。</w:t>
      </w:r>
    </w:p>
    <w:p>
      <w:pPr>
        <w:pStyle w:val="Style32"/>
        <w:keepNext w:val="0"/>
        <w:keepLines w:val="0"/>
        <w:widowControl w:val="0"/>
        <w:shd w:val="clear" w:color="auto" w:fill="auto"/>
        <w:tabs>
          <w:tab w:pos="1146" w:val="left"/>
        </w:tabs>
        <w:bidi w:val="0"/>
        <w:spacing w:before="0" w:after="0" w:line="473" w:lineRule="exact"/>
        <w:ind w:left="0" w:right="0" w:firstLine="480"/>
        <w:jc w:val="both"/>
      </w:pPr>
      <w:bookmarkStart w:id="251" w:name="bookmark251"/>
      <w:r>
        <w:rPr>
          <w:color w:val="000000"/>
          <w:spacing w:val="0"/>
          <w:w w:val="100"/>
          <w:position w:val="0"/>
          <w:sz w:val="24"/>
          <w:szCs w:val="24"/>
        </w:rPr>
        <w:t>（</w:t>
      </w:r>
      <w:bookmarkEnd w:id="251"/>
      <w:r>
        <w:rPr>
          <w:color w:val="000000"/>
          <w:spacing w:val="0"/>
          <w:w w:val="100"/>
          <w:position w:val="0"/>
          <w:sz w:val="24"/>
          <w:szCs w:val="24"/>
        </w:rPr>
        <w:t>3）</w:t>
        <w:tab/>
      </w:r>
      <w:r>
        <w:rPr>
          <w:color w:val="000000"/>
          <w:spacing w:val="0"/>
          <w:w w:val="100"/>
          <w:position w:val="0"/>
          <w:sz w:val="24"/>
          <w:szCs w:val="24"/>
        </w:rPr>
        <w:t>IT</w:t>
      </w:r>
      <w:r>
        <w:rPr>
          <w:color w:val="000000"/>
          <w:spacing w:val="0"/>
          <w:w w:val="100"/>
          <w:position w:val="0"/>
        </w:rPr>
        <w:t>销售板块：业务目标是成为国内</w:t>
      </w:r>
      <w:r>
        <w:rPr>
          <w:color w:val="000000"/>
          <w:spacing w:val="0"/>
          <w:w w:val="100"/>
          <w:position w:val="0"/>
          <w:sz w:val="24"/>
          <w:szCs w:val="24"/>
        </w:rPr>
        <w:t>IT</w:t>
      </w:r>
      <w:r>
        <w:rPr>
          <w:color w:val="000000"/>
          <w:spacing w:val="0"/>
          <w:w w:val="100"/>
          <w:position w:val="0"/>
        </w:rPr>
        <w:t>分销区域市场龙头企业；板块的定位是</w:t>
      </w:r>
      <w:r>
        <w:rPr>
          <w:color w:val="000000"/>
          <w:spacing w:val="0"/>
          <w:w w:val="100"/>
          <w:position w:val="0"/>
          <w:sz w:val="24"/>
          <w:szCs w:val="24"/>
        </w:rPr>
        <w:t xml:space="preserve">“IT </w:t>
      </w:r>
      <w:r>
        <w:rPr>
          <w:color w:val="000000"/>
          <w:spacing w:val="0"/>
          <w:w w:val="100"/>
          <w:position w:val="0"/>
        </w:rPr>
        <w:t>电子类产品多层次供应链服务专家”；板块的发展思路是顺应消费趋势变化，与强势品牌合 作，拓展符合消费趋势电子产品品类，发挥区域市场龙头优势，继续扩充下游分销渠道，特别 是电子商务渠道，加强供应链服务能力，提升内部各方面管理水平。</w:t>
      </w:r>
    </w:p>
    <w:p>
      <w:pPr>
        <w:pStyle w:val="Style32"/>
        <w:keepNext w:val="0"/>
        <w:keepLines w:val="0"/>
        <w:widowControl w:val="0"/>
        <w:shd w:val="clear" w:color="auto" w:fill="auto"/>
        <w:bidi w:val="0"/>
        <w:spacing w:before="0" w:after="0" w:line="473" w:lineRule="exact"/>
        <w:ind w:left="0" w:right="0" w:firstLine="480"/>
        <w:jc w:val="both"/>
      </w:pPr>
      <w:bookmarkStart w:id="252" w:name="bookmark252"/>
      <w:r>
        <w:rPr>
          <w:color w:val="000000"/>
          <w:spacing w:val="0"/>
          <w:w w:val="100"/>
          <w:position w:val="0"/>
        </w:rPr>
        <w:t>（</w:t>
      </w:r>
      <w:bookmarkEnd w:id="252"/>
      <w:r>
        <w:rPr>
          <w:color w:val="000000"/>
          <w:spacing w:val="0"/>
          <w:w w:val="100"/>
          <w:position w:val="0"/>
        </w:rPr>
        <w:t>三）经营计划</w:t>
      </w:r>
    </w:p>
    <w:p>
      <w:pPr>
        <w:pStyle w:val="Style32"/>
        <w:keepNext w:val="0"/>
        <w:keepLines w:val="0"/>
        <w:widowControl w:val="0"/>
        <w:shd w:val="clear" w:color="auto" w:fill="auto"/>
        <w:bidi w:val="0"/>
        <w:spacing w:before="0" w:after="0" w:line="473" w:lineRule="exact"/>
        <w:ind w:left="0" w:right="0" w:firstLine="480"/>
        <w:jc w:val="both"/>
      </w:pPr>
      <w:r>
        <w:rPr>
          <w:color w:val="000000"/>
          <w:spacing w:val="0"/>
          <w:w w:val="100"/>
          <w:position w:val="0"/>
        </w:rPr>
        <w:t>指导思想：稳中求进、固本开新、聚合资源、激发活力。</w:t>
      </w:r>
    </w:p>
    <w:p>
      <w:pPr>
        <w:pStyle w:val="Style32"/>
        <w:keepNext w:val="0"/>
        <w:keepLines w:val="0"/>
        <w:widowControl w:val="0"/>
        <w:shd w:val="clear" w:color="auto" w:fill="auto"/>
        <w:bidi w:val="0"/>
        <w:spacing w:before="0" w:after="0" w:line="473" w:lineRule="exact"/>
        <w:ind w:left="0" w:right="0" w:firstLine="480"/>
        <w:jc w:val="both"/>
      </w:pPr>
      <w:r>
        <w:rPr>
          <w:color w:val="000000"/>
          <w:spacing w:val="0"/>
          <w:w w:val="100"/>
          <w:position w:val="0"/>
        </w:rPr>
        <w:t>经营思路：围绕公司“十三五”发展规划，以深化改革为动力，以加强党建为保障，完 善利益分享机制，激发人才活力，聚合社会资源，优化业务结构，在巩固现有业务基础上， 大力拓展新商业模式，实现经营业绩稳中求进。</w:t>
      </w:r>
    </w:p>
    <w:p>
      <w:pPr>
        <w:pStyle w:val="Style32"/>
        <w:keepNext w:val="0"/>
        <w:keepLines w:val="0"/>
        <w:widowControl w:val="0"/>
        <w:shd w:val="clear" w:color="auto" w:fill="auto"/>
        <w:tabs>
          <w:tab w:pos="858" w:val="left"/>
        </w:tabs>
        <w:bidi w:val="0"/>
        <w:spacing w:before="0" w:after="0" w:line="473" w:lineRule="exact"/>
        <w:ind w:left="0" w:right="0" w:firstLine="480"/>
        <w:jc w:val="both"/>
      </w:pPr>
      <w:bookmarkStart w:id="253" w:name="bookmark253"/>
      <w:r>
        <w:rPr>
          <w:color w:val="000000"/>
          <w:spacing w:val="0"/>
          <w:w w:val="100"/>
          <w:position w:val="0"/>
          <w:sz w:val="24"/>
          <w:szCs w:val="24"/>
        </w:rPr>
        <w:t>1</w:t>
      </w:r>
      <w:bookmarkEnd w:id="253"/>
      <w:r>
        <w:rPr>
          <w:color w:val="000000"/>
          <w:spacing w:val="0"/>
          <w:w w:val="100"/>
          <w:position w:val="0"/>
        </w:rPr>
        <w:t>、</w:t>
        <w:tab/>
        <w:t>公司“十三五”发展目标为：</w:t>
      </w:r>
    </w:p>
    <w:p>
      <w:pPr>
        <w:pStyle w:val="Style32"/>
        <w:keepNext w:val="0"/>
        <w:keepLines w:val="0"/>
        <w:widowControl w:val="0"/>
        <w:shd w:val="clear" w:color="auto" w:fill="auto"/>
        <w:tabs>
          <w:tab w:pos="1006" w:val="left"/>
        </w:tabs>
        <w:bidi w:val="0"/>
        <w:spacing w:before="0" w:after="0" w:line="473" w:lineRule="exact"/>
        <w:ind w:left="0" w:right="0" w:firstLine="480"/>
        <w:jc w:val="both"/>
      </w:pPr>
      <w:bookmarkStart w:id="254" w:name="bookmark254"/>
      <w:r>
        <w:rPr>
          <w:color w:val="000000"/>
          <w:spacing w:val="0"/>
          <w:w w:val="100"/>
          <w:position w:val="0"/>
          <w:sz w:val="24"/>
          <w:szCs w:val="24"/>
        </w:rPr>
        <w:t>（</w:t>
      </w:r>
      <w:bookmarkEnd w:id="254"/>
      <w:r>
        <w:rPr>
          <w:color w:val="000000"/>
          <w:spacing w:val="0"/>
          <w:w w:val="100"/>
          <w:position w:val="0"/>
          <w:sz w:val="24"/>
          <w:szCs w:val="24"/>
        </w:rPr>
        <w:t>1）</w:t>
        <w:tab/>
      </w:r>
      <w:r>
        <w:rPr>
          <w:color w:val="000000"/>
          <w:spacing w:val="0"/>
          <w:w w:val="100"/>
          <w:position w:val="0"/>
        </w:rPr>
        <w:t>社会价值目标：人均产值</w:t>
      </w:r>
      <w:r>
        <w:rPr>
          <w:color w:val="000000"/>
          <w:spacing w:val="0"/>
          <w:w w:val="100"/>
          <w:position w:val="0"/>
          <w:sz w:val="24"/>
          <w:szCs w:val="24"/>
        </w:rPr>
        <w:t>40</w:t>
      </w:r>
      <w:r>
        <w:rPr>
          <w:color w:val="000000"/>
          <w:spacing w:val="0"/>
          <w:w w:val="100"/>
          <w:position w:val="0"/>
        </w:rPr>
        <w:t>。万</w:t>
      </w:r>
    </w:p>
    <w:p>
      <w:pPr>
        <w:pStyle w:val="Style32"/>
        <w:keepNext w:val="0"/>
        <w:keepLines w:val="0"/>
        <w:widowControl w:val="0"/>
        <w:shd w:val="clear" w:color="auto" w:fill="auto"/>
        <w:tabs>
          <w:tab w:pos="1006" w:val="left"/>
        </w:tabs>
        <w:bidi w:val="0"/>
        <w:spacing w:before="0" w:after="0" w:line="473" w:lineRule="exact"/>
        <w:ind w:left="0" w:right="0" w:firstLine="480"/>
        <w:jc w:val="both"/>
      </w:pPr>
      <w:bookmarkStart w:id="255" w:name="bookmark255"/>
      <w:r>
        <w:rPr>
          <w:color w:val="000000"/>
          <w:spacing w:val="0"/>
          <w:w w:val="100"/>
          <w:position w:val="0"/>
          <w:sz w:val="24"/>
          <w:szCs w:val="24"/>
        </w:rPr>
        <w:t>（</w:t>
      </w:r>
      <w:bookmarkEnd w:id="255"/>
      <w:r>
        <w:rPr>
          <w:color w:val="000000"/>
          <w:spacing w:val="0"/>
          <w:w w:val="100"/>
          <w:position w:val="0"/>
          <w:sz w:val="24"/>
          <w:szCs w:val="24"/>
        </w:rPr>
        <w:t>2）</w:t>
        <w:tab/>
      </w:r>
      <w:r>
        <w:rPr>
          <w:color w:val="000000"/>
          <w:spacing w:val="0"/>
          <w:w w:val="100"/>
          <w:position w:val="0"/>
        </w:rPr>
        <w:t>行业市场地位目标：努力使主要业务板块在业务细分领域成为具有竞争优势的企业</w:t>
      </w:r>
    </w:p>
    <w:p>
      <w:pPr>
        <w:pStyle w:val="Style32"/>
        <w:keepNext w:val="0"/>
        <w:keepLines w:val="0"/>
        <w:widowControl w:val="0"/>
        <w:shd w:val="clear" w:color="auto" w:fill="auto"/>
        <w:tabs>
          <w:tab w:pos="1136" w:val="left"/>
        </w:tabs>
        <w:bidi w:val="0"/>
        <w:spacing w:before="0" w:after="0" w:line="473" w:lineRule="exact"/>
        <w:ind w:left="0" w:right="0" w:firstLine="480"/>
        <w:jc w:val="both"/>
      </w:pPr>
      <w:bookmarkStart w:id="256" w:name="bookmark256"/>
      <w:r>
        <w:rPr>
          <w:color w:val="000000"/>
          <w:spacing w:val="0"/>
          <w:w w:val="100"/>
          <w:position w:val="0"/>
          <w:sz w:val="24"/>
          <w:szCs w:val="24"/>
        </w:rPr>
        <w:t>（</w:t>
      </w:r>
      <w:bookmarkEnd w:id="256"/>
      <w:r>
        <w:rPr>
          <w:color w:val="000000"/>
          <w:spacing w:val="0"/>
          <w:w w:val="100"/>
          <w:position w:val="0"/>
          <w:sz w:val="24"/>
          <w:szCs w:val="24"/>
        </w:rPr>
        <w:t>3）</w:t>
        <w:tab/>
      </w:r>
      <w:r>
        <w:rPr>
          <w:color w:val="000000"/>
          <w:spacing w:val="0"/>
          <w:w w:val="100"/>
          <w:position w:val="0"/>
        </w:rPr>
        <w:t>企业管理能力目标：持续提升符合高科技企业管理特点的战略管控、人力资源、财 务运营、资本运作、文化引领水平</w:t>
      </w:r>
    </w:p>
    <w:p>
      <w:pPr>
        <w:pStyle w:val="Style32"/>
        <w:keepNext w:val="0"/>
        <w:keepLines w:val="0"/>
        <w:widowControl w:val="0"/>
        <w:shd w:val="clear" w:color="auto" w:fill="auto"/>
        <w:tabs>
          <w:tab w:pos="1006" w:val="left"/>
        </w:tabs>
        <w:bidi w:val="0"/>
        <w:spacing w:before="0" w:after="0" w:line="473" w:lineRule="exact"/>
        <w:ind w:left="0" w:right="0" w:firstLine="480"/>
        <w:jc w:val="left"/>
      </w:pPr>
      <w:bookmarkStart w:id="257" w:name="bookmark257"/>
      <w:r>
        <w:rPr>
          <w:color w:val="000000"/>
          <w:spacing w:val="0"/>
          <w:w w:val="100"/>
          <w:position w:val="0"/>
          <w:sz w:val="24"/>
          <w:szCs w:val="24"/>
        </w:rPr>
        <w:t>（</w:t>
      </w:r>
      <w:bookmarkEnd w:id="257"/>
      <w:r>
        <w:rPr>
          <w:color w:val="000000"/>
          <w:spacing w:val="0"/>
          <w:w w:val="100"/>
          <w:position w:val="0"/>
          <w:sz w:val="24"/>
          <w:szCs w:val="24"/>
        </w:rPr>
        <w:t>4）</w:t>
        <w:tab/>
      </w:r>
      <w:r>
        <w:rPr>
          <w:color w:val="000000"/>
          <w:spacing w:val="0"/>
          <w:w w:val="100"/>
          <w:position w:val="0"/>
        </w:rPr>
        <w:t>产业收入目标：整体收入规模达到</w:t>
      </w:r>
      <w:r>
        <w:rPr>
          <w:color w:val="000000"/>
          <w:spacing w:val="0"/>
          <w:w w:val="100"/>
          <w:position w:val="0"/>
          <w:sz w:val="24"/>
          <w:szCs w:val="24"/>
        </w:rPr>
        <w:t>100</w:t>
      </w:r>
      <w:r>
        <w:rPr>
          <w:color w:val="000000"/>
          <w:spacing w:val="0"/>
          <w:w w:val="100"/>
          <w:position w:val="0"/>
        </w:rPr>
        <w:t>亿。</w:t>
      </w:r>
    </w:p>
    <w:p>
      <w:pPr>
        <w:pStyle w:val="Style32"/>
        <w:keepNext w:val="0"/>
        <w:keepLines w:val="0"/>
        <w:widowControl w:val="0"/>
        <w:shd w:val="clear" w:color="auto" w:fill="auto"/>
        <w:tabs>
          <w:tab w:pos="872" w:val="left"/>
        </w:tabs>
        <w:bidi w:val="0"/>
        <w:spacing w:before="0" w:after="0" w:line="473" w:lineRule="exact"/>
        <w:ind w:left="0" w:right="0" w:firstLine="480"/>
        <w:jc w:val="both"/>
      </w:pPr>
      <w:bookmarkStart w:id="258" w:name="bookmark258"/>
      <w:r>
        <w:rPr>
          <w:color w:val="000000"/>
          <w:spacing w:val="0"/>
          <w:w w:val="100"/>
          <w:position w:val="0"/>
          <w:sz w:val="24"/>
          <w:szCs w:val="24"/>
        </w:rPr>
        <w:t>2</w:t>
      </w:r>
      <w:bookmarkEnd w:id="258"/>
      <w:r>
        <w:rPr>
          <w:color w:val="000000"/>
          <w:spacing w:val="0"/>
          <w:w w:val="100"/>
          <w:position w:val="0"/>
        </w:rPr>
        <w:t>、</w:t>
        <w:tab/>
      </w:r>
      <w:r>
        <w:rPr>
          <w:color w:val="000000"/>
          <w:spacing w:val="0"/>
          <w:w w:val="100"/>
          <w:position w:val="0"/>
          <w:sz w:val="24"/>
          <w:szCs w:val="24"/>
        </w:rPr>
        <w:t>2017</w:t>
      </w:r>
      <w:r>
        <w:rPr>
          <w:color w:val="000000"/>
          <w:spacing w:val="0"/>
          <w:w w:val="100"/>
          <w:position w:val="0"/>
        </w:rPr>
        <w:t>年度重点工作安排</w:t>
      </w:r>
    </w:p>
    <w:p>
      <w:pPr>
        <w:pStyle w:val="Style32"/>
        <w:keepNext w:val="0"/>
        <w:keepLines w:val="0"/>
        <w:widowControl w:val="0"/>
        <w:shd w:val="clear" w:color="auto" w:fill="auto"/>
        <w:bidi w:val="0"/>
        <w:spacing w:before="0" w:after="0" w:line="473" w:lineRule="exact"/>
        <w:ind w:left="0" w:right="0" w:firstLine="480"/>
        <w:jc w:val="both"/>
      </w:pPr>
      <w:r>
        <w:rPr>
          <w:color w:val="000000"/>
          <w:spacing w:val="0"/>
          <w:w w:val="100"/>
          <w:position w:val="0"/>
        </w:rPr>
        <w:t>企业信息化业务，可信云计算巩固业内领先地位，推进产业化经营，实现重点领域突破； 推进可信云计算在医疗、金融、电力以及电子政务等重点行业示范应用，进入行业采购目录， 实现销售规模达数千台，着力打造高鸿未来盈利的第三极；移动通信与行业信息化板块，完 善行业解决方案，不断提高盈利能力，实现业务快速增长；着重加强广电行业、政法行业信 息化解决方案服务能力建设；</w:t>
      </w:r>
      <w:r>
        <w:rPr>
          <w:color w:val="000000"/>
          <w:spacing w:val="0"/>
          <w:w w:val="100"/>
          <w:position w:val="0"/>
          <w:sz w:val="24"/>
          <w:szCs w:val="24"/>
        </w:rPr>
        <w:t>LTE-V</w:t>
      </w:r>
      <w:r>
        <w:rPr>
          <w:color w:val="000000"/>
          <w:spacing w:val="0"/>
          <w:w w:val="100"/>
          <w:position w:val="0"/>
        </w:rPr>
        <w:t>车联网研发项目继续与集团协同推进。</w:t>
      </w:r>
    </w:p>
    <w:p>
      <w:pPr>
        <w:pStyle w:val="Style32"/>
        <w:keepNext w:val="0"/>
        <w:keepLines w:val="0"/>
        <w:widowControl w:val="0"/>
        <w:shd w:val="clear" w:color="auto" w:fill="auto"/>
        <w:bidi w:val="0"/>
        <w:spacing w:before="0" w:after="0" w:line="473" w:lineRule="exact"/>
        <w:ind w:left="0" w:right="0" w:firstLine="480"/>
        <w:jc w:val="both"/>
      </w:pPr>
      <w:r>
        <w:rPr>
          <w:color w:val="000000"/>
          <w:spacing w:val="0"/>
          <w:w w:val="100"/>
          <w:position w:val="0"/>
        </w:rPr>
        <w:t xml:space="preserve">信息服务业务，抢抓“互联网+”发展机遇，持续创新商业模式，不断提高竞争优势；建 </w:t>
      </w:r>
      <w:r>
        <w:rPr>
          <w:color w:val="000000"/>
          <w:spacing w:val="0"/>
          <w:w w:val="100"/>
          <w:position w:val="0"/>
        </w:rPr>
        <w:t>立多品类数字商品交易平台，围绕支付宝车主平台生态圈，推动加油卡和汽车服务业务放量； 拓展央视财经</w:t>
      </w:r>
      <w:r>
        <w:rPr>
          <w:color w:val="000000"/>
          <w:spacing w:val="0"/>
          <w:w w:val="100"/>
          <w:position w:val="0"/>
          <w:sz w:val="24"/>
          <w:szCs w:val="24"/>
        </w:rPr>
        <w:t>APP</w:t>
      </w:r>
      <w:r>
        <w:rPr>
          <w:color w:val="000000"/>
          <w:spacing w:val="0"/>
          <w:w w:val="100"/>
          <w:position w:val="0"/>
        </w:rPr>
        <w:t>独家运营资源。</w:t>
      </w:r>
    </w:p>
    <w:p>
      <w:pPr>
        <w:pStyle w:val="Style32"/>
        <w:keepNext w:val="0"/>
        <w:keepLines w:val="0"/>
        <w:widowControl w:val="0"/>
        <w:shd w:val="clear" w:color="auto" w:fill="auto"/>
        <w:bidi w:val="0"/>
        <w:spacing w:before="0" w:after="0" w:line="471" w:lineRule="exact"/>
        <w:ind w:left="0" w:right="0" w:firstLine="480"/>
        <w:jc w:val="both"/>
      </w:pPr>
      <w:r>
        <w:rPr>
          <w:color w:val="000000"/>
          <w:spacing w:val="0"/>
          <w:w w:val="100"/>
          <w:position w:val="0"/>
          <w:sz w:val="24"/>
          <w:szCs w:val="24"/>
        </w:rPr>
        <w:t>IT</w:t>
      </w:r>
      <w:r>
        <w:rPr>
          <w:color w:val="000000"/>
          <w:spacing w:val="0"/>
          <w:w w:val="100"/>
          <w:position w:val="0"/>
        </w:rPr>
        <w:t>销售板块巩固与联想、华硕、三星、</w:t>
      </w:r>
      <w:r>
        <w:rPr>
          <w:color w:val="000000"/>
          <w:spacing w:val="0"/>
          <w:w w:val="100"/>
          <w:position w:val="0"/>
          <w:sz w:val="24"/>
          <w:szCs w:val="24"/>
        </w:rPr>
        <w:t>DELL</w:t>
      </w:r>
      <w:r>
        <w:rPr>
          <w:color w:val="000000"/>
          <w:spacing w:val="0"/>
          <w:w w:val="100"/>
          <w:position w:val="0"/>
        </w:rPr>
        <w:t>等品牌厂商深度合作，扩大核心产品与苏宁、 京东等线上渠道的业务合作规模，保证利润的持续增长。</w:t>
      </w:r>
    </w:p>
    <w:p>
      <w:pPr>
        <w:pStyle w:val="Style32"/>
        <w:keepNext w:val="0"/>
        <w:keepLines w:val="0"/>
        <w:widowControl w:val="0"/>
        <w:shd w:val="clear" w:color="auto" w:fill="auto"/>
        <w:bidi w:val="0"/>
        <w:spacing w:before="0" w:after="0" w:line="471" w:lineRule="exact"/>
        <w:ind w:left="0" w:right="0" w:firstLine="480"/>
        <w:jc w:val="both"/>
      </w:pPr>
      <w:r>
        <w:rPr>
          <w:color w:val="000000"/>
          <w:spacing w:val="0"/>
          <w:w w:val="100"/>
          <w:position w:val="0"/>
        </w:rPr>
        <w:t>上述经营计划并不代表公司的盈利预测，能否实现取决于市场状况变化、经营团队的努 力程度等多种因素，存在很大的不确定性，请投资者特别注意。</w:t>
      </w:r>
    </w:p>
    <w:p>
      <w:pPr>
        <w:pStyle w:val="Style32"/>
        <w:keepNext w:val="0"/>
        <w:keepLines w:val="0"/>
        <w:widowControl w:val="0"/>
        <w:shd w:val="clear" w:color="auto" w:fill="auto"/>
        <w:bidi w:val="0"/>
        <w:spacing w:before="0" w:after="0" w:line="471" w:lineRule="exact"/>
        <w:ind w:left="0" w:right="0" w:firstLine="480"/>
        <w:jc w:val="both"/>
      </w:pPr>
      <w:bookmarkStart w:id="259" w:name="bookmark259"/>
      <w:r>
        <w:rPr>
          <w:color w:val="000000"/>
          <w:spacing w:val="0"/>
          <w:w w:val="100"/>
          <w:position w:val="0"/>
        </w:rPr>
        <w:t>（</w:t>
      </w:r>
      <w:bookmarkEnd w:id="259"/>
      <w:r>
        <w:rPr>
          <w:color w:val="000000"/>
          <w:spacing w:val="0"/>
          <w:w w:val="100"/>
          <w:position w:val="0"/>
        </w:rPr>
        <w:t>四）可能面对的风险</w:t>
      </w:r>
    </w:p>
    <w:p>
      <w:pPr>
        <w:pStyle w:val="Style32"/>
        <w:keepNext w:val="0"/>
        <w:keepLines w:val="0"/>
        <w:widowControl w:val="0"/>
        <w:numPr>
          <w:ilvl w:val="0"/>
          <w:numId w:val="21"/>
        </w:numPr>
        <w:shd w:val="clear" w:color="auto" w:fill="auto"/>
        <w:tabs>
          <w:tab w:pos="801" w:val="left"/>
        </w:tabs>
        <w:bidi w:val="0"/>
        <w:spacing w:before="0" w:after="0" w:line="471" w:lineRule="exact"/>
        <w:ind w:left="0" w:right="0" w:firstLine="480"/>
        <w:jc w:val="both"/>
      </w:pPr>
      <w:bookmarkStart w:id="260" w:name="bookmark260"/>
      <w:bookmarkEnd w:id="260"/>
      <w:r>
        <w:rPr>
          <w:color w:val="000000"/>
          <w:spacing w:val="0"/>
          <w:w w:val="100"/>
          <w:position w:val="0"/>
        </w:rPr>
        <w:t>宏观经济风险：外需低迷、投资大幅度下滑、总需求收缩十分明显，宏观经济的疲软， 这些必然影响企业的发展。</w:t>
      </w:r>
    </w:p>
    <w:p>
      <w:pPr>
        <w:pStyle w:val="Style32"/>
        <w:keepNext w:val="0"/>
        <w:keepLines w:val="0"/>
        <w:widowControl w:val="0"/>
        <w:shd w:val="clear" w:color="auto" w:fill="auto"/>
        <w:bidi w:val="0"/>
        <w:spacing w:before="0" w:after="0" w:line="471" w:lineRule="exact"/>
        <w:ind w:left="0" w:right="0" w:firstLine="480"/>
        <w:jc w:val="both"/>
      </w:pPr>
      <w:r>
        <w:rPr>
          <w:color w:val="000000"/>
          <w:spacing w:val="0"/>
          <w:w w:val="100"/>
          <w:position w:val="0"/>
        </w:rPr>
        <w:t>措施：立足国家经济新常态的重大战略判断，深度解读国家“十三五”规划有关政策， 抓住国企深化改革、国家金融体制改革、国家产业结构调整和升级等大机遇，主动融入国家</w:t>
      </w:r>
    </w:p>
    <w:p>
      <w:pPr>
        <w:pStyle w:val="Style32"/>
        <w:keepNext w:val="0"/>
        <w:keepLines w:val="0"/>
        <w:widowControl w:val="0"/>
        <w:shd w:val="clear" w:color="auto" w:fill="auto"/>
        <w:bidi w:val="0"/>
        <w:spacing w:before="0" w:after="0" w:line="471" w:lineRule="exact"/>
        <w:ind w:left="0" w:right="0" w:firstLine="0"/>
        <w:jc w:val="both"/>
      </w:pPr>
      <w:r>
        <w:rPr>
          <w:color w:val="000000"/>
          <w:spacing w:val="0"/>
          <w:w w:val="100"/>
          <w:position w:val="0"/>
        </w:rPr>
        <w:t>“京津冀协同发展”、“一带一路”、“城镇化和城乡一体化”等重大战略布局，确定公司 发展空间布局和产业发展重点。</w:t>
      </w:r>
    </w:p>
    <w:p>
      <w:pPr>
        <w:pStyle w:val="Style32"/>
        <w:keepNext w:val="0"/>
        <w:keepLines w:val="0"/>
        <w:widowControl w:val="0"/>
        <w:numPr>
          <w:ilvl w:val="0"/>
          <w:numId w:val="21"/>
        </w:numPr>
        <w:shd w:val="clear" w:color="auto" w:fill="auto"/>
        <w:tabs>
          <w:tab w:pos="801" w:val="left"/>
        </w:tabs>
        <w:bidi w:val="0"/>
        <w:spacing w:before="0" w:after="0" w:line="471" w:lineRule="exact"/>
        <w:ind w:left="0" w:right="0" w:firstLine="480"/>
        <w:jc w:val="both"/>
      </w:pPr>
      <w:bookmarkStart w:id="261" w:name="bookmark261"/>
      <w:bookmarkEnd w:id="261"/>
      <w:r>
        <w:rPr>
          <w:color w:val="000000"/>
          <w:spacing w:val="0"/>
          <w:w w:val="100"/>
          <w:position w:val="0"/>
        </w:rPr>
        <w:t>市场风险：企业信息化和信息服务在国家政策支持、行业技术进步及市场需求转换不 断加快的背景下，细分行业发展迅猛，吸引社会资本进入，推动了行业竞争愈发激烈和行业 产品迭代加快，企业信息化业务的部分产品线市场出现一定的萎缩；信息服务业务市场空间 受到挤压，进而对公司业务发展战略的有效落地产生一定的风险。</w:t>
      </w:r>
    </w:p>
    <w:p>
      <w:pPr>
        <w:pStyle w:val="Style32"/>
        <w:keepNext w:val="0"/>
        <w:keepLines w:val="0"/>
        <w:widowControl w:val="0"/>
        <w:shd w:val="clear" w:color="auto" w:fill="auto"/>
        <w:bidi w:val="0"/>
        <w:spacing w:before="0" w:after="0" w:line="471" w:lineRule="exact"/>
        <w:ind w:left="0" w:right="0" w:firstLine="480"/>
        <w:jc w:val="both"/>
      </w:pPr>
      <w:r>
        <w:rPr>
          <w:color w:val="000000"/>
          <w:spacing w:val="0"/>
          <w:w w:val="100"/>
          <w:position w:val="0"/>
        </w:rPr>
        <w:t>措施：公司的主要业务为企业信息化业务、信息服务业务及</w:t>
      </w:r>
      <w:r>
        <w:rPr>
          <w:color w:val="000000"/>
          <w:spacing w:val="0"/>
          <w:w w:val="100"/>
          <w:position w:val="0"/>
          <w:sz w:val="24"/>
          <w:szCs w:val="24"/>
        </w:rPr>
        <w:t>IT</w:t>
      </w:r>
      <w:r>
        <w:rPr>
          <w:color w:val="000000"/>
          <w:spacing w:val="0"/>
          <w:w w:val="100"/>
          <w:position w:val="0"/>
        </w:rPr>
        <w:t>销售业务，各业务均有一 定的行业竞争压力，为了规避上述业务战略风险，公司将密切跟踪行业发展态势与市场变化， 适时调整业务战略及对应策略；企业信息化业务方面，加大资源投入，加强资源整合，推动 原有产品转型升级和新业务拓展；信息服务业务方面，在原有产品基础上不断创新，将产品 做细做强，优化创新商业模式，提升市场占有率和盈利能力，着重加强三个业务板块的业务 协同，努力提升优势互补的能力，放大业务协同效应，提升公司整体综合竞争力；深挖公司 原有业务的新应用，提升盈利能力；</w:t>
      </w:r>
    </w:p>
    <w:p>
      <w:pPr>
        <w:pStyle w:val="Style32"/>
        <w:keepNext w:val="0"/>
        <w:keepLines w:val="0"/>
        <w:widowControl w:val="0"/>
        <w:numPr>
          <w:ilvl w:val="0"/>
          <w:numId w:val="21"/>
        </w:numPr>
        <w:shd w:val="clear" w:color="auto" w:fill="auto"/>
        <w:tabs>
          <w:tab w:pos="782" w:val="left"/>
        </w:tabs>
        <w:bidi w:val="0"/>
        <w:spacing w:before="0" w:after="0" w:line="471" w:lineRule="exact"/>
        <w:ind w:left="0" w:right="0" w:firstLine="480"/>
        <w:jc w:val="both"/>
      </w:pPr>
      <w:bookmarkStart w:id="262" w:name="bookmark262"/>
      <w:bookmarkEnd w:id="262"/>
      <w:r>
        <w:rPr>
          <w:color w:val="000000"/>
          <w:spacing w:val="0"/>
          <w:w w:val="100"/>
          <w:position w:val="0"/>
        </w:rPr>
        <w:t>财务风险：公司业务规模日益扩大以及根据业务战略开展的产业并购，导致对于资金 的需求随之扩大，面临资金安全风险与投资回收风险。</w:t>
      </w:r>
    </w:p>
    <w:p>
      <w:pPr>
        <w:pStyle w:val="Style32"/>
        <w:keepNext w:val="0"/>
        <w:keepLines w:val="0"/>
        <w:widowControl w:val="0"/>
        <w:shd w:val="clear" w:color="auto" w:fill="auto"/>
        <w:bidi w:val="0"/>
        <w:spacing w:before="0" w:after="0" w:line="471" w:lineRule="exact"/>
        <w:ind w:left="0" w:right="0" w:firstLine="480"/>
        <w:jc w:val="both"/>
      </w:pPr>
      <w:r>
        <w:rPr>
          <w:color w:val="000000"/>
          <w:spacing w:val="0"/>
          <w:w w:val="100"/>
          <w:position w:val="0"/>
        </w:rPr>
        <w:t>措施：对于业务导致的资金回收风险，加强库存周转和业务回款管理力度，逐步完善供 应链信用管理体系；对于投资并购导致的资金短缺风险，一方面，丰富投资策略，降低现金 支出比例，另一方面，针对投资项目，优化短、中、长期融资结构，降低公司的资金链风险。</w:t>
      </w:r>
    </w:p>
    <w:p>
      <w:pPr>
        <w:pStyle w:val="Style32"/>
        <w:keepNext w:val="0"/>
        <w:keepLines w:val="0"/>
        <w:widowControl w:val="0"/>
        <w:numPr>
          <w:ilvl w:val="0"/>
          <w:numId w:val="21"/>
        </w:numPr>
        <w:shd w:val="clear" w:color="auto" w:fill="auto"/>
        <w:tabs>
          <w:tab w:pos="833" w:val="left"/>
        </w:tabs>
        <w:bidi w:val="0"/>
        <w:spacing w:before="0" w:after="0" w:line="470" w:lineRule="exact"/>
        <w:ind w:left="0" w:right="0" w:firstLine="500"/>
        <w:jc w:val="both"/>
      </w:pPr>
      <w:bookmarkStart w:id="263" w:name="bookmark263"/>
      <w:bookmarkEnd w:id="263"/>
      <w:r>
        <w:rPr>
          <w:color w:val="000000"/>
          <w:spacing w:val="0"/>
          <w:w w:val="100"/>
          <w:position w:val="0"/>
        </w:rPr>
        <w:t>新业务开发风险：</w:t>
      </w:r>
      <w:r>
        <w:rPr>
          <w:color w:val="000000"/>
          <w:spacing w:val="0"/>
          <w:w w:val="100"/>
          <w:position w:val="0"/>
          <w:sz w:val="24"/>
          <w:szCs w:val="24"/>
        </w:rPr>
        <w:t>IT</w:t>
      </w:r>
      <w:r>
        <w:rPr>
          <w:color w:val="000000"/>
          <w:spacing w:val="0"/>
          <w:w w:val="100"/>
          <w:position w:val="0"/>
        </w:rPr>
        <w:t>销售及行业信息化领域，属于传统业务领域，面临转型升级的 压力。</w:t>
      </w:r>
    </w:p>
    <w:p>
      <w:pPr>
        <w:pStyle w:val="Style3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措施：洞察判研产业及市场周期，构建了三层业务链体系，形成成熟业务、成长业务及 种子业务的可持续发展的业务布局。推进可信云计算在医疗、金融、电力以及电子政务等重 点行业示范应用，着力打造高鸿未来盈利的第三极。</w:t>
      </w:r>
    </w:p>
    <w:p>
      <w:pPr>
        <w:pStyle w:val="Style32"/>
        <w:keepNext w:val="0"/>
        <w:keepLines w:val="0"/>
        <w:widowControl w:val="0"/>
        <w:numPr>
          <w:ilvl w:val="0"/>
          <w:numId w:val="21"/>
        </w:numPr>
        <w:shd w:val="clear" w:color="auto" w:fill="auto"/>
        <w:tabs>
          <w:tab w:pos="853" w:val="left"/>
        </w:tabs>
        <w:bidi w:val="0"/>
        <w:spacing w:before="0" w:after="0" w:line="470" w:lineRule="exact"/>
        <w:ind w:left="0" w:right="0" w:firstLine="500"/>
        <w:jc w:val="both"/>
      </w:pPr>
      <w:bookmarkStart w:id="264" w:name="bookmark264"/>
      <w:bookmarkEnd w:id="264"/>
      <w:r>
        <w:rPr>
          <w:color w:val="000000"/>
          <w:spacing w:val="0"/>
          <w:w w:val="100"/>
          <w:position w:val="0"/>
        </w:rPr>
        <w:t>人才流失风险：企业盈利能力弱，薪酬水平低于同行业，激励分配机制不够完善。</w:t>
      </w:r>
    </w:p>
    <w:p>
      <w:pPr>
        <w:pStyle w:val="Style32"/>
        <w:keepNext w:val="0"/>
        <w:keepLines w:val="0"/>
        <w:widowControl w:val="0"/>
        <w:shd w:val="clear" w:color="auto" w:fill="auto"/>
        <w:bidi w:val="0"/>
        <w:spacing w:before="0" w:after="900" w:line="470" w:lineRule="exact"/>
        <w:ind w:left="0" w:right="0" w:firstLine="500"/>
        <w:jc w:val="both"/>
      </w:pPr>
      <w:r>
        <w:rPr>
          <w:color w:val="000000"/>
          <w:spacing w:val="0"/>
          <w:w w:val="100"/>
          <w:position w:val="0"/>
        </w:rPr>
        <w:t>措施：进一步完善内部职业发展双通道，为支撑公司发展保留和培养专业技术人才；加 强管理，聚焦资源，提高市场竞争力和盈利能力；完善分配机制，使工资增量向重点业务的 一线关键人才、关键岗位倾斜，同时加强中长期激励建设，积极探索岗位分红、项目众筹等 激励模式。</w:t>
      </w:r>
    </w:p>
    <w:p>
      <w:pPr>
        <w:pStyle w:val="Style21"/>
        <w:keepNext/>
        <w:keepLines/>
        <w:widowControl w:val="0"/>
        <w:shd w:val="clear" w:color="auto" w:fill="auto"/>
        <w:bidi w:val="0"/>
        <w:spacing w:before="0" w:line="240" w:lineRule="auto"/>
        <w:ind w:left="0" w:right="0" w:firstLine="0"/>
        <w:jc w:val="both"/>
      </w:pPr>
      <w:bookmarkStart w:id="265" w:name="bookmark265"/>
      <w:bookmarkStart w:id="266" w:name="bookmark266"/>
      <w:bookmarkStart w:id="267" w:name="bookmark267"/>
      <w:r>
        <w:rPr>
          <w:color w:val="000000"/>
          <w:spacing w:val="0"/>
          <w:w w:val="100"/>
          <w:position w:val="0"/>
        </w:rPr>
        <w:t>十、接待调研、沟通、采访等活动情况</w:t>
      </w:r>
      <w:bookmarkEnd w:id="265"/>
      <w:bookmarkEnd w:id="266"/>
      <w:bookmarkEnd w:id="267"/>
    </w:p>
    <w:p>
      <w:pPr>
        <w:pStyle w:val="Style23"/>
        <w:keepNext w:val="0"/>
        <w:keepLines w:val="0"/>
        <w:widowControl w:val="0"/>
        <w:shd w:val="clear" w:color="auto" w:fill="auto"/>
        <w:bidi w:val="0"/>
        <w:spacing w:before="0" w:after="0" w:line="240" w:lineRule="auto"/>
        <w:ind w:left="0" w:right="0" w:firstLine="0"/>
        <w:jc w:val="left"/>
        <w:rPr>
          <w:sz w:val="20"/>
          <w:szCs w:val="20"/>
        </w:rPr>
      </w:pPr>
      <w:bookmarkStart w:id="268" w:name="bookmark268"/>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、报告期内接待调研、沟通、采访等活动登记表</w:t>
      </w:r>
      <w:bookmarkEnd w:id="268"/>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4"/>
        <w:gridCol w:w="1536"/>
        <w:gridCol w:w="638"/>
        <w:gridCol w:w="2179"/>
        <w:gridCol w:w="304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接待时间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接待对象类型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调研的基本情况索引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fldChar w:fldCharType="begin"/>
            </w:r>
            <w:r>
              <w:rPr/>
              <w:instrText> HYPERLINK "http://irm.cninfo.com.cn/ssessgs/S00085" </w:instrText>
            </w:r>
            <w:r>
              <w:fldChar w:fldCharType="separate"/>
            </w:r>
            <w:r>
              <w:rPr>
                <w:color w:val="000000"/>
                <w:spacing w:val="0"/>
                <w:w w:val="100"/>
                <w:position w:val="0"/>
              </w:rPr>
              <w:t>http://irm.cninfo.com.cn/ssessgs/S00085</w:t>
            </w:r>
            <w:r>
              <w:fldChar w:fldCharType="end"/>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1/index.html</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接待次数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pPr>
            <w:r>
              <w:rPr>
                <w:color w:val="000000"/>
                <w:spacing w:val="0"/>
                <w:w w:val="100"/>
                <w:position w:val="0"/>
              </w:rPr>
              <w:t>1</w:t>
            </w:r>
          </w:p>
        </w:tc>
      </w:tr>
      <w:tr>
        <w:trPr>
          <w:trHeight w:val="39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接待机构数量</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pPr>
            <w:r>
              <w:rPr>
                <w:color w:val="000000"/>
                <w:spacing w:val="0"/>
                <w:w w:val="100"/>
                <w:position w:val="0"/>
              </w:rPr>
              <w:t>2</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接待个人数量</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pPr>
            <w:r>
              <w:rPr>
                <w:color w:val="000000"/>
                <w:spacing w:val="0"/>
                <w:w w:val="100"/>
                <w:position w:val="0"/>
              </w:rPr>
              <w:t>0</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接待其他对象数量</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pPr>
            <w:r>
              <w:rPr>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是否披露、透露或泄露未公开重大信息</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ectPr>
          <w:footnotePr>
            <w:pos w:val="pageBottom"/>
            <w:numFmt w:val="decimal"/>
            <w:numRestart w:val="continuous"/>
          </w:footnotePr>
          <w:pgSz w:w="11900" w:h="16840"/>
          <w:pgMar w:top="1311" w:right="1010" w:bottom="1460" w:left="1020" w:header="0" w:footer="3" w:gutter="0"/>
          <w:cols w:space="720"/>
          <w:noEndnote/>
          <w:rtlGutter w:val="0"/>
          <w:docGrid w:linePitch="360"/>
        </w:sectPr>
      </w:pPr>
    </w:p>
    <w:p>
      <w:pPr>
        <w:pStyle w:val="Style12"/>
        <w:keepNext/>
        <w:keepLines/>
        <w:widowControl w:val="0"/>
        <w:shd w:val="clear" w:color="auto" w:fill="auto"/>
        <w:bidi w:val="0"/>
        <w:spacing w:before="600" w:after="340" w:line="240" w:lineRule="auto"/>
        <w:ind w:left="0" w:right="0" w:firstLine="0"/>
        <w:jc w:val="center"/>
      </w:pPr>
      <w:bookmarkStart w:id="269" w:name="bookmark269"/>
      <w:bookmarkStart w:id="270" w:name="bookmark270"/>
      <w:bookmarkStart w:id="271" w:name="bookmark271"/>
      <w:r>
        <w:rPr>
          <w:color w:val="000000"/>
          <w:spacing w:val="0"/>
          <w:w w:val="100"/>
          <w:position w:val="0"/>
        </w:rPr>
        <w:t>第五节重要事项</w:t>
      </w:r>
      <w:bookmarkEnd w:id="269"/>
      <w:bookmarkEnd w:id="270"/>
      <w:bookmarkEnd w:id="271"/>
    </w:p>
    <w:p>
      <w:pPr>
        <w:pStyle w:val="Style21"/>
        <w:keepNext/>
        <w:keepLines/>
        <w:widowControl w:val="0"/>
        <w:shd w:val="clear" w:color="auto" w:fill="auto"/>
        <w:bidi w:val="0"/>
        <w:spacing w:before="0" w:after="380" w:line="470" w:lineRule="exact"/>
        <w:ind w:left="0" w:right="0" w:firstLine="0"/>
        <w:jc w:val="both"/>
      </w:pPr>
      <w:bookmarkStart w:id="272" w:name="bookmark272"/>
      <w:bookmarkStart w:id="273" w:name="bookmark273"/>
      <w:bookmarkStart w:id="274" w:name="bookmark274"/>
      <w:bookmarkStart w:id="275" w:name="bookmark275"/>
      <w:bookmarkStart w:id="276" w:name="bookmark276"/>
      <w:r>
        <w:rPr>
          <w:color w:val="000000"/>
          <w:spacing w:val="0"/>
          <w:w w:val="100"/>
          <w:position w:val="0"/>
        </w:rPr>
        <w:t>一</w:t>
      </w:r>
      <w:bookmarkEnd w:id="275"/>
      <w:r>
        <w:rPr>
          <w:color w:val="000000"/>
          <w:spacing w:val="0"/>
          <w:w w:val="100"/>
          <w:position w:val="0"/>
        </w:rPr>
        <w:t>、公司普通股利润分配及资本公积金转增股本情况</w:t>
      </w:r>
      <w:bookmarkEnd w:id="273"/>
      <w:bookmarkEnd w:id="274"/>
      <w:bookmarkEnd w:id="276"/>
      <w:bookmarkEnd w:id="272"/>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180" w:line="470" w:lineRule="exact"/>
        <w:ind w:left="0" w:right="0" w:firstLine="480"/>
        <w:jc w:val="left"/>
      </w:pPr>
      <w:r>
        <w:rPr>
          <w:color w:val="000000"/>
          <w:spacing w:val="0"/>
          <w:w w:val="100"/>
          <w:position w:val="0"/>
          <w:sz w:val="24"/>
          <w:szCs w:val="24"/>
        </w:rPr>
        <w:t>2016</w:t>
      </w:r>
      <w:r>
        <w:rPr>
          <w:color w:val="000000"/>
          <w:spacing w:val="0"/>
          <w:w w:val="100"/>
          <w:position w:val="0"/>
        </w:rPr>
        <w:t>年度利润分配预案：公司拟以现有股本</w:t>
      </w:r>
      <w:r>
        <w:rPr>
          <w:color w:val="000000"/>
          <w:spacing w:val="0"/>
          <w:w w:val="100"/>
          <w:position w:val="0"/>
          <w:sz w:val="24"/>
          <w:szCs w:val="24"/>
        </w:rPr>
        <w:t>632,105,028</w:t>
      </w:r>
      <w:r>
        <w:rPr>
          <w:color w:val="000000"/>
          <w:spacing w:val="0"/>
          <w:w w:val="100"/>
          <w:position w:val="0"/>
        </w:rPr>
        <w:t>股为基数，向全体股东每</w:t>
      </w:r>
      <w:r>
        <w:rPr>
          <w:color w:val="000000"/>
          <w:spacing w:val="0"/>
          <w:w w:val="100"/>
          <w:position w:val="0"/>
          <w:sz w:val="24"/>
          <w:szCs w:val="24"/>
        </w:rPr>
        <w:t>10</w:t>
      </w:r>
      <w:r>
        <w:rPr>
          <w:color w:val="000000"/>
          <w:spacing w:val="0"/>
          <w:w w:val="100"/>
          <w:position w:val="0"/>
        </w:rPr>
        <w:t>股派 发现金红利</w:t>
      </w:r>
      <w:r>
        <w:rPr>
          <w:color w:val="000000"/>
          <w:spacing w:val="0"/>
          <w:w w:val="100"/>
          <w:position w:val="0"/>
          <w:sz w:val="24"/>
          <w:szCs w:val="24"/>
        </w:rPr>
        <w:t>0.2</w:t>
      </w:r>
      <w:r>
        <w:rPr>
          <w:color w:val="000000"/>
          <w:spacing w:val="0"/>
          <w:w w:val="100"/>
          <w:position w:val="0"/>
        </w:rPr>
        <w:t>元（含税），共计派发股利</w:t>
      </w:r>
      <w:r>
        <w:rPr>
          <w:color w:val="000000"/>
          <w:spacing w:val="0"/>
          <w:w w:val="100"/>
          <w:position w:val="0"/>
          <w:sz w:val="24"/>
          <w:szCs w:val="24"/>
        </w:rPr>
        <w:t>12,642,100.56</w:t>
      </w:r>
      <w:r>
        <w:rPr>
          <w:color w:val="000000"/>
          <w:spacing w:val="0"/>
          <w:w w:val="100"/>
          <w:position w:val="0"/>
        </w:rPr>
        <w:t>元。</w:t>
      </w:r>
    </w:p>
    <w:p>
      <w:pPr>
        <w:pStyle w:val="Style32"/>
        <w:keepNext w:val="0"/>
        <w:keepLines w:val="0"/>
        <w:widowControl w:val="0"/>
        <w:shd w:val="clear" w:color="auto" w:fill="auto"/>
        <w:bidi w:val="0"/>
        <w:spacing w:before="0" w:after="180" w:line="240" w:lineRule="auto"/>
        <w:ind w:left="0" w:right="0" w:firstLine="480"/>
        <w:jc w:val="left"/>
      </w:pPr>
      <w:r>
        <w:rPr>
          <w:color w:val="000000"/>
          <w:spacing w:val="0"/>
          <w:w w:val="100"/>
          <w:position w:val="0"/>
          <w:sz w:val="24"/>
          <w:szCs w:val="24"/>
        </w:rPr>
        <w:t>2015</w:t>
      </w:r>
      <w:r>
        <w:rPr>
          <w:color w:val="000000"/>
          <w:spacing w:val="0"/>
          <w:w w:val="100"/>
          <w:position w:val="0"/>
        </w:rPr>
        <w:t>年度利润分配方案为：以公司现有股本</w:t>
      </w:r>
      <w:r>
        <w:rPr>
          <w:color w:val="000000"/>
          <w:spacing w:val="0"/>
          <w:w w:val="100"/>
          <w:position w:val="0"/>
          <w:sz w:val="24"/>
          <w:szCs w:val="24"/>
        </w:rPr>
        <w:t>591,364,260</w:t>
      </w:r>
      <w:r>
        <w:rPr>
          <w:color w:val="000000"/>
          <w:spacing w:val="0"/>
          <w:w w:val="100"/>
          <w:position w:val="0"/>
        </w:rPr>
        <w:t>股为基数，向全体股东每</w:t>
      </w:r>
      <w:r>
        <w:rPr>
          <w:color w:val="000000"/>
          <w:spacing w:val="0"/>
          <w:w w:val="100"/>
          <w:position w:val="0"/>
          <w:sz w:val="24"/>
          <w:szCs w:val="24"/>
        </w:rPr>
        <w:t>10</w:t>
      </w:r>
      <w:r>
        <w:rPr>
          <w:color w:val="000000"/>
          <w:spacing w:val="0"/>
          <w:w w:val="100"/>
          <w:position w:val="0"/>
        </w:rPr>
        <w:t>股派</w:t>
      </w:r>
    </w:p>
    <w:p>
      <w:pPr>
        <w:pStyle w:val="Style3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发现金红利</w:t>
      </w:r>
      <w:r>
        <w:rPr>
          <w:color w:val="000000"/>
          <w:spacing w:val="0"/>
          <w:w w:val="100"/>
          <w:position w:val="0"/>
          <w:sz w:val="24"/>
          <w:szCs w:val="24"/>
        </w:rPr>
        <w:t>0.2</w:t>
      </w:r>
      <w:r>
        <w:rPr>
          <w:color w:val="000000"/>
          <w:spacing w:val="0"/>
          <w:w w:val="100"/>
          <w:position w:val="0"/>
        </w:rPr>
        <w:t>元（含税），共计派发股利</w:t>
      </w:r>
      <w:r>
        <w:rPr>
          <w:color w:val="000000"/>
          <w:spacing w:val="0"/>
          <w:w w:val="100"/>
          <w:position w:val="0"/>
          <w:sz w:val="24"/>
          <w:szCs w:val="24"/>
        </w:rPr>
        <w:t>11,827,285.2</w:t>
      </w:r>
      <w:r>
        <w:rPr>
          <w:color w:val="000000"/>
          <w:spacing w:val="0"/>
          <w:w w:val="100"/>
          <w:position w:val="0"/>
          <w:sz w:val="24"/>
          <w:szCs w:val="24"/>
        </w:rPr>
        <w:t>0</w:t>
      </w:r>
      <w:r>
        <w:rPr>
          <w:color w:val="000000"/>
          <w:spacing w:val="0"/>
          <w:w w:val="100"/>
          <w:position w:val="0"/>
        </w:rPr>
        <w:t>元。本次权益分派股权登记日为:</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22</w:t>
      </w:r>
      <w:r>
        <w:rPr>
          <w:color w:val="000000"/>
          <w:spacing w:val="0"/>
          <w:w w:val="100"/>
          <w:position w:val="0"/>
        </w:rPr>
        <w:t>日，除权除息日为：</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23</w:t>
      </w:r>
      <w:r>
        <w:rPr>
          <w:color w:val="000000"/>
          <w:spacing w:val="0"/>
          <w:w w:val="100"/>
          <w:position w:val="0"/>
        </w:rPr>
        <w:t>日。</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2"/>
        <w:keepNext w:val="0"/>
        <w:keepLines w:val="0"/>
        <w:widowControl w:val="0"/>
        <w:shd w:val="clear" w:color="auto" w:fill="auto"/>
        <w:bidi w:val="0"/>
        <w:spacing w:before="0" w:after="0" w:line="464" w:lineRule="exact"/>
        <w:ind w:left="0" w:right="0" w:firstLine="480"/>
        <w:jc w:val="left"/>
      </w:pPr>
      <w:r>
        <w:rPr>
          <w:color w:val="000000"/>
          <w:spacing w:val="0"/>
          <w:w w:val="100"/>
          <w:position w:val="0"/>
        </w:rPr>
        <w:t>本年度利润分配预案：公司拟以现有股本</w:t>
      </w:r>
      <w:r>
        <w:rPr>
          <w:color w:val="000000"/>
          <w:spacing w:val="0"/>
          <w:w w:val="100"/>
          <w:position w:val="0"/>
          <w:sz w:val="24"/>
          <w:szCs w:val="24"/>
        </w:rPr>
        <w:t>632,105,028</w:t>
      </w:r>
      <w:r>
        <w:rPr>
          <w:color w:val="000000"/>
          <w:spacing w:val="0"/>
          <w:w w:val="100"/>
          <w:position w:val="0"/>
        </w:rPr>
        <w:t>股为基数，向全体股东每</w:t>
      </w:r>
      <w:r>
        <w:rPr>
          <w:color w:val="000000"/>
          <w:spacing w:val="0"/>
          <w:w w:val="100"/>
          <w:position w:val="0"/>
          <w:sz w:val="24"/>
          <w:szCs w:val="24"/>
        </w:rPr>
        <w:t>10</w:t>
      </w:r>
      <w:r>
        <w:rPr>
          <w:color w:val="000000"/>
          <w:spacing w:val="0"/>
          <w:w w:val="100"/>
          <w:position w:val="0"/>
        </w:rPr>
        <w:t>股派发 现金红利</w:t>
      </w:r>
      <w:r>
        <w:rPr>
          <w:color w:val="000000"/>
          <w:spacing w:val="0"/>
          <w:w w:val="100"/>
          <w:position w:val="0"/>
          <w:sz w:val="24"/>
          <w:szCs w:val="24"/>
        </w:rPr>
        <w:t>0.2</w:t>
      </w:r>
      <w:r>
        <w:rPr>
          <w:color w:val="000000"/>
          <w:spacing w:val="0"/>
          <w:w w:val="100"/>
          <w:position w:val="0"/>
        </w:rPr>
        <w:t>元（含税），共计派发股利</w:t>
      </w:r>
      <w:r>
        <w:rPr>
          <w:color w:val="000000"/>
          <w:spacing w:val="0"/>
          <w:w w:val="100"/>
          <w:position w:val="0"/>
          <w:sz w:val="24"/>
          <w:szCs w:val="24"/>
        </w:rPr>
        <w:t>12,642,100.56</w:t>
      </w:r>
      <w:r>
        <w:rPr>
          <w:color w:val="000000"/>
          <w:spacing w:val="0"/>
          <w:w w:val="100"/>
          <w:position w:val="0"/>
        </w:rPr>
        <w:t>元。</w:t>
      </w:r>
    </w:p>
    <w:p>
      <w:pPr>
        <w:pStyle w:val="Style32"/>
        <w:keepNext w:val="0"/>
        <w:keepLines w:val="0"/>
        <w:widowControl w:val="0"/>
        <w:shd w:val="clear" w:color="auto" w:fill="auto"/>
        <w:bidi w:val="0"/>
        <w:spacing w:before="0" w:after="0" w:line="464" w:lineRule="exact"/>
        <w:ind w:left="0" w:right="0" w:firstLine="480"/>
        <w:jc w:val="left"/>
      </w:pPr>
      <w:r>
        <w:rPr>
          <w:color w:val="000000"/>
          <w:spacing w:val="0"/>
          <w:w w:val="100"/>
          <w:position w:val="0"/>
          <w:sz w:val="24"/>
          <w:szCs w:val="24"/>
        </w:rPr>
        <w:t>2015</w:t>
      </w:r>
      <w:r>
        <w:rPr>
          <w:color w:val="000000"/>
          <w:spacing w:val="0"/>
          <w:w w:val="100"/>
          <w:position w:val="0"/>
        </w:rPr>
        <w:t>年度利润分配方案为：以公司现有股本</w:t>
      </w:r>
      <w:r>
        <w:rPr>
          <w:color w:val="000000"/>
          <w:spacing w:val="0"/>
          <w:w w:val="100"/>
          <w:position w:val="0"/>
          <w:sz w:val="24"/>
          <w:szCs w:val="24"/>
        </w:rPr>
        <w:t>591,364,260</w:t>
      </w:r>
      <w:r>
        <w:rPr>
          <w:color w:val="000000"/>
          <w:spacing w:val="0"/>
          <w:w w:val="100"/>
          <w:position w:val="0"/>
        </w:rPr>
        <w:t>股为基数，向全体股东每</w:t>
      </w:r>
      <w:r>
        <w:rPr>
          <w:color w:val="000000"/>
          <w:spacing w:val="0"/>
          <w:w w:val="100"/>
          <w:position w:val="0"/>
          <w:sz w:val="24"/>
          <w:szCs w:val="24"/>
        </w:rPr>
        <w:t>10</w:t>
      </w:r>
      <w:r>
        <w:rPr>
          <w:color w:val="000000"/>
          <w:spacing w:val="0"/>
          <w:w w:val="100"/>
          <w:position w:val="0"/>
        </w:rPr>
        <w:t>股派 发现金红利</w:t>
      </w:r>
      <w:r>
        <w:rPr>
          <w:color w:val="000000"/>
          <w:spacing w:val="0"/>
          <w:w w:val="100"/>
          <w:position w:val="0"/>
          <w:sz w:val="24"/>
          <w:szCs w:val="24"/>
        </w:rPr>
        <w:t>0.2</w:t>
      </w:r>
      <w:r>
        <w:rPr>
          <w:color w:val="000000"/>
          <w:spacing w:val="0"/>
          <w:w w:val="100"/>
          <w:position w:val="0"/>
        </w:rPr>
        <w:t>元（含税），共计派发股利</w:t>
      </w:r>
      <w:r>
        <w:rPr>
          <w:color w:val="000000"/>
          <w:spacing w:val="0"/>
          <w:w w:val="100"/>
          <w:position w:val="0"/>
          <w:sz w:val="24"/>
          <w:szCs w:val="24"/>
        </w:rPr>
        <w:t>11,827,285.2</w:t>
      </w:r>
      <w:r>
        <w:rPr>
          <w:color w:val="000000"/>
          <w:spacing w:val="0"/>
          <w:w w:val="100"/>
          <w:position w:val="0"/>
          <w:sz w:val="24"/>
          <w:szCs w:val="24"/>
        </w:rPr>
        <w:t>0</w:t>
      </w:r>
      <w:r>
        <w:rPr>
          <w:color w:val="000000"/>
          <w:spacing w:val="0"/>
          <w:w w:val="100"/>
          <w:position w:val="0"/>
        </w:rPr>
        <w:t xml:space="preserve">元。本次权益分派股权登记日为: </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22</w:t>
      </w:r>
      <w:r>
        <w:rPr>
          <w:color w:val="000000"/>
          <w:spacing w:val="0"/>
          <w:w w:val="100"/>
          <w:position w:val="0"/>
        </w:rPr>
        <w:t>日，除权除息日为：</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23</w:t>
      </w:r>
      <w:r>
        <w:rPr>
          <w:color w:val="000000"/>
          <w:spacing w:val="0"/>
          <w:w w:val="100"/>
          <w:position w:val="0"/>
        </w:rPr>
        <w:t>日。</w:t>
      </w:r>
    </w:p>
    <w:p>
      <w:pPr>
        <w:pStyle w:val="Style32"/>
        <w:keepNext w:val="0"/>
        <w:keepLines w:val="0"/>
        <w:widowControl w:val="0"/>
        <w:shd w:val="clear" w:color="auto" w:fill="auto"/>
        <w:bidi w:val="0"/>
        <w:spacing w:before="0" w:after="180" w:line="464" w:lineRule="exact"/>
        <w:ind w:left="0" w:right="0" w:firstLine="480"/>
        <w:jc w:val="left"/>
      </w:pPr>
      <w:r>
        <w:rPr>
          <w:color w:val="000000"/>
          <w:spacing w:val="0"/>
          <w:w w:val="100"/>
          <w:position w:val="0"/>
          <w:sz w:val="24"/>
          <w:szCs w:val="24"/>
        </w:rPr>
        <w:t>2014</w:t>
      </w:r>
      <w:r>
        <w:rPr>
          <w:color w:val="000000"/>
          <w:spacing w:val="0"/>
          <w:w w:val="100"/>
          <w:position w:val="0"/>
        </w:rPr>
        <w:t>年度利润分配方案：公司未派发现金股利、未送红股、未以资本公积转增股本。</w:t>
      </w:r>
    </w:p>
    <w:p>
      <w:pPr>
        <w:pStyle w:val="Style25"/>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公司近三年（包括本报告期）普通股现金分红情况表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现金分红金额（含</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分红年度合并报表 中归属于上市公司 普通股股东的净利 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rPr>
                <w:sz w:val="17"/>
                <w:szCs w:val="17"/>
              </w:rPr>
            </w:pPr>
            <w:r>
              <w:rPr>
                <w:rFonts w:ascii="SimSun" w:eastAsia="SimSun" w:hAnsi="SimSun" w:cs="SimSun"/>
                <w:color w:val="000000"/>
                <w:spacing w:val="0"/>
                <w:w w:val="100"/>
                <w:position w:val="0"/>
                <w:sz w:val="17"/>
                <w:szCs w:val="17"/>
              </w:rPr>
              <w:t>占合并报表中归属 于上市公司普通股 股东的净利润的比 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以其他方式现金分 红的金额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以其他方式现金分 红的比例</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12,642,100.56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80,096,891.75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11,827,285.20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85,388,001.61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56,405,678.71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line="240" w:lineRule="auto"/>
        <w:ind w:left="0" w:right="0" w:firstLine="0"/>
        <w:jc w:val="left"/>
      </w:pPr>
      <w:bookmarkStart w:id="277" w:name="bookmark277"/>
      <w:bookmarkStart w:id="278" w:name="bookmark278"/>
      <w:bookmarkStart w:id="279" w:name="bookmark279"/>
      <w:bookmarkStart w:id="280" w:name="bookmark280"/>
      <w:r>
        <w:rPr>
          <w:color w:val="000000"/>
          <w:spacing w:val="0"/>
          <w:w w:val="100"/>
          <w:position w:val="0"/>
        </w:rPr>
        <w:t>二</w:t>
      </w:r>
      <w:bookmarkEnd w:id="279"/>
      <w:r>
        <w:rPr>
          <w:color w:val="000000"/>
          <w:spacing w:val="0"/>
          <w:w w:val="100"/>
          <w:position w:val="0"/>
        </w:rPr>
        <w:t>、本报告期利润分配及资本公积金转增股本预案</w:t>
      </w:r>
      <w:bookmarkEnd w:id="277"/>
      <w:bookmarkEnd w:id="278"/>
      <w:bookmarkEnd w:id="280"/>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7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632,105,028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12,642,100.56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113,671,623.29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公司发展阶段不易区分但有重大资金支出安排的，进行利润分配时，现金分红在本次利润分配中所占比例最低应达到</w:t>
            </w:r>
            <w:r>
              <w:rPr>
                <w:color w:val="000000"/>
                <w:spacing w:val="0"/>
                <w:w w:val="100"/>
                <w:position w:val="0"/>
                <w:sz w:val="18"/>
                <w:szCs w:val="18"/>
              </w:rPr>
              <w:t>20</w:t>
            </w:r>
            <w:r>
              <w:rPr>
                <w:rFonts w:ascii="SimSun" w:eastAsia="SimSun" w:hAnsi="SimSun" w:cs="SimSun"/>
                <w:color w:val="000000"/>
                <w:spacing w:val="0"/>
                <w:w w:val="100"/>
                <w:position w:val="0"/>
                <w:sz w:val="17"/>
                <w:szCs w:val="17"/>
              </w:rPr>
              <w:t>%</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根据《公司章程》并结合公司实际情况，</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年度利润分配预案为：以公司目前总股本</w:t>
            </w:r>
            <w:r>
              <w:rPr>
                <w:color w:val="000000"/>
                <w:spacing w:val="0"/>
                <w:w w:val="100"/>
                <w:position w:val="0"/>
                <w:sz w:val="18"/>
                <w:szCs w:val="18"/>
              </w:rPr>
              <w:t>632,105,028</w:t>
            </w:r>
            <w:r>
              <w:rPr>
                <w:rFonts w:ascii="SimSun" w:eastAsia="SimSun" w:hAnsi="SimSun" w:cs="SimSun"/>
                <w:color w:val="000000"/>
                <w:spacing w:val="0"/>
                <w:w w:val="100"/>
                <w:position w:val="0"/>
                <w:sz w:val="17"/>
                <w:szCs w:val="17"/>
              </w:rPr>
              <w:t>股为基数，向全体 股东每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股派送现金股利</w:t>
            </w:r>
            <w:r>
              <w:rPr>
                <w:color w:val="000000"/>
                <w:spacing w:val="0"/>
                <w:w w:val="100"/>
                <w:position w:val="0"/>
                <w:sz w:val="18"/>
                <w:szCs w:val="18"/>
              </w:rPr>
              <w:t>0.2</w:t>
            </w:r>
            <w:r>
              <w:rPr>
                <w:rFonts w:ascii="SimSun" w:eastAsia="SimSun" w:hAnsi="SimSun" w:cs="SimSun"/>
                <w:color w:val="000000"/>
                <w:spacing w:val="0"/>
                <w:w w:val="100"/>
                <w:position w:val="0"/>
                <w:sz w:val="17"/>
                <w:szCs w:val="17"/>
              </w:rPr>
              <w:t>元（含税），合计人民币</w:t>
            </w:r>
            <w:r>
              <w:rPr>
                <w:color w:val="000000"/>
                <w:spacing w:val="0"/>
                <w:w w:val="100"/>
                <w:position w:val="0"/>
                <w:sz w:val="18"/>
                <w:szCs w:val="18"/>
              </w:rPr>
              <w:t>12,642,100.56</w:t>
            </w:r>
            <w:r>
              <w:rPr>
                <w:rFonts w:ascii="SimSun" w:eastAsia="SimSun" w:hAnsi="SimSun" w:cs="SimSun"/>
                <w:color w:val="000000"/>
                <w:spacing w:val="0"/>
                <w:w w:val="100"/>
                <w:position w:val="0"/>
                <w:sz w:val="17"/>
                <w:szCs w:val="17"/>
              </w:rPr>
              <w:t>元，剩余未分配利润转入下一年度。</w:t>
            </w:r>
          </w:p>
        </w:tc>
      </w:tr>
    </w:tbl>
    <w:p>
      <w:pPr>
        <w:widowControl w:val="0"/>
        <w:spacing w:after="659" w:line="1" w:lineRule="exact"/>
      </w:pPr>
    </w:p>
    <w:p>
      <w:pPr>
        <w:pStyle w:val="Style21"/>
        <w:keepNext/>
        <w:keepLines/>
        <w:widowControl w:val="0"/>
        <w:shd w:val="clear" w:color="auto" w:fill="auto"/>
        <w:bidi w:val="0"/>
        <w:spacing w:before="0" w:after="300" w:line="240" w:lineRule="auto"/>
        <w:ind w:left="0" w:right="0" w:firstLine="0"/>
        <w:jc w:val="left"/>
      </w:pPr>
      <w:bookmarkStart w:id="281" w:name="bookmark281"/>
      <w:bookmarkStart w:id="282" w:name="bookmark282"/>
      <w:bookmarkStart w:id="283" w:name="bookmark283"/>
      <w:bookmarkStart w:id="284" w:name="bookmark284"/>
      <w:r>
        <w:rPr>
          <w:color w:val="000000"/>
          <w:spacing w:val="0"/>
          <w:w w:val="100"/>
          <w:position w:val="0"/>
        </w:rPr>
        <w:t>三</w:t>
      </w:r>
      <w:bookmarkEnd w:id="283"/>
      <w:r>
        <w:rPr>
          <w:color w:val="000000"/>
          <w:spacing w:val="0"/>
          <w:w w:val="100"/>
          <w:position w:val="0"/>
        </w:rPr>
        <w:t>、承诺事项履行情况</w:t>
      </w:r>
      <w:bookmarkEnd w:id="281"/>
      <w:bookmarkEnd w:id="282"/>
      <w:bookmarkEnd w:id="284"/>
    </w:p>
    <w:p>
      <w:pPr>
        <w:pStyle w:val="Style29"/>
        <w:keepNext/>
        <w:keepLines/>
        <w:widowControl w:val="0"/>
        <w:shd w:val="clear" w:color="auto" w:fill="auto"/>
        <w:bidi w:val="0"/>
        <w:spacing w:before="0" w:after="360" w:line="317" w:lineRule="exact"/>
        <w:ind w:left="0" w:right="0" w:firstLine="0"/>
        <w:jc w:val="left"/>
      </w:pPr>
      <w:bookmarkStart w:id="285" w:name="bookmark285"/>
      <w:bookmarkStart w:id="286" w:name="bookmark286"/>
      <w:bookmarkStart w:id="287" w:name="bookmark287"/>
      <w:bookmarkStart w:id="288" w:name="bookmark288"/>
      <w:r>
        <w:rPr>
          <w:rFonts w:ascii="Times New Roman" w:eastAsia="Times New Roman" w:hAnsi="Times New Roman" w:cs="Times New Roman"/>
          <w:color w:val="000000"/>
          <w:spacing w:val="0"/>
          <w:w w:val="100"/>
          <w:position w:val="0"/>
        </w:rPr>
        <w:t>1</w:t>
      </w:r>
      <w:bookmarkEnd w:id="287"/>
      <w:r>
        <w:rPr>
          <w:color w:val="000000"/>
          <w:spacing w:val="0"/>
          <w:w w:val="100"/>
          <w:position w:val="0"/>
        </w:rPr>
        <w:t>、公司实际控制人、股东、关联方、收购人以及公司等承诺相关方在报告期内履行完毕及截至报告期末 尚未履行完毕的承诺事项</w:t>
      </w:r>
      <w:bookmarkEnd w:id="285"/>
      <w:bookmarkEnd w:id="286"/>
      <w:bookmarkEnd w:id="288"/>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989"/>
        <w:gridCol w:w="571"/>
        <w:gridCol w:w="2549"/>
        <w:gridCol w:w="994"/>
        <w:gridCol w:w="994"/>
        <w:gridCol w:w="64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承诺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履行情</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收购报告书或权益变动报告书中所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南京庆亚贸 易有限公司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股份 限售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关于认购高鸿股份非公开发行 股份锁定的承诺：本公司本次认 购的上市公司新增股份的限售 期，即不得通过证券市场公开交 易或协议方式转让的期限，为股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新增股份之 日起</w:t>
            </w:r>
            <w:r>
              <w:rPr>
                <w:color w:val="000000"/>
                <w:spacing w:val="0"/>
                <w:w w:val="100"/>
                <w:position w:val="0"/>
                <w:sz w:val="18"/>
                <w:szCs w:val="18"/>
              </w:rPr>
              <w:t>24</w:t>
            </w:r>
            <w:r>
              <w:rPr>
                <w:rFonts w:ascii="SimSun" w:eastAsia="SimSun" w:hAnsi="SimSun" w:cs="SimSun"/>
                <w:color w:val="000000"/>
                <w:spacing w:val="0"/>
                <w:w w:val="100"/>
                <w:position w:val="0"/>
                <w:sz w:val="17"/>
                <w:szCs w:val="17"/>
              </w:rPr>
              <w:t>个 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正常履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行中</w:t>
            </w:r>
          </w:p>
        </w:tc>
      </w:tr>
    </w:tbl>
    <w:p>
      <w:pPr>
        <w:spacing w:lineRule="exact" w:line="1"/>
        <w:rPr>
          <w:sz w:val="2"/>
          <w:szCs w:val="2"/>
        </w:rPr>
      </w:pPr>
      <w:r>
        <w:br w:type="page"/>
      </w:r>
    </w:p>
    <w:tbl>
      <w:tblPr>
        <w:tblOverlap w:val="never"/>
        <w:jc w:val="center"/>
        <w:tblLayout w:type="fixed"/>
      </w:tblPr>
      <w:tblGrid>
        <w:gridCol w:w="2842"/>
        <w:gridCol w:w="989"/>
        <w:gridCol w:w="571"/>
        <w:gridCol w:w="2549"/>
        <w:gridCol w:w="994"/>
        <w:gridCol w:w="994"/>
        <w:gridCol w:w="643"/>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份发行结束之日即本公司认购 的上市公司股份上市之日起</w:t>
            </w:r>
            <w:r>
              <w:rPr>
                <w:color w:val="000000"/>
                <w:spacing w:val="0"/>
                <w:w w:val="100"/>
                <w:position w:val="0"/>
                <w:sz w:val="18"/>
                <w:szCs w:val="18"/>
              </w:rPr>
              <w:t xml:space="preserve">24 </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8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南京庆亚贸 易有限公司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200"/>
              <w:jc w:val="both"/>
              <w:rPr>
                <w:sz w:val="17"/>
                <w:szCs w:val="17"/>
              </w:rPr>
            </w:pPr>
            <w:r>
              <w:rPr>
                <w:rFonts w:ascii="SimSun" w:eastAsia="SimSun" w:hAnsi="SimSun" w:cs="SimSun"/>
                <w:color w:val="000000"/>
                <w:spacing w:val="0"/>
                <w:w w:val="100"/>
                <w:position w:val="0"/>
                <w:sz w:val="17"/>
                <w:szCs w:val="17"/>
              </w:rPr>
              <w:t>关 于同 业竞 争、关 联交 易、资 金占 用方 面的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南京庆亚贸易有限公司关于与 上市公司避免同业竞争的承诺： </w:t>
            </w:r>
            <w:r>
              <w:rPr>
                <w:color w:val="000000"/>
                <w:spacing w:val="0"/>
                <w:w w:val="100"/>
                <w:position w:val="0"/>
                <w:sz w:val="18"/>
                <w:szCs w:val="18"/>
              </w:rPr>
              <w:t>1</w:t>
            </w:r>
            <w:r>
              <w:rPr>
                <w:rFonts w:ascii="SimSun" w:eastAsia="SimSun" w:hAnsi="SimSun" w:cs="SimSun"/>
                <w:color w:val="000000"/>
                <w:spacing w:val="0"/>
                <w:w w:val="100"/>
                <w:position w:val="0"/>
                <w:sz w:val="17"/>
                <w:szCs w:val="17"/>
              </w:rPr>
              <w:t>.本公司没有直接或间接通过 其直接或间接控制的其他经营 主体直接从事与上市公司及高 鸿鼎恒现有业务相同或类似的 业务。</w:t>
            </w: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在本公司作为上市公 司的股东期间和之后的</w:t>
            </w:r>
            <w:r>
              <w:rPr>
                <w:color w:val="000000"/>
                <w:spacing w:val="0"/>
                <w:w w:val="100"/>
                <w:position w:val="0"/>
                <w:sz w:val="18"/>
                <w:szCs w:val="18"/>
              </w:rPr>
              <w:t>36</w:t>
            </w:r>
            <w:r>
              <w:rPr>
                <w:rFonts w:ascii="SimSun" w:eastAsia="SimSun" w:hAnsi="SimSun" w:cs="SimSun"/>
                <w:color w:val="000000"/>
                <w:spacing w:val="0"/>
                <w:w w:val="100"/>
                <w:position w:val="0"/>
                <w:sz w:val="17"/>
                <w:szCs w:val="17"/>
              </w:rPr>
              <w:t>个月 内，将不在中国境内外以控股另 一公司股份的形式直接或间接 从事任何在商业上对上市公司 及高鸿鼎恒构成竞争的业务和 活动。</w:t>
            </w:r>
            <w:r>
              <w:rPr>
                <w:color w:val="000000"/>
                <w:spacing w:val="0"/>
                <w:w w:val="100"/>
                <w:position w:val="0"/>
                <w:sz w:val="18"/>
                <w:szCs w:val="18"/>
              </w:rPr>
              <w:t>3.</w:t>
            </w:r>
            <w:r>
              <w:rPr>
                <w:rFonts w:ascii="SimSun" w:eastAsia="SimSun" w:hAnsi="SimSun" w:cs="SimSun"/>
                <w:color w:val="000000"/>
                <w:spacing w:val="0"/>
                <w:w w:val="100"/>
                <w:position w:val="0"/>
                <w:sz w:val="17"/>
                <w:szCs w:val="17"/>
              </w:rPr>
              <w:t>在本公司作为上市公司 的股东期间和之后的</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 若上市公司及高鸿鼎恒因新的 商业机会从事新的业务领域，则 本公司将不在中国境内外以控 股或以参股但拥有实质控制权 的方式从事与上市公司及高鸿 鼎恒新业务构成竞争关系的业 务活动。如有充分证据证明上述 承诺是不真实的或未被遵守，本 公司愿意承担因违反上述承诺 给上市公司造成的全部经济损 失。南京庆亚贸易有限公司关 于规范与上市公司关联交易的 承诺：</w:t>
            </w:r>
            <w:r>
              <w:rPr>
                <w:color w:val="000000"/>
                <w:spacing w:val="0"/>
                <w:w w:val="100"/>
                <w:position w:val="0"/>
                <w:sz w:val="18"/>
                <w:szCs w:val="18"/>
              </w:rPr>
              <w:t>1</w:t>
            </w:r>
            <w:r>
              <w:rPr>
                <w:rFonts w:ascii="SimSun" w:eastAsia="SimSun" w:hAnsi="SimSun" w:cs="SimSun"/>
                <w:color w:val="000000"/>
                <w:spacing w:val="0"/>
                <w:w w:val="100"/>
                <w:position w:val="0"/>
                <w:sz w:val="17"/>
                <w:szCs w:val="17"/>
              </w:rPr>
              <w:t>.本公司将按照公司法 等法律法规、上市公司、高鸿鼎 恒公司章程的有关规定行使股 东权利；在股东大会对涉及本公 司的关联交易进行表决时，履行 回避表决的义务。</w:t>
            </w: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本公司将 避免一切非法占用上市公司、高 鸿鼎恒的资金、资产的行为，在 任何情况下，不要求上市公司及 高鸿鼎恒向本公司、本公司股东 及本公司投资或控制的其他企 业提供任何形式的担保。</w:t>
            </w: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本 公司将尽可能地避免和减少与 上市公司的关联交易；对无法避 免或者有合理原因而发生的关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新增股份之 日起</w:t>
            </w:r>
            <w:r>
              <w:rPr>
                <w:color w:val="000000"/>
                <w:spacing w:val="0"/>
                <w:w w:val="100"/>
                <w:position w:val="0"/>
                <w:sz w:val="18"/>
                <w:szCs w:val="18"/>
              </w:rPr>
              <w:t>36</w:t>
            </w:r>
            <w:r>
              <w:rPr>
                <w:rFonts w:ascii="SimSun" w:eastAsia="SimSun" w:hAnsi="SimSun" w:cs="SimSun"/>
                <w:color w:val="000000"/>
                <w:spacing w:val="0"/>
                <w:w w:val="100"/>
                <w:position w:val="0"/>
                <w:sz w:val="17"/>
                <w:szCs w:val="17"/>
              </w:rPr>
              <w:t>个 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正常履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行中</w:t>
            </w:r>
          </w:p>
        </w:tc>
      </w:tr>
    </w:tbl>
    <w:p>
      <w:pPr>
        <w:spacing w:lineRule="exact" w:line="1"/>
        <w:rPr>
          <w:sz w:val="2"/>
          <w:szCs w:val="2"/>
        </w:rPr>
      </w:pPr>
      <w:r>
        <w:br w:type="page"/>
      </w:r>
    </w:p>
    <w:tbl>
      <w:tblPr>
        <w:tblOverlap w:val="never"/>
        <w:jc w:val="center"/>
        <w:tblLayout w:type="fixed"/>
      </w:tblPr>
      <w:tblGrid>
        <w:gridCol w:w="2842"/>
        <w:gridCol w:w="989"/>
        <w:gridCol w:w="571"/>
        <w:gridCol w:w="2549"/>
        <w:gridCol w:w="994"/>
        <w:gridCol w:w="994"/>
        <w:gridCol w:w="643"/>
      </w:tblGrid>
      <w:tr>
        <w:trPr>
          <w:trHeight w:val="37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联交易，将遵循市场公正、公平、 公开的原则，并依法签订协议， 履行合法程序，按照上市公司公 司章程、有关法律法规和《深圳 证券交易所股票上市规则》等有 关规定履行信息披露义务和办 理有关报批程序，保证不通过关 联交易损害上市公司及其他股 东的合法权益。</w:t>
            </w:r>
            <w:r>
              <w:rPr>
                <w:color w:val="000000"/>
                <w:spacing w:val="0"/>
                <w:w w:val="100"/>
                <w:position w:val="0"/>
                <w:sz w:val="18"/>
                <w:szCs w:val="18"/>
              </w:rPr>
              <w:t>4</w:t>
            </w:r>
            <w:r>
              <w:rPr>
                <w:rFonts w:ascii="SimSun" w:eastAsia="SimSun" w:hAnsi="SimSun" w:cs="SimSun"/>
                <w:color w:val="000000"/>
                <w:spacing w:val="0"/>
                <w:w w:val="100"/>
                <w:position w:val="0"/>
                <w:sz w:val="17"/>
                <w:szCs w:val="17"/>
              </w:rPr>
              <w:t>.本公司对因 其未履行本承诺函所作的承诺 而给上市公司及高鸿鼎恒造成 的一切直接损失承担赔偿责任。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电信科学技 术研究院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关于 同业 竞争、 关联 交易、 资金 占用 方面 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电信科学技术研究院关于与上 市公司避免同业竞争的承诺</w:t>
            </w:r>
            <w:r>
              <w:rPr>
                <w:color w:val="000000"/>
                <w:spacing w:val="0"/>
                <w:w w:val="100"/>
                <w:position w:val="0"/>
                <w:sz w:val="18"/>
                <w:szCs w:val="18"/>
              </w:rPr>
              <w:t>:</w:t>
            </w:r>
            <w:r>
              <w:rPr>
                <w:rFonts w:ascii="SimSun" w:eastAsia="SimSun" w:hAnsi="SimSun" w:cs="SimSun"/>
                <w:color w:val="000000"/>
                <w:spacing w:val="0"/>
                <w:w w:val="100"/>
                <w:position w:val="0"/>
                <w:sz w:val="17"/>
                <w:szCs w:val="17"/>
              </w:rPr>
              <w:t>目 前本院及下属除你公司外其他 企业与你公司不存在同业竞争 关系。同时本院承诺：在本院作 为你公司控股股东或第一大股 东期间，本院及下属除你公司以 外的其他企业将不从事与你公 司存在同业竞争的具体业务，也 不会利用对公司的控股关系做 出任何有损你公司利益的行为。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电信科学技 术研究院作 为控股股东 期间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正常履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行中</w:t>
            </w:r>
          </w:p>
        </w:tc>
      </w:tr>
      <w:tr>
        <w:trPr>
          <w:trHeight w:val="66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电信科学技 术研究院； 大唐高鸿数 据网络技术 股份有限公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其他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关于暂停股份转让的承诺函如 本次交易所提供或披露的信息 涉嫌虚假记载、误导性陈述或者 重大遗漏，被司法机关立案侦查 或者被中国证监会立案调查的， 在形成调查结论以前，本院</w:t>
            </w:r>
            <w:r>
              <w:rPr>
                <w:color w:val="000000"/>
                <w:spacing w:val="0"/>
                <w:w w:val="100"/>
                <w:position w:val="0"/>
                <w:sz w:val="18"/>
                <w:szCs w:val="18"/>
              </w:rPr>
              <w:t>/</w:t>
            </w:r>
            <w:r>
              <w:rPr>
                <w:rFonts w:ascii="SimSun" w:eastAsia="SimSun" w:hAnsi="SimSun" w:cs="SimSun"/>
                <w:color w:val="000000"/>
                <w:spacing w:val="0"/>
                <w:w w:val="100"/>
                <w:position w:val="0"/>
                <w:sz w:val="17"/>
                <w:szCs w:val="17"/>
              </w:rPr>
              <w:t>本公 司</w:t>
            </w:r>
            <w:r>
              <w:rPr>
                <w:color w:val="000000"/>
                <w:spacing w:val="0"/>
                <w:w w:val="100"/>
                <w:position w:val="0"/>
                <w:sz w:val="18"/>
                <w:szCs w:val="18"/>
              </w:rPr>
              <w:t>/</w:t>
            </w:r>
            <w:r>
              <w:rPr>
                <w:rFonts w:ascii="SimSun" w:eastAsia="SimSun" w:hAnsi="SimSun" w:cs="SimSun"/>
                <w:color w:val="000000"/>
                <w:spacing w:val="0"/>
                <w:w w:val="100"/>
                <w:position w:val="0"/>
                <w:sz w:val="17"/>
                <w:szCs w:val="17"/>
              </w:rPr>
              <w:t>本人不转让在高鸿股份拥有 权益的股份，并于收到立案稽查 通知的两个交易日内将暂停转 让的书面申请和股票账户提交 高鸿股份董事会，由高鸿股份董 事会代本公司向证券交易所和 登记结算公司申请锁定；未在两 个交易日内提交锁定申请的，授 权高鸿股份董事会核实后直接 向证券交易所和登记结算公司 报送本公司的身份信息和账户 信息并申请锁定；高鸿股份董事 会未向证券交易所和登记结算 公司报送本公司的身份信息和 账户信息的，授权证券交易所和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正常履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行中</w:t>
            </w:r>
          </w:p>
        </w:tc>
      </w:tr>
    </w:tbl>
    <w:p>
      <w:pPr>
        <w:spacing w:lineRule="exact" w:line="1"/>
        <w:rPr>
          <w:sz w:val="2"/>
          <w:szCs w:val="2"/>
        </w:rPr>
      </w:pPr>
      <w:r>
        <w:br w:type="page"/>
      </w:r>
    </w:p>
    <w:tbl>
      <w:tblPr>
        <w:tblOverlap w:val="never"/>
        <w:jc w:val="center"/>
        <w:tblLayout w:type="fixed"/>
      </w:tblPr>
      <w:tblGrid>
        <w:gridCol w:w="2842"/>
        <w:gridCol w:w="989"/>
        <w:gridCol w:w="571"/>
        <w:gridCol w:w="2549"/>
        <w:gridCol w:w="994"/>
        <w:gridCol w:w="994"/>
        <w:gridCol w:w="643"/>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登记结算公司直接锁定相关股 份。如调查结论发现存在违法违 规情节，本院</w:t>
            </w:r>
            <w:r>
              <w:rPr>
                <w:color w:val="000000"/>
                <w:spacing w:val="0"/>
                <w:w w:val="100"/>
                <w:position w:val="0"/>
                <w:sz w:val="18"/>
                <w:szCs w:val="18"/>
              </w:rPr>
              <w:t>/</w:t>
            </w:r>
            <w:r>
              <w:rPr>
                <w:rFonts w:ascii="SimSun" w:eastAsia="SimSun" w:hAnsi="SimSun" w:cs="SimSun"/>
                <w:color w:val="000000"/>
                <w:spacing w:val="0"/>
                <w:w w:val="100"/>
                <w:position w:val="0"/>
                <w:sz w:val="17"/>
                <w:szCs w:val="17"/>
              </w:rPr>
              <w:t>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本人承诺 锁定股份自愿用于相关投资者 赔偿安排。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大唐高鸿数 据网络技术 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其他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关于本次发行股份购买资产并 配套募集资金摊薄即期回报的 应对措施承诺：（</w:t>
            </w:r>
            <w:r>
              <w:rPr>
                <w:color w:val="000000"/>
                <w:spacing w:val="0"/>
                <w:w w:val="100"/>
                <w:position w:val="0"/>
                <w:sz w:val="18"/>
                <w:szCs w:val="18"/>
              </w:rPr>
              <w:t>1</w:t>
            </w:r>
            <w:r>
              <w:rPr>
                <w:rFonts w:ascii="SimSun" w:eastAsia="SimSun" w:hAnsi="SimSun" w:cs="SimSun"/>
                <w:color w:val="000000"/>
                <w:spacing w:val="0"/>
                <w:w w:val="100"/>
                <w:position w:val="0"/>
                <w:sz w:val="17"/>
                <w:szCs w:val="17"/>
              </w:rPr>
              <w:t>）本人承诺不 无偿或以不公平条件向其他单 位或者个人输送利益，也不采用 其他方式损害公司利益。（</w:t>
            </w:r>
            <w:r>
              <w:rPr>
                <w:color w:val="000000"/>
                <w:spacing w:val="0"/>
                <w:w w:val="100"/>
                <w:position w:val="0"/>
                <w:sz w:val="18"/>
                <w:szCs w:val="18"/>
              </w:rPr>
              <w:t>2</w:t>
            </w:r>
            <w:r>
              <w:rPr>
                <w:rFonts w:ascii="SimSun" w:eastAsia="SimSun" w:hAnsi="SimSun" w:cs="SimSun"/>
                <w:color w:val="000000"/>
                <w:spacing w:val="0"/>
                <w:w w:val="100"/>
                <w:position w:val="0"/>
                <w:sz w:val="17"/>
                <w:szCs w:val="17"/>
              </w:rPr>
              <w:t>）本 人承诺对本人的职务消费行为 进行约束。（</w:t>
            </w:r>
            <w:r>
              <w:rPr>
                <w:color w:val="000000"/>
                <w:spacing w:val="0"/>
                <w:w w:val="100"/>
                <w:position w:val="0"/>
                <w:sz w:val="18"/>
                <w:szCs w:val="18"/>
              </w:rPr>
              <w:t>3</w:t>
            </w:r>
            <w:r>
              <w:rPr>
                <w:rFonts w:ascii="SimSun" w:eastAsia="SimSun" w:hAnsi="SimSun" w:cs="SimSun"/>
                <w:color w:val="000000"/>
                <w:spacing w:val="0"/>
                <w:w w:val="100"/>
                <w:position w:val="0"/>
                <w:sz w:val="17"/>
                <w:szCs w:val="17"/>
              </w:rPr>
              <w:t>）本人承诺不动用 公司资产从事与其履行职责无 关的投资、消费活动。（</w:t>
            </w:r>
            <w:r>
              <w:rPr>
                <w:color w:val="000000"/>
                <w:spacing w:val="0"/>
                <w:w w:val="100"/>
                <w:position w:val="0"/>
                <w:sz w:val="18"/>
                <w:szCs w:val="18"/>
              </w:rPr>
              <w:t>4</w:t>
            </w:r>
            <w:r>
              <w:rPr>
                <w:rFonts w:ascii="SimSun" w:eastAsia="SimSun" w:hAnsi="SimSun" w:cs="SimSun"/>
                <w:color w:val="000000"/>
                <w:spacing w:val="0"/>
                <w:w w:val="100"/>
                <w:position w:val="0"/>
                <w:sz w:val="17"/>
                <w:szCs w:val="17"/>
              </w:rPr>
              <w:t>）本人 承诺由董事会或薪酬与考核委 员会制定的相关薪酬制度与公 司填补回报措施的执行情况相 挂钩。（</w:t>
            </w:r>
            <w:r>
              <w:rPr>
                <w:color w:val="000000"/>
                <w:spacing w:val="0"/>
                <w:w w:val="100"/>
                <w:position w:val="0"/>
                <w:sz w:val="18"/>
                <w:szCs w:val="18"/>
              </w:rPr>
              <w:t>5</w:t>
            </w:r>
            <w:r>
              <w:rPr>
                <w:rFonts w:ascii="SimSun" w:eastAsia="SimSun" w:hAnsi="SimSun" w:cs="SimSun"/>
                <w:color w:val="000000"/>
                <w:spacing w:val="0"/>
                <w:w w:val="100"/>
                <w:position w:val="0"/>
                <w:sz w:val="17"/>
                <w:szCs w:val="17"/>
              </w:rPr>
              <w:t>）若公司后续推出公司 股权激励政策，本人承诺拟公布 的公司股权激励的行权条件与 公司填补回报措施的执行情况 相挂钩。（</w:t>
            </w:r>
            <w:r>
              <w:rPr>
                <w:color w:val="000000"/>
                <w:spacing w:val="0"/>
                <w:w w:val="100"/>
                <w:position w:val="0"/>
                <w:sz w:val="18"/>
                <w:szCs w:val="18"/>
              </w:rPr>
              <w:t>6</w:t>
            </w:r>
            <w:r>
              <w:rPr>
                <w:rFonts w:ascii="SimSun" w:eastAsia="SimSun" w:hAnsi="SimSun" w:cs="SimSun"/>
                <w:color w:val="000000"/>
                <w:spacing w:val="0"/>
                <w:w w:val="100"/>
                <w:position w:val="0"/>
                <w:sz w:val="17"/>
                <w:szCs w:val="17"/>
              </w:rPr>
              <w:t>）自本承诺出具日至 公司本次资产重组实施完毕前， 若中国证监会作出关于填补回 报措施及其承诺的其他新的监 管规定的，且上述承诺不能满足 中国证监会该等规定时，本人承 诺届时将按照中国证监会的最 新规定出具补充承诺。作为填补 回报措施相关责任主体之一，若 违反上述承诺或拒不履行上述 承诺，本人同意按照中国证监会 和深圳证券交易所等证券监管 机构按照其制定或发布的有关 规定、规则，对本人作出相关处 罚或采取相关管理措施。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正常履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行中</w:t>
            </w:r>
          </w:p>
        </w:tc>
      </w:tr>
      <w:tr>
        <w:trPr>
          <w:trHeight w:val="22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南京庆亚贸 易有限公司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其他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提供信息和文件真实、准确、 完整的承诺：</w:t>
            </w:r>
            <w:r>
              <w:rPr>
                <w:color w:val="000000"/>
                <w:spacing w:val="0"/>
                <w:w w:val="100"/>
                <w:position w:val="0"/>
                <w:sz w:val="18"/>
                <w:szCs w:val="18"/>
              </w:rPr>
              <w:t>1.</w:t>
            </w:r>
            <w:r>
              <w:rPr>
                <w:rFonts w:ascii="SimSun" w:eastAsia="SimSun" w:hAnsi="SimSun" w:cs="SimSun"/>
                <w:color w:val="000000"/>
                <w:spacing w:val="0"/>
                <w:w w:val="100"/>
                <w:position w:val="0"/>
                <w:sz w:val="17"/>
                <w:szCs w:val="17"/>
              </w:rPr>
              <w:t>本公司已向上市 公司及为本次交易提供财务顾 问、审计、评估、法律等专业服 务的中介机构提供了完成本次 交易所必需的相关信息和文件</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（包括但不限于本公司及标的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正常履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行中</w:t>
            </w:r>
          </w:p>
        </w:tc>
      </w:tr>
    </w:tbl>
    <w:p>
      <w:pPr>
        <w:spacing w:lineRule="exact" w:line="1"/>
        <w:rPr>
          <w:sz w:val="2"/>
          <w:szCs w:val="2"/>
        </w:rPr>
      </w:pPr>
      <w:r>
        <w:br w:type="page"/>
      </w:r>
    </w:p>
    <w:tbl>
      <w:tblPr>
        <w:tblOverlap w:val="never"/>
        <w:jc w:val="center"/>
        <w:tblLayout w:type="fixed"/>
      </w:tblPr>
      <w:tblGrid>
        <w:gridCol w:w="2842"/>
        <w:gridCol w:w="989"/>
        <w:gridCol w:w="571"/>
        <w:gridCol w:w="2549"/>
        <w:gridCol w:w="994"/>
        <w:gridCol w:w="994"/>
        <w:gridCol w:w="643"/>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公司的相关信息和文件），并保 证所提供的信息和文件真实、准 确和完整；保证所提供的信息和 文件不存在虚假记载、误导性陈 述或重大遗漏，并对所提供信息 和文件的真实性、准确性和完整 性承担个别和连带的法律责任。</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根据本次交易进程，需要本公 司继续提供相关文件及相关信 息时，本公司保证继续提供的信 息仍然符合真实、准确、完整、 有效的要求。</w:t>
            </w:r>
            <w:r>
              <w:rPr>
                <w:color w:val="000000"/>
                <w:spacing w:val="0"/>
                <w:w w:val="100"/>
                <w:position w:val="0"/>
                <w:sz w:val="18"/>
                <w:szCs w:val="18"/>
              </w:rPr>
              <w:t>3.</w:t>
            </w:r>
            <w:r>
              <w:rPr>
                <w:rFonts w:ascii="SimSun" w:eastAsia="SimSun" w:hAnsi="SimSun" w:cs="SimSun"/>
                <w:color w:val="000000"/>
                <w:spacing w:val="0"/>
                <w:w w:val="100"/>
                <w:position w:val="0"/>
                <w:sz w:val="17"/>
                <w:szCs w:val="17"/>
              </w:rPr>
              <w:t xml:space="preserve">本公司承诺并保 证：若本公司提供的信息存在虚 假记载、误导性陈述或者重大遗 漏，本公司愿意承担个别和连带 的法律责任。合法经营的承诺： </w:t>
            </w:r>
            <w:r>
              <w:rPr>
                <w:color w:val="000000"/>
                <w:spacing w:val="0"/>
                <w:w w:val="100"/>
                <w:position w:val="0"/>
                <w:sz w:val="18"/>
                <w:szCs w:val="18"/>
              </w:rPr>
              <w:t>1.</w:t>
            </w:r>
            <w:r>
              <w:rPr>
                <w:rFonts w:ascii="SimSun" w:eastAsia="SimSun" w:hAnsi="SimSun" w:cs="SimSun"/>
                <w:color w:val="000000"/>
                <w:spacing w:val="0"/>
                <w:w w:val="100"/>
                <w:position w:val="0"/>
                <w:sz w:val="17"/>
                <w:szCs w:val="17"/>
              </w:rPr>
              <w:t>自设立以来，本公司生产经营 正常，未受到税务、工商、海关、 环保、产品质量、技术监督和社 会保障等方面的行政处罚。</w:t>
            </w:r>
            <w:r>
              <w:rPr>
                <w:color w:val="000000"/>
                <w:spacing w:val="0"/>
                <w:w w:val="100"/>
                <w:position w:val="0"/>
                <w:sz w:val="18"/>
                <w:szCs w:val="18"/>
              </w:rPr>
              <w:t>2.</w:t>
            </w:r>
            <w:r>
              <w:rPr>
                <w:rFonts w:ascii="SimSun" w:eastAsia="SimSun" w:hAnsi="SimSun" w:cs="SimSun"/>
                <w:color w:val="000000"/>
                <w:spacing w:val="0"/>
                <w:w w:val="100"/>
                <w:position w:val="0"/>
                <w:sz w:val="17"/>
                <w:szCs w:val="17"/>
              </w:rPr>
              <w:t>本 公司不存在因环境保护、知识产 权、产品质量、劳动安全、人身 权等原因产生的侵权之债，不存 在由于担保、诉讼等事项引起的 或有负债。</w:t>
            </w:r>
            <w:r>
              <w:rPr>
                <w:color w:val="000000"/>
                <w:spacing w:val="0"/>
                <w:w w:val="100"/>
                <w:position w:val="0"/>
                <w:sz w:val="18"/>
                <w:szCs w:val="18"/>
              </w:rPr>
              <w:t>3.</w:t>
            </w:r>
            <w:r>
              <w:rPr>
                <w:rFonts w:ascii="SimSun" w:eastAsia="SimSun" w:hAnsi="SimSun" w:cs="SimSun"/>
                <w:color w:val="000000"/>
                <w:spacing w:val="0"/>
                <w:w w:val="100"/>
                <w:position w:val="0"/>
                <w:sz w:val="17"/>
                <w:szCs w:val="17"/>
              </w:rPr>
              <w:t>本公司目前未涉及 经济纠纷有关的重大民事诉讼 或仲裁。</w:t>
            </w:r>
            <w:r>
              <w:rPr>
                <w:color w:val="000000"/>
                <w:spacing w:val="0"/>
                <w:w w:val="100"/>
                <w:position w:val="0"/>
                <w:sz w:val="18"/>
                <w:szCs w:val="18"/>
              </w:rPr>
              <w:t>4.</w:t>
            </w:r>
            <w:r>
              <w:rPr>
                <w:rFonts w:ascii="SimSun" w:eastAsia="SimSun" w:hAnsi="SimSun" w:cs="SimSun"/>
                <w:color w:val="000000"/>
                <w:spacing w:val="0"/>
                <w:w w:val="100"/>
                <w:position w:val="0"/>
                <w:sz w:val="17"/>
                <w:szCs w:val="17"/>
              </w:rPr>
              <w:t>本公司及本公司董事、 监事、高级管理人员、本公司的 实际控制人及其高级管理人员 最近</w:t>
            </w:r>
            <w:r>
              <w:rPr>
                <w:color w:val="000000"/>
                <w:spacing w:val="0"/>
                <w:w w:val="100"/>
                <w:position w:val="0"/>
                <w:sz w:val="18"/>
                <w:szCs w:val="18"/>
              </w:rPr>
              <w:t>5</w:t>
            </w:r>
            <w:r>
              <w:rPr>
                <w:rFonts w:ascii="SimSun" w:eastAsia="SimSun" w:hAnsi="SimSun" w:cs="SimSun"/>
                <w:color w:val="000000"/>
                <w:spacing w:val="0"/>
                <w:w w:val="100"/>
                <w:position w:val="0"/>
                <w:sz w:val="17"/>
                <w:szCs w:val="17"/>
              </w:rPr>
              <w:t>年内未受到过行政处罚</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（不包括证券市场以外的处 罚）、刑事处罚或者涉及与经济 纠纷有关的重大民事诉讼或者 仲裁。本公司及本公司董事、监 事、高级管理人员最近</w:t>
            </w:r>
            <w:r>
              <w:rPr>
                <w:color w:val="000000"/>
                <w:spacing w:val="0"/>
                <w:w w:val="100"/>
                <w:position w:val="0"/>
                <w:sz w:val="18"/>
                <w:szCs w:val="18"/>
              </w:rPr>
              <w:t>5</w:t>
            </w:r>
            <w:r>
              <w:rPr>
                <w:rFonts w:ascii="SimSun" w:eastAsia="SimSun" w:hAnsi="SimSun" w:cs="SimSun"/>
                <w:color w:val="000000"/>
                <w:spacing w:val="0"/>
                <w:w w:val="100"/>
                <w:position w:val="0"/>
                <w:sz w:val="17"/>
                <w:szCs w:val="17"/>
              </w:rPr>
              <w:t>年内不 存在未按期偿还大额债务，不存 在未履行承诺，未曾受过证券交 易所公开谴责等情况。未泄露内 幕消息的承诺：</w:t>
            </w:r>
            <w:r>
              <w:rPr>
                <w:color w:val="000000"/>
                <w:spacing w:val="0"/>
                <w:w w:val="100"/>
                <w:position w:val="0"/>
                <w:sz w:val="18"/>
                <w:szCs w:val="18"/>
              </w:rPr>
              <w:t>1.</w:t>
            </w:r>
            <w:r>
              <w:rPr>
                <w:rFonts w:ascii="SimSun" w:eastAsia="SimSun" w:hAnsi="SimSun" w:cs="SimSun"/>
                <w:color w:val="000000"/>
                <w:spacing w:val="0"/>
                <w:w w:val="100"/>
                <w:position w:val="0"/>
                <w:sz w:val="17"/>
                <w:szCs w:val="17"/>
              </w:rPr>
              <w:t>本公司及本公 司主要管理人员、股东不存在泄 露本次交易内幕信息的情形。</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本公司及本公司主要管理人员、 股东不存在利用本次交易信息 进行内幕交易的情形。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989"/>
        <w:gridCol w:w="571"/>
        <w:gridCol w:w="2549"/>
        <w:gridCol w:w="994"/>
        <w:gridCol w:w="994"/>
        <w:gridCol w:w="643"/>
      </w:tblGrid>
      <w:tr>
        <w:trPr>
          <w:trHeight w:val="789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南京庆亚贸 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其他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关于暂停股份转让的承诺函</w:t>
            </w:r>
            <w:r>
              <w:rPr>
                <w:color w:val="000000"/>
                <w:spacing w:val="0"/>
                <w:w w:val="100"/>
                <w:position w:val="0"/>
                <w:sz w:val="18"/>
                <w:szCs w:val="18"/>
              </w:rPr>
              <w:t>:</w:t>
            </w:r>
            <w:r>
              <w:rPr>
                <w:rFonts w:ascii="SimSun" w:eastAsia="SimSun" w:hAnsi="SimSun" w:cs="SimSun"/>
                <w:color w:val="000000"/>
                <w:spacing w:val="0"/>
                <w:w w:val="100"/>
                <w:position w:val="0"/>
                <w:sz w:val="17"/>
                <w:szCs w:val="17"/>
              </w:rPr>
              <w:t>如 本次交易所提供或披露的信息 涉嫌虚假记载、误导性陈述或者 重大遗漏，被司法机关立案侦查 或者被中国证监会立案调查的， 在形成调查结论以前，本公司不 转让在高鸿股份拥有权益的股 份，并于收到立案稽查通知的两 个交易日内将暂停转让的书面 申请和股票账户提交高鸿股份 董事会，由高鸿股份董事会代本 公司向证券交易所和登记结算 公司申请锁定；未在两个交易日 内提交锁定申请的，授权高鸿股 份董事会核实后直接向证券交 易所和登记结算公司报送本公 司的身份信息和账户信息并申 请锁定；高鸿股份董事会未向证 券交易所和登记结算公司报送 本公司的身份信息和账户信息 的，授权证券交易所和登记结算 公司直接锁定相关股份。如调查 结论发现存在违法违规情节，本 公司承诺锁定股份自愿用于相 关投资者赔偿安排。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正常履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行中</w:t>
            </w:r>
          </w:p>
        </w:tc>
      </w:tr>
      <w:tr>
        <w:trPr>
          <w:trHeight w:val="59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大唐高鸿数 据网络技术 股份有限公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其他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提供信息和文件真实、准确、完 整的承诺：</w:t>
            </w:r>
            <w:r>
              <w:rPr>
                <w:color w:val="000000"/>
                <w:spacing w:val="0"/>
                <w:w w:val="100"/>
                <w:position w:val="0"/>
                <w:sz w:val="18"/>
                <w:szCs w:val="18"/>
              </w:rPr>
              <w:t>1.</w:t>
            </w:r>
            <w:r>
              <w:rPr>
                <w:rFonts w:ascii="SimSun" w:eastAsia="SimSun" w:hAnsi="SimSun" w:cs="SimSun"/>
                <w:color w:val="000000"/>
                <w:spacing w:val="0"/>
                <w:w w:val="100"/>
                <w:position w:val="0"/>
                <w:sz w:val="17"/>
                <w:szCs w:val="17"/>
              </w:rPr>
              <w:t>本公司已向交易对 方、标的公司及为本次交易提供 财务顾问、审计、评估、法律等 专业服务的中介机构提供了完 成本次交易所必需的相关信息 和文件（包括但不限于本公司及 标的公司的相关信息和文件）， 并保证所提供的信息和文件真 实、准确和完整；保证所提供的 信息和文件不存在虚假记载、误 导性陈述或重大遗漏，并对所提 供信息和文件的真实性、准确性 和完整性承担个别和连带的法 律责任。</w:t>
            </w:r>
            <w:r>
              <w:rPr>
                <w:color w:val="000000"/>
                <w:spacing w:val="0"/>
                <w:w w:val="100"/>
                <w:position w:val="0"/>
                <w:sz w:val="18"/>
                <w:szCs w:val="18"/>
              </w:rPr>
              <w:t>2.</w:t>
            </w:r>
            <w:r>
              <w:rPr>
                <w:rFonts w:ascii="SimSun" w:eastAsia="SimSun" w:hAnsi="SimSun" w:cs="SimSun"/>
                <w:color w:val="000000"/>
                <w:spacing w:val="0"/>
                <w:w w:val="100"/>
                <w:position w:val="0"/>
                <w:sz w:val="17"/>
                <w:szCs w:val="17"/>
              </w:rPr>
              <w:t>根据本次交易进程， 需要本公司继续提供相关文件 及相关信息时，本公司保证继续 提供的信息仍然符合真实、准 确、完整、有效的要求。</w:t>
            </w:r>
            <w:r>
              <w:rPr>
                <w:color w:val="000000"/>
                <w:spacing w:val="0"/>
                <w:w w:val="100"/>
                <w:position w:val="0"/>
                <w:sz w:val="18"/>
                <w:szCs w:val="18"/>
              </w:rPr>
              <w:t>3.</w:t>
            </w:r>
            <w:r>
              <w:rPr>
                <w:rFonts w:ascii="SimSun" w:eastAsia="SimSun" w:hAnsi="SimSun" w:cs="SimSun"/>
                <w:color w:val="000000"/>
                <w:spacing w:val="0"/>
                <w:w w:val="100"/>
                <w:position w:val="0"/>
                <w:sz w:val="17"/>
                <w:szCs w:val="17"/>
              </w:rPr>
              <w:t>本公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正常履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行中</w:t>
            </w:r>
          </w:p>
        </w:tc>
      </w:tr>
    </w:tbl>
    <w:p>
      <w:pPr>
        <w:spacing w:lineRule="exact" w:line="1"/>
        <w:rPr>
          <w:sz w:val="2"/>
          <w:szCs w:val="2"/>
        </w:rPr>
      </w:pPr>
      <w:r>
        <w:br w:type="page"/>
      </w:r>
    </w:p>
    <w:tbl>
      <w:tblPr>
        <w:tblOverlap w:val="never"/>
        <w:jc w:val="center"/>
        <w:tblLayout w:type="fixed"/>
      </w:tblPr>
      <w:tblGrid>
        <w:gridCol w:w="2842"/>
        <w:gridCol w:w="989"/>
        <w:gridCol w:w="571"/>
        <w:gridCol w:w="2549"/>
        <w:gridCol w:w="994"/>
        <w:gridCol w:w="994"/>
        <w:gridCol w:w="643"/>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司承诺并保证：若本公司提供的 信息存在虚假记载、误导性陈述 或者重大遗漏，本公司愿意承担 个别和连带的法律责任。未泄露 内幕信息的承诺:</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本公司及本 公司主要管理人员、股东不存在 泄露本次交易内幕信息的情形。 </w:t>
            </w:r>
            <w:r>
              <w:rPr>
                <w:color w:val="000000"/>
                <w:spacing w:val="0"/>
                <w:w w:val="100"/>
                <w:position w:val="0"/>
                <w:sz w:val="18"/>
                <w:szCs w:val="18"/>
              </w:rPr>
              <w:t>2.</w:t>
            </w:r>
            <w:r>
              <w:rPr>
                <w:rFonts w:ascii="SimSun" w:eastAsia="SimSun" w:hAnsi="SimSun" w:cs="SimSun"/>
                <w:color w:val="000000"/>
                <w:spacing w:val="0"/>
                <w:w w:val="100"/>
                <w:position w:val="0"/>
                <w:sz w:val="17"/>
                <w:szCs w:val="17"/>
              </w:rPr>
              <w:t>本公司及本公司主要管理人 员、股东不存在利用本次交易信 息进行内幕交易的情形。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大唐高鸿数 据网络技术 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其他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关于重组预案内容真实、准确、 完整的承诺函：本公司董事会及 全体董事保证本预案内容不存 在虚假记载、误导性陈述或者重 大遗漏，并对其内容的真实性、 准确性和完整性承担个别及连 带责任。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正常履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行中</w:t>
            </w:r>
          </w:p>
        </w:tc>
      </w:tr>
      <w:tr>
        <w:trPr>
          <w:trHeight w:val="84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电信科学技 术研究院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其他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关于保持上市公司独立性的承 诺：一、保证上市公司资产独立 完整承诺人资产与上市公司资 产将严格分开，完全独立经营。 承诺人不发生占用上市公司资 金、资产等不规范情形。二、保 证上市公司人员独立</w:t>
            </w:r>
            <w:r>
              <w:rPr>
                <w:color w:val="000000"/>
                <w:spacing w:val="0"/>
                <w:w w:val="100"/>
                <w:position w:val="0"/>
                <w:sz w:val="18"/>
                <w:szCs w:val="18"/>
              </w:rPr>
              <w:t>1</w:t>
            </w:r>
            <w:r>
              <w:rPr>
                <w:rFonts w:ascii="SimSun" w:eastAsia="SimSun" w:hAnsi="SimSun" w:cs="SimSun"/>
                <w:color w:val="000000"/>
                <w:spacing w:val="0"/>
                <w:w w:val="100"/>
                <w:position w:val="0"/>
                <w:sz w:val="17"/>
                <w:szCs w:val="17"/>
              </w:rPr>
              <w:t>、保证上 市公司建立并拥有独立完整的 劳动、人事及工资管理体系，总 经理、副总经理、财务负责人、 董事会秘书等高级管理人员均 专职在上市公司任职并领取薪 酬；</w:t>
            </w:r>
            <w:r>
              <w:rPr>
                <w:color w:val="000000"/>
                <w:spacing w:val="0"/>
                <w:w w:val="100"/>
                <w:position w:val="0"/>
                <w:sz w:val="18"/>
                <w:szCs w:val="18"/>
              </w:rPr>
              <w:t>2</w:t>
            </w:r>
            <w:r>
              <w:rPr>
                <w:rFonts w:ascii="SimSun" w:eastAsia="SimSun" w:hAnsi="SimSun" w:cs="SimSun"/>
                <w:color w:val="000000"/>
                <w:spacing w:val="0"/>
                <w:w w:val="100"/>
                <w:position w:val="0"/>
                <w:sz w:val="17"/>
                <w:szCs w:val="17"/>
              </w:rPr>
              <w:t>、向上市公司推荐董事、 监事、总经理等高级管理人员人 选均通过合法程序进行，不干预 上市公司董事会和股东大会行 使职权作出人事任免决定。三、 保证上市公司财务独立保证上 市公司拥有独立的财务会计部 门，建立独立的财务核算体系和 财务管理制度，独立在银行开 户，不与股东或股东控制的其他 企业共用一个银行账户，依法独 立纳税，保证上市公司能够独立 做出财务决策，不干预上市公司 的资金使用。四、保证上市公司 机构独立保证上市公司依法建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电信科学技 术研究院作 为控股股东 期间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正常履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行中</w:t>
            </w:r>
          </w:p>
        </w:tc>
      </w:tr>
    </w:tbl>
    <w:p>
      <w:pPr>
        <w:spacing w:lineRule="exact" w:line="1"/>
        <w:rPr>
          <w:sz w:val="2"/>
          <w:szCs w:val="2"/>
        </w:rPr>
      </w:pPr>
      <w:r>
        <w:br w:type="page"/>
      </w:r>
    </w:p>
    <w:tbl>
      <w:tblPr>
        <w:tblOverlap w:val="never"/>
        <w:jc w:val="center"/>
        <w:tblLayout w:type="fixed"/>
      </w:tblPr>
      <w:tblGrid>
        <w:gridCol w:w="2842"/>
        <w:gridCol w:w="989"/>
        <w:gridCol w:w="571"/>
        <w:gridCol w:w="2549"/>
        <w:gridCol w:w="994"/>
        <w:gridCol w:w="994"/>
        <w:gridCol w:w="643"/>
      </w:tblGrid>
      <w:tr>
        <w:trPr>
          <w:trHeight w:val="34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立和完善法人治理结构，保证上 市公司拥有独立、完整的组织机 构。股东大会、董事会、独立董 事、监事会、总经理等依照法律、 法规和公司章程独立行使职权。</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五、保证上市公司业务独立保证 上市公司拥有独立开展经营活 动的资产、人员、资质和能力， 上市公司具有面向市场自主经 营的能力。承诺人不会对上市公 司的正常经营活动进行干预。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9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电信科学技 术研究院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其他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关于暂停股份转让的承诺函</w:t>
            </w:r>
            <w:r>
              <w:rPr>
                <w:color w:val="000000"/>
                <w:spacing w:val="0"/>
                <w:w w:val="100"/>
                <w:position w:val="0"/>
                <w:sz w:val="18"/>
                <w:szCs w:val="18"/>
              </w:rPr>
              <w:t>:</w:t>
            </w:r>
            <w:r>
              <w:rPr>
                <w:rFonts w:ascii="SimSun" w:eastAsia="SimSun" w:hAnsi="SimSun" w:cs="SimSun"/>
                <w:color w:val="000000"/>
                <w:spacing w:val="0"/>
                <w:w w:val="100"/>
                <w:position w:val="0"/>
                <w:sz w:val="17"/>
                <w:szCs w:val="17"/>
              </w:rPr>
              <w:t>如 本次交易所提供或披露的信息 涉嫌虚假记载、误导性陈述或者 重大遗漏，被司法机关立案侦查 或者被中国证监会立案调查的， 在形成调查结论以前，本院不转 让在高鸿股份拥有权益的股份， 并于收到立案稽查通知的两个 交易日内将暂停转让的书面申 请和股票账户提交高鸿股份董 事会，由高鸿股份董事会代本院 向证券交易所和登记结算公司 申请锁定；未在两个交易日内提 交锁定申请的，授权高鸿股份董 事会核实后直接向证券交易所 和登记结算公司报送本院的身 份信息和账户信息并申请锁定； 高鸿股份董事会未向证券交易 所和登记结算公司报送本院的 身份信息和账户信息的，授权证 券交易所和登记结算公司直接 锁定相关股份。如调查结论发现 存在违法违规情节，本院承诺锁 定股份自愿用于相关投资者赔 偿安排。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电信科学技 术研究院作 为控股股东 期间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正常履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行中</w:t>
            </w:r>
          </w:p>
        </w:tc>
      </w:tr>
      <w:tr>
        <w:trPr>
          <w:trHeight w:val="25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江苏鼎恒信 息技术有限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其他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提供信息和文件真实、准确、完 整的承诺</w:t>
            </w:r>
            <w:r>
              <w:rPr>
                <w:color w:val="000000"/>
                <w:spacing w:val="0"/>
                <w:w w:val="100"/>
                <w:position w:val="0"/>
                <w:sz w:val="18"/>
                <w:szCs w:val="18"/>
              </w:rPr>
              <w:t>:1.</w:t>
            </w:r>
            <w:r>
              <w:rPr>
                <w:rFonts w:ascii="SimSun" w:eastAsia="SimSun" w:hAnsi="SimSun" w:cs="SimSun"/>
                <w:color w:val="000000"/>
                <w:spacing w:val="0"/>
                <w:w w:val="100"/>
                <w:position w:val="0"/>
                <w:sz w:val="17"/>
                <w:szCs w:val="17"/>
              </w:rPr>
              <w:t>本公司已向上市公 司及为本次交易提供财务顾问、 审计、评估、法律等专业服务的 中介机构提供了完成本次交易 所必需的相关信息和文件，并保 证所提供的信息和文件真实、准 确和完整；保证所提供的信息和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正常履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行中</w:t>
            </w:r>
          </w:p>
        </w:tc>
      </w:tr>
    </w:tbl>
    <w:p>
      <w:pPr>
        <w:spacing w:lineRule="exact" w:line="1"/>
        <w:rPr>
          <w:sz w:val="2"/>
          <w:szCs w:val="2"/>
        </w:rPr>
      </w:pPr>
      <w:r>
        <w:br w:type="page"/>
      </w:r>
    </w:p>
    <w:tbl>
      <w:tblPr>
        <w:tblOverlap w:val="never"/>
        <w:jc w:val="center"/>
        <w:tblLayout w:type="fixed"/>
      </w:tblPr>
      <w:tblGrid>
        <w:gridCol w:w="2842"/>
        <w:gridCol w:w="989"/>
        <w:gridCol w:w="571"/>
        <w:gridCol w:w="2549"/>
        <w:gridCol w:w="994"/>
        <w:gridCol w:w="994"/>
        <w:gridCol w:w="643"/>
      </w:tblGrid>
      <w:tr>
        <w:trPr>
          <w:trHeight w:val="128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文件不存在虚假记载、误导性陈 述或重大遗漏，并对所提供信息 和文件的真实性、准确性和完整 性承担个别和连带的法律责任。</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根据本次交易进程，需要本公 司继续提供相关文件及相关信 息时，本公司保证继续提供的信 息仍然符合真实、准确、完整、 有效的要求。</w:t>
            </w:r>
            <w:r>
              <w:rPr>
                <w:color w:val="000000"/>
                <w:spacing w:val="0"/>
                <w:w w:val="100"/>
                <w:position w:val="0"/>
                <w:sz w:val="18"/>
                <w:szCs w:val="18"/>
              </w:rPr>
              <w:t>3.</w:t>
            </w:r>
            <w:r>
              <w:rPr>
                <w:rFonts w:ascii="SimSun" w:eastAsia="SimSun" w:hAnsi="SimSun" w:cs="SimSun"/>
                <w:color w:val="000000"/>
                <w:spacing w:val="0"/>
                <w:w w:val="100"/>
                <w:position w:val="0"/>
                <w:sz w:val="17"/>
                <w:szCs w:val="17"/>
              </w:rPr>
              <w:t>本公司承诺并保 证：若本公司提供的信息存在虚 假记载、误导性陈述或者重大遗 漏，本公司愿意承担个别和连带 的法律责任。合法经营的承诺</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自设立以来，本公司生产经营正 常，未受到税务、工商、海关、 环保、产品质量、技术监督和社 会保障等方面的行政处罚。</w:t>
            </w:r>
            <w:r>
              <w:rPr>
                <w:color w:val="000000"/>
                <w:spacing w:val="0"/>
                <w:w w:val="100"/>
                <w:position w:val="0"/>
                <w:sz w:val="18"/>
                <w:szCs w:val="18"/>
              </w:rPr>
              <w:t>2.</w:t>
            </w:r>
            <w:r>
              <w:rPr>
                <w:rFonts w:ascii="SimSun" w:eastAsia="SimSun" w:hAnsi="SimSun" w:cs="SimSun"/>
                <w:color w:val="000000"/>
                <w:spacing w:val="0"/>
                <w:w w:val="100"/>
                <w:position w:val="0"/>
                <w:sz w:val="17"/>
                <w:szCs w:val="17"/>
              </w:rPr>
              <w:t>本 公司不存在因环境保护、知识产 权、产品质量、劳动安全、人身 权等原因产生的侵权之债，不存 在由于担保、诉讼等事项引起的 或有负债。</w:t>
            </w:r>
            <w:r>
              <w:rPr>
                <w:color w:val="000000"/>
                <w:spacing w:val="0"/>
                <w:w w:val="100"/>
                <w:position w:val="0"/>
                <w:sz w:val="18"/>
                <w:szCs w:val="18"/>
              </w:rPr>
              <w:t>3.</w:t>
            </w:r>
            <w:r>
              <w:rPr>
                <w:rFonts w:ascii="SimSun" w:eastAsia="SimSun" w:hAnsi="SimSun" w:cs="SimSun"/>
                <w:color w:val="000000"/>
                <w:spacing w:val="0"/>
                <w:w w:val="100"/>
                <w:position w:val="0"/>
                <w:sz w:val="17"/>
                <w:szCs w:val="17"/>
              </w:rPr>
              <w:t>本公司未涉及经济 纠纷有关的重大民事诉讼事或 仲裁。</w:t>
            </w:r>
            <w:r>
              <w:rPr>
                <w:color w:val="000000"/>
                <w:spacing w:val="0"/>
                <w:w w:val="100"/>
                <w:position w:val="0"/>
                <w:sz w:val="18"/>
                <w:szCs w:val="18"/>
              </w:rPr>
              <w:t>4.</w:t>
            </w:r>
            <w:r>
              <w:rPr>
                <w:rFonts w:ascii="SimSun" w:eastAsia="SimSun" w:hAnsi="SimSun" w:cs="SimSun"/>
                <w:color w:val="000000"/>
                <w:spacing w:val="0"/>
                <w:w w:val="100"/>
                <w:position w:val="0"/>
                <w:sz w:val="17"/>
                <w:szCs w:val="17"/>
              </w:rPr>
              <w:t>本公司及本公司董事、 监事、高级管理人员、本公司的 实际控制人及其高级管理人员 最近</w:t>
            </w:r>
            <w:r>
              <w:rPr>
                <w:color w:val="000000"/>
                <w:spacing w:val="0"/>
                <w:w w:val="100"/>
                <w:position w:val="0"/>
                <w:sz w:val="18"/>
                <w:szCs w:val="18"/>
              </w:rPr>
              <w:t>5</w:t>
            </w:r>
            <w:r>
              <w:rPr>
                <w:rFonts w:ascii="SimSun" w:eastAsia="SimSun" w:hAnsi="SimSun" w:cs="SimSun"/>
                <w:color w:val="000000"/>
                <w:spacing w:val="0"/>
                <w:w w:val="100"/>
                <w:position w:val="0"/>
                <w:sz w:val="17"/>
                <w:szCs w:val="17"/>
              </w:rPr>
              <w:t>年内未受到过行政处罚</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（不包括证券市场以外的处 罚）、刑事处罚或者涉及与经济 纠纷有关的重大民事诉讼或者 仲裁。本公司及本公司董事、监 事、高级管理人员最近</w:t>
            </w:r>
            <w:r>
              <w:rPr>
                <w:color w:val="000000"/>
                <w:spacing w:val="0"/>
                <w:w w:val="100"/>
                <w:position w:val="0"/>
                <w:sz w:val="18"/>
                <w:szCs w:val="18"/>
              </w:rPr>
              <w:t>5</w:t>
            </w:r>
            <w:r>
              <w:rPr>
                <w:rFonts w:ascii="SimSun" w:eastAsia="SimSun" w:hAnsi="SimSun" w:cs="SimSun"/>
                <w:color w:val="000000"/>
                <w:spacing w:val="0"/>
                <w:w w:val="100"/>
                <w:position w:val="0"/>
                <w:sz w:val="17"/>
                <w:szCs w:val="17"/>
              </w:rPr>
              <w:t>年内不 存在未按期偿还大额债务，不存 在未履行承诺，未曾受过证券交 易所公开谴责等情况。未泄露内 幕信息的承诺</w:t>
            </w:r>
            <w:r>
              <w:rPr>
                <w:color w:val="000000"/>
                <w:spacing w:val="0"/>
                <w:w w:val="100"/>
                <w:position w:val="0"/>
                <w:sz w:val="18"/>
                <w:szCs w:val="18"/>
              </w:rPr>
              <w:t>:1.</w:t>
            </w:r>
            <w:r>
              <w:rPr>
                <w:rFonts w:ascii="SimSun" w:eastAsia="SimSun" w:hAnsi="SimSun" w:cs="SimSun"/>
                <w:color w:val="000000"/>
                <w:spacing w:val="0"/>
                <w:w w:val="100"/>
                <w:position w:val="0"/>
                <w:sz w:val="17"/>
                <w:szCs w:val="17"/>
              </w:rPr>
              <w:t>本公司及本公 司主要管理人员、股东不存在泄 露本次交易内幕信息的情形。</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本公司及本公司主要管理人员、 股东不存在利用本次交易信息 进行内幕交易的情形。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南京庆亚贸 易有限公司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业绩</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承诺</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及补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承诺期内，标的公司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2018</w:t>
            </w:r>
            <w:r>
              <w:rPr>
                <w:rFonts w:ascii="SimSun" w:eastAsia="SimSun" w:hAnsi="SimSun" w:cs="SimSun"/>
                <w:color w:val="000000"/>
                <w:spacing w:val="0"/>
                <w:w w:val="100"/>
                <w:position w:val="0"/>
                <w:sz w:val="17"/>
                <w:szCs w:val="17"/>
              </w:rPr>
              <w:t>年税后净利润分 别不低于</w:t>
            </w:r>
            <w:r>
              <w:rPr>
                <w:color w:val="000000"/>
                <w:spacing w:val="0"/>
                <w:w w:val="100"/>
                <w:position w:val="0"/>
                <w:sz w:val="18"/>
                <w:szCs w:val="18"/>
              </w:rPr>
              <w:t>6,100</w:t>
            </w:r>
            <w:r>
              <w:rPr>
                <w:rFonts w:ascii="SimSun" w:eastAsia="SimSun" w:hAnsi="SimSun" w:cs="SimSun"/>
                <w:color w:val="000000"/>
                <w:spacing w:val="0"/>
                <w:w w:val="100"/>
                <w:position w:val="0"/>
                <w:sz w:val="17"/>
                <w:szCs w:val="17"/>
              </w:rPr>
              <w:t>万元、</w:t>
            </w:r>
            <w:r>
              <w:rPr>
                <w:color w:val="000000"/>
                <w:spacing w:val="0"/>
                <w:w w:val="100"/>
                <w:position w:val="0"/>
                <w:sz w:val="18"/>
                <w:szCs w:val="18"/>
              </w:rPr>
              <w:t>7,100</w:t>
            </w:r>
            <w:r>
              <w:rPr>
                <w:rFonts w:ascii="SimSun" w:eastAsia="SimSun" w:hAnsi="SimSun" w:cs="SimSun"/>
                <w:color w:val="000000"/>
                <w:spacing w:val="0"/>
                <w:w w:val="100"/>
                <w:position w:val="0"/>
                <w:sz w:val="17"/>
                <w:szCs w:val="17"/>
              </w:rPr>
              <w:t>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新增股份之 日起</w:t>
            </w:r>
            <w:r>
              <w:rPr>
                <w:color w:val="000000"/>
                <w:spacing w:val="0"/>
                <w:w w:val="100"/>
                <w:position w:val="0"/>
                <w:sz w:val="18"/>
                <w:szCs w:val="18"/>
              </w:rPr>
              <w:t>36</w:t>
            </w:r>
            <w:r>
              <w:rPr>
                <w:rFonts w:ascii="SimSun" w:eastAsia="SimSun" w:hAnsi="SimSun" w:cs="SimSun"/>
                <w:color w:val="000000"/>
                <w:spacing w:val="0"/>
                <w:w w:val="100"/>
                <w:position w:val="0"/>
                <w:sz w:val="17"/>
                <w:szCs w:val="17"/>
              </w:rPr>
              <w:t>个 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正常履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行中</w:t>
            </w:r>
          </w:p>
        </w:tc>
      </w:tr>
    </w:tbl>
    <w:p>
      <w:pPr>
        <w:spacing w:lineRule="exact" w:line="1"/>
        <w:rPr>
          <w:sz w:val="2"/>
          <w:szCs w:val="2"/>
        </w:rPr>
      </w:pPr>
      <w:r>
        <w:br w:type="page"/>
      </w:r>
    </w:p>
    <w:tbl>
      <w:tblPr>
        <w:tblOverlap w:val="never"/>
        <w:jc w:val="center"/>
        <w:tblLayout w:type="fixed"/>
      </w:tblPr>
      <w:tblGrid>
        <w:gridCol w:w="2842"/>
        <w:gridCol w:w="989"/>
        <w:gridCol w:w="571"/>
        <w:gridCol w:w="2549"/>
        <w:gridCol w:w="994"/>
        <w:gridCol w:w="994"/>
        <w:gridCol w:w="643"/>
      </w:tblGrid>
      <w:tr>
        <w:trPr>
          <w:trHeight w:val="691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偿安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元、</w:t>
            </w:r>
            <w:r>
              <w:rPr>
                <w:color w:val="000000"/>
                <w:spacing w:val="0"/>
                <w:w w:val="100"/>
                <w:position w:val="0"/>
                <w:sz w:val="18"/>
                <w:szCs w:val="18"/>
              </w:rPr>
              <w:t>8,100</w:t>
            </w:r>
            <w:r>
              <w:rPr>
                <w:rFonts w:ascii="SimSun" w:eastAsia="SimSun" w:hAnsi="SimSun" w:cs="SimSun"/>
                <w:color w:val="000000"/>
                <w:spacing w:val="0"/>
                <w:w w:val="100"/>
                <w:position w:val="0"/>
                <w:sz w:val="17"/>
                <w:szCs w:val="17"/>
              </w:rPr>
              <w:t>万元。如业绩指标在 保证期限内未能达到，南京庆亚 应采取股份补偿的方式进行业 绩补偿，应补偿的当期股份数量 按以下公式计算确定（累计补偿 的上限为本次交易中南京庆亚 获得的高鸿股份股份总量）：当 期应补偿股份数</w:t>
            </w:r>
            <w:r>
              <w:rPr>
                <w:color w:val="000000"/>
                <w:spacing w:val="0"/>
                <w:w w:val="100"/>
                <w:position w:val="0"/>
                <w:sz w:val="18"/>
                <w:szCs w:val="18"/>
              </w:rPr>
              <w:t>=</w:t>
            </w:r>
            <w:r>
              <w:rPr>
                <w:rFonts w:ascii="SimSun" w:eastAsia="SimSun" w:hAnsi="SimSun" w:cs="SimSun"/>
                <w:color w:val="000000"/>
                <w:spacing w:val="0"/>
                <w:w w:val="100"/>
                <w:position w:val="0"/>
                <w:sz w:val="17"/>
                <w:szCs w:val="17"/>
              </w:rPr>
              <w:t>（截至承诺期 每期期末累积承诺净利润一截 至承诺期每期期末累积实际净 利润）</w:t>
            </w:r>
            <w:r>
              <w:rPr>
                <w:color w:val="000000"/>
                <w:spacing w:val="0"/>
                <w:w w:val="100"/>
                <w:position w:val="0"/>
                <w:sz w:val="18"/>
                <w:szCs w:val="18"/>
              </w:rPr>
              <w:t>+</w:t>
            </w:r>
            <w:r>
              <w:rPr>
                <w:rFonts w:ascii="SimSun" w:eastAsia="SimSun" w:hAnsi="SimSun" w:cs="SimSun"/>
                <w:color w:val="000000"/>
                <w:spacing w:val="0"/>
                <w:w w:val="100"/>
                <w:position w:val="0"/>
                <w:sz w:val="17"/>
                <w:szCs w:val="17"/>
              </w:rPr>
              <w:t>承诺期承诺净利润总和</w:t>
            </w:r>
            <w:r>
              <w:rPr>
                <w:color w:val="000000"/>
                <w:spacing w:val="0"/>
                <w:w w:val="100"/>
                <w:position w:val="0"/>
                <w:sz w:val="18"/>
                <w:szCs w:val="18"/>
              </w:rPr>
              <w:t xml:space="preserve">X </w:t>
            </w:r>
            <w:r>
              <w:rPr>
                <w:rFonts w:ascii="SimSun" w:eastAsia="SimSun" w:hAnsi="SimSun" w:cs="SimSun"/>
                <w:color w:val="000000"/>
                <w:spacing w:val="0"/>
                <w:w w:val="100"/>
                <w:position w:val="0"/>
                <w:sz w:val="17"/>
                <w:szCs w:val="17"/>
              </w:rPr>
              <w:t>标的资产的交易价格</w:t>
            </w:r>
            <w:r>
              <w:rPr>
                <w:color w:val="000000"/>
                <w:spacing w:val="0"/>
                <w:w w:val="100"/>
                <w:position w:val="0"/>
                <w:sz w:val="18"/>
                <w:szCs w:val="18"/>
              </w:rPr>
              <w:t>+</w:t>
            </w:r>
            <w:r>
              <w:rPr>
                <w:rFonts w:ascii="SimSun" w:eastAsia="SimSun" w:hAnsi="SimSun" w:cs="SimSun"/>
                <w:color w:val="000000"/>
                <w:spacing w:val="0"/>
                <w:w w:val="100"/>
                <w:position w:val="0"/>
                <w:sz w:val="17"/>
                <w:szCs w:val="17"/>
              </w:rPr>
              <w:t>本次发行 价格一已补偿股份数。自协议签 署之日起至补偿实施日，如股份 补偿义务人持有的高鸿股份股 份数量因发生分红、送股、资本 公积金转增股本等事项导致调 整变化，则股份补偿义务人累计 补偿的上限将根据实际情况随 之进行调整。在各年计算的应补 偿股份数小于</w:t>
            </w:r>
            <w:r>
              <w:rPr>
                <w:color w:val="000000"/>
                <w:spacing w:val="0"/>
                <w:w w:val="100"/>
                <w:position w:val="0"/>
                <w:sz w:val="18"/>
                <w:szCs w:val="18"/>
              </w:rPr>
              <w:t>0</w:t>
            </w:r>
            <w:r>
              <w:rPr>
                <w:rFonts w:ascii="SimSun" w:eastAsia="SimSun" w:hAnsi="SimSun" w:cs="SimSun"/>
                <w:color w:val="000000"/>
                <w:spacing w:val="0"/>
                <w:w w:val="100"/>
                <w:position w:val="0"/>
                <w:sz w:val="17"/>
                <w:szCs w:val="17"/>
              </w:rPr>
              <w:t>时，按</w:t>
            </w:r>
            <w:r>
              <w:rPr>
                <w:color w:val="000000"/>
                <w:spacing w:val="0"/>
                <w:w w:val="100"/>
                <w:position w:val="0"/>
                <w:sz w:val="18"/>
                <w:szCs w:val="18"/>
              </w:rPr>
              <w:t>0</w:t>
            </w:r>
            <w:r>
              <w:rPr>
                <w:rFonts w:ascii="SimSun" w:eastAsia="SimSun" w:hAnsi="SimSun" w:cs="SimSun"/>
                <w:color w:val="000000"/>
                <w:spacing w:val="0"/>
                <w:w w:val="100"/>
                <w:position w:val="0"/>
                <w:sz w:val="17"/>
                <w:szCs w:val="17"/>
              </w:rPr>
              <w:t>取值， 即已经补偿的股份不冲回。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电信科学技 术研究院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其他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为保持上市公司在本次交易及 上市公司未来人员、财产、资产、 业务和机构等方面的独立性，公 司的控股股东电信科学技术研 究院承诺保持上市公司人员独 立、财务独立、机构独立、资产 独立完整、业务独立。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电信科学技 术研究院作 为控股股东 期间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此项承 诺尚在 承诺 期，正 在履行</w:t>
            </w:r>
          </w:p>
        </w:tc>
      </w:tr>
      <w:tr>
        <w:trPr>
          <w:trHeight w:val="473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北京银汉创 业投资有限 公司</w:t>
            </w:r>
            <w:r>
              <w:rPr>
                <w:color w:val="000000"/>
                <w:spacing w:val="0"/>
                <w:w w:val="100"/>
                <w:position w:val="0"/>
                <w:sz w:val="18"/>
                <w:szCs w:val="18"/>
              </w:rPr>
              <w:t>;</w:t>
            </w:r>
            <w:r>
              <w:rPr>
                <w:rFonts w:ascii="SimSun" w:eastAsia="SimSun" w:hAnsi="SimSun" w:cs="SimSun"/>
                <w:color w:val="000000"/>
                <w:spacing w:val="0"/>
                <w:w w:val="100"/>
                <w:position w:val="0"/>
                <w:sz w:val="17"/>
                <w:szCs w:val="17"/>
              </w:rPr>
              <w:t>大唐 高新创业投 资有限公 司</w:t>
            </w:r>
            <w:r>
              <w:rPr>
                <w:color w:val="000000"/>
                <w:spacing w:val="0"/>
                <w:w w:val="100"/>
                <w:position w:val="0"/>
                <w:sz w:val="18"/>
                <w:szCs w:val="18"/>
              </w:rPr>
              <w:t>;</w:t>
            </w:r>
            <w:r>
              <w:rPr>
                <w:rFonts w:ascii="SimSun" w:eastAsia="SimSun" w:hAnsi="SimSun" w:cs="SimSun"/>
                <w:color w:val="000000"/>
                <w:spacing w:val="0"/>
                <w:w w:val="100"/>
                <w:position w:val="0"/>
                <w:sz w:val="17"/>
                <w:szCs w:val="17"/>
              </w:rPr>
              <w:t>电信科 学技术研究 院</w:t>
            </w:r>
            <w:r>
              <w:rPr>
                <w:color w:val="000000"/>
                <w:spacing w:val="0"/>
                <w:w w:val="100"/>
                <w:position w:val="0"/>
                <w:sz w:val="18"/>
                <w:szCs w:val="18"/>
              </w:rPr>
              <w:t>;</w:t>
            </w:r>
            <w:r>
              <w:rPr>
                <w:rFonts w:ascii="SimSun" w:eastAsia="SimSun" w:hAnsi="SimSun" w:cs="SimSun"/>
                <w:color w:val="000000"/>
                <w:spacing w:val="0"/>
                <w:w w:val="100"/>
                <w:position w:val="0"/>
                <w:sz w:val="17"/>
                <w:szCs w:val="17"/>
              </w:rPr>
              <w:t>海南信 息产业创业 投资基金 （有限合 伙）</w:t>
            </w:r>
            <w:r>
              <w:rPr>
                <w:color w:val="000000"/>
                <w:spacing w:val="0"/>
                <w:w w:val="100"/>
                <w:position w:val="0"/>
                <w:sz w:val="18"/>
                <w:szCs w:val="18"/>
              </w:rPr>
              <w:t>;</w:t>
            </w:r>
            <w:r>
              <w:rPr>
                <w:rFonts w:ascii="SimSun" w:eastAsia="SimSun" w:hAnsi="SimSun" w:cs="SimSun"/>
                <w:color w:val="000000"/>
                <w:spacing w:val="0"/>
                <w:w w:val="100"/>
                <w:position w:val="0"/>
                <w:sz w:val="17"/>
                <w:szCs w:val="17"/>
              </w:rPr>
              <w:t>李昌锋</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李伟斌</w:t>
            </w:r>
            <w:r>
              <w:rPr>
                <w:color w:val="000000"/>
                <w:spacing w:val="0"/>
                <w:w w:val="100"/>
                <w:position w:val="0"/>
                <w:sz w:val="18"/>
                <w:szCs w:val="18"/>
              </w:rPr>
              <w:t>;</w:t>
            </w:r>
            <w:r>
              <w:rPr>
                <w:rFonts w:ascii="SimSun" w:eastAsia="SimSun" w:hAnsi="SimSun" w:cs="SimSun"/>
                <w:color w:val="000000"/>
                <w:spacing w:val="0"/>
                <w:w w:val="100"/>
                <w:position w:val="0"/>
                <w:sz w:val="17"/>
                <w:szCs w:val="17"/>
              </w:rPr>
              <w:t>王 世成</w:t>
            </w:r>
            <w:r>
              <w:rPr>
                <w:color w:val="000000"/>
                <w:spacing w:val="0"/>
                <w:w w:val="100"/>
                <w:position w:val="0"/>
                <w:sz w:val="18"/>
                <w:szCs w:val="18"/>
              </w:rPr>
              <w:t>;</w:t>
            </w:r>
            <w:r>
              <w:rPr>
                <w:rFonts w:ascii="SimSun" w:eastAsia="SimSun" w:hAnsi="SimSun" w:cs="SimSun"/>
                <w:color w:val="000000"/>
                <w:spacing w:val="0"/>
                <w:w w:val="100"/>
                <w:position w:val="0"/>
                <w:sz w:val="17"/>
                <w:szCs w:val="17"/>
              </w:rPr>
              <w:t>叶军</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曾东卫涨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 同业 竞争、 关联 交易、 资金 占用 方面 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一、同业竞争（一）交易对方大 唐创投、海南基金、银汉投资出 具了关于与上市公司避免同业 竞争的承诺，内容如下：</w:t>
            </w:r>
            <w:r>
              <w:rPr>
                <w:color w:val="000000"/>
                <w:spacing w:val="0"/>
                <w:w w:val="100"/>
                <w:position w:val="0"/>
                <w:sz w:val="18"/>
                <w:szCs w:val="18"/>
              </w:rPr>
              <w:t>1</w:t>
            </w:r>
            <w:r>
              <w:rPr>
                <w:rFonts w:ascii="SimSun" w:eastAsia="SimSun" w:hAnsi="SimSun" w:cs="SimSun"/>
                <w:color w:val="000000"/>
                <w:spacing w:val="0"/>
                <w:w w:val="100"/>
                <w:position w:val="0"/>
                <w:sz w:val="17"/>
                <w:szCs w:val="17"/>
              </w:rPr>
              <w:t>.本 公司</w:t>
            </w:r>
            <w:r>
              <w:rPr>
                <w:color w:val="000000"/>
                <w:spacing w:val="0"/>
                <w:w w:val="100"/>
                <w:position w:val="0"/>
                <w:sz w:val="18"/>
                <w:szCs w:val="18"/>
              </w:rPr>
              <w:t>/</w:t>
            </w:r>
            <w:r>
              <w:rPr>
                <w:rFonts w:ascii="SimSun" w:eastAsia="SimSun" w:hAnsi="SimSun" w:cs="SimSun"/>
                <w:color w:val="000000"/>
                <w:spacing w:val="0"/>
                <w:w w:val="100"/>
                <w:position w:val="0"/>
                <w:sz w:val="17"/>
                <w:szCs w:val="17"/>
              </w:rPr>
              <w:t>本基金没有直接或间接通 过其直接或间接控制的其他经 营主体直接从事与上市公司及 高阳捷迅现有业务相同或类似 的业务。</w:t>
            </w: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在本公司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本基金作 为上市公司的股东期间和之后 的</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本基金将 不在中国境内外以控股另一公 司股份的形式直接或间接从事 任何在商业上对上市公司及高 阳捷迅构成竞争的业务和活动。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电信科学技 术研究院作 为公司控股 股东期间； 大唐创投、 海南基金、 银汉投资作 为上市公司 的股东期间 和之后的</w:t>
            </w:r>
            <w:r>
              <w:rPr>
                <w:color w:val="000000"/>
                <w:spacing w:val="0"/>
                <w:w w:val="100"/>
                <w:position w:val="0"/>
                <w:sz w:val="18"/>
                <w:szCs w:val="18"/>
              </w:rPr>
              <w:t xml:space="preserve">36 </w:t>
            </w:r>
            <w:r>
              <w:rPr>
                <w:rFonts w:ascii="SimSun" w:eastAsia="SimSun" w:hAnsi="SimSun" w:cs="SimSun"/>
                <w:color w:val="000000"/>
                <w:spacing w:val="0"/>
                <w:w w:val="100"/>
                <w:position w:val="0"/>
                <w:sz w:val="17"/>
                <w:szCs w:val="17"/>
              </w:rPr>
              <w:t>个月内；曾 东卫、叶军、 李昌锋作为 上市公司的 股东期间和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此项承 诺尚在 承诺 期，正 在履行</w:t>
            </w:r>
          </w:p>
        </w:tc>
      </w:tr>
    </w:tbl>
    <w:p>
      <w:pPr>
        <w:spacing w:lineRule="exact" w:line="1"/>
        <w:rPr>
          <w:sz w:val="2"/>
          <w:szCs w:val="2"/>
        </w:rPr>
      </w:pPr>
      <w:r>
        <w:br w:type="page"/>
      </w:r>
    </w:p>
    <w:tbl>
      <w:tblPr>
        <w:tblOverlap w:val="never"/>
        <w:jc w:val="center"/>
        <w:tblLayout w:type="fixed"/>
      </w:tblPr>
      <w:tblGrid>
        <w:gridCol w:w="2842"/>
        <w:gridCol w:w="989"/>
        <w:gridCol w:w="571"/>
        <w:gridCol w:w="2549"/>
        <w:gridCol w:w="994"/>
        <w:gridCol w:w="994"/>
        <w:gridCol w:w="643"/>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rPr>
              <w:t>1_U</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在本公司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本基金作为上市公 司的股东期间和之后的</w:t>
            </w:r>
            <w:r>
              <w:rPr>
                <w:color w:val="000000"/>
                <w:spacing w:val="0"/>
                <w:w w:val="100"/>
                <w:position w:val="0"/>
                <w:sz w:val="18"/>
                <w:szCs w:val="18"/>
              </w:rPr>
              <w:t>36</w:t>
            </w:r>
            <w:r>
              <w:rPr>
                <w:rFonts w:ascii="SimSun" w:eastAsia="SimSun" w:hAnsi="SimSun" w:cs="SimSun"/>
                <w:color w:val="000000"/>
                <w:spacing w:val="0"/>
                <w:w w:val="100"/>
                <w:position w:val="0"/>
                <w:sz w:val="17"/>
                <w:szCs w:val="17"/>
              </w:rPr>
              <w:t>个月 内，若上市公司及高阳捷迅因新 的商业机会从事新的业务领域， 则本公司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本基金将不在中国境 内外以控股或以参股但拥有实 质控制权的方式从事与上市公 司及高阳捷迅新业务构成竞争 关系的业务活动。（二）交易对 方曾东卫、叶军、李昌锋出具了 关于与上市公司避免同业竞争 的承诺，内容如下：</w:t>
            </w:r>
            <w:r>
              <w:rPr>
                <w:color w:val="000000"/>
                <w:spacing w:val="0"/>
                <w:w w:val="100"/>
                <w:position w:val="0"/>
                <w:sz w:val="18"/>
                <w:szCs w:val="18"/>
              </w:rPr>
              <w:t>1</w:t>
            </w:r>
            <w:r>
              <w:rPr>
                <w:rFonts w:ascii="SimSun" w:eastAsia="SimSun" w:hAnsi="SimSun" w:cs="SimSun"/>
                <w:color w:val="000000"/>
                <w:spacing w:val="0"/>
                <w:w w:val="100"/>
                <w:position w:val="0"/>
                <w:sz w:val="17"/>
                <w:szCs w:val="17"/>
              </w:rPr>
              <w:t>.高阳捷 迅目前主要从事业务为互联网 支付、互联网话费充值、互联网 充值卡兑换、互联网游戏充值、 支付软件开发。</w:t>
            </w:r>
            <w:r>
              <w:rPr>
                <w:color w:val="000000"/>
                <w:spacing w:val="0"/>
                <w:w w:val="100"/>
                <w:position w:val="0"/>
                <w:sz w:val="18"/>
                <w:szCs w:val="18"/>
              </w:rPr>
              <w:t>2.</w:t>
            </w:r>
            <w:r>
              <w:rPr>
                <w:rFonts w:ascii="SimSun" w:eastAsia="SimSun" w:hAnsi="SimSun" w:cs="SimSun"/>
                <w:color w:val="000000"/>
                <w:spacing w:val="0"/>
                <w:w w:val="100"/>
                <w:position w:val="0"/>
                <w:sz w:val="17"/>
                <w:szCs w:val="17"/>
              </w:rPr>
              <w:t>本人在作为上 市公司股东期间将不直接或间 接通过其直接或间接控制的其 他经营主体或以自然人名义直 接从事与高阳捷迅现有业务相 同业务，也不在与高阳捷迅存在 相同业务的任何经营实体中任 职或担任任何形式的顾问。</w:t>
            </w: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在 本人作为上市公司的股东期间 和之后的</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个月内，以及本人 在高阳捷迅任职期间及从高阳 捷迅离职后</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个月内，本人将 不在中国境内外直接或间接从 事任何在商业上对上市公司及 高阳捷迅构成竞争的业务和活 动，且不谋求拥有与上市公司及 高阳捷迅存在竞争关系的任何 经济实体的权益；本人从第三方 获得的商业机会如与上市公司 或高阳捷迅构成竞争或存在构 成竞争的可能，则本人将立即通 知上市公司并将该商业机会让 予上市公司，若该等业务机会尚 不具备转让给上市公司的条件， 或因其他原因导致上市公司暂 无法取得上述业务机会，上市公 司有权选择以书面确认的方式 要求本人放弃该等业务机会，或 采取法律、法规及中国证券监督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之后的</w:t>
            </w:r>
            <w:r>
              <w:rPr>
                <w:color w:val="000000"/>
                <w:spacing w:val="0"/>
                <w:w w:val="100"/>
                <w:position w:val="0"/>
                <w:sz w:val="18"/>
                <w:szCs w:val="18"/>
              </w:rPr>
              <w:t xml:space="preserve">36 </w:t>
            </w:r>
            <w:r>
              <w:rPr>
                <w:rFonts w:ascii="SimSun" w:eastAsia="SimSun" w:hAnsi="SimSun" w:cs="SimSun"/>
                <w:color w:val="000000"/>
                <w:spacing w:val="0"/>
                <w:w w:val="100"/>
                <w:position w:val="0"/>
                <w:sz w:val="17"/>
                <w:szCs w:val="17"/>
              </w:rPr>
              <w:t>个月内，以 及本人在高 阳捷迅任职 期间及从高 阳捷迅离职 后</w:t>
            </w:r>
            <w:r>
              <w:rPr>
                <w:color w:val="000000"/>
                <w:spacing w:val="0"/>
                <w:w w:val="100"/>
                <w:position w:val="0"/>
                <w:sz w:val="18"/>
                <w:szCs w:val="18"/>
              </w:rPr>
              <w:t>36</w:t>
            </w:r>
            <w:r>
              <w:rPr>
                <w:rFonts w:ascii="SimSun" w:eastAsia="SimSun" w:hAnsi="SimSun" w:cs="SimSun"/>
                <w:color w:val="000000"/>
                <w:spacing w:val="0"/>
                <w:w w:val="100"/>
                <w:position w:val="0"/>
                <w:sz w:val="17"/>
                <w:szCs w:val="17"/>
              </w:rPr>
              <w:t>个月 内</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989"/>
        <w:gridCol w:w="571"/>
        <w:gridCol w:w="2549"/>
        <w:gridCol w:w="994"/>
        <w:gridCol w:w="994"/>
        <w:gridCol w:w="643"/>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管理委员会许可的其他方式加 以解决；本人将不在同上市公司 或高阳捷迅存在相同或者类似 业务的任何经营实体中任职或 者担任任何形式的顾问；不以上 市公司或高阳捷迅以外的名义 为上市公司或高阳捷迅客户提 供与上市公司及高阳捷迅主营 业务相同或类似的相关服务和 咨询。（三）上市公司控股股东 研究院出具了关于与上市公司 避免同业竞争的承诺，内容如 下：目前本院及下属除你公司外 其他企业与你公司不存在同业 竞争关系。同时本院承诺：在本 院作为你公司控股股东或第一 大股东期间，本院及下属除你公 司以外的其他企业将不从事与 你公司存在同业竞争的具体业 务，也不会利用对公司的控股关 系做出任何有损你公司利益的 行为。二、关联交易（一）交易 对方大唐创投、海南基金、银汉 投资出具了关于规范与上市公 司关联交易的承诺，内容如下： </w:t>
            </w: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w:t>
            </w:r>
            <w:r>
              <w:rPr>
                <w:color w:val="000000"/>
                <w:spacing w:val="0"/>
                <w:w w:val="100"/>
                <w:position w:val="0"/>
                <w:sz w:val="18"/>
                <w:szCs w:val="18"/>
              </w:rPr>
              <w:t>/</w:t>
            </w:r>
            <w:r>
              <w:rPr>
                <w:rFonts w:ascii="SimSun" w:eastAsia="SimSun" w:hAnsi="SimSun" w:cs="SimSun"/>
                <w:color w:val="000000"/>
                <w:spacing w:val="0"/>
                <w:w w:val="100"/>
                <w:position w:val="0"/>
                <w:sz w:val="17"/>
                <w:szCs w:val="17"/>
              </w:rPr>
              <w:t>本基金将按照公 司法等法律法规、上市公司、高 阳捷迅公司章程的有关规定行 使股东权利；在股东大会对涉及 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w:t>
            </w:r>
            <w:r>
              <w:rPr>
                <w:color w:val="000000"/>
                <w:spacing w:val="0"/>
                <w:w w:val="100"/>
                <w:position w:val="0"/>
                <w:sz w:val="18"/>
                <w:szCs w:val="18"/>
              </w:rPr>
              <w:t>/</w:t>
            </w:r>
            <w:r>
              <w:rPr>
                <w:rFonts w:ascii="SimSun" w:eastAsia="SimSun" w:hAnsi="SimSun" w:cs="SimSun"/>
                <w:color w:val="000000"/>
                <w:spacing w:val="0"/>
                <w:w w:val="100"/>
                <w:position w:val="0"/>
                <w:sz w:val="17"/>
                <w:szCs w:val="17"/>
              </w:rPr>
              <w:t>本基金的关联交易 进行表决时，履行回避表决的义 务。</w:t>
            </w: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w:t>
            </w:r>
            <w:r>
              <w:rPr>
                <w:color w:val="000000"/>
                <w:spacing w:val="0"/>
                <w:w w:val="100"/>
                <w:position w:val="0"/>
                <w:sz w:val="18"/>
                <w:szCs w:val="18"/>
              </w:rPr>
              <w:t>/</w:t>
            </w:r>
            <w:r>
              <w:rPr>
                <w:rFonts w:ascii="SimSun" w:eastAsia="SimSun" w:hAnsi="SimSun" w:cs="SimSun"/>
                <w:color w:val="000000"/>
                <w:spacing w:val="0"/>
                <w:w w:val="100"/>
                <w:position w:val="0"/>
                <w:sz w:val="17"/>
                <w:szCs w:val="17"/>
              </w:rPr>
              <w:t>本基金将避 免一切非法占用上市公司、高阳 捷迅的资金、资产的行为，在任 何情况下，不要求上市公司及高 阳捷迅向本公司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w:t>
            </w:r>
            <w:r>
              <w:rPr>
                <w:color w:val="000000"/>
                <w:spacing w:val="0"/>
                <w:w w:val="100"/>
                <w:position w:val="0"/>
                <w:sz w:val="18"/>
                <w:szCs w:val="18"/>
              </w:rPr>
              <w:t>/</w:t>
            </w:r>
            <w:r>
              <w:rPr>
                <w:rFonts w:ascii="SimSun" w:eastAsia="SimSun" w:hAnsi="SimSun" w:cs="SimSun"/>
                <w:color w:val="000000"/>
                <w:spacing w:val="0"/>
                <w:w w:val="100"/>
                <w:position w:val="0"/>
                <w:sz w:val="17"/>
                <w:szCs w:val="17"/>
              </w:rPr>
              <w:t>本基金、 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w:t>
            </w:r>
            <w:r>
              <w:rPr>
                <w:color w:val="000000"/>
                <w:spacing w:val="0"/>
                <w:w w:val="100"/>
                <w:position w:val="0"/>
                <w:sz w:val="18"/>
                <w:szCs w:val="18"/>
              </w:rPr>
              <w:t>/</w:t>
            </w:r>
            <w:r>
              <w:rPr>
                <w:rFonts w:ascii="SimSun" w:eastAsia="SimSun" w:hAnsi="SimSun" w:cs="SimSun"/>
                <w:color w:val="000000"/>
                <w:spacing w:val="0"/>
                <w:w w:val="100"/>
                <w:position w:val="0"/>
                <w:sz w:val="17"/>
                <w:szCs w:val="17"/>
              </w:rPr>
              <w:t>本基金股东及本公 司</w:t>
            </w:r>
            <w:r>
              <w:rPr>
                <w:color w:val="000000"/>
                <w:spacing w:val="0"/>
                <w:w w:val="100"/>
                <w:position w:val="0"/>
                <w:sz w:val="18"/>
                <w:szCs w:val="18"/>
              </w:rPr>
              <w:t>/</w:t>
            </w:r>
            <w:r>
              <w:rPr>
                <w:rFonts w:ascii="SimSun" w:eastAsia="SimSun" w:hAnsi="SimSun" w:cs="SimSun"/>
                <w:color w:val="000000"/>
                <w:spacing w:val="0"/>
                <w:w w:val="100"/>
                <w:position w:val="0"/>
                <w:sz w:val="17"/>
                <w:szCs w:val="17"/>
              </w:rPr>
              <w:t>本人</w:t>
            </w:r>
            <w:r>
              <w:rPr>
                <w:color w:val="000000"/>
                <w:spacing w:val="0"/>
                <w:w w:val="100"/>
                <w:position w:val="0"/>
                <w:sz w:val="18"/>
                <w:szCs w:val="18"/>
              </w:rPr>
              <w:t>/</w:t>
            </w:r>
            <w:r>
              <w:rPr>
                <w:rFonts w:ascii="SimSun" w:eastAsia="SimSun" w:hAnsi="SimSun" w:cs="SimSun"/>
                <w:color w:val="000000"/>
                <w:spacing w:val="0"/>
                <w:w w:val="100"/>
                <w:position w:val="0"/>
                <w:sz w:val="17"/>
                <w:szCs w:val="17"/>
              </w:rPr>
              <w:t>本基金投资或控制的其 他法人提供任何形式的担保。</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w:t>
            </w:r>
            <w:r>
              <w:rPr>
                <w:color w:val="000000"/>
                <w:spacing w:val="0"/>
                <w:w w:val="100"/>
                <w:position w:val="0"/>
                <w:sz w:val="18"/>
                <w:szCs w:val="18"/>
              </w:rPr>
              <w:t>/</w:t>
            </w:r>
            <w:r>
              <w:rPr>
                <w:rFonts w:ascii="SimSun" w:eastAsia="SimSun" w:hAnsi="SimSun" w:cs="SimSun"/>
                <w:color w:val="000000"/>
                <w:spacing w:val="0"/>
                <w:w w:val="100"/>
                <w:position w:val="0"/>
                <w:sz w:val="17"/>
                <w:szCs w:val="17"/>
              </w:rPr>
              <w:t>本基金将尽可能 地避免和减少与上市公司的关 联交易；对无法避免或者有合理 原因而发生的关联交易，将遵循 市场公正、公平、公开的原则，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989"/>
        <w:gridCol w:w="571"/>
        <w:gridCol w:w="2549"/>
        <w:gridCol w:w="994"/>
        <w:gridCol w:w="994"/>
        <w:gridCol w:w="643"/>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并依法签订协议，履行合法程 序，按照上市公司公司章程、有 关法律法规和《深圳证券交易所 股票上市规则》等有关规定履行 信息披露义务和办理有关报批 程序，保证不通过关联交易损害 上市公司及其他股东的合法权 益。</w:t>
            </w: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w:t>
            </w:r>
            <w:r>
              <w:rPr>
                <w:color w:val="000000"/>
                <w:spacing w:val="0"/>
                <w:w w:val="100"/>
                <w:position w:val="0"/>
                <w:sz w:val="18"/>
                <w:szCs w:val="18"/>
              </w:rPr>
              <w:t>/</w:t>
            </w:r>
            <w:r>
              <w:rPr>
                <w:rFonts w:ascii="SimSun" w:eastAsia="SimSun" w:hAnsi="SimSun" w:cs="SimSun"/>
                <w:color w:val="000000"/>
                <w:spacing w:val="0"/>
                <w:w w:val="100"/>
                <w:position w:val="0"/>
                <w:sz w:val="17"/>
                <w:szCs w:val="17"/>
              </w:rPr>
              <w:t>本基金对因 其未履行本承诺函所作的承诺 而给上市公司及高阳捷迅造成 的一切直接损失承担赔偿责任。</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（二）交易对方曾东卫、李伟斌、 叶军、张岩、李昌锋、王世成出 具了关于规范与上市公司关联 交易的承诺，内容如下：</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.本 人将按照公司法等法律法规、上 市公司、高阳捷迅公司章程的有 关规定行使股东权利；在股东大 会对涉及本人的关联交易进行 表决时，履行回避表决的义务。 </w:t>
            </w: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本人将避免一切非法占用上 市公司、高阳捷迅的资金、资产 的行为，在任何情况下，不要求 上市公司及高阳捷迅向本人及 本人投资或控制的其他法人提 供任何形式的担保。</w:t>
            </w: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本人将 尽可能地避免和减少与上市公 司的关联交易；对无法避免或者 有合理原因而发生的关联交易， 将遵循市场公正、公平、公开的 原则，并依法签订协议，履行合 法程序，按照上市公司公司章 程、有关法律法规和《深圳证券 交易所股票上市规则》等有关规 定履行信息披露义务和办理有 关报批程序，保证不通过关联交 易损害上市公司及其他股东的 合法权益。</w:t>
            </w:r>
            <w:r>
              <w:rPr>
                <w:color w:val="000000"/>
                <w:spacing w:val="0"/>
                <w:w w:val="100"/>
                <w:position w:val="0"/>
                <w:sz w:val="18"/>
                <w:szCs w:val="18"/>
              </w:rPr>
              <w:t>4</w:t>
            </w:r>
            <w:r>
              <w:rPr>
                <w:rFonts w:ascii="SimSun" w:eastAsia="SimSun" w:hAnsi="SimSun" w:cs="SimSun"/>
                <w:color w:val="000000"/>
                <w:spacing w:val="0"/>
                <w:w w:val="100"/>
                <w:position w:val="0"/>
                <w:sz w:val="17"/>
                <w:szCs w:val="17"/>
              </w:rPr>
              <w:t>.本人对因其未履 行本承诺函所作的承诺而给上 市公司及高阳捷迅造成的一切 直接损失承担赔偿责任。（三） 上市公司控股股东研究院出具 了关于规范与上市公司关联交 易的承诺，内容如下：</w:t>
            </w:r>
            <w:r>
              <w:rPr>
                <w:color w:val="000000"/>
                <w:spacing w:val="0"/>
                <w:w w:val="100"/>
                <w:position w:val="0"/>
                <w:sz w:val="18"/>
                <w:szCs w:val="18"/>
              </w:rPr>
              <w:t>1</w:t>
            </w:r>
            <w:r>
              <w:rPr>
                <w:rFonts w:ascii="SimSun" w:eastAsia="SimSun" w:hAnsi="SimSun" w:cs="SimSun"/>
                <w:color w:val="000000"/>
                <w:spacing w:val="0"/>
                <w:w w:val="100"/>
                <w:position w:val="0"/>
                <w:sz w:val="17"/>
                <w:szCs w:val="17"/>
              </w:rPr>
              <w:t>.本院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989"/>
        <w:gridCol w:w="571"/>
        <w:gridCol w:w="2549"/>
        <w:gridCol w:w="994"/>
        <w:gridCol w:w="994"/>
        <w:gridCol w:w="643"/>
      </w:tblGrid>
      <w:tr>
        <w:trPr>
          <w:trHeight w:val="84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将按照公司法等法律法规、上市 公司、高阳捷迅公司章程的有关 规定行使股东权利；在股东大会 对涉及本院的关联交易进行表 决时，履行回避表决的义务。</w:t>
            </w:r>
          </w:p>
          <w:p>
            <w:pPr>
              <w:pStyle w:val="Style2"/>
              <w:keepNext w:val="0"/>
              <w:keepLines w:val="0"/>
              <w:widowControl w:val="0"/>
              <w:numPr>
                <w:ilvl w:val="0"/>
                <w:numId w:val="23"/>
              </w:numPr>
              <w:shd w:val="clear" w:color="auto" w:fill="auto"/>
              <w:tabs>
                <w:tab w:pos="278" w:val="left"/>
              </w:tabs>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本院将避免一切非法占用上 市公司、高阳捷迅的资金、资产 的行为，在任何情况下，不要求 上市公司及高阳捷迅向本院、本 院股东及本院投资或控制的其 他法人提供任何形式的担保。</w:t>
            </w:r>
          </w:p>
          <w:p>
            <w:pPr>
              <w:pStyle w:val="Style2"/>
              <w:keepNext w:val="0"/>
              <w:keepLines w:val="0"/>
              <w:widowControl w:val="0"/>
              <w:numPr>
                <w:ilvl w:val="0"/>
                <w:numId w:val="23"/>
              </w:numPr>
              <w:shd w:val="clear" w:color="auto" w:fill="auto"/>
              <w:tabs>
                <w:tab w:pos="269" w:val="left"/>
              </w:tabs>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本院将尽可能地避免和减少 与上市公司的关联交易；对无法 避免或者有合理原因而发生的 关联交易，将遵循市场公正、公 平、公开的原则，并依法签订协 议，履行合法程序，按照上市公 司公司章程、有关法律法规和</w:t>
            </w:r>
          </w:p>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《深圳证券交易所股票上市规 则》等有关规定履行信息披露义 务和办理有关报批程序，保证不 通过关联交易损害上市公司及 其他股东的合法权益。</w:t>
            </w:r>
            <w:r>
              <w:rPr>
                <w:color w:val="000000"/>
                <w:spacing w:val="0"/>
                <w:w w:val="100"/>
                <w:position w:val="0"/>
                <w:sz w:val="18"/>
                <w:szCs w:val="18"/>
              </w:rPr>
              <w:t>4</w:t>
            </w:r>
            <w:r>
              <w:rPr>
                <w:rFonts w:ascii="SimSun" w:eastAsia="SimSun" w:hAnsi="SimSun" w:cs="SimSun"/>
                <w:color w:val="000000"/>
                <w:spacing w:val="0"/>
                <w:w w:val="100"/>
                <w:position w:val="0"/>
                <w:sz w:val="17"/>
                <w:szCs w:val="17"/>
              </w:rPr>
              <w:t>.本院 对因其未履行本承诺函所作的 承诺而给上市公司及高阳捷迅 造成的一切直接损失承担赔偿 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rPr>
                <w:sz w:val="17"/>
                <w:szCs w:val="17"/>
              </w:rPr>
            </w:pPr>
            <w:r>
              <w:rPr>
                <w:rFonts w:ascii="SimSun" w:eastAsia="SimSun" w:hAnsi="SimSun" w:cs="SimSun"/>
                <w:color w:val="000000"/>
                <w:spacing w:val="0"/>
                <w:w w:val="100"/>
                <w:position w:val="0"/>
                <w:sz w:val="17"/>
                <w:szCs w:val="17"/>
              </w:rPr>
              <w:t>北京银汉创 业投资有限 公司</w:t>
            </w:r>
            <w:r>
              <w:rPr>
                <w:color w:val="000000"/>
                <w:spacing w:val="0"/>
                <w:w w:val="100"/>
                <w:position w:val="0"/>
                <w:sz w:val="18"/>
                <w:szCs w:val="18"/>
              </w:rPr>
              <w:t>;</w:t>
            </w:r>
            <w:r>
              <w:rPr>
                <w:rFonts w:ascii="SimSun" w:eastAsia="SimSun" w:hAnsi="SimSun" w:cs="SimSun"/>
                <w:color w:val="000000"/>
                <w:spacing w:val="0"/>
                <w:w w:val="100"/>
                <w:position w:val="0"/>
                <w:sz w:val="17"/>
                <w:szCs w:val="17"/>
              </w:rPr>
              <w:t>大唐 高新创业投 资有限公 司</w:t>
            </w:r>
            <w:r>
              <w:rPr>
                <w:color w:val="000000"/>
                <w:spacing w:val="0"/>
                <w:w w:val="100"/>
                <w:position w:val="0"/>
                <w:sz w:val="18"/>
                <w:szCs w:val="18"/>
              </w:rPr>
              <w:t>;</w:t>
            </w:r>
            <w:r>
              <w:rPr>
                <w:rFonts w:ascii="SimSun" w:eastAsia="SimSun" w:hAnsi="SimSun" w:cs="SimSun"/>
                <w:color w:val="000000"/>
                <w:spacing w:val="0"/>
                <w:w w:val="100"/>
                <w:position w:val="0"/>
                <w:sz w:val="17"/>
                <w:szCs w:val="17"/>
              </w:rPr>
              <w:t>电信科 学技术研究 院</w:t>
            </w:r>
            <w:r>
              <w:rPr>
                <w:color w:val="000000"/>
                <w:spacing w:val="0"/>
                <w:w w:val="100"/>
                <w:position w:val="0"/>
                <w:sz w:val="18"/>
                <w:szCs w:val="18"/>
              </w:rPr>
              <w:t>;</w:t>
            </w:r>
            <w:r>
              <w:rPr>
                <w:rFonts w:ascii="SimSun" w:eastAsia="SimSun" w:hAnsi="SimSun" w:cs="SimSun"/>
                <w:color w:val="000000"/>
                <w:spacing w:val="0"/>
                <w:w w:val="100"/>
                <w:position w:val="0"/>
                <w:sz w:val="17"/>
                <w:szCs w:val="17"/>
              </w:rPr>
              <w:t>海南信 息产业创业 投资基金 （有限合 伙）</w:t>
            </w:r>
            <w:r>
              <w:rPr>
                <w:color w:val="000000"/>
                <w:spacing w:val="0"/>
                <w:w w:val="100"/>
                <w:position w:val="0"/>
                <w:sz w:val="18"/>
                <w:szCs w:val="18"/>
              </w:rPr>
              <w:t>;</w:t>
            </w:r>
            <w:r>
              <w:rPr>
                <w:rFonts w:ascii="SimSun" w:eastAsia="SimSun" w:hAnsi="SimSun" w:cs="SimSun"/>
                <w:color w:val="000000"/>
                <w:spacing w:val="0"/>
                <w:w w:val="100"/>
                <w:position w:val="0"/>
                <w:sz w:val="17"/>
                <w:szCs w:val="17"/>
              </w:rPr>
              <w:t>李昌锋</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李伟斌</w:t>
            </w:r>
            <w:r>
              <w:rPr>
                <w:color w:val="000000"/>
                <w:spacing w:val="0"/>
                <w:w w:val="100"/>
                <w:position w:val="0"/>
                <w:sz w:val="18"/>
                <w:szCs w:val="18"/>
              </w:rPr>
              <w:t>;</w:t>
            </w:r>
            <w:r>
              <w:rPr>
                <w:rFonts w:ascii="SimSun" w:eastAsia="SimSun" w:hAnsi="SimSun" w:cs="SimSun"/>
                <w:color w:val="000000"/>
                <w:spacing w:val="0"/>
                <w:w w:val="100"/>
                <w:position w:val="0"/>
                <w:sz w:val="17"/>
                <w:szCs w:val="17"/>
              </w:rPr>
              <w:t>王 世成</w:t>
            </w:r>
            <w:r>
              <w:rPr>
                <w:color w:val="000000"/>
                <w:spacing w:val="0"/>
                <w:w w:val="100"/>
                <w:position w:val="0"/>
                <w:sz w:val="18"/>
                <w:szCs w:val="18"/>
              </w:rPr>
              <w:t>;</w:t>
            </w:r>
            <w:r>
              <w:rPr>
                <w:rFonts w:ascii="SimSun" w:eastAsia="SimSun" w:hAnsi="SimSun" w:cs="SimSun"/>
                <w:color w:val="000000"/>
                <w:spacing w:val="0"/>
                <w:w w:val="100"/>
                <w:position w:val="0"/>
                <w:sz w:val="17"/>
                <w:szCs w:val="17"/>
              </w:rPr>
              <w:t>叶军</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 xml:space="preserve">曾东卫涨 </w:t>
            </w:r>
            <w:r>
              <w:rPr>
                <w:color w:val="000000"/>
                <w:spacing w:val="0"/>
                <w:w w:val="100"/>
                <w:position w:val="0"/>
                <w:sz w:val="18"/>
                <w:szCs w:val="18"/>
              </w:rPr>
              <w:t xml:space="preserve">1_U </w:t>
            </w:r>
            <w:r>
              <w:rPr>
                <w:rFonts w:ascii="SimSun" w:eastAsia="SimSun" w:hAnsi="SimSun" w:cs="SimSun"/>
                <w:color w:val="000000"/>
                <w:spacing w:val="0"/>
                <w:w w:val="100"/>
                <w:position w:val="0"/>
                <w:sz w:val="17"/>
                <w:szCs w:val="17"/>
              </w:rPr>
              <w:t>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业绩 承诺 及补 偿安 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74" w:val="left"/>
              </w:tabs>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补偿义务人、补偿接受人及 承诺期（</w:t>
            </w:r>
            <w:r>
              <w:rPr>
                <w:color w:val="000000"/>
                <w:spacing w:val="0"/>
                <w:w w:val="100"/>
                <w:position w:val="0"/>
                <w:sz w:val="18"/>
                <w:szCs w:val="18"/>
              </w:rPr>
              <w:t>1</w:t>
            </w:r>
            <w:r>
              <w:rPr>
                <w:rFonts w:ascii="SimSun" w:eastAsia="SimSun" w:hAnsi="SimSun" w:cs="SimSun"/>
                <w:color w:val="000000"/>
                <w:spacing w:val="0"/>
                <w:w w:val="100"/>
                <w:position w:val="0"/>
                <w:sz w:val="17"/>
                <w:szCs w:val="17"/>
              </w:rPr>
              <w:t>）补偿义务人：电信 科学技术研究院、大唐高新创业 投资有限公司、海南信息产业创 业投资基金（有限合伙）、曾东 卫、李伟斌、叶军、张岩、李昌 锋及王世成，当北京高阳捷迅信 息技术有限公司（以下简称：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高 阳捷迅</w:t>
            </w:r>
            <w:r>
              <w:rPr>
                <w:color w:val="000000"/>
                <w:spacing w:val="0"/>
                <w:w w:val="100"/>
                <w:position w:val="0"/>
                <w:sz w:val="18"/>
                <w:szCs w:val="18"/>
              </w:rPr>
              <w:t>”</w:t>
            </w:r>
            <w:r>
              <w:rPr>
                <w:rFonts w:ascii="SimSun" w:eastAsia="SimSun" w:hAnsi="SimSun" w:cs="SimSun"/>
                <w:color w:val="000000"/>
                <w:spacing w:val="0"/>
                <w:w w:val="100"/>
                <w:position w:val="0"/>
                <w:sz w:val="17"/>
                <w:szCs w:val="17"/>
              </w:rPr>
              <w:t>）的承诺业绩指标在承 诺期内未能达到时，以现金或股 份对高鸿股份进行补偿。（</w:t>
            </w:r>
            <w:r>
              <w:rPr>
                <w:color w:val="000000"/>
                <w:spacing w:val="0"/>
                <w:w w:val="100"/>
                <w:position w:val="0"/>
                <w:sz w:val="18"/>
                <w:szCs w:val="18"/>
              </w:rPr>
              <w:t>2</w:t>
            </w:r>
            <w:r>
              <w:rPr>
                <w:rFonts w:ascii="SimSun" w:eastAsia="SimSun" w:hAnsi="SimSun" w:cs="SimSun"/>
                <w:color w:val="000000"/>
                <w:spacing w:val="0"/>
                <w:w w:val="100"/>
                <w:position w:val="0"/>
                <w:sz w:val="17"/>
                <w:szCs w:val="17"/>
              </w:rPr>
              <w:t>）补 偿接受人：高鸿股份（</w:t>
            </w:r>
            <w:r>
              <w:rPr>
                <w:color w:val="000000"/>
                <w:spacing w:val="0"/>
                <w:w w:val="100"/>
                <w:position w:val="0"/>
                <w:sz w:val="18"/>
                <w:szCs w:val="18"/>
              </w:rPr>
              <w:t>3</w:t>
            </w:r>
            <w:r>
              <w:rPr>
                <w:rFonts w:ascii="SimSun" w:eastAsia="SimSun" w:hAnsi="SimSun" w:cs="SimSun"/>
                <w:color w:val="000000"/>
                <w:spacing w:val="0"/>
                <w:w w:val="100"/>
                <w:position w:val="0"/>
                <w:sz w:val="17"/>
                <w:szCs w:val="17"/>
              </w:rPr>
              <w:t>）承诺 期：</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2015</w:t>
            </w:r>
            <w:r>
              <w:rPr>
                <w:rFonts w:ascii="SimSun" w:eastAsia="SimSun" w:hAnsi="SimSun" w:cs="SimSun"/>
                <w:color w:val="000000"/>
                <w:spacing w:val="0"/>
                <w:w w:val="100"/>
                <w:position w:val="0"/>
                <w:sz w:val="17"/>
                <w:szCs w:val="17"/>
              </w:rPr>
              <w:t>年及</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tabs>
                <w:tab w:pos="278" w:val="left"/>
              </w:tabs>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业绩承诺经各方友好协商， 各补偿义务人承诺标的公司即： 高阳捷迅（包含其下属子公司） 在承诺期内的经营业绩应符合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电信科学技 术研究院作 为公司控股 股东期间； 大唐创投、 海南基金、 银汉投资作 为上市公司 的股东期间 和之后的</w:t>
            </w:r>
            <w:r>
              <w:rPr>
                <w:color w:val="000000"/>
                <w:spacing w:val="0"/>
                <w:w w:val="100"/>
                <w:position w:val="0"/>
                <w:sz w:val="18"/>
                <w:szCs w:val="18"/>
              </w:rPr>
              <w:t xml:space="preserve">36 </w:t>
            </w:r>
            <w:r>
              <w:rPr>
                <w:rFonts w:ascii="SimSun" w:eastAsia="SimSun" w:hAnsi="SimSun" w:cs="SimSun"/>
                <w:color w:val="000000"/>
                <w:spacing w:val="0"/>
                <w:w w:val="100"/>
                <w:position w:val="0"/>
                <w:sz w:val="17"/>
                <w:szCs w:val="17"/>
              </w:rPr>
              <w:t>个月内；曾 东卫、叶军、 李昌锋作为 上市公司的 股东期间和 之后的</w:t>
            </w:r>
            <w:r>
              <w:rPr>
                <w:color w:val="000000"/>
                <w:spacing w:val="0"/>
                <w:w w:val="100"/>
                <w:position w:val="0"/>
                <w:sz w:val="18"/>
                <w:szCs w:val="18"/>
              </w:rPr>
              <w:t xml:space="preserve">36 </w:t>
            </w:r>
            <w:r>
              <w:rPr>
                <w:rFonts w:ascii="SimSun" w:eastAsia="SimSun" w:hAnsi="SimSun" w:cs="SimSun"/>
                <w:color w:val="000000"/>
                <w:spacing w:val="0"/>
                <w:w w:val="100"/>
                <w:position w:val="0"/>
                <w:sz w:val="17"/>
                <w:szCs w:val="17"/>
              </w:rPr>
              <w:t>个月内，以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已履行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完毕</w:t>
            </w:r>
          </w:p>
        </w:tc>
      </w:tr>
    </w:tbl>
    <w:p>
      <w:pPr>
        <w:spacing w:lineRule="exact" w:line="1"/>
        <w:rPr>
          <w:sz w:val="2"/>
          <w:szCs w:val="2"/>
        </w:rPr>
      </w:pPr>
      <w:r>
        <w:br w:type="page"/>
      </w:r>
    </w:p>
    <w:tbl>
      <w:tblPr>
        <w:tblOverlap w:val="never"/>
        <w:jc w:val="center"/>
        <w:tblLayout w:type="fixed"/>
      </w:tblPr>
      <w:tblGrid>
        <w:gridCol w:w="2842"/>
        <w:gridCol w:w="989"/>
        <w:gridCol w:w="571"/>
        <w:gridCol w:w="2549"/>
        <w:gridCol w:w="994"/>
        <w:gridCol w:w="994"/>
        <w:gridCol w:w="643"/>
      </w:tblGrid>
      <w:tr>
        <w:trPr>
          <w:trHeight w:val="535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以下各项指标要求，并保证自</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《盈利预测补偿协议》生效之日 起，对以下各项业绩指标的实现 承担保证责任：承诺净利润：承 诺期内，标的公司</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r>
              <w:rPr>
                <w:color w:val="000000"/>
                <w:spacing w:val="0"/>
                <w:w w:val="100"/>
                <w:position w:val="0"/>
                <w:sz w:val="18"/>
                <w:szCs w:val="18"/>
              </w:rPr>
              <w:t>2016</w:t>
            </w:r>
            <w:r>
              <w:rPr>
                <w:rFonts w:ascii="SimSun" w:eastAsia="SimSun" w:hAnsi="SimSun" w:cs="SimSun"/>
                <w:color w:val="000000"/>
                <w:spacing w:val="0"/>
                <w:w w:val="100"/>
                <w:position w:val="0"/>
                <w:sz w:val="17"/>
                <w:szCs w:val="17"/>
              </w:rPr>
              <w:t>年扣除非经常性损益</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（依法取得的财政补贴及税收 减免除外）后的税后净利润（后 文若无特殊说明，净利润均指扣 除非经常性损益（依法取得的财 政补贴及税收减免除外）后的税 后合并净利润）分别不低于</w:t>
            </w:r>
            <w:r>
              <w:rPr>
                <w:color w:val="000000"/>
                <w:spacing w:val="0"/>
                <w:w w:val="100"/>
                <w:position w:val="0"/>
                <w:sz w:val="18"/>
                <w:szCs w:val="18"/>
              </w:rPr>
              <w:t xml:space="preserve">5380 </w:t>
            </w:r>
            <w:r>
              <w:rPr>
                <w:rFonts w:ascii="SimSun" w:eastAsia="SimSun" w:hAnsi="SimSun" w:cs="SimSun"/>
                <w:color w:val="000000"/>
                <w:spacing w:val="0"/>
                <w:w w:val="100"/>
                <w:position w:val="0"/>
                <w:sz w:val="17"/>
                <w:szCs w:val="17"/>
              </w:rPr>
              <w:t>万元、</w:t>
            </w:r>
            <w:r>
              <w:rPr>
                <w:color w:val="000000"/>
                <w:spacing w:val="0"/>
                <w:w w:val="100"/>
                <w:position w:val="0"/>
                <w:sz w:val="18"/>
                <w:szCs w:val="18"/>
              </w:rPr>
              <w:t>6130</w:t>
            </w:r>
            <w:r>
              <w:rPr>
                <w:rFonts w:ascii="SimSun" w:eastAsia="SimSun" w:hAnsi="SimSun" w:cs="SimSun"/>
                <w:color w:val="000000"/>
                <w:spacing w:val="0"/>
                <w:w w:val="100"/>
                <w:position w:val="0"/>
                <w:sz w:val="17"/>
                <w:szCs w:val="17"/>
              </w:rPr>
              <w:t>万元和</w:t>
            </w:r>
            <w:r>
              <w:rPr>
                <w:color w:val="000000"/>
                <w:spacing w:val="0"/>
                <w:w w:val="100"/>
                <w:position w:val="0"/>
                <w:sz w:val="18"/>
                <w:szCs w:val="18"/>
              </w:rPr>
              <w:t>7300</w:t>
            </w:r>
            <w:r>
              <w:rPr>
                <w:rFonts w:ascii="SimSun" w:eastAsia="SimSun" w:hAnsi="SimSun" w:cs="SimSun"/>
                <w:color w:val="000000"/>
                <w:spacing w:val="0"/>
                <w:w w:val="100"/>
                <w:position w:val="0"/>
                <w:sz w:val="17"/>
                <w:szCs w:val="17"/>
              </w:rPr>
              <w:t>万元。 详细情况见公司</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 xml:space="preserve">日公告的《关于资产重组相关方 承诺事项的公告》（公告编号： </w:t>
            </w:r>
            <w:r>
              <w:rPr>
                <w:color w:val="000000"/>
                <w:spacing w:val="0"/>
                <w:w w:val="100"/>
                <w:position w:val="0"/>
                <w:sz w:val="18"/>
                <w:szCs w:val="18"/>
              </w:rPr>
              <w:t>2014-133</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及本人在高 阳捷迅任职 期间及从高 阳捷迅离职 后</w:t>
            </w:r>
            <w:r>
              <w:rPr>
                <w:color w:val="000000"/>
                <w:spacing w:val="0"/>
                <w:w w:val="100"/>
                <w:position w:val="0"/>
                <w:sz w:val="18"/>
                <w:szCs w:val="18"/>
              </w:rPr>
              <w:t>36</w:t>
            </w:r>
            <w:r>
              <w:rPr>
                <w:rFonts w:ascii="SimSun" w:eastAsia="SimSun" w:hAnsi="SimSun" w:cs="SimSun"/>
                <w:color w:val="000000"/>
                <w:spacing w:val="0"/>
                <w:w w:val="100"/>
                <w:position w:val="0"/>
                <w:sz w:val="17"/>
                <w:szCs w:val="17"/>
              </w:rPr>
              <w:t>个月 内</w:t>
            </w:r>
          </w:p>
        </w:tc>
        <w:tc>
          <w:tcPr>
            <w:tcBorders>
              <w:top w:val="single" w:sz="4"/>
              <w:left w:val="single" w:sz="4"/>
              <w:right w:val="single" w:sz="4"/>
            </w:tcBorders>
            <w:shd w:val="clear" w:color="auto" w:fill="FFFFFF"/>
            <w:vAlign w:val="top"/>
          </w:tcPr>
          <w:p>
            <w:pPr>
              <w:widowControl w:val="0"/>
              <w:rPr>
                <w:sz w:val="10"/>
                <w:szCs w:val="10"/>
              </w:rPr>
            </w:pPr>
          </w:p>
        </w:tc>
      </w:tr>
      <w:tr>
        <w:trPr>
          <w:trHeight w:val="848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rPr>
                <w:sz w:val="17"/>
                <w:szCs w:val="17"/>
              </w:rPr>
            </w:pPr>
            <w:r>
              <w:rPr>
                <w:rFonts w:ascii="SimSun" w:eastAsia="SimSun" w:hAnsi="SimSun" w:cs="SimSun"/>
                <w:color w:val="000000"/>
                <w:spacing w:val="0"/>
                <w:w w:val="100"/>
                <w:position w:val="0"/>
                <w:sz w:val="17"/>
                <w:szCs w:val="17"/>
              </w:rPr>
              <w:t>北京银汉创 业投资有限 公司</w:t>
            </w:r>
            <w:r>
              <w:rPr>
                <w:color w:val="000000"/>
                <w:spacing w:val="0"/>
                <w:w w:val="100"/>
                <w:position w:val="0"/>
                <w:sz w:val="18"/>
                <w:szCs w:val="18"/>
              </w:rPr>
              <w:t>;</w:t>
            </w:r>
            <w:r>
              <w:rPr>
                <w:rFonts w:ascii="SimSun" w:eastAsia="SimSun" w:hAnsi="SimSun" w:cs="SimSun"/>
                <w:color w:val="000000"/>
                <w:spacing w:val="0"/>
                <w:w w:val="100"/>
                <w:position w:val="0"/>
                <w:sz w:val="17"/>
                <w:szCs w:val="17"/>
              </w:rPr>
              <w:t>大唐 高新创业投 资有限公 司</w:t>
            </w:r>
            <w:r>
              <w:rPr>
                <w:color w:val="000000"/>
                <w:spacing w:val="0"/>
                <w:w w:val="100"/>
                <w:position w:val="0"/>
                <w:sz w:val="18"/>
                <w:szCs w:val="18"/>
              </w:rPr>
              <w:t>;</w:t>
            </w:r>
            <w:r>
              <w:rPr>
                <w:rFonts w:ascii="SimSun" w:eastAsia="SimSun" w:hAnsi="SimSun" w:cs="SimSun"/>
                <w:color w:val="000000"/>
                <w:spacing w:val="0"/>
                <w:w w:val="100"/>
                <w:position w:val="0"/>
                <w:sz w:val="17"/>
                <w:szCs w:val="17"/>
              </w:rPr>
              <w:t>电信科 学技术研究 院</w:t>
            </w:r>
            <w:r>
              <w:rPr>
                <w:color w:val="000000"/>
                <w:spacing w:val="0"/>
                <w:w w:val="100"/>
                <w:position w:val="0"/>
                <w:sz w:val="18"/>
                <w:szCs w:val="18"/>
              </w:rPr>
              <w:t>;</w:t>
            </w:r>
            <w:r>
              <w:rPr>
                <w:rFonts w:ascii="SimSun" w:eastAsia="SimSun" w:hAnsi="SimSun" w:cs="SimSun"/>
                <w:color w:val="000000"/>
                <w:spacing w:val="0"/>
                <w:w w:val="100"/>
                <w:position w:val="0"/>
                <w:sz w:val="17"/>
                <w:szCs w:val="17"/>
              </w:rPr>
              <w:t>海南信 息产业创业 投资基金 （有限合 伙）</w:t>
            </w:r>
            <w:r>
              <w:rPr>
                <w:color w:val="000000"/>
                <w:spacing w:val="0"/>
                <w:w w:val="100"/>
                <w:position w:val="0"/>
                <w:sz w:val="18"/>
                <w:szCs w:val="18"/>
              </w:rPr>
              <w:t>;</w:t>
            </w:r>
            <w:r>
              <w:rPr>
                <w:rFonts w:ascii="SimSun" w:eastAsia="SimSun" w:hAnsi="SimSun" w:cs="SimSun"/>
                <w:color w:val="000000"/>
                <w:spacing w:val="0"/>
                <w:w w:val="100"/>
                <w:position w:val="0"/>
                <w:sz w:val="17"/>
                <w:szCs w:val="17"/>
              </w:rPr>
              <w:t>李昌锋</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李伟斌</w:t>
            </w:r>
            <w:r>
              <w:rPr>
                <w:color w:val="000000"/>
                <w:spacing w:val="0"/>
                <w:w w:val="100"/>
                <w:position w:val="0"/>
                <w:sz w:val="18"/>
                <w:szCs w:val="18"/>
              </w:rPr>
              <w:t>;</w:t>
            </w:r>
            <w:r>
              <w:rPr>
                <w:rFonts w:ascii="SimSun" w:eastAsia="SimSun" w:hAnsi="SimSun" w:cs="SimSun"/>
                <w:color w:val="000000"/>
                <w:spacing w:val="0"/>
                <w:w w:val="100"/>
                <w:position w:val="0"/>
                <w:sz w:val="17"/>
                <w:szCs w:val="17"/>
              </w:rPr>
              <w:t>王 世成</w:t>
            </w:r>
            <w:r>
              <w:rPr>
                <w:color w:val="000000"/>
                <w:spacing w:val="0"/>
                <w:w w:val="100"/>
                <w:position w:val="0"/>
                <w:sz w:val="18"/>
                <w:szCs w:val="18"/>
              </w:rPr>
              <w:t>;</w:t>
            </w:r>
            <w:r>
              <w:rPr>
                <w:rFonts w:ascii="SimSun" w:eastAsia="SimSun" w:hAnsi="SimSun" w:cs="SimSun"/>
                <w:color w:val="000000"/>
                <w:spacing w:val="0"/>
                <w:w w:val="100"/>
                <w:position w:val="0"/>
                <w:sz w:val="17"/>
                <w:szCs w:val="17"/>
              </w:rPr>
              <w:t>叶军</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 xml:space="preserve">曾东卫涨 </w:t>
            </w:r>
            <w:r>
              <w:rPr>
                <w:color w:val="000000"/>
                <w:spacing w:val="0"/>
                <w:w w:val="100"/>
                <w:position w:val="0"/>
                <w:sz w:val="18"/>
                <w:szCs w:val="18"/>
              </w:rPr>
              <w:t xml:space="preserve">1_U </w:t>
            </w:r>
            <w:r>
              <w:rPr>
                <w:rFonts w:ascii="SimSun" w:eastAsia="SimSun" w:hAnsi="SimSun" w:cs="SimSun"/>
                <w:color w:val="000000"/>
                <w:spacing w:val="0"/>
                <w:w w:val="100"/>
                <w:position w:val="0"/>
                <w:sz w:val="17"/>
                <w:szCs w:val="17"/>
              </w:rPr>
              <w:t>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股份 限售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曾东卫、李伟斌、叶军、张岩、 李昌锋、王世成承诺，对本次取 得的非公开发行股份可通过证 券市场出售或通过协议方式转 让的起始时间以本次认购的上 市公司股份上市之日起三十六</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36</w:t>
            </w:r>
            <w:r>
              <w:rPr>
                <w:rFonts w:ascii="SimSun" w:eastAsia="SimSun" w:hAnsi="SimSun" w:cs="SimSun"/>
                <w:color w:val="000000"/>
                <w:spacing w:val="0"/>
                <w:w w:val="100"/>
                <w:position w:val="0"/>
                <w:sz w:val="17"/>
                <w:szCs w:val="17"/>
              </w:rPr>
              <w:t>）个月的届满之日为准。前 款限售期满后，曾东卫、李昌锋、 叶军自愿按照如下标准对所持 高鸿股份股权进行锁定：曾东卫 承诺：限售期届满日起十二（</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 个月内，曾东卫累计转让的股份 不超过其本次认购股份总额的 </w:t>
            </w:r>
            <w:r>
              <w:rPr>
                <w:color w:val="000000"/>
                <w:spacing w:val="0"/>
                <w:w w:val="100"/>
                <w:position w:val="0"/>
                <w:sz w:val="18"/>
                <w:szCs w:val="18"/>
              </w:rPr>
              <w:t xml:space="preserve">60% </w:t>
            </w:r>
            <w:r>
              <w:rPr>
                <w:rFonts w:ascii="SimSun" w:eastAsia="SimSun" w:hAnsi="SimSun" w:cs="SimSun"/>
                <w:color w:val="000000"/>
                <w:spacing w:val="0"/>
                <w:w w:val="100"/>
                <w:position w:val="0"/>
                <w:sz w:val="17"/>
                <w:szCs w:val="17"/>
              </w:rPr>
              <w:t>；限售期届满日起二十四</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24</w:t>
            </w:r>
            <w:r>
              <w:rPr>
                <w:rFonts w:ascii="SimSun" w:eastAsia="SimSun" w:hAnsi="SimSun" w:cs="SimSun"/>
                <w:color w:val="000000"/>
                <w:spacing w:val="0"/>
                <w:w w:val="100"/>
                <w:position w:val="0"/>
                <w:sz w:val="17"/>
                <w:szCs w:val="17"/>
              </w:rPr>
              <w:t>）个月内</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曾东卫累计转让的 股份不超过其本次认购股份总 额的</w:t>
            </w:r>
            <w:r>
              <w:rPr>
                <w:color w:val="000000"/>
                <w:spacing w:val="0"/>
                <w:w w:val="100"/>
                <w:position w:val="0"/>
                <w:sz w:val="18"/>
                <w:szCs w:val="18"/>
              </w:rPr>
              <w:t>80%</w:t>
            </w:r>
            <w:r>
              <w:rPr>
                <w:rFonts w:ascii="SimSun" w:eastAsia="SimSun" w:hAnsi="SimSun" w:cs="SimSun"/>
                <w:color w:val="000000"/>
                <w:spacing w:val="0"/>
                <w:w w:val="100"/>
                <w:position w:val="0"/>
                <w:sz w:val="17"/>
                <w:szCs w:val="17"/>
              </w:rPr>
              <w:t>；李昌锋承诺：限售期 届满日起十二（</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）个月内，李 昌锋累计转让的股份不超过其 本次认购股份总额的</w:t>
            </w:r>
            <w:r>
              <w:rPr>
                <w:color w:val="000000"/>
                <w:spacing w:val="0"/>
                <w:w w:val="100"/>
                <w:position w:val="0"/>
                <w:sz w:val="18"/>
                <w:szCs w:val="18"/>
              </w:rPr>
              <w:t>60%</w:t>
            </w:r>
            <w:r>
              <w:rPr>
                <w:rFonts w:ascii="SimSun" w:eastAsia="SimSun" w:hAnsi="SimSun" w:cs="SimSun"/>
                <w:color w:val="000000"/>
                <w:spacing w:val="0"/>
                <w:w w:val="100"/>
                <w:position w:val="0"/>
                <w:sz w:val="17"/>
                <w:szCs w:val="17"/>
              </w:rPr>
              <w:t>；叶军 承诺：限售期届满日起十二（</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 个月内，叶军累计转让的股份不 超过其本次认购股份总额的 </w:t>
            </w:r>
            <w:r>
              <w:rPr>
                <w:color w:val="000000"/>
                <w:spacing w:val="0"/>
                <w:w w:val="100"/>
                <w:position w:val="0"/>
                <w:sz w:val="18"/>
                <w:szCs w:val="18"/>
              </w:rPr>
              <w:t>60%</w:t>
            </w:r>
            <w:r>
              <w:rPr>
                <w:rFonts w:ascii="SimSun" w:eastAsia="SimSun" w:hAnsi="SimSun" w:cs="SimSun"/>
                <w:color w:val="000000"/>
                <w:spacing w:val="0"/>
                <w:w w:val="100"/>
                <w:position w:val="0"/>
                <w:sz w:val="17"/>
                <w:szCs w:val="17"/>
              </w:rPr>
              <w:t>。电信科学技术研究院（以 下简称</w:t>
            </w:r>
            <w:r>
              <w:rPr>
                <w:color w:val="000000"/>
                <w:spacing w:val="0"/>
                <w:w w:val="100"/>
                <w:position w:val="0"/>
                <w:sz w:val="18"/>
                <w:szCs w:val="18"/>
              </w:rPr>
              <w:t>“</w:t>
            </w:r>
            <w:r>
              <w:rPr>
                <w:rFonts w:ascii="SimSun" w:eastAsia="SimSun" w:hAnsi="SimSun" w:cs="SimSun"/>
                <w:color w:val="000000"/>
                <w:spacing w:val="0"/>
                <w:w w:val="100"/>
                <w:position w:val="0"/>
                <w:sz w:val="17"/>
                <w:szCs w:val="17"/>
              </w:rPr>
              <w:t>研究院</w:t>
            </w:r>
            <w:r>
              <w:rPr>
                <w:color w:val="000000"/>
                <w:spacing w:val="0"/>
                <w:w w:val="100"/>
                <w:position w:val="0"/>
                <w:sz w:val="18"/>
                <w:szCs w:val="18"/>
              </w:rPr>
              <w:t>”</w:t>
            </w:r>
            <w:r>
              <w:rPr>
                <w:rFonts w:ascii="SimSun" w:eastAsia="SimSun" w:hAnsi="SimSun" w:cs="SimSun"/>
                <w:color w:val="000000"/>
                <w:spacing w:val="0"/>
                <w:w w:val="100"/>
                <w:position w:val="0"/>
                <w:sz w:val="17"/>
                <w:szCs w:val="17"/>
              </w:rPr>
              <w:t>）、大唐高新创 业投资有限公司（以下简称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大 唐创投</w:t>
            </w:r>
            <w:r>
              <w:rPr>
                <w:color w:val="000000"/>
                <w:spacing w:val="0"/>
                <w:w w:val="100"/>
                <w:position w:val="0"/>
                <w:sz w:val="18"/>
                <w:szCs w:val="18"/>
              </w:rPr>
              <w:t>”</w:t>
            </w:r>
            <w:r>
              <w:rPr>
                <w:rFonts w:ascii="SimSun" w:eastAsia="SimSun" w:hAnsi="SimSun" w:cs="SimSun"/>
                <w:color w:val="000000"/>
                <w:spacing w:val="0"/>
                <w:w w:val="100"/>
                <w:position w:val="0"/>
                <w:sz w:val="17"/>
                <w:szCs w:val="17"/>
              </w:rPr>
              <w:t>）、海南信息产业创业投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电信科学技 术研究院作 为公司控股 股东期间； 大唐创投、 海南基金、 银汉投资作 为上市公司 的股东期间 和之后的</w:t>
            </w:r>
            <w:r>
              <w:rPr>
                <w:color w:val="000000"/>
                <w:spacing w:val="0"/>
                <w:w w:val="100"/>
                <w:position w:val="0"/>
                <w:sz w:val="18"/>
                <w:szCs w:val="18"/>
              </w:rPr>
              <w:t xml:space="preserve">36 </w:t>
            </w:r>
            <w:r>
              <w:rPr>
                <w:rFonts w:ascii="SimSun" w:eastAsia="SimSun" w:hAnsi="SimSun" w:cs="SimSun"/>
                <w:color w:val="000000"/>
                <w:spacing w:val="0"/>
                <w:w w:val="100"/>
                <w:position w:val="0"/>
                <w:sz w:val="17"/>
                <w:szCs w:val="17"/>
              </w:rPr>
              <w:t>个月内；曾 东卫、叶军、 李昌锋作为 上市公司的 股东期间和 之后的</w:t>
            </w:r>
            <w:r>
              <w:rPr>
                <w:color w:val="000000"/>
                <w:spacing w:val="0"/>
                <w:w w:val="100"/>
                <w:position w:val="0"/>
                <w:sz w:val="18"/>
                <w:szCs w:val="18"/>
              </w:rPr>
              <w:t xml:space="preserve">36 </w:t>
            </w:r>
            <w:r>
              <w:rPr>
                <w:rFonts w:ascii="SimSun" w:eastAsia="SimSun" w:hAnsi="SimSun" w:cs="SimSun"/>
                <w:color w:val="000000"/>
                <w:spacing w:val="0"/>
                <w:w w:val="100"/>
                <w:position w:val="0"/>
                <w:sz w:val="17"/>
                <w:szCs w:val="17"/>
              </w:rPr>
              <w:t>个月内，以 及本人在高 阳捷迅任职 期间及从高 阳捷迅离职 后</w:t>
            </w:r>
            <w:r>
              <w:rPr>
                <w:color w:val="000000"/>
                <w:spacing w:val="0"/>
                <w:w w:val="100"/>
                <w:position w:val="0"/>
                <w:sz w:val="18"/>
                <w:szCs w:val="18"/>
              </w:rPr>
              <w:t>36</w:t>
            </w:r>
            <w:r>
              <w:rPr>
                <w:rFonts w:ascii="SimSun" w:eastAsia="SimSun" w:hAnsi="SimSun" w:cs="SimSun"/>
                <w:color w:val="000000"/>
                <w:spacing w:val="0"/>
                <w:w w:val="100"/>
                <w:position w:val="0"/>
                <w:sz w:val="17"/>
                <w:szCs w:val="17"/>
              </w:rPr>
              <w:t>个月 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此项承 诺尚在 承诺 期，正 在履行</w:t>
            </w:r>
          </w:p>
        </w:tc>
      </w:tr>
    </w:tbl>
    <w:p>
      <w:pPr>
        <w:spacing w:lineRule="exact" w:line="1"/>
        <w:rPr>
          <w:sz w:val="2"/>
          <w:szCs w:val="2"/>
        </w:rPr>
      </w:pPr>
      <w:r>
        <w:br w:type="page"/>
      </w:r>
    </w:p>
    <w:tbl>
      <w:tblPr>
        <w:tblOverlap w:val="never"/>
        <w:jc w:val="center"/>
        <w:tblLayout w:type="fixed"/>
      </w:tblPr>
      <w:tblGrid>
        <w:gridCol w:w="2842"/>
        <w:gridCol w:w="989"/>
        <w:gridCol w:w="571"/>
        <w:gridCol w:w="2549"/>
        <w:gridCol w:w="994"/>
        <w:gridCol w:w="994"/>
        <w:gridCol w:w="643"/>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资基金（有限合伙）（以下简称 </w:t>
            </w:r>
            <w:r>
              <w:rPr>
                <w:color w:val="000000"/>
                <w:spacing w:val="0"/>
                <w:w w:val="100"/>
                <w:position w:val="0"/>
                <w:sz w:val="18"/>
                <w:szCs w:val="18"/>
              </w:rPr>
              <w:t>“</w:t>
            </w:r>
            <w:r>
              <w:rPr>
                <w:rFonts w:ascii="SimSun" w:eastAsia="SimSun" w:hAnsi="SimSun" w:cs="SimSun"/>
                <w:color w:val="000000"/>
                <w:spacing w:val="0"/>
                <w:w w:val="100"/>
                <w:position w:val="0"/>
                <w:sz w:val="17"/>
                <w:szCs w:val="17"/>
              </w:rPr>
              <w:t>海南基金</w:t>
            </w:r>
            <w:r>
              <w:rPr>
                <w:color w:val="000000"/>
                <w:spacing w:val="0"/>
                <w:w w:val="100"/>
                <w:position w:val="0"/>
                <w:sz w:val="18"/>
                <w:szCs w:val="18"/>
              </w:rPr>
              <w:t>”</w:t>
            </w:r>
            <w:r>
              <w:rPr>
                <w:rFonts w:ascii="SimSun" w:eastAsia="SimSun" w:hAnsi="SimSun" w:cs="SimSun"/>
                <w:color w:val="000000"/>
                <w:spacing w:val="0"/>
                <w:w w:val="100"/>
                <w:position w:val="0"/>
                <w:sz w:val="17"/>
                <w:szCs w:val="17"/>
              </w:rPr>
              <w:t>）承诺，认购的上市 公司新增股份的限售期，即不得 通过证券市场公开交易或协议 方式转让的期限，为股份上市之 日起三十六（</w:t>
            </w:r>
            <w:r>
              <w:rPr>
                <w:color w:val="000000"/>
                <w:spacing w:val="0"/>
                <w:w w:val="100"/>
                <w:position w:val="0"/>
                <w:sz w:val="18"/>
                <w:szCs w:val="18"/>
              </w:rPr>
              <w:t>36</w:t>
            </w:r>
            <w:r>
              <w:rPr>
                <w:rFonts w:ascii="SimSun" w:eastAsia="SimSun" w:hAnsi="SimSun" w:cs="SimSun"/>
                <w:color w:val="000000"/>
                <w:spacing w:val="0"/>
                <w:w w:val="100"/>
                <w:position w:val="0"/>
                <w:sz w:val="17"/>
                <w:szCs w:val="17"/>
              </w:rPr>
              <w:t>）个月。北京银 汉创业投资有限公司承诺：如果 公司取得上市公司股份时，持续 拥有高阳捷迅权益的时间不足 十二（</w:t>
            </w:r>
            <w:r>
              <w:rPr>
                <w:color w:val="000000"/>
                <w:spacing w:val="0"/>
                <w:w w:val="100"/>
                <w:position w:val="0"/>
                <w:sz w:val="18"/>
                <w:szCs w:val="18"/>
              </w:rPr>
              <w:t>12</w:t>
            </w:r>
            <w:r>
              <w:rPr>
                <w:rFonts w:ascii="SimSun" w:eastAsia="SimSun" w:hAnsi="SimSun" w:cs="SimSun"/>
                <w:color w:val="000000"/>
                <w:spacing w:val="0"/>
                <w:w w:val="100"/>
                <w:position w:val="0"/>
                <w:sz w:val="17"/>
                <w:szCs w:val="17"/>
              </w:rPr>
              <w:t>）个月，公司本次认购 的上市公司新增股份的限售期， 即不得通过证券市场公开交易 或协议方式转让的期限，为股份 上市之日起三十六（</w:t>
            </w:r>
            <w:r>
              <w:rPr>
                <w:color w:val="000000"/>
                <w:spacing w:val="0"/>
                <w:w w:val="100"/>
                <w:position w:val="0"/>
                <w:sz w:val="18"/>
                <w:szCs w:val="18"/>
              </w:rPr>
              <w:t>36</w:t>
            </w:r>
            <w:r>
              <w:rPr>
                <w:rFonts w:ascii="SimSun" w:eastAsia="SimSun" w:hAnsi="SimSun" w:cs="SimSun"/>
                <w:color w:val="000000"/>
                <w:spacing w:val="0"/>
                <w:w w:val="100"/>
                <w:position w:val="0"/>
                <w:sz w:val="17"/>
                <w:szCs w:val="17"/>
              </w:rPr>
              <w:t>）个月； 如果本公司取得上市公司股份 时，持续拥有高阳捷迅权益的时 间已满十二（</w:t>
            </w:r>
            <w:r>
              <w:rPr>
                <w:color w:val="000000"/>
                <w:spacing w:val="0"/>
                <w:w w:val="100"/>
                <w:position w:val="0"/>
                <w:sz w:val="18"/>
                <w:szCs w:val="18"/>
              </w:rPr>
              <w:t>12</w:t>
            </w:r>
            <w:r>
              <w:rPr>
                <w:rFonts w:ascii="SimSun" w:eastAsia="SimSun" w:hAnsi="SimSun" w:cs="SimSun"/>
                <w:color w:val="000000"/>
                <w:spacing w:val="0"/>
                <w:w w:val="100"/>
                <w:position w:val="0"/>
                <w:sz w:val="17"/>
                <w:szCs w:val="17"/>
              </w:rPr>
              <w:t>）个月，本公司 本次认购的上市公司新增股份 的限售期，即不得通过证券市场 公开交易或协议方式转让的期 限，为股份上市之日起十二（</w:t>
            </w:r>
            <w:r>
              <w:rPr>
                <w:color w:val="000000"/>
                <w:spacing w:val="0"/>
                <w:w w:val="100"/>
                <w:position w:val="0"/>
                <w:sz w:val="18"/>
                <w:szCs w:val="18"/>
              </w:rPr>
              <w:t>12</w:t>
            </w:r>
            <w:r>
              <w:rPr>
                <w:rFonts w:ascii="SimSun" w:eastAsia="SimSun" w:hAnsi="SimSun" w:cs="SimSun"/>
                <w:color w:val="000000"/>
                <w:spacing w:val="0"/>
                <w:w w:val="100"/>
                <w:position w:val="0"/>
                <w:sz w:val="17"/>
                <w:szCs w:val="17"/>
              </w:rPr>
              <w:t>） 个月。（注：北京银汉创业投资 有限公司于</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日与 高阳捷迅原股东签署了股权转 让协议，并于</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 完成了工商登记变更。截至本报 告书签署日，北京银汉创业投资 有限公司持续拥有高阳捷迅权 益时间已满十二（</w:t>
            </w:r>
            <w:r>
              <w:rPr>
                <w:color w:val="000000"/>
                <w:spacing w:val="0"/>
                <w:w w:val="100"/>
                <w:position w:val="0"/>
                <w:sz w:val="18"/>
                <w:szCs w:val="18"/>
              </w:rPr>
              <w:t>12</w:t>
            </w:r>
            <w:r>
              <w:rPr>
                <w:rFonts w:ascii="SimSun" w:eastAsia="SimSun" w:hAnsi="SimSun" w:cs="SimSun"/>
                <w:color w:val="000000"/>
                <w:spacing w:val="0"/>
                <w:w w:val="100"/>
                <w:position w:val="0"/>
                <w:sz w:val="17"/>
                <w:szCs w:val="17"/>
              </w:rPr>
              <w:t>）个月，北 京银汉创业投资有限公司本次 认购的上市公司新增股份的限 售期，即不得通过证券市场公开 交易或协议方式转让的期限，为 股份上市之日起十二（</w:t>
            </w:r>
            <w:r>
              <w:rPr>
                <w:color w:val="000000"/>
                <w:spacing w:val="0"/>
                <w:w w:val="100"/>
                <w:position w:val="0"/>
                <w:sz w:val="18"/>
                <w:szCs w:val="18"/>
              </w:rPr>
              <w:t>12</w:t>
            </w:r>
            <w:r>
              <w:rPr>
                <w:rFonts w:ascii="SimSun" w:eastAsia="SimSun" w:hAnsi="SimSun" w:cs="SimSun"/>
                <w:color w:val="000000"/>
                <w:spacing w:val="0"/>
                <w:w w:val="100"/>
                <w:position w:val="0"/>
                <w:sz w:val="17"/>
                <w:szCs w:val="17"/>
              </w:rPr>
              <w:t>）个 月。）电信科学技术研究院、大 唐高新创业投资有限公司、海南 信息产业创业投资基金（有限合 伙）、曾东卫、李伟斌、叶军、 张岩、李昌锋、王世成限售期届 满之时，若因高阳捷迅未能达成 约定的业绩目标而致其须向上 市公司履行补偿义务且该等补 偿义务尚未履行完毕的，限售期 延长至补偿义务履行完毕之日。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989"/>
        <w:gridCol w:w="571"/>
        <w:gridCol w:w="2549"/>
        <w:gridCol w:w="994"/>
        <w:gridCol w:w="994"/>
        <w:gridCol w:w="643"/>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前述约定的限售期届满后按照 中国证券监督管理委员会及深 圳证券交易所的有关规定执行。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首次公开发行或再融资时所作承诺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电信科学技 术研究院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目前电信院及下属除发行人外 的其他企业与发行人不存在同 业竞争关系。在本院作为发行人 控股股东或第一大股东期间，本 院及下属除发行人以外的其他 企业将不会直接或间接参与经 营任何与发行人及其控股子公 司有竞争的业务，也不会利用对 发行人的控股关系做出任何有 损发行人及其控股子公司利益 的行为。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电信科学技 术研究院作 为公司控股 股东期间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此项承 诺尚在 承诺 期，正 在履行</w:t>
            </w:r>
          </w:p>
        </w:tc>
      </w:tr>
      <w:tr>
        <w:trPr>
          <w:trHeight w:val="3211"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华安基金管 理有限公 司</w:t>
            </w:r>
            <w:r>
              <w:rPr>
                <w:color w:val="000000"/>
                <w:spacing w:val="0"/>
                <w:w w:val="100"/>
                <w:position w:val="0"/>
                <w:sz w:val="18"/>
                <w:szCs w:val="18"/>
              </w:rPr>
              <w:t>;</w:t>
            </w:r>
            <w:r>
              <w:rPr>
                <w:rFonts w:ascii="SimSun" w:eastAsia="SimSun" w:hAnsi="SimSun" w:cs="SimSun"/>
                <w:color w:val="000000"/>
                <w:spacing w:val="0"/>
                <w:w w:val="100"/>
                <w:position w:val="0"/>
                <w:sz w:val="17"/>
                <w:szCs w:val="17"/>
              </w:rPr>
              <w:t>鹏华资</w:t>
            </w:r>
          </w:p>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产管理有限 公司</w:t>
            </w:r>
            <w:r>
              <w:rPr>
                <w:color w:val="000000"/>
                <w:spacing w:val="0"/>
                <w:w w:val="100"/>
                <w:position w:val="0"/>
                <w:sz w:val="18"/>
                <w:szCs w:val="18"/>
              </w:rPr>
              <w:t>;</w:t>
            </w:r>
            <w:r>
              <w:rPr>
                <w:rFonts w:ascii="SimSun" w:eastAsia="SimSun" w:hAnsi="SimSun" w:cs="SimSun"/>
                <w:color w:val="000000"/>
                <w:spacing w:val="0"/>
                <w:w w:val="100"/>
                <w:position w:val="0"/>
                <w:sz w:val="17"/>
                <w:szCs w:val="17"/>
              </w:rPr>
              <w:t>韦光 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关于 同业 竞争、 关联 交易、 资金 占用 方面 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鹏华资产管理有限公司、韦光 宗、华安基金管理有限公司出具 承诺函：承诺截至《承诺函》出 具日，与公司之间不存在关联交 易和同业竞争。获得公司本次发 行股票后亦不会促使其从事的 业务与公司的业务发生同业竞 争，并遵循公司及证券监管部门 有关关联交易的规定，尽量减少 和规范与公司之间的关联交易。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正常履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行中</w:t>
            </w:r>
          </w:p>
        </w:tc>
      </w:tr>
      <w:tr>
        <w:trPr>
          <w:trHeight w:val="3518"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电信科学技 术研究院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目前电信院及下属除发行人外 的其他企业与发行人不存在同 业竞争关系。在本院作为发行人 控股股东或第一大股东期间，本 院及下属除发行人以外的其他 企业将不会直接或间接参与经 营任何与发行人及其控股子公 司有竞争的业务，也不会利用对 发行人的控股关系做出任何有 损发行人及其控股子公司利益 的行为。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2009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电信科学简 述研究院作 为控股股东 期间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此项承 诺尚在 承诺 期，正 在履行</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其他对公司中小股东所作承诺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大唐高鸿数 据网络技术 股份有限公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募集 资金 使用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使用闲置募集资金用于暂时补 充流动资金期间公司不进行证 券投资等高风险投资；使用闲置 募集资金用于暂时补充流动资 金期间公司不为他人提供财务 资助。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年及</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此项承 诺尚在 承诺 期，正 在履行</w:t>
            </w:r>
          </w:p>
        </w:tc>
      </w:tr>
    </w:tbl>
    <w:p>
      <w:pPr>
        <w:spacing w:lineRule="exact" w:line="1"/>
        <w:rPr>
          <w:sz w:val="2"/>
          <w:szCs w:val="2"/>
        </w:rPr>
      </w:pPr>
      <w:r>
        <w:br w:type="page"/>
      </w:r>
    </w:p>
    <w:tbl>
      <w:tblPr>
        <w:tblOverlap w:val="never"/>
        <w:jc w:val="center"/>
        <w:tblLayout w:type="fixed"/>
      </w:tblPr>
      <w:tblGrid>
        <w:gridCol w:w="2842"/>
        <w:gridCol w:w="989"/>
        <w:gridCol w:w="571"/>
        <w:gridCol w:w="2549"/>
        <w:gridCol w:w="994"/>
        <w:gridCol w:w="994"/>
        <w:gridCol w:w="643"/>
      </w:tblGrid>
      <w:tr>
        <w:trPr>
          <w:trHeight w:val="757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付景林；刘 雪峰；张新 中；赵德胜; 王芋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200"/>
              <w:jc w:val="left"/>
              <w:rPr>
                <w:sz w:val="17"/>
                <w:szCs w:val="17"/>
              </w:rPr>
            </w:pPr>
            <w:r>
              <w:rPr>
                <w:rFonts w:ascii="SimSun" w:eastAsia="SimSun" w:hAnsi="SimSun" w:cs="SimSun"/>
                <w:color w:val="000000"/>
                <w:spacing w:val="0"/>
                <w:w w:val="100"/>
                <w:position w:val="0"/>
                <w:sz w:val="17"/>
                <w:szCs w:val="17"/>
              </w:rPr>
              <w:t>股 份增 持承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根据本公告前一交易日（</w:t>
            </w: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日）公司股票二级市场 的表现，拟按以下方案进行增 持：最近</w:t>
            </w:r>
            <w:r>
              <w:rPr>
                <w:color w:val="000000"/>
                <w:spacing w:val="0"/>
                <w:w w:val="100"/>
                <w:position w:val="0"/>
                <w:sz w:val="18"/>
                <w:szCs w:val="18"/>
              </w:rPr>
              <w:t>6</w:t>
            </w:r>
            <w:r>
              <w:rPr>
                <w:rFonts w:ascii="SimSun" w:eastAsia="SimSun" w:hAnsi="SimSun" w:cs="SimSun"/>
                <w:color w:val="000000"/>
                <w:spacing w:val="0"/>
                <w:w w:val="100"/>
                <w:position w:val="0"/>
                <w:sz w:val="17"/>
                <w:szCs w:val="17"/>
              </w:rPr>
              <w:t>个月减持股份的公司 董事、高级管理人员拟联合通过 证券公司、基金管理公司定向资 产管理方式定向增持本公司的 股份，出资额不低于最近</w:t>
            </w:r>
            <w:r>
              <w:rPr>
                <w:color w:val="000000"/>
                <w:spacing w:val="0"/>
                <w:w w:val="100"/>
                <w:position w:val="0"/>
                <w:sz w:val="18"/>
                <w:szCs w:val="18"/>
              </w:rPr>
              <w:t>6</w:t>
            </w:r>
            <w:r>
              <w:rPr>
                <w:rFonts w:ascii="SimSun" w:eastAsia="SimSun" w:hAnsi="SimSun" w:cs="SimSun"/>
                <w:color w:val="000000"/>
                <w:spacing w:val="0"/>
                <w:w w:val="100"/>
                <w:position w:val="0"/>
                <w:sz w:val="17"/>
                <w:szCs w:val="17"/>
              </w:rPr>
              <w:t>个月 于二级市场上减持金额即不低 于</w:t>
            </w:r>
            <w:r>
              <w:rPr>
                <w:color w:val="000000"/>
                <w:spacing w:val="0"/>
                <w:w w:val="100"/>
                <w:position w:val="0"/>
                <w:sz w:val="18"/>
                <w:szCs w:val="18"/>
              </w:rPr>
              <w:t>219</w:t>
            </w:r>
            <w:r>
              <w:rPr>
                <w:rFonts w:ascii="SimSun" w:eastAsia="SimSun" w:hAnsi="SimSun" w:cs="SimSun"/>
                <w:color w:val="000000"/>
                <w:spacing w:val="0"/>
                <w:w w:val="100"/>
                <w:position w:val="0"/>
                <w:sz w:val="17"/>
                <w:szCs w:val="17"/>
              </w:rPr>
              <w:t>万元；当定向资产管理计 划成立后公司股价不高于本公 告前一交易日（</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9 </w:t>
            </w:r>
            <w:r>
              <w:rPr>
                <w:rFonts w:ascii="SimSun" w:eastAsia="SimSun" w:hAnsi="SimSun" w:cs="SimSun"/>
                <w:color w:val="000000"/>
                <w:spacing w:val="0"/>
                <w:w w:val="100"/>
                <w:position w:val="0"/>
                <w:sz w:val="17"/>
                <w:szCs w:val="17"/>
              </w:rPr>
              <w:t>日）最低成交价（即</w:t>
            </w:r>
            <w:r>
              <w:rPr>
                <w:color w:val="000000"/>
                <w:spacing w:val="0"/>
                <w:w w:val="100"/>
                <w:position w:val="0"/>
                <w:sz w:val="18"/>
                <w:szCs w:val="18"/>
              </w:rPr>
              <w:t>8.24</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股） 时，定向资产管理计划管理方将 全部定向资产管理计划资产购 买公司股票用于维护股价；当定 向资产管理计划成立后公司股 价高于本公告前一交易日（</w:t>
            </w: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日）最低成交价（即</w:t>
            </w:r>
            <w:r>
              <w:rPr>
                <w:color w:val="000000"/>
                <w:spacing w:val="0"/>
                <w:w w:val="100"/>
                <w:position w:val="0"/>
                <w:sz w:val="18"/>
                <w:szCs w:val="18"/>
              </w:rPr>
              <w:t xml:space="preserve">8.24 </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股）时，由定向资产管理计划 管理方根据市场情况确定购买 金额和数量。定向资产管理计划 所持有的全部公司股票</w:t>
            </w:r>
            <w:r>
              <w:rPr>
                <w:color w:val="000000"/>
                <w:spacing w:val="0"/>
                <w:w w:val="100"/>
                <w:position w:val="0"/>
                <w:sz w:val="18"/>
                <w:szCs w:val="18"/>
              </w:rPr>
              <w:t>6</w:t>
            </w:r>
            <w:r>
              <w:rPr>
                <w:rFonts w:ascii="SimSun" w:eastAsia="SimSun" w:hAnsi="SimSun" w:cs="SimSun"/>
                <w:color w:val="000000"/>
                <w:spacing w:val="0"/>
                <w:w w:val="100"/>
                <w:position w:val="0"/>
                <w:sz w:val="17"/>
                <w:szCs w:val="17"/>
              </w:rPr>
              <w:t>个月内 不减持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付景林</w:t>
            </w:r>
            <w:r>
              <w:rPr>
                <w:color w:val="000000"/>
                <w:spacing w:val="0"/>
                <w:w w:val="100"/>
                <w:position w:val="0"/>
                <w:sz w:val="18"/>
                <w:szCs w:val="18"/>
              </w:rPr>
              <w:t>;</w:t>
            </w:r>
            <w:r>
              <w:rPr>
                <w:rFonts w:ascii="SimSun" w:eastAsia="SimSun" w:hAnsi="SimSun" w:cs="SimSun"/>
                <w:color w:val="000000"/>
                <w:spacing w:val="0"/>
                <w:w w:val="100"/>
                <w:position w:val="0"/>
                <w:sz w:val="17"/>
                <w:szCs w:val="17"/>
              </w:rPr>
              <w:t>刘 雪峰</w:t>
            </w:r>
            <w:r>
              <w:rPr>
                <w:color w:val="000000"/>
                <w:spacing w:val="0"/>
                <w:w w:val="100"/>
                <w:position w:val="0"/>
                <w:sz w:val="18"/>
                <w:szCs w:val="18"/>
              </w:rPr>
              <w:t>;</w:t>
            </w:r>
            <w:r>
              <w:rPr>
                <w:rFonts w:ascii="SimSun" w:eastAsia="SimSun" w:hAnsi="SimSun" w:cs="SimSun"/>
                <w:color w:val="000000"/>
                <w:spacing w:val="0"/>
                <w:w w:val="100"/>
                <w:position w:val="0"/>
                <w:sz w:val="17"/>
                <w:szCs w:val="17"/>
              </w:rPr>
              <w:t>王芋</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张新中</w:t>
            </w:r>
            <w:r>
              <w:rPr>
                <w:color w:val="000000"/>
                <w:spacing w:val="0"/>
                <w:w w:val="100"/>
                <w:position w:val="0"/>
                <w:sz w:val="18"/>
                <w:szCs w:val="18"/>
              </w:rPr>
              <w:t>;</w:t>
            </w:r>
            <w:r>
              <w:rPr>
                <w:rFonts w:ascii="SimSun" w:eastAsia="SimSun" w:hAnsi="SimSun" w:cs="SimSun"/>
                <w:color w:val="000000"/>
                <w:spacing w:val="0"/>
                <w:w w:val="100"/>
                <w:position w:val="0"/>
                <w:sz w:val="17"/>
                <w:szCs w:val="17"/>
              </w:rPr>
              <w:t>赵 德胜担任公 司高级管理 人员期间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此项承 诺尚在 承诺 期，正 在履行</w:t>
            </w:r>
          </w:p>
        </w:tc>
      </w:tr>
      <w:tr>
        <w:trPr>
          <w:trHeight w:val="25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电信科学技 术研究院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其他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如果电信科学技术研究院计划 未来通过证券交易系统出售所 持公司解除限售流通股，并于第 一笔减持起六个月内减持数量 达到</w:t>
            </w:r>
            <w:r>
              <w:rPr>
                <w:color w:val="000000"/>
                <w:spacing w:val="0"/>
                <w:w w:val="100"/>
                <w:position w:val="0"/>
                <w:sz w:val="18"/>
                <w:szCs w:val="18"/>
              </w:rPr>
              <w:t>5%</w:t>
            </w:r>
            <w:r>
              <w:rPr>
                <w:rFonts w:ascii="SimSun" w:eastAsia="SimSun" w:hAnsi="SimSun" w:cs="SimSun"/>
                <w:color w:val="000000"/>
                <w:spacing w:val="0"/>
                <w:w w:val="100"/>
                <w:position w:val="0"/>
                <w:sz w:val="17"/>
                <w:szCs w:val="17"/>
              </w:rPr>
              <w:t>及以上的，电信科学技 术研究院将于第一次减持前两 个交易日内通过上市公司对外 披露出售提示性公告。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电信科学技 术研究院作 为控股股东 期间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正常履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行中</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259" w:line="1" w:lineRule="exact"/>
      </w:pPr>
    </w:p>
    <w:p>
      <w:pPr>
        <w:pStyle w:val="Style29"/>
        <w:keepNext/>
        <w:keepLines/>
        <w:widowControl w:val="0"/>
        <w:shd w:val="clear" w:color="auto" w:fill="auto"/>
        <w:bidi w:val="0"/>
        <w:spacing w:before="0" w:after="360" w:line="312" w:lineRule="exact"/>
        <w:ind w:left="0" w:right="0" w:firstLine="0"/>
        <w:jc w:val="left"/>
      </w:pPr>
      <w:bookmarkStart w:id="289" w:name="bookmark289"/>
      <w:bookmarkStart w:id="290" w:name="bookmark290"/>
      <w:bookmarkStart w:id="291" w:name="bookmark291"/>
      <w:bookmarkStart w:id="292" w:name="bookmark292"/>
      <w:r>
        <w:rPr>
          <w:rFonts w:ascii="Times New Roman" w:eastAsia="Times New Roman" w:hAnsi="Times New Roman" w:cs="Times New Roman"/>
          <w:color w:val="000000"/>
          <w:spacing w:val="0"/>
          <w:w w:val="100"/>
          <w:position w:val="0"/>
        </w:rPr>
        <w:t>2</w:t>
      </w:r>
      <w:bookmarkEnd w:id="291"/>
      <w:r>
        <w:rPr>
          <w:color w:val="000000"/>
          <w:spacing w:val="0"/>
          <w:w w:val="100"/>
          <w:position w:val="0"/>
        </w:rPr>
        <w:t>、公司资产或项目存在盈利预测，且报告期仍处在盈利预测期间，公司就资产或项目达到原盈利预测及 其原因做出说明</w:t>
      </w:r>
      <w:bookmarkEnd w:id="289"/>
      <w:bookmarkEnd w:id="290"/>
      <w:bookmarkEnd w:id="292"/>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10"/>
        <w:gridCol w:w="677"/>
        <w:gridCol w:w="854"/>
        <w:gridCol w:w="1133"/>
        <w:gridCol w:w="994"/>
        <w:gridCol w:w="1272"/>
        <w:gridCol w:w="1560"/>
        <w:gridCol w:w="1781"/>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盈利预测资产 或项目名称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预测起 始时间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预测终止 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当期预测业 绩（万元）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当期实际业 绩（万元）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未达预测的原 因（如适用）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原预测披露日期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原预测披露索引</w:t>
            </w:r>
          </w:p>
        </w:tc>
      </w:tr>
    </w:tbl>
    <w:tbl>
      <w:tblPr>
        <w:tblOverlap w:val="never"/>
        <w:jc w:val="center"/>
        <w:tblLayout w:type="fixed"/>
      </w:tblPr>
      <w:tblGrid>
        <w:gridCol w:w="1310"/>
        <w:gridCol w:w="677"/>
        <w:gridCol w:w="854"/>
        <w:gridCol w:w="1133"/>
        <w:gridCol w:w="994"/>
        <w:gridCol w:w="1272"/>
        <w:gridCol w:w="1560"/>
        <w:gridCol w:w="1781"/>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高阳捷迅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www. szse. cn;20</w:t>
            </w:r>
            <w:r>
              <w:rPr>
                <w:color w:val="000000"/>
                <w:spacing w:val="0"/>
                <w:w w:val="100"/>
                <w:position w:val="0"/>
                <w:sz w:val="18"/>
                <w:szCs w:val="18"/>
              </w:rPr>
              <w:t xml:space="preserve">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日《关于资产 重组相关方承诺事项 的公告》</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高鸿鼎恒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7,297.67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8"/>
                <w:szCs w:val="18"/>
              </w:rPr>
              <w:t>www. szse.cn;20</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日《发行股份 购买资产并募集配套 资金之发行股份购买 资产实施情况暨新增 股份上市公告书》</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公司股东、交易对手方在报告年度经营业绩做出的承诺情况</w:t>
      </w:r>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498" w:val="left"/>
        </w:tabs>
        <w:bidi w:val="0"/>
        <w:spacing w:before="0" w:after="380" w:line="240" w:lineRule="auto"/>
        <w:ind w:left="0" w:right="0" w:firstLine="0"/>
        <w:jc w:val="left"/>
      </w:pPr>
      <w:bookmarkStart w:id="293" w:name="bookmark293"/>
      <w:bookmarkStart w:id="294" w:name="bookmark294"/>
      <w:bookmarkStart w:id="295" w:name="bookmark295"/>
      <w:bookmarkStart w:id="296" w:name="bookmark296"/>
      <w:r>
        <w:rPr>
          <w:color w:val="000000"/>
          <w:spacing w:val="0"/>
          <w:w w:val="100"/>
          <w:position w:val="0"/>
        </w:rPr>
        <w:t>四</w:t>
      </w:r>
      <w:bookmarkEnd w:id="295"/>
      <w:r>
        <w:rPr>
          <w:color w:val="000000"/>
          <w:spacing w:val="0"/>
          <w:w w:val="100"/>
          <w:position w:val="0"/>
        </w:rPr>
        <w:t>、</w:t>
        <w:tab/>
        <w:t>控股股东及其关联方对上市公司的非经营性占用资金情况</w:t>
      </w:r>
      <w:bookmarkEnd w:id="293"/>
      <w:bookmarkEnd w:id="294"/>
      <w:bookmarkEnd w:id="296"/>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公司报告期不存在控股股东及其关联方对上市公司的非经营性占用资金。</w:t>
      </w:r>
    </w:p>
    <w:p>
      <w:pPr>
        <w:pStyle w:val="Style21"/>
        <w:keepNext/>
        <w:keepLines/>
        <w:widowControl w:val="0"/>
        <w:shd w:val="clear" w:color="auto" w:fill="auto"/>
        <w:tabs>
          <w:tab w:pos="517" w:val="left"/>
        </w:tabs>
        <w:bidi w:val="0"/>
        <w:spacing w:before="0" w:after="380" w:line="240" w:lineRule="auto"/>
        <w:ind w:left="0" w:right="0" w:firstLine="0"/>
        <w:jc w:val="both"/>
      </w:pPr>
      <w:bookmarkStart w:id="297" w:name="bookmark297"/>
      <w:bookmarkStart w:id="298" w:name="bookmark298"/>
      <w:bookmarkStart w:id="299" w:name="bookmark299"/>
      <w:bookmarkStart w:id="300" w:name="bookmark300"/>
      <w:r>
        <w:rPr>
          <w:color w:val="000000"/>
          <w:spacing w:val="0"/>
          <w:w w:val="100"/>
          <w:position w:val="0"/>
        </w:rPr>
        <w:t>五</w:t>
      </w:r>
      <w:bookmarkEnd w:id="299"/>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297"/>
      <w:bookmarkEnd w:id="298"/>
      <w:bookmarkEnd w:id="300"/>
    </w:p>
    <w:p>
      <w:pPr>
        <w:pStyle w:val="Style25"/>
        <w:keepNext w:val="0"/>
        <w:keepLines w:val="0"/>
        <w:widowControl w:val="0"/>
        <w:shd w:val="clear" w:color="auto" w:fill="auto"/>
        <w:bidi w:val="0"/>
        <w:spacing w:before="0" w:after="120" w:line="538"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after="380" w:line="240" w:lineRule="auto"/>
        <w:ind w:left="0" w:right="0" w:firstLine="0"/>
        <w:jc w:val="left"/>
      </w:pPr>
      <w:bookmarkStart w:id="301" w:name="bookmark301"/>
      <w:bookmarkStart w:id="302" w:name="bookmark302"/>
      <w:bookmarkStart w:id="303" w:name="bookmark303"/>
      <w:bookmarkStart w:id="304" w:name="bookmark304"/>
      <w:r>
        <w:rPr>
          <w:color w:val="000000"/>
          <w:spacing w:val="0"/>
          <w:w w:val="100"/>
          <w:position w:val="0"/>
        </w:rPr>
        <w:t>六</w:t>
      </w:r>
      <w:bookmarkEnd w:id="303"/>
      <w:r>
        <w:rPr>
          <w:color w:val="000000"/>
          <w:spacing w:val="0"/>
          <w:w w:val="100"/>
          <w:position w:val="0"/>
        </w:rPr>
        <w:t>、</w:t>
        <w:tab/>
        <w:t>与上年度财务报告相比，会计政策、会计估计和核算方法发生变化的情况说明</w:t>
      </w:r>
      <w:bookmarkEnd w:id="301"/>
      <w:bookmarkEnd w:id="302"/>
      <w:bookmarkEnd w:id="304"/>
    </w:p>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公司报告期无会计政策、会计估计和核算方法发生变化的情况。</w:t>
      </w:r>
    </w:p>
    <w:p>
      <w:pPr>
        <w:pStyle w:val="Style21"/>
        <w:keepNext/>
        <w:keepLines/>
        <w:widowControl w:val="0"/>
        <w:shd w:val="clear" w:color="auto" w:fill="auto"/>
        <w:tabs>
          <w:tab w:pos="517" w:val="left"/>
        </w:tabs>
        <w:bidi w:val="0"/>
        <w:spacing w:before="0" w:after="380" w:line="240" w:lineRule="auto"/>
        <w:ind w:left="0" w:right="0" w:firstLine="0"/>
        <w:jc w:val="both"/>
      </w:pPr>
      <w:bookmarkStart w:id="305" w:name="bookmark305"/>
      <w:bookmarkStart w:id="306" w:name="bookmark306"/>
      <w:bookmarkStart w:id="307" w:name="bookmark307"/>
      <w:bookmarkStart w:id="308" w:name="bookmark308"/>
      <w:r>
        <w:rPr>
          <w:color w:val="000000"/>
          <w:spacing w:val="0"/>
          <w:w w:val="100"/>
          <w:position w:val="0"/>
        </w:rPr>
        <w:t>七</w:t>
      </w:r>
      <w:bookmarkEnd w:id="307"/>
      <w:r>
        <w:rPr>
          <w:color w:val="000000"/>
          <w:spacing w:val="0"/>
          <w:w w:val="100"/>
          <w:position w:val="0"/>
        </w:rPr>
        <w:t>、</w:t>
        <w:tab/>
        <w:t>报告期内发生重大会计差错更正需追溯重述的情况说明</w:t>
      </w:r>
      <w:bookmarkEnd w:id="305"/>
      <w:bookmarkEnd w:id="306"/>
      <w:bookmarkEnd w:id="308"/>
    </w:p>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公司报告期无重大会计差错更正需追溯重述的情况。</w:t>
      </w:r>
    </w:p>
    <w:p>
      <w:pPr>
        <w:pStyle w:val="Style21"/>
        <w:keepNext/>
        <w:keepLines/>
        <w:widowControl w:val="0"/>
        <w:shd w:val="clear" w:color="auto" w:fill="auto"/>
        <w:tabs>
          <w:tab w:pos="517" w:val="left"/>
        </w:tabs>
        <w:bidi w:val="0"/>
        <w:spacing w:before="0" w:after="380" w:line="240" w:lineRule="auto"/>
        <w:ind w:left="0" w:right="0" w:firstLine="0"/>
        <w:jc w:val="both"/>
      </w:pPr>
      <w:bookmarkStart w:id="309" w:name="bookmark309"/>
      <w:bookmarkStart w:id="310" w:name="bookmark310"/>
      <w:bookmarkStart w:id="311" w:name="bookmark311"/>
      <w:bookmarkStart w:id="312" w:name="bookmark312"/>
      <w:r>
        <w:rPr>
          <w:color w:val="000000"/>
          <w:spacing w:val="0"/>
          <w:w w:val="100"/>
          <w:position w:val="0"/>
        </w:rPr>
        <w:t>八</w:t>
      </w:r>
      <w:bookmarkEnd w:id="311"/>
      <w:r>
        <w:rPr>
          <w:color w:val="000000"/>
          <w:spacing w:val="0"/>
          <w:w w:val="100"/>
          <w:position w:val="0"/>
        </w:rPr>
        <w:t>、</w:t>
        <w:tab/>
        <w:t>与上年度财务报告相比，合并报表范围发生变化的情况说明</w:t>
      </w:r>
      <w:bookmarkEnd w:id="309"/>
      <w:bookmarkEnd w:id="310"/>
      <w:bookmarkEnd w:id="312"/>
    </w:p>
    <w:p>
      <w:pPr>
        <w:pStyle w:val="Style25"/>
        <w:keepNext w:val="0"/>
        <w:keepLines w:val="0"/>
        <w:widowControl w:val="0"/>
        <w:shd w:val="clear" w:color="auto" w:fill="auto"/>
        <w:bidi w:val="0"/>
        <w:spacing w:before="0" w:after="0" w:line="538"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380" w:line="464" w:lineRule="exact"/>
        <w:ind w:left="0" w:right="0" w:firstLine="460"/>
        <w:jc w:val="both"/>
        <w:rPr>
          <w:sz w:val="20"/>
          <w:szCs w:val="20"/>
        </w:rPr>
      </w:pPr>
      <w:r>
        <w:rPr>
          <w:color w:val="000000"/>
          <w:spacing w:val="0"/>
          <w:w w:val="100"/>
          <w:position w:val="0"/>
          <w:sz w:val="20"/>
          <w:szCs w:val="20"/>
        </w:rPr>
        <w:t>本期新增合并范围</w:t>
      </w:r>
      <w:r>
        <w:rPr>
          <w:rFonts w:ascii="Arial" w:eastAsia="Arial" w:hAnsi="Arial" w:cs="Arial"/>
          <w:color w:val="000000"/>
          <w:spacing w:val="0"/>
          <w:w w:val="100"/>
          <w:position w:val="0"/>
          <w:sz w:val="19"/>
          <w:szCs w:val="19"/>
        </w:rPr>
        <w:t>1</w:t>
      </w:r>
      <w:r>
        <w:rPr>
          <w:color w:val="000000"/>
          <w:spacing w:val="0"/>
          <w:w w:val="100"/>
          <w:position w:val="0"/>
          <w:sz w:val="20"/>
          <w:szCs w:val="20"/>
        </w:rPr>
        <w:t>家：本期新设成立二级子公司</w:t>
      </w:r>
      <w:r>
        <w:rPr>
          <w:rFonts w:ascii="Arial" w:eastAsia="Arial" w:hAnsi="Arial" w:cs="Arial"/>
          <w:color w:val="000000"/>
          <w:spacing w:val="0"/>
          <w:w w:val="100"/>
          <w:position w:val="0"/>
          <w:sz w:val="19"/>
          <w:szCs w:val="19"/>
        </w:rPr>
        <w:t>1</w:t>
      </w:r>
      <w:r>
        <w:rPr>
          <w:color w:val="000000"/>
          <w:spacing w:val="0"/>
          <w:w w:val="100"/>
          <w:position w:val="0"/>
          <w:sz w:val="20"/>
          <w:szCs w:val="20"/>
        </w:rPr>
        <w:t>家：大唐高鸿信息通信研究院（义乌）有限公司； 本期减少合并范围</w:t>
      </w:r>
      <w:r>
        <w:rPr>
          <w:rFonts w:ascii="Arial" w:eastAsia="Arial" w:hAnsi="Arial" w:cs="Arial"/>
          <w:color w:val="000000"/>
          <w:spacing w:val="0"/>
          <w:w w:val="100"/>
          <w:position w:val="0"/>
          <w:sz w:val="19"/>
          <w:szCs w:val="19"/>
        </w:rPr>
        <w:t>1</w:t>
      </w:r>
      <w:r>
        <w:rPr>
          <w:color w:val="000000"/>
          <w:spacing w:val="0"/>
          <w:w w:val="100"/>
          <w:position w:val="0"/>
          <w:sz w:val="20"/>
          <w:szCs w:val="20"/>
        </w:rPr>
        <w:t>家：本公司子公司大唐投资管理（北京）有限公司其原子公司海南大唐发控股权投资 基金管理有限公司少数股东增资，导致大唐投资管理（北京）有限公司对其丧失控制权，本期不纳入台并 范围。</w:t>
      </w:r>
    </w:p>
    <w:p>
      <w:pPr>
        <w:pStyle w:val="Style21"/>
        <w:keepNext/>
        <w:keepLines/>
        <w:widowControl w:val="0"/>
        <w:shd w:val="clear" w:color="auto" w:fill="auto"/>
        <w:bidi w:val="0"/>
        <w:spacing w:before="0" w:line="240" w:lineRule="auto"/>
        <w:ind w:left="0" w:right="0" w:firstLine="0"/>
        <w:jc w:val="left"/>
      </w:pPr>
      <w:bookmarkStart w:id="313" w:name="bookmark313"/>
      <w:bookmarkStart w:id="314" w:name="bookmark314"/>
      <w:bookmarkStart w:id="315" w:name="bookmark315"/>
      <w:bookmarkStart w:id="316" w:name="bookmark316"/>
      <w:r>
        <w:rPr>
          <w:color w:val="000000"/>
          <w:spacing w:val="0"/>
          <w:w w:val="100"/>
          <w:position w:val="0"/>
        </w:rPr>
        <w:t>九</w:t>
      </w:r>
      <w:bookmarkEnd w:id="315"/>
      <w:r>
        <w:rPr>
          <w:color w:val="000000"/>
          <w:spacing w:val="0"/>
          <w:w w:val="100"/>
          <w:position w:val="0"/>
        </w:rPr>
        <w:t>、聘任、解聘会计师事务所情况</w:t>
      </w:r>
      <w:bookmarkEnd w:id="313"/>
      <w:bookmarkEnd w:id="314"/>
      <w:bookmarkEnd w:id="316"/>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立信会计师事务所（特殊普通合伙）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郭健、王晓燕</w:t>
            </w:r>
          </w:p>
        </w:tc>
      </w:tr>
    </w:tbl>
    <w:p>
      <w:pPr>
        <w:widowControl w:val="0"/>
        <w:spacing w:after="13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当期是否改聘会计师事务所</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220" w:line="468" w:lineRule="exact"/>
        <w:ind w:left="0" w:right="0" w:firstLine="500"/>
        <w:jc w:val="left"/>
      </w:pPr>
      <w:r>
        <w:rPr>
          <w:color w:val="000000"/>
          <w:spacing w:val="0"/>
          <w:w w:val="100"/>
          <w:position w:val="0"/>
        </w:rPr>
        <w:t>本年度，第七届第五十五次董事会及</w:t>
      </w:r>
      <w:r>
        <w:rPr>
          <w:color w:val="000000"/>
          <w:spacing w:val="0"/>
          <w:w w:val="100"/>
          <w:position w:val="0"/>
          <w:sz w:val="24"/>
          <w:szCs w:val="24"/>
        </w:rPr>
        <w:t>2015</w:t>
      </w:r>
      <w:r>
        <w:rPr>
          <w:color w:val="000000"/>
          <w:spacing w:val="0"/>
          <w:w w:val="100"/>
          <w:position w:val="0"/>
        </w:rPr>
        <w:t>年度股东大会审议通过公司聘任立信会计师事 务所（特殊普通合伙）为公司</w:t>
      </w:r>
      <w:r>
        <w:rPr>
          <w:color w:val="000000"/>
          <w:spacing w:val="0"/>
          <w:w w:val="100"/>
          <w:position w:val="0"/>
          <w:sz w:val="24"/>
          <w:szCs w:val="24"/>
        </w:rPr>
        <w:t>2016</w:t>
      </w:r>
      <w:r>
        <w:rPr>
          <w:color w:val="000000"/>
          <w:spacing w:val="0"/>
          <w:w w:val="100"/>
          <w:position w:val="0"/>
        </w:rPr>
        <w:t>年度财务、内控审计机构，年度财务审计费用为</w:t>
      </w:r>
      <w:r>
        <w:rPr>
          <w:color w:val="000000"/>
          <w:spacing w:val="0"/>
          <w:w w:val="100"/>
          <w:position w:val="0"/>
          <w:sz w:val="24"/>
          <w:szCs w:val="24"/>
        </w:rPr>
        <w:t>80</w:t>
      </w:r>
      <w:r>
        <w:rPr>
          <w:color w:val="000000"/>
          <w:spacing w:val="0"/>
          <w:w w:val="100"/>
          <w:position w:val="0"/>
        </w:rPr>
        <w:t>万</w:t>
      </w:r>
      <w:r>
        <w:rPr>
          <w:color w:val="000000"/>
          <w:spacing w:val="0"/>
          <w:w w:val="100"/>
          <w:position w:val="0"/>
          <w:sz w:val="24"/>
          <w:szCs w:val="24"/>
        </w:rPr>
        <w:t>/</w:t>
      </w:r>
      <w:r>
        <w:rPr>
          <w:color w:val="000000"/>
          <w:spacing w:val="0"/>
          <w:w w:val="100"/>
          <w:position w:val="0"/>
        </w:rPr>
        <w:t>年, 内控审计费用为</w:t>
      </w:r>
      <w:r>
        <w:rPr>
          <w:color w:val="000000"/>
          <w:spacing w:val="0"/>
          <w:w w:val="100"/>
          <w:position w:val="0"/>
          <w:sz w:val="24"/>
          <w:szCs w:val="24"/>
        </w:rPr>
        <w:t>40</w:t>
      </w:r>
      <w:r>
        <w:rPr>
          <w:color w:val="000000"/>
          <w:spacing w:val="0"/>
          <w:w w:val="100"/>
          <w:position w:val="0"/>
        </w:rPr>
        <w:t>万元/年。</w:t>
      </w:r>
    </w:p>
    <w:p>
      <w:pPr>
        <w:pStyle w:val="Style21"/>
        <w:keepNext/>
        <w:keepLines/>
        <w:widowControl w:val="0"/>
        <w:shd w:val="clear" w:color="auto" w:fill="auto"/>
        <w:bidi w:val="0"/>
        <w:spacing w:before="0" w:line="468" w:lineRule="exact"/>
        <w:ind w:left="0" w:right="0" w:firstLine="0"/>
        <w:jc w:val="left"/>
      </w:pPr>
      <w:bookmarkStart w:id="317" w:name="bookmark317"/>
      <w:bookmarkStart w:id="318" w:name="bookmark318"/>
      <w:bookmarkStart w:id="319" w:name="bookmark319"/>
      <w:r>
        <w:rPr>
          <w:color w:val="000000"/>
          <w:spacing w:val="0"/>
          <w:w w:val="100"/>
          <w:position w:val="0"/>
        </w:rPr>
        <w:t>十、年度报告披露后面临暂停上市和终止上市情况</w:t>
      </w:r>
      <w:bookmarkEnd w:id="317"/>
      <w:bookmarkEnd w:id="318"/>
      <w:bookmarkEnd w:id="319"/>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line="468" w:lineRule="exact"/>
        <w:ind w:left="0" w:right="0" w:firstLine="0"/>
        <w:jc w:val="left"/>
      </w:pPr>
      <w:bookmarkStart w:id="320" w:name="bookmark320"/>
      <w:bookmarkStart w:id="321" w:name="bookmark321"/>
      <w:bookmarkStart w:id="322" w:name="bookmark322"/>
      <w:r>
        <w:rPr>
          <w:color w:val="000000"/>
          <w:spacing w:val="0"/>
          <w:w w:val="100"/>
          <w:position w:val="0"/>
        </w:rPr>
        <w:t>十一、破产重整相关事项</w:t>
      </w:r>
      <w:bookmarkEnd w:id="320"/>
      <w:bookmarkEnd w:id="321"/>
      <w:bookmarkEnd w:id="322"/>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公司报告期未发生破产重整相关事项。</w:t>
      </w:r>
    </w:p>
    <w:p>
      <w:pPr>
        <w:pStyle w:val="Style21"/>
        <w:keepNext/>
        <w:keepLines/>
        <w:widowControl w:val="0"/>
        <w:shd w:val="clear" w:color="auto" w:fill="auto"/>
        <w:bidi w:val="0"/>
        <w:spacing w:before="0" w:line="468" w:lineRule="exact"/>
        <w:ind w:left="0" w:right="0" w:firstLine="0"/>
        <w:jc w:val="left"/>
      </w:pPr>
      <w:bookmarkStart w:id="323" w:name="bookmark323"/>
      <w:bookmarkStart w:id="324" w:name="bookmark324"/>
      <w:bookmarkStart w:id="325" w:name="bookmark325"/>
      <w:r>
        <w:rPr>
          <w:color w:val="000000"/>
          <w:spacing w:val="0"/>
          <w:w w:val="100"/>
          <w:position w:val="0"/>
        </w:rPr>
        <w:t>十二、重大诉讼、仲裁事项</w:t>
      </w:r>
      <w:bookmarkEnd w:id="323"/>
      <w:bookmarkEnd w:id="324"/>
      <w:bookmarkEnd w:id="325"/>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本报告期公司无重大诉讼、仲裁事项。</w:t>
      </w:r>
    </w:p>
    <w:p>
      <w:pPr>
        <w:pStyle w:val="Style21"/>
        <w:keepNext/>
        <w:keepLines/>
        <w:widowControl w:val="0"/>
        <w:shd w:val="clear" w:color="auto" w:fill="auto"/>
        <w:bidi w:val="0"/>
        <w:spacing w:before="0" w:line="468" w:lineRule="exact"/>
        <w:ind w:left="0" w:right="0" w:firstLine="0"/>
        <w:jc w:val="left"/>
      </w:pPr>
      <w:bookmarkStart w:id="326" w:name="bookmark326"/>
      <w:bookmarkStart w:id="327" w:name="bookmark327"/>
      <w:bookmarkStart w:id="328" w:name="bookmark328"/>
      <w:r>
        <w:rPr>
          <w:color w:val="000000"/>
          <w:spacing w:val="0"/>
          <w:w w:val="100"/>
          <w:position w:val="0"/>
        </w:rPr>
        <w:t>十三、处罚及整改情况</w:t>
      </w:r>
      <w:bookmarkEnd w:id="326"/>
      <w:bookmarkEnd w:id="327"/>
      <w:bookmarkEnd w:id="328"/>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公司报告期不存在处罚及整改情况。</w:t>
      </w:r>
    </w:p>
    <w:p>
      <w:pPr>
        <w:pStyle w:val="Style21"/>
        <w:keepNext/>
        <w:keepLines/>
        <w:widowControl w:val="0"/>
        <w:shd w:val="clear" w:color="auto" w:fill="auto"/>
        <w:bidi w:val="0"/>
        <w:spacing w:before="0" w:line="468" w:lineRule="exact"/>
        <w:ind w:left="0" w:right="0" w:firstLine="0"/>
        <w:jc w:val="left"/>
      </w:pPr>
      <w:bookmarkStart w:id="329" w:name="bookmark329"/>
      <w:bookmarkStart w:id="330" w:name="bookmark330"/>
      <w:bookmarkStart w:id="331" w:name="bookmark331"/>
      <w:r>
        <w:rPr>
          <w:color w:val="000000"/>
          <w:spacing w:val="0"/>
          <w:w w:val="100"/>
          <w:position w:val="0"/>
        </w:rPr>
        <w:t>十四、公司及其控股股东、实际控制人的诚信状况</w:t>
      </w:r>
      <w:bookmarkEnd w:id="329"/>
      <w:bookmarkEnd w:id="330"/>
      <w:bookmarkEnd w:id="331"/>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line="468" w:lineRule="exact"/>
        <w:ind w:left="0" w:right="0" w:firstLine="0"/>
        <w:jc w:val="left"/>
      </w:pPr>
      <w:bookmarkStart w:id="332" w:name="bookmark332"/>
      <w:bookmarkStart w:id="333" w:name="bookmark333"/>
      <w:bookmarkStart w:id="334" w:name="bookmark334"/>
      <w:r>
        <w:rPr>
          <w:color w:val="000000"/>
          <w:spacing w:val="0"/>
          <w:w w:val="100"/>
          <w:position w:val="0"/>
        </w:rPr>
        <w:t>十五、公司股权激励计划、员工持股计划或其他员工激励措施的实施情况</w:t>
      </w:r>
      <w:bookmarkEnd w:id="332"/>
      <w:bookmarkEnd w:id="333"/>
      <w:bookmarkEnd w:id="334"/>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2"/>
        <w:keepNext w:val="0"/>
        <w:keepLines w:val="0"/>
        <w:widowControl w:val="0"/>
        <w:shd w:val="clear" w:color="auto" w:fill="auto"/>
        <w:bidi w:val="0"/>
        <w:spacing w:before="0" w:after="200" w:line="468" w:lineRule="exact"/>
        <w:ind w:left="0" w:right="0" w:firstLine="500"/>
        <w:jc w:val="both"/>
      </w:pPr>
      <w:r>
        <w:rPr>
          <w:color w:val="000000"/>
          <w:spacing w:val="0"/>
          <w:w w:val="100"/>
          <w:position w:val="0"/>
        </w:rPr>
        <w:t>公司于</w:t>
      </w:r>
      <w:r>
        <w:rPr>
          <w:color w:val="000000"/>
          <w:spacing w:val="0"/>
          <w:w w:val="100"/>
          <w:position w:val="0"/>
          <w:sz w:val="24"/>
          <w:szCs w:val="24"/>
        </w:rPr>
        <w:t>2014</w:t>
      </w:r>
      <w:r>
        <w:rPr>
          <w:color w:val="000000"/>
          <w:spacing w:val="0"/>
          <w:w w:val="100"/>
          <w:position w:val="0"/>
        </w:rPr>
        <w:t>年启动了限制性股票激励计划，向被激励对象以</w:t>
      </w:r>
      <w:r>
        <w:rPr>
          <w:color w:val="000000"/>
          <w:spacing w:val="0"/>
          <w:w w:val="100"/>
          <w:position w:val="0"/>
          <w:sz w:val="24"/>
          <w:szCs w:val="24"/>
        </w:rPr>
        <w:t>5.27</w:t>
      </w:r>
      <w:r>
        <w:rPr>
          <w:color w:val="000000"/>
          <w:spacing w:val="0"/>
          <w:w w:val="100"/>
          <w:position w:val="0"/>
        </w:rPr>
        <w:t>元</w:t>
      </w:r>
      <w:r>
        <w:rPr>
          <w:color w:val="000000"/>
          <w:spacing w:val="0"/>
          <w:w w:val="100"/>
          <w:position w:val="0"/>
          <w:sz w:val="24"/>
          <w:szCs w:val="24"/>
        </w:rPr>
        <w:t>/</w:t>
      </w:r>
      <w:r>
        <w:rPr>
          <w:color w:val="000000"/>
          <w:spacing w:val="0"/>
          <w:w w:val="100"/>
          <w:position w:val="0"/>
        </w:rPr>
        <w:t>股发行股份，授予限 制性股票共计</w:t>
      </w:r>
      <w:r>
        <w:rPr>
          <w:color w:val="000000"/>
          <w:spacing w:val="0"/>
          <w:w w:val="100"/>
          <w:position w:val="0"/>
          <w:sz w:val="24"/>
          <w:szCs w:val="24"/>
        </w:rPr>
        <w:t>725</w:t>
      </w:r>
      <w:r>
        <w:rPr>
          <w:color w:val="000000"/>
          <w:spacing w:val="0"/>
          <w:w w:val="100"/>
          <w:position w:val="0"/>
        </w:rPr>
        <w:t>万股。被激励对象为公司的董事、高管及核心骨干，共计</w:t>
      </w:r>
      <w:r>
        <w:rPr>
          <w:color w:val="000000"/>
          <w:spacing w:val="0"/>
          <w:w w:val="100"/>
          <w:position w:val="0"/>
          <w:sz w:val="24"/>
          <w:szCs w:val="24"/>
        </w:rPr>
        <w:t>144</w:t>
      </w:r>
      <w:r>
        <w:rPr>
          <w:color w:val="000000"/>
          <w:spacing w:val="0"/>
          <w:w w:val="100"/>
          <w:position w:val="0"/>
        </w:rPr>
        <w:t>人，本次授予的 限制性股票于</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27</w:t>
      </w:r>
      <w:r>
        <w:rPr>
          <w:color w:val="000000"/>
          <w:spacing w:val="0"/>
          <w:w w:val="100"/>
          <w:position w:val="0"/>
        </w:rPr>
        <w:t>日上市。</w:t>
      </w:r>
    </w:p>
    <w:p>
      <w:pPr>
        <w:pStyle w:val="Style23"/>
        <w:keepNext w:val="0"/>
        <w:keepLines w:val="0"/>
        <w:widowControl w:val="0"/>
        <w:shd w:val="clear" w:color="auto" w:fill="auto"/>
        <w:bidi w:val="0"/>
        <w:spacing w:before="0" w:after="0" w:line="240" w:lineRule="auto"/>
        <w:ind w:left="466" w:right="0" w:firstLine="0"/>
        <w:jc w:val="left"/>
        <w:rPr>
          <w:sz w:val="22"/>
          <w:szCs w:val="22"/>
        </w:rPr>
      </w:pPr>
      <w:r>
        <w:rPr>
          <w:color w:val="000000"/>
          <w:spacing w:val="0"/>
          <w:w w:val="100"/>
          <w:position w:val="0"/>
          <w:sz w:val="22"/>
          <w:szCs w:val="22"/>
        </w:rPr>
        <w:t>公司授予限制性股票激励事宜所履行的审批程序如下:</w:t>
      </w:r>
    </w:p>
    <w:tbl>
      <w:tblPr>
        <w:tblOverlap w:val="never"/>
        <w:jc w:val="center"/>
        <w:tblLayout w:type="fixed"/>
      </w:tblPr>
      <w:tblGrid>
        <w:gridCol w:w="2222"/>
        <w:gridCol w:w="7454"/>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履行程序</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2014</w:t>
            </w:r>
            <w:r>
              <w:rPr>
                <w:rFonts w:ascii="SimSun" w:eastAsia="SimSun" w:hAnsi="SimSun" w:cs="SimSun"/>
                <w:color w:val="000000"/>
                <w:spacing w:val="0"/>
                <w:w w:val="100"/>
                <w:position w:val="0"/>
                <w:sz w:val="20"/>
                <w:szCs w:val="20"/>
              </w:rPr>
              <w:t>年</w:t>
            </w:r>
            <w:r>
              <w:rPr>
                <w:color w:val="000000"/>
                <w:spacing w:val="0"/>
                <w:w w:val="100"/>
                <w:position w:val="0"/>
                <w:sz w:val="20"/>
                <w:szCs w:val="20"/>
              </w:rPr>
              <w:t>6</w:t>
            </w:r>
            <w:r>
              <w:rPr>
                <w:rFonts w:ascii="SimSun" w:eastAsia="SimSun" w:hAnsi="SimSun" w:cs="SimSun"/>
                <w:color w:val="000000"/>
                <w:spacing w:val="0"/>
                <w:w w:val="100"/>
                <w:position w:val="0"/>
                <w:sz w:val="20"/>
                <w:szCs w:val="20"/>
              </w:rPr>
              <w:t>月</w:t>
            </w:r>
            <w:r>
              <w:rPr>
                <w:color w:val="000000"/>
                <w:spacing w:val="0"/>
                <w:w w:val="100"/>
                <w:position w:val="0"/>
                <w:sz w:val="20"/>
                <w:szCs w:val="20"/>
              </w:rPr>
              <w:t>9</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第七届董事会第二十九次会议、第七届第十三次监事会审议批准了限制性股票激 励计划草案。</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2014</w:t>
            </w:r>
            <w:r>
              <w:rPr>
                <w:rFonts w:ascii="SimSun" w:eastAsia="SimSun" w:hAnsi="SimSun" w:cs="SimSun"/>
                <w:color w:val="000000"/>
                <w:spacing w:val="0"/>
                <w:w w:val="100"/>
                <w:position w:val="0"/>
                <w:sz w:val="20"/>
                <w:szCs w:val="20"/>
              </w:rPr>
              <w:t>年</w:t>
            </w:r>
            <w:r>
              <w:rPr>
                <w:color w:val="000000"/>
                <w:spacing w:val="0"/>
                <w:w w:val="100"/>
                <w:position w:val="0"/>
                <w:sz w:val="20"/>
                <w:szCs w:val="20"/>
              </w:rPr>
              <w:t>7</w:t>
            </w:r>
            <w:r>
              <w:rPr>
                <w:rFonts w:ascii="SimSun" w:eastAsia="SimSun" w:hAnsi="SimSun" w:cs="SimSun"/>
                <w:color w:val="000000"/>
                <w:spacing w:val="0"/>
                <w:w w:val="100"/>
                <w:position w:val="0"/>
                <w:sz w:val="20"/>
                <w:szCs w:val="20"/>
              </w:rPr>
              <w:t>月</w:t>
            </w:r>
            <w:r>
              <w:rPr>
                <w:color w:val="000000"/>
                <w:spacing w:val="0"/>
                <w:w w:val="100"/>
                <w:position w:val="0"/>
                <w:sz w:val="20"/>
                <w:szCs w:val="20"/>
              </w:rPr>
              <w:t>28</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rFonts w:ascii="SimSun" w:eastAsia="SimSun" w:hAnsi="SimSun" w:cs="SimSun"/>
                <w:color w:val="000000"/>
                <w:spacing w:val="0"/>
                <w:w w:val="100"/>
                <w:position w:val="0"/>
                <w:sz w:val="20"/>
                <w:szCs w:val="20"/>
              </w:rPr>
              <w:t>国务院国有资产监督管理委员会办公厅以国资厅分配</w:t>
            </w:r>
            <w:r>
              <w:rPr>
                <w:color w:val="000000"/>
                <w:spacing w:val="0"/>
                <w:w w:val="100"/>
                <w:position w:val="0"/>
                <w:sz w:val="20"/>
                <w:szCs w:val="20"/>
              </w:rPr>
              <w:t>[2014]400</w:t>
            </w:r>
            <w:r>
              <w:rPr>
                <w:rFonts w:ascii="SimSun" w:eastAsia="SimSun" w:hAnsi="SimSun" w:cs="SimSun"/>
                <w:color w:val="000000"/>
                <w:spacing w:val="0"/>
                <w:w w:val="100"/>
                <w:position w:val="0"/>
                <w:sz w:val="20"/>
                <w:szCs w:val="20"/>
              </w:rPr>
              <w:t>号《关于大唐高鸿 数据网络技术股份有限公司股权激励计划备案有关意见的复函》，对高鸿股份本 次激励计划予以备案。</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2014</w:t>
            </w:r>
            <w:r>
              <w:rPr>
                <w:rFonts w:ascii="SimSun" w:eastAsia="SimSun" w:hAnsi="SimSun" w:cs="SimSun"/>
                <w:color w:val="000000"/>
                <w:spacing w:val="0"/>
                <w:w w:val="100"/>
                <w:position w:val="0"/>
                <w:sz w:val="20"/>
                <w:szCs w:val="20"/>
              </w:rPr>
              <w:t>年</w:t>
            </w:r>
            <w:r>
              <w:rPr>
                <w:color w:val="000000"/>
                <w:spacing w:val="0"/>
                <w:w w:val="100"/>
                <w:position w:val="0"/>
                <w:sz w:val="20"/>
                <w:szCs w:val="20"/>
              </w:rPr>
              <w:t>8</w:t>
            </w:r>
            <w:r>
              <w:rPr>
                <w:rFonts w:ascii="SimSun" w:eastAsia="SimSun" w:hAnsi="SimSun" w:cs="SimSun"/>
                <w:color w:val="000000"/>
                <w:spacing w:val="0"/>
                <w:w w:val="100"/>
                <w:position w:val="0"/>
                <w:sz w:val="20"/>
                <w:szCs w:val="20"/>
              </w:rPr>
              <w:t>月</w:t>
            </w:r>
            <w:r>
              <w:rPr>
                <w:color w:val="000000"/>
                <w:spacing w:val="0"/>
                <w:w w:val="100"/>
                <w:position w:val="0"/>
                <w:sz w:val="20"/>
                <w:szCs w:val="20"/>
              </w:rPr>
              <w:t>7</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第七届董事会第三十二次会议、第七届第十五次监事会审议批准了激励计划草案 修订稿</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2014</w:t>
            </w:r>
            <w:r>
              <w:rPr>
                <w:rFonts w:ascii="SimSun" w:eastAsia="SimSun" w:hAnsi="SimSun" w:cs="SimSun"/>
                <w:color w:val="000000"/>
                <w:spacing w:val="0"/>
                <w:w w:val="100"/>
                <w:position w:val="0"/>
                <w:sz w:val="20"/>
                <w:szCs w:val="20"/>
              </w:rPr>
              <w:t>年</w:t>
            </w:r>
            <w:r>
              <w:rPr>
                <w:color w:val="000000"/>
                <w:spacing w:val="0"/>
                <w:w w:val="100"/>
                <w:position w:val="0"/>
                <w:sz w:val="20"/>
                <w:szCs w:val="20"/>
              </w:rPr>
              <w:t>9</w:t>
            </w:r>
            <w:r>
              <w:rPr>
                <w:rFonts w:ascii="SimSun" w:eastAsia="SimSun" w:hAnsi="SimSun" w:cs="SimSun"/>
                <w:color w:val="000000"/>
                <w:spacing w:val="0"/>
                <w:w w:val="100"/>
                <w:position w:val="0"/>
                <w:sz w:val="20"/>
                <w:szCs w:val="20"/>
              </w:rPr>
              <w:t>月</w:t>
            </w:r>
            <w:r>
              <w:rPr>
                <w:color w:val="000000"/>
                <w:spacing w:val="0"/>
                <w:w w:val="100"/>
                <w:position w:val="0"/>
                <w:sz w:val="20"/>
                <w:szCs w:val="20"/>
              </w:rPr>
              <w:t>1</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高鸿股份本次激励计划经中国证监会备案且无异议</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 xml:space="preserve">2014 </w:t>
            </w:r>
            <w:r>
              <w:rPr>
                <w:rFonts w:ascii="SimSun" w:eastAsia="SimSun" w:hAnsi="SimSun" w:cs="SimSun"/>
                <w:color w:val="000000"/>
                <w:spacing w:val="0"/>
                <w:w w:val="100"/>
                <w:position w:val="0"/>
                <w:sz w:val="20"/>
                <w:szCs w:val="20"/>
              </w:rPr>
              <w:t>年</w:t>
            </w:r>
            <w:r>
              <w:rPr>
                <w:color w:val="000000"/>
                <w:spacing w:val="0"/>
                <w:w w:val="100"/>
                <w:position w:val="0"/>
                <w:sz w:val="20"/>
                <w:szCs w:val="20"/>
              </w:rPr>
              <w:t>9</w:t>
            </w:r>
            <w:r>
              <w:rPr>
                <w:rFonts w:ascii="SimSun" w:eastAsia="SimSun" w:hAnsi="SimSun" w:cs="SimSun"/>
                <w:color w:val="000000"/>
                <w:spacing w:val="0"/>
                <w:w w:val="100"/>
                <w:position w:val="0"/>
                <w:sz w:val="20"/>
                <w:szCs w:val="20"/>
              </w:rPr>
              <w:t xml:space="preserve">月 </w:t>
            </w:r>
            <w:r>
              <w:rPr>
                <w:color w:val="000000"/>
                <w:spacing w:val="0"/>
                <w:w w:val="100"/>
                <w:position w:val="0"/>
                <w:sz w:val="20"/>
                <w:szCs w:val="20"/>
              </w:rPr>
              <w:t>30</w:t>
            </w:r>
            <w:r>
              <w:rPr>
                <w:rFonts w:ascii="Arial" w:eastAsia="Arial" w:hAnsi="Arial" w:cs="Arial"/>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20"/>
                <w:szCs w:val="20"/>
              </w:rPr>
            </w:pPr>
            <w:r>
              <w:rPr>
                <w:rFonts w:ascii="SimSun" w:eastAsia="SimSun" w:hAnsi="SimSun" w:cs="SimSun"/>
                <w:color w:val="000000"/>
                <w:spacing w:val="0"/>
                <w:w w:val="100"/>
                <w:position w:val="0"/>
                <w:sz w:val="20"/>
                <w:szCs w:val="20"/>
              </w:rPr>
              <w:t>第七届董事会第三十四次会议、第七届第十七次监事会审议批准了激励计划草案 修订稿（</w:t>
            </w:r>
            <w:r>
              <w:rPr>
                <w:color w:val="000000"/>
                <w:spacing w:val="0"/>
                <w:w w:val="100"/>
                <w:position w:val="0"/>
                <w:sz w:val="20"/>
                <w:szCs w:val="20"/>
              </w:rPr>
              <w:t>2014</w:t>
            </w:r>
            <w:r>
              <w:rPr>
                <w:rFonts w:ascii="SimSun" w:eastAsia="SimSun" w:hAnsi="SimSun" w:cs="SimSun"/>
                <w:color w:val="000000"/>
                <w:spacing w:val="0"/>
                <w:w w:val="100"/>
                <w:position w:val="0"/>
                <w:sz w:val="20"/>
                <w:szCs w:val="20"/>
              </w:rPr>
              <w:t>年</w:t>
            </w:r>
            <w:r>
              <w:rPr>
                <w:color w:val="000000"/>
                <w:spacing w:val="0"/>
                <w:w w:val="100"/>
                <w:position w:val="0"/>
                <w:sz w:val="20"/>
                <w:szCs w:val="20"/>
              </w:rPr>
              <w:t>9</w:t>
            </w:r>
            <w:r>
              <w:rPr>
                <w:rFonts w:ascii="SimSun" w:eastAsia="SimSun" w:hAnsi="SimSun" w:cs="SimSun"/>
                <w:color w:val="000000"/>
                <w:spacing w:val="0"/>
                <w:w w:val="100"/>
                <w:position w:val="0"/>
                <w:sz w:val="20"/>
                <w:szCs w:val="20"/>
              </w:rPr>
              <w:t>月）</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2014</w:t>
            </w:r>
            <w:r>
              <w:rPr>
                <w:rFonts w:ascii="SimSun" w:eastAsia="SimSun" w:hAnsi="SimSun" w:cs="SimSun"/>
                <w:color w:val="000000"/>
                <w:spacing w:val="0"/>
                <w:w w:val="100"/>
                <w:position w:val="0"/>
                <w:sz w:val="20"/>
                <w:szCs w:val="20"/>
              </w:rPr>
              <w:t>年</w:t>
            </w:r>
            <w:r>
              <w:rPr>
                <w:color w:val="000000"/>
                <w:spacing w:val="0"/>
                <w:w w:val="100"/>
                <w:position w:val="0"/>
                <w:sz w:val="20"/>
                <w:szCs w:val="20"/>
              </w:rPr>
              <w:t>10</w:t>
            </w:r>
            <w:r>
              <w:rPr>
                <w:rFonts w:ascii="SimSun" w:eastAsia="SimSun" w:hAnsi="SimSun" w:cs="SimSun"/>
                <w:color w:val="000000"/>
                <w:spacing w:val="0"/>
                <w:w w:val="100"/>
                <w:position w:val="0"/>
                <w:sz w:val="20"/>
                <w:szCs w:val="20"/>
              </w:rPr>
              <w:t>月</w:t>
            </w:r>
            <w:r>
              <w:rPr>
                <w:color w:val="000000"/>
                <w:spacing w:val="0"/>
                <w:w w:val="100"/>
                <w:position w:val="0"/>
                <w:sz w:val="20"/>
                <w:szCs w:val="20"/>
              </w:rPr>
              <w:t>23</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2014</w:t>
            </w:r>
            <w:r>
              <w:rPr>
                <w:rFonts w:ascii="SimSun" w:eastAsia="SimSun" w:hAnsi="SimSun" w:cs="SimSun"/>
                <w:color w:val="000000"/>
                <w:spacing w:val="0"/>
                <w:w w:val="100"/>
                <w:position w:val="0"/>
                <w:sz w:val="20"/>
                <w:szCs w:val="20"/>
              </w:rPr>
              <w:t>年第五次临时股东大会审议通过了《大唐高鸿数据网络技术股份有限公司限 制性股票激励计划（草案修订稿）及其摘要》</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2014</w:t>
            </w:r>
            <w:r>
              <w:rPr>
                <w:rFonts w:ascii="SimSun" w:eastAsia="SimSun" w:hAnsi="SimSun" w:cs="SimSun"/>
                <w:color w:val="000000"/>
                <w:spacing w:val="0"/>
                <w:w w:val="100"/>
                <w:position w:val="0"/>
                <w:sz w:val="20"/>
                <w:szCs w:val="20"/>
              </w:rPr>
              <w:t>年</w:t>
            </w:r>
            <w:r>
              <w:rPr>
                <w:color w:val="000000"/>
                <w:spacing w:val="0"/>
                <w:w w:val="100"/>
                <w:position w:val="0"/>
                <w:sz w:val="20"/>
                <w:szCs w:val="20"/>
              </w:rPr>
              <w:t>11</w:t>
            </w:r>
            <w:r>
              <w:rPr>
                <w:rFonts w:ascii="SimSun" w:eastAsia="SimSun" w:hAnsi="SimSun" w:cs="SimSun"/>
                <w:color w:val="000000"/>
                <w:spacing w:val="0"/>
                <w:w w:val="100"/>
                <w:position w:val="0"/>
                <w:sz w:val="20"/>
                <w:szCs w:val="20"/>
              </w:rPr>
              <w:t>月</w:t>
            </w:r>
            <w:r>
              <w:rPr>
                <w:color w:val="000000"/>
                <w:spacing w:val="0"/>
                <w:w w:val="100"/>
                <w:position w:val="0"/>
                <w:sz w:val="20"/>
                <w:szCs w:val="20"/>
              </w:rPr>
              <w:t>14</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第七届董事会第三十六次会议、第七届第十九次监事会审议通过了《关于调整公 司限制性股票授予对象及授予数量的议案》、《关于公司向激励对象授予限制性 股票的议案》</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2014</w:t>
            </w:r>
            <w:r>
              <w:rPr>
                <w:rFonts w:ascii="SimSun" w:eastAsia="SimSun" w:hAnsi="SimSun" w:cs="SimSun"/>
                <w:color w:val="000000"/>
                <w:spacing w:val="0"/>
                <w:w w:val="100"/>
                <w:position w:val="0"/>
                <w:sz w:val="20"/>
                <w:szCs w:val="20"/>
              </w:rPr>
              <w:t>年</w:t>
            </w:r>
            <w:r>
              <w:rPr>
                <w:color w:val="000000"/>
                <w:spacing w:val="0"/>
                <w:w w:val="100"/>
                <w:position w:val="0"/>
                <w:sz w:val="20"/>
                <w:szCs w:val="20"/>
              </w:rPr>
              <w:t>11</w:t>
            </w:r>
            <w:r>
              <w:rPr>
                <w:rFonts w:ascii="SimSun" w:eastAsia="SimSun" w:hAnsi="SimSun" w:cs="SimSun"/>
                <w:color w:val="000000"/>
                <w:spacing w:val="0"/>
                <w:w w:val="100"/>
                <w:position w:val="0"/>
                <w:sz w:val="20"/>
                <w:szCs w:val="20"/>
              </w:rPr>
              <w:t>月</w:t>
            </w:r>
            <w:r>
              <w:rPr>
                <w:color w:val="000000"/>
                <w:spacing w:val="0"/>
                <w:w w:val="100"/>
                <w:position w:val="0"/>
                <w:sz w:val="20"/>
                <w:szCs w:val="20"/>
              </w:rPr>
              <w:t>14</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向</w:t>
            </w:r>
            <w:r>
              <w:rPr>
                <w:color w:val="000000"/>
                <w:spacing w:val="0"/>
                <w:w w:val="100"/>
                <w:position w:val="0"/>
                <w:sz w:val="20"/>
                <w:szCs w:val="20"/>
              </w:rPr>
              <w:t>144</w:t>
            </w:r>
            <w:r>
              <w:rPr>
                <w:rFonts w:ascii="SimSun" w:eastAsia="SimSun" w:hAnsi="SimSun" w:cs="SimSun"/>
                <w:color w:val="000000"/>
                <w:spacing w:val="0"/>
                <w:w w:val="100"/>
                <w:position w:val="0"/>
                <w:sz w:val="20"/>
                <w:szCs w:val="20"/>
              </w:rPr>
              <w:t>名激励对象授予</w:t>
            </w:r>
            <w:r>
              <w:rPr>
                <w:color w:val="000000"/>
                <w:spacing w:val="0"/>
                <w:w w:val="100"/>
                <w:position w:val="0"/>
                <w:sz w:val="20"/>
                <w:szCs w:val="20"/>
              </w:rPr>
              <w:t>725</w:t>
            </w:r>
            <w:r>
              <w:rPr>
                <w:rFonts w:ascii="SimSun" w:eastAsia="SimSun" w:hAnsi="SimSun" w:cs="SimSun"/>
                <w:color w:val="000000"/>
                <w:spacing w:val="0"/>
                <w:w w:val="100"/>
                <w:position w:val="0"/>
                <w:sz w:val="20"/>
                <w:szCs w:val="20"/>
              </w:rPr>
              <w:t>万股股票，授予价格为</w:t>
            </w:r>
            <w:r>
              <w:rPr>
                <w:color w:val="000000"/>
                <w:spacing w:val="0"/>
                <w:w w:val="100"/>
                <w:position w:val="0"/>
                <w:sz w:val="20"/>
                <w:szCs w:val="20"/>
              </w:rPr>
              <w:t>5.27</w:t>
            </w:r>
            <w:r>
              <w:rPr>
                <w:rFonts w:ascii="SimSun" w:eastAsia="SimSun" w:hAnsi="SimSun" w:cs="SimSun"/>
                <w:color w:val="000000"/>
                <w:spacing w:val="0"/>
                <w:w w:val="100"/>
                <w:position w:val="0"/>
                <w:sz w:val="20"/>
                <w:szCs w:val="20"/>
              </w:rPr>
              <w:t>元</w:t>
            </w:r>
            <w:r>
              <w:rPr>
                <w:color w:val="000000"/>
                <w:spacing w:val="0"/>
                <w:w w:val="100"/>
                <w:position w:val="0"/>
                <w:sz w:val="20"/>
                <w:szCs w:val="20"/>
              </w:rPr>
              <w:t>/</w:t>
            </w:r>
            <w:r>
              <w:rPr>
                <w:rFonts w:ascii="SimSun" w:eastAsia="SimSun" w:hAnsi="SimSun" w:cs="SimSun"/>
                <w:color w:val="000000"/>
                <w:spacing w:val="0"/>
                <w:w w:val="100"/>
                <w:position w:val="0"/>
                <w:sz w:val="20"/>
                <w:szCs w:val="20"/>
              </w:rPr>
              <w:t>股</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2014</w:t>
            </w:r>
            <w:r>
              <w:rPr>
                <w:rFonts w:ascii="SimSun" w:eastAsia="SimSun" w:hAnsi="SimSun" w:cs="SimSun"/>
                <w:color w:val="000000"/>
                <w:spacing w:val="0"/>
                <w:w w:val="100"/>
                <w:position w:val="0"/>
                <w:sz w:val="20"/>
                <w:szCs w:val="20"/>
              </w:rPr>
              <w:t>年</w:t>
            </w:r>
            <w:r>
              <w:rPr>
                <w:color w:val="000000"/>
                <w:spacing w:val="0"/>
                <w:w w:val="100"/>
                <w:position w:val="0"/>
                <w:sz w:val="20"/>
                <w:szCs w:val="20"/>
              </w:rPr>
              <w:t>11</w:t>
            </w:r>
            <w:r>
              <w:rPr>
                <w:rFonts w:ascii="SimSun" w:eastAsia="SimSun" w:hAnsi="SimSun" w:cs="SimSun"/>
                <w:color w:val="000000"/>
                <w:spacing w:val="0"/>
                <w:w w:val="100"/>
                <w:position w:val="0"/>
                <w:sz w:val="20"/>
                <w:szCs w:val="20"/>
              </w:rPr>
              <w:t>月</w:t>
            </w:r>
            <w:r>
              <w:rPr>
                <w:color w:val="000000"/>
                <w:spacing w:val="0"/>
                <w:w w:val="100"/>
                <w:position w:val="0"/>
                <w:sz w:val="20"/>
                <w:szCs w:val="20"/>
              </w:rPr>
              <w:t>27</w:t>
            </w:r>
            <w:r>
              <w:rPr>
                <w:rFonts w:ascii="SimSun" w:eastAsia="SimSun" w:hAnsi="SimSun" w:cs="SimSun"/>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授予限制性股票上市</w:t>
            </w:r>
          </w:p>
        </w:tc>
      </w:tr>
    </w:tbl>
    <w:p>
      <w:pPr>
        <w:widowControl w:val="0"/>
        <w:spacing w:after="79" w:line="1" w:lineRule="exact"/>
      </w:pPr>
    </w:p>
    <w:p>
      <w:pPr>
        <w:pStyle w:val="Style32"/>
        <w:keepNext w:val="0"/>
        <w:keepLines w:val="0"/>
        <w:widowControl w:val="0"/>
        <w:shd w:val="clear" w:color="auto" w:fill="auto"/>
        <w:bidi w:val="0"/>
        <w:spacing w:before="0" w:after="200" w:line="240" w:lineRule="auto"/>
        <w:ind w:left="0" w:right="0" w:firstLine="500"/>
        <w:jc w:val="both"/>
      </w:pPr>
      <w:r>
        <w:rPr>
          <w:color w:val="000000"/>
          <w:spacing w:val="0"/>
          <w:w w:val="100"/>
          <w:position w:val="0"/>
        </w:rPr>
        <w:t>股权激励计划操作方式为：上市公司向激励对象定向发行</w:t>
      </w:r>
      <w:r>
        <w:rPr>
          <w:color w:val="000000"/>
          <w:spacing w:val="0"/>
          <w:w w:val="100"/>
          <w:position w:val="0"/>
          <w:sz w:val="24"/>
          <w:szCs w:val="24"/>
        </w:rPr>
        <w:t>725</w:t>
      </w:r>
      <w:r>
        <w:rPr>
          <w:color w:val="000000"/>
          <w:spacing w:val="0"/>
          <w:w w:val="100"/>
          <w:position w:val="0"/>
        </w:rPr>
        <w:t>万股的限制性股票，不存在</w:t>
      </w:r>
    </w:p>
    <w:p>
      <w:pPr>
        <w:pStyle w:val="Style32"/>
        <w:keepNext w:val="0"/>
        <w:keepLines w:val="0"/>
        <w:widowControl w:val="0"/>
        <w:shd w:val="clear" w:color="auto" w:fill="auto"/>
        <w:bidi w:val="0"/>
        <w:spacing w:before="0" w:after="200" w:line="240" w:lineRule="auto"/>
        <w:ind w:left="0" w:right="0" w:firstLine="0"/>
        <w:jc w:val="both"/>
      </w:pPr>
      <w:r>
        <w:rPr>
          <w:color w:val="000000"/>
          <w:spacing w:val="0"/>
          <w:w w:val="100"/>
          <w:position w:val="0"/>
        </w:rPr>
        <w:t>提取激励基金情况，该限制性股票自获授之日起进入二十四个月的禁售期，禁售期满且业绩</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条件达标时，将在未来三十六个月内分三批解锁，解锁的比例分别为</w:t>
      </w:r>
      <w:r>
        <w:rPr>
          <w:color w:val="000000"/>
          <w:spacing w:val="0"/>
          <w:w w:val="100"/>
          <w:position w:val="0"/>
          <w:sz w:val="24"/>
          <w:szCs w:val="24"/>
        </w:rPr>
        <w:t>33%</w:t>
      </w:r>
      <w:r>
        <w:rPr>
          <w:color w:val="000000"/>
          <w:spacing w:val="0"/>
          <w:w w:val="100"/>
          <w:position w:val="0"/>
        </w:rPr>
        <w:t>、</w:t>
      </w:r>
      <w:r>
        <w:rPr>
          <w:color w:val="000000"/>
          <w:spacing w:val="0"/>
          <w:w w:val="100"/>
          <w:position w:val="0"/>
          <w:sz w:val="24"/>
          <w:szCs w:val="24"/>
        </w:rPr>
        <w:t>33%</w:t>
      </w:r>
      <w:r>
        <w:rPr>
          <w:color w:val="000000"/>
          <w:spacing w:val="0"/>
          <w:w w:val="100"/>
          <w:position w:val="0"/>
        </w:rPr>
        <w:t>、</w:t>
      </w:r>
      <w:r>
        <w:rPr>
          <w:color w:val="000000"/>
          <w:spacing w:val="0"/>
          <w:w w:val="100"/>
          <w:position w:val="0"/>
          <w:sz w:val="24"/>
          <w:szCs w:val="24"/>
        </w:rPr>
        <w:t>34%</w:t>
      </w:r>
      <w:r>
        <w:rPr>
          <w:color w:val="000000"/>
          <w:spacing w:val="0"/>
          <w:w w:val="100"/>
          <w:position w:val="0"/>
        </w:rPr>
        <w:t>。</w:t>
      </w:r>
    </w:p>
    <w:p>
      <w:pPr>
        <w:pStyle w:val="Style3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自授予日</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14</w:t>
      </w:r>
      <w:r>
        <w:rPr>
          <w:color w:val="000000"/>
          <w:spacing w:val="0"/>
          <w:w w:val="100"/>
          <w:position w:val="0"/>
        </w:rPr>
        <w:t>日）起</w:t>
      </w:r>
      <w:r>
        <w:rPr>
          <w:color w:val="000000"/>
          <w:spacing w:val="0"/>
          <w:w w:val="100"/>
          <w:position w:val="0"/>
          <w:sz w:val="24"/>
          <w:szCs w:val="24"/>
        </w:rPr>
        <w:t>24</w:t>
      </w:r>
      <w:r>
        <w:rPr>
          <w:color w:val="000000"/>
          <w:spacing w:val="0"/>
          <w:w w:val="100"/>
          <w:position w:val="0"/>
        </w:rPr>
        <w:t>个月后的首个交易日起至本授予日起</w:t>
      </w:r>
      <w:r>
        <w:rPr>
          <w:color w:val="000000"/>
          <w:spacing w:val="0"/>
          <w:w w:val="100"/>
          <w:position w:val="0"/>
          <w:sz w:val="24"/>
          <w:szCs w:val="24"/>
        </w:rPr>
        <w:t>36</w:t>
      </w:r>
      <w:r>
        <w:rPr>
          <w:color w:val="000000"/>
          <w:spacing w:val="0"/>
          <w:w w:val="100"/>
          <w:position w:val="0"/>
        </w:rPr>
        <w:t>个月内的最后 一个交易日当日止为第一次解锁期，可解锁所获限制性股票总量的</w:t>
      </w:r>
      <w:r>
        <w:rPr>
          <w:color w:val="000000"/>
          <w:spacing w:val="0"/>
          <w:w w:val="100"/>
          <w:position w:val="0"/>
          <w:sz w:val="24"/>
          <w:szCs w:val="24"/>
        </w:rPr>
        <w:t>33%</w:t>
      </w:r>
      <w:r>
        <w:rPr>
          <w:color w:val="000000"/>
          <w:spacing w:val="0"/>
          <w:w w:val="100"/>
          <w:position w:val="0"/>
        </w:rPr>
        <w:t>。截止</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 xml:space="preserve">14 </w:t>
      </w:r>
      <w:r>
        <w:rPr>
          <w:color w:val="000000"/>
          <w:spacing w:val="0"/>
          <w:w w:val="100"/>
          <w:position w:val="0"/>
        </w:rPr>
        <w:t>日，公司授予激励对象的限制性股票第一个锁定期已经届满。</w:t>
      </w:r>
    </w:p>
    <w:p>
      <w:pPr>
        <w:pStyle w:val="Style3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根据第一个解锁期</w:t>
      </w:r>
      <w:r>
        <w:rPr>
          <w:color w:val="000000"/>
          <w:spacing w:val="0"/>
          <w:w w:val="100"/>
          <w:position w:val="0"/>
          <w:sz w:val="24"/>
          <w:szCs w:val="24"/>
        </w:rPr>
        <w:t>（2016</w:t>
      </w:r>
      <w:r>
        <w:rPr>
          <w:color w:val="000000"/>
          <w:spacing w:val="0"/>
          <w:w w:val="100"/>
          <w:position w:val="0"/>
        </w:rPr>
        <w:t>年）解锁业绩考核条件均需解锁期前一个会计年度的业绩满足 如下条件：</w:t>
      </w:r>
      <w:r>
        <w:rPr>
          <w:color w:val="000000"/>
          <w:spacing w:val="0"/>
          <w:w w:val="100"/>
          <w:position w:val="0"/>
          <w:sz w:val="24"/>
          <w:szCs w:val="24"/>
        </w:rPr>
        <w:t>2015</w:t>
      </w:r>
      <w:r>
        <w:rPr>
          <w:color w:val="000000"/>
          <w:spacing w:val="0"/>
          <w:w w:val="100"/>
          <w:position w:val="0"/>
        </w:rPr>
        <w:t>年度利润总额较</w:t>
      </w:r>
      <w:r>
        <w:rPr>
          <w:color w:val="000000"/>
          <w:spacing w:val="0"/>
          <w:w w:val="100"/>
          <w:position w:val="0"/>
          <w:sz w:val="24"/>
          <w:szCs w:val="24"/>
        </w:rPr>
        <w:t>2013</w:t>
      </w:r>
      <w:r>
        <w:rPr>
          <w:color w:val="000000"/>
          <w:spacing w:val="0"/>
          <w:w w:val="100"/>
          <w:position w:val="0"/>
        </w:rPr>
        <w:t>年度复合增长率不低于</w:t>
      </w:r>
      <w:r>
        <w:rPr>
          <w:color w:val="000000"/>
          <w:spacing w:val="0"/>
          <w:w w:val="100"/>
          <w:position w:val="0"/>
          <w:sz w:val="24"/>
          <w:szCs w:val="24"/>
        </w:rPr>
        <w:t>23%</w:t>
      </w:r>
      <w:r>
        <w:rPr>
          <w:color w:val="000000"/>
          <w:spacing w:val="0"/>
          <w:w w:val="100"/>
          <w:position w:val="0"/>
        </w:rPr>
        <w:t>，达到国内对标批发零售类 企业利润总额的</w:t>
      </w:r>
      <w:r>
        <w:rPr>
          <w:color w:val="000000"/>
          <w:spacing w:val="0"/>
          <w:w w:val="100"/>
          <w:position w:val="0"/>
          <w:sz w:val="24"/>
          <w:szCs w:val="24"/>
        </w:rPr>
        <w:t>75</w:t>
      </w:r>
      <w:r>
        <w:rPr>
          <w:color w:val="000000"/>
          <w:spacing w:val="0"/>
          <w:w w:val="100"/>
          <w:position w:val="0"/>
        </w:rPr>
        <w:t>分位值以上；调整</w:t>
      </w:r>
      <w:r>
        <w:rPr>
          <w:color w:val="000000"/>
          <w:spacing w:val="0"/>
          <w:w w:val="100"/>
          <w:position w:val="0"/>
          <w:sz w:val="24"/>
          <w:szCs w:val="24"/>
        </w:rPr>
        <w:t>EOE</w:t>
      </w:r>
      <w:r>
        <w:rPr>
          <w:color w:val="000000"/>
          <w:spacing w:val="0"/>
          <w:w w:val="100"/>
          <w:position w:val="0"/>
          <w:sz w:val="24"/>
          <w:szCs w:val="24"/>
        </w:rPr>
        <w:t>（（</w:t>
      </w:r>
      <w:r>
        <w:rPr>
          <w:color w:val="000000"/>
          <w:spacing w:val="0"/>
          <w:w w:val="100"/>
          <w:position w:val="0"/>
          <w:sz w:val="24"/>
          <w:szCs w:val="24"/>
        </w:rPr>
        <w:t xml:space="preserve">EBITDA </w:t>
      </w:r>
      <w:r>
        <w:rPr>
          <w:color w:val="000000"/>
          <w:spacing w:val="0"/>
          <w:w w:val="100"/>
          <w:position w:val="0"/>
          <w:sz w:val="24"/>
          <w:szCs w:val="24"/>
        </w:rPr>
        <w:t>+</w:t>
      </w:r>
      <w:r>
        <w:rPr>
          <w:color w:val="000000"/>
          <w:spacing w:val="0"/>
          <w:w w:val="100"/>
          <w:position w:val="0"/>
        </w:rPr>
        <w:t>研发费用（管理费用列支部分</w:t>
      </w:r>
      <w:r>
        <w:rPr>
          <w:color w:val="000000"/>
          <w:spacing w:val="0"/>
          <w:w w:val="100"/>
          <w:position w:val="0"/>
          <w:sz w:val="24"/>
          <w:szCs w:val="24"/>
        </w:rPr>
        <w:t>））/</w:t>
      </w:r>
      <w:r>
        <w:rPr>
          <w:color w:val="000000"/>
          <w:spacing w:val="0"/>
          <w:w w:val="100"/>
          <w:position w:val="0"/>
        </w:rPr>
        <w:t>净 资产）不低于</w:t>
      </w:r>
      <w:r>
        <w:rPr>
          <w:color w:val="000000"/>
          <w:spacing w:val="0"/>
          <w:w w:val="100"/>
          <w:position w:val="0"/>
          <w:sz w:val="24"/>
          <w:szCs w:val="24"/>
        </w:rPr>
        <w:t>13%</w:t>
      </w:r>
      <w:r>
        <w:rPr>
          <w:color w:val="000000"/>
          <w:spacing w:val="0"/>
          <w:w w:val="100"/>
          <w:position w:val="0"/>
        </w:rPr>
        <w:t>，达到国内对标信息传输、软件和信息技术服务业的</w:t>
      </w:r>
      <w:r>
        <w:rPr>
          <w:color w:val="000000"/>
          <w:spacing w:val="0"/>
          <w:w w:val="100"/>
          <w:position w:val="0"/>
          <w:sz w:val="24"/>
          <w:szCs w:val="24"/>
        </w:rPr>
        <w:t>75</w:t>
      </w:r>
      <w:r>
        <w:rPr>
          <w:color w:val="000000"/>
          <w:spacing w:val="0"/>
          <w:w w:val="100"/>
          <w:position w:val="0"/>
        </w:rPr>
        <w:t>分位值以上；公司企 业信息化及信息服务收入合计较</w:t>
      </w:r>
      <w:r>
        <w:rPr>
          <w:color w:val="000000"/>
          <w:spacing w:val="0"/>
          <w:w w:val="100"/>
          <w:position w:val="0"/>
          <w:sz w:val="24"/>
          <w:szCs w:val="24"/>
        </w:rPr>
        <w:t>2013</w:t>
      </w:r>
      <w:r>
        <w:rPr>
          <w:color w:val="000000"/>
          <w:spacing w:val="0"/>
          <w:w w:val="100"/>
          <w:position w:val="0"/>
        </w:rPr>
        <w:t>年度复合增长率不低于</w:t>
      </w:r>
      <w:r>
        <w:rPr>
          <w:color w:val="000000"/>
          <w:spacing w:val="0"/>
          <w:w w:val="100"/>
          <w:position w:val="0"/>
          <w:sz w:val="24"/>
          <w:szCs w:val="24"/>
        </w:rPr>
        <w:t>18%,</w:t>
      </w:r>
      <w:r>
        <w:rPr>
          <w:color w:val="000000"/>
          <w:spacing w:val="0"/>
          <w:w w:val="100"/>
          <w:position w:val="0"/>
        </w:rPr>
        <w:t>达到国内对标信息传输、软 件和信息技术服务业的</w:t>
      </w:r>
      <w:r>
        <w:rPr>
          <w:color w:val="000000"/>
          <w:spacing w:val="0"/>
          <w:w w:val="100"/>
          <w:position w:val="0"/>
          <w:sz w:val="24"/>
          <w:szCs w:val="24"/>
        </w:rPr>
        <w:t>75</w:t>
      </w:r>
      <w:r>
        <w:rPr>
          <w:color w:val="000000"/>
          <w:spacing w:val="0"/>
          <w:w w:val="100"/>
          <w:position w:val="0"/>
        </w:rPr>
        <w:t>分位值以上；</w:t>
      </w:r>
    </w:p>
    <w:p>
      <w:pPr>
        <w:pStyle w:val="Style3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根据公司《限制性股票激励计划方案》，在授予日后</w:t>
      </w:r>
      <w:r>
        <w:rPr>
          <w:color w:val="000000"/>
          <w:spacing w:val="0"/>
          <w:w w:val="100"/>
          <w:position w:val="0"/>
          <w:sz w:val="24"/>
          <w:szCs w:val="24"/>
        </w:rPr>
        <w:t>24</w:t>
      </w:r>
      <w:r>
        <w:rPr>
          <w:color w:val="000000"/>
          <w:spacing w:val="0"/>
          <w:w w:val="100"/>
          <w:position w:val="0"/>
        </w:rPr>
        <w:t xml:space="preserve">个月为限制性股票禁售期，激励 </w:t>
      </w:r>
      <w:r>
        <w:rPr>
          <w:color w:val="000000"/>
          <w:spacing w:val="0"/>
          <w:w w:val="100"/>
          <w:position w:val="0"/>
        </w:rPr>
        <w:t>对象依据激励计划持有的标的股票将被锁定且不得以任何形式转让。</w:t>
      </w:r>
    </w:p>
    <w:p>
      <w:pPr>
        <w:pStyle w:val="Style32"/>
        <w:keepNext w:val="0"/>
        <w:keepLines w:val="0"/>
        <w:widowControl w:val="0"/>
        <w:shd w:val="clear" w:color="auto" w:fill="auto"/>
        <w:tabs>
          <w:tab w:pos="4819" w:val="left"/>
        </w:tabs>
        <w:bidi w:val="0"/>
        <w:spacing w:before="0" w:after="0" w:line="469" w:lineRule="exact"/>
        <w:ind w:left="0" w:right="0" w:firstLine="500"/>
        <w:jc w:val="both"/>
      </w:pPr>
      <w:r>
        <w:rPr>
          <w:color w:val="000000"/>
          <w:spacing w:val="0"/>
          <w:w w:val="100"/>
          <w:position w:val="0"/>
          <w:sz w:val="24"/>
          <w:szCs w:val="24"/>
        </w:rPr>
        <w:t>2015</w:t>
      </w:r>
      <w:r>
        <w:rPr>
          <w:color w:val="000000"/>
          <w:spacing w:val="0"/>
          <w:w w:val="100"/>
          <w:position w:val="0"/>
        </w:rPr>
        <w:t>年业绩成就情况如下：</w:t>
      </w:r>
      <w:r>
        <w:rPr>
          <w:color w:val="000000"/>
          <w:spacing w:val="0"/>
          <w:w w:val="100"/>
          <w:position w:val="0"/>
          <w:sz w:val="24"/>
          <w:szCs w:val="24"/>
        </w:rPr>
        <w:t>2015</w:t>
      </w:r>
      <w:r>
        <w:rPr>
          <w:color w:val="000000"/>
          <w:spacing w:val="0"/>
          <w:w w:val="100"/>
          <w:position w:val="0"/>
        </w:rPr>
        <w:t>年度利润总额为</w:t>
      </w:r>
      <w:r>
        <w:rPr>
          <w:color w:val="000000"/>
          <w:spacing w:val="0"/>
          <w:w w:val="100"/>
          <w:position w:val="0"/>
          <w:sz w:val="24"/>
          <w:szCs w:val="24"/>
        </w:rPr>
        <w:t>16151</w:t>
      </w:r>
      <w:r>
        <w:rPr>
          <w:color w:val="000000"/>
          <w:spacing w:val="0"/>
          <w:w w:val="100"/>
          <w:position w:val="0"/>
        </w:rPr>
        <w:t>万元，较</w:t>
      </w:r>
      <w:r>
        <w:rPr>
          <w:color w:val="000000"/>
          <w:spacing w:val="0"/>
          <w:w w:val="100"/>
          <w:position w:val="0"/>
          <w:sz w:val="24"/>
          <w:szCs w:val="24"/>
        </w:rPr>
        <w:t>2013</w:t>
      </w:r>
      <w:r>
        <w:rPr>
          <w:color w:val="000000"/>
          <w:spacing w:val="0"/>
          <w:w w:val="100"/>
          <w:position w:val="0"/>
        </w:rPr>
        <w:t xml:space="preserve">年度复合增长率为 </w:t>
      </w:r>
      <w:r>
        <w:rPr>
          <w:color w:val="000000"/>
          <w:spacing w:val="0"/>
          <w:w w:val="100"/>
          <w:position w:val="0"/>
          <w:sz w:val="24"/>
          <w:szCs w:val="24"/>
        </w:rPr>
        <w:t>23.14%，</w:t>
      </w:r>
      <w:r>
        <w:rPr>
          <w:color w:val="000000"/>
          <w:spacing w:val="0"/>
          <w:w w:val="100"/>
          <w:position w:val="0"/>
        </w:rPr>
        <w:t>国内对标批发零售类企业利润总额的</w:t>
      </w:r>
      <w:r>
        <w:rPr>
          <w:color w:val="000000"/>
          <w:spacing w:val="0"/>
          <w:w w:val="100"/>
          <w:position w:val="0"/>
          <w:sz w:val="24"/>
          <w:szCs w:val="24"/>
        </w:rPr>
        <w:t>75</w:t>
      </w:r>
      <w:r>
        <w:rPr>
          <w:color w:val="000000"/>
          <w:spacing w:val="0"/>
          <w:w w:val="100"/>
          <w:position w:val="0"/>
        </w:rPr>
        <w:t>分位值为</w:t>
      </w:r>
      <w:r>
        <w:rPr>
          <w:color w:val="000000"/>
          <w:spacing w:val="0"/>
          <w:w w:val="100"/>
          <w:position w:val="0"/>
          <w:sz w:val="24"/>
          <w:szCs w:val="24"/>
        </w:rPr>
        <w:t>14960</w:t>
      </w:r>
      <w:r>
        <w:rPr>
          <w:color w:val="000000"/>
          <w:spacing w:val="0"/>
          <w:w w:val="100"/>
          <w:position w:val="0"/>
        </w:rPr>
        <w:t>万元；</w:t>
      </w:r>
      <w:r>
        <w:rPr>
          <w:color w:val="000000"/>
          <w:spacing w:val="0"/>
          <w:w w:val="100"/>
          <w:position w:val="0"/>
          <w:sz w:val="24"/>
          <w:szCs w:val="24"/>
        </w:rPr>
        <w:t>2015</w:t>
      </w:r>
      <w:r>
        <w:rPr>
          <w:color w:val="000000"/>
          <w:spacing w:val="0"/>
          <w:w w:val="100"/>
          <w:position w:val="0"/>
        </w:rPr>
        <w:t>年度调整</w:t>
      </w:r>
      <w:r>
        <w:rPr>
          <w:color w:val="000000"/>
          <w:spacing w:val="0"/>
          <w:w w:val="100"/>
          <w:position w:val="0"/>
          <w:sz w:val="24"/>
          <w:szCs w:val="24"/>
        </w:rPr>
        <w:t xml:space="preserve">EOE </w:t>
      </w:r>
      <w:r>
        <w:rPr>
          <w:color w:val="000000"/>
          <w:spacing w:val="0"/>
          <w:w w:val="100"/>
          <w:position w:val="0"/>
          <w:sz w:val="24"/>
          <w:szCs w:val="24"/>
        </w:rPr>
        <w:t>（（</w:t>
      </w:r>
      <w:r>
        <w:rPr>
          <w:color w:val="000000"/>
          <w:spacing w:val="0"/>
          <w:w w:val="100"/>
          <w:position w:val="0"/>
          <w:sz w:val="24"/>
          <w:szCs w:val="24"/>
        </w:rPr>
        <w:t xml:space="preserve">EBITDA </w:t>
      </w:r>
      <w:r>
        <w:rPr>
          <w:color w:val="000000"/>
          <w:spacing w:val="0"/>
          <w:w w:val="100"/>
          <w:position w:val="0"/>
          <w:sz w:val="24"/>
          <w:szCs w:val="24"/>
        </w:rPr>
        <w:t>+</w:t>
      </w:r>
      <w:r>
        <w:rPr>
          <w:color w:val="000000"/>
          <w:spacing w:val="0"/>
          <w:w w:val="100"/>
          <w:position w:val="0"/>
        </w:rPr>
        <w:t>研发费用（管理费用列支部分</w:t>
      </w:r>
      <w:r>
        <w:rPr>
          <w:color w:val="000000"/>
          <w:spacing w:val="0"/>
          <w:w w:val="100"/>
          <w:position w:val="0"/>
          <w:sz w:val="24"/>
          <w:szCs w:val="24"/>
        </w:rPr>
        <w:t>））/</w:t>
      </w:r>
      <w:r>
        <w:rPr>
          <w:color w:val="000000"/>
          <w:spacing w:val="0"/>
          <w:w w:val="100"/>
          <w:position w:val="0"/>
        </w:rPr>
        <w:t>净资产）为</w:t>
      </w:r>
      <w:r>
        <w:rPr>
          <w:color w:val="000000"/>
          <w:spacing w:val="0"/>
          <w:w w:val="100"/>
          <w:position w:val="0"/>
          <w:sz w:val="24"/>
          <w:szCs w:val="24"/>
        </w:rPr>
        <w:t>13.43%,</w:t>
      </w:r>
      <w:r>
        <w:rPr>
          <w:color w:val="000000"/>
          <w:spacing w:val="0"/>
          <w:w w:val="100"/>
          <w:position w:val="0"/>
        </w:rPr>
        <w:t>国内对标信息传输、软 件和信息技术服务业的</w:t>
      </w:r>
      <w:r>
        <w:rPr>
          <w:color w:val="000000"/>
          <w:spacing w:val="0"/>
          <w:w w:val="100"/>
          <w:position w:val="0"/>
          <w:sz w:val="24"/>
          <w:szCs w:val="24"/>
        </w:rPr>
        <w:t>75</w:t>
      </w:r>
      <w:r>
        <w:rPr>
          <w:color w:val="000000"/>
          <w:spacing w:val="0"/>
          <w:w w:val="100"/>
          <w:position w:val="0"/>
        </w:rPr>
        <w:t>分位值数为</w:t>
      </w:r>
      <w:r>
        <w:rPr>
          <w:color w:val="000000"/>
          <w:spacing w:val="0"/>
          <w:w w:val="100"/>
          <w:position w:val="0"/>
          <w:sz w:val="24"/>
          <w:szCs w:val="24"/>
        </w:rPr>
        <w:t>13.34%；</w:t>
        <w:tab/>
        <w:t>2015</w:t>
      </w:r>
      <w:r>
        <w:rPr>
          <w:color w:val="000000"/>
          <w:spacing w:val="0"/>
          <w:w w:val="100"/>
          <w:position w:val="0"/>
        </w:rPr>
        <w:t>年度公司企业信息化及信息服务收入合计</w:t>
      </w:r>
    </w:p>
    <w:p>
      <w:pPr>
        <w:pStyle w:val="Style32"/>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247741</w:t>
      </w:r>
      <w:r>
        <w:rPr>
          <w:color w:val="000000"/>
          <w:spacing w:val="0"/>
          <w:w w:val="100"/>
          <w:position w:val="0"/>
        </w:rPr>
        <w:t>万元，较</w:t>
      </w:r>
      <w:r>
        <w:rPr>
          <w:color w:val="000000"/>
          <w:spacing w:val="0"/>
          <w:w w:val="100"/>
          <w:position w:val="0"/>
          <w:sz w:val="24"/>
          <w:szCs w:val="24"/>
        </w:rPr>
        <w:t>2013</w:t>
      </w:r>
      <w:r>
        <w:rPr>
          <w:color w:val="000000"/>
          <w:spacing w:val="0"/>
          <w:w w:val="100"/>
          <w:position w:val="0"/>
        </w:rPr>
        <w:t>年复合增长率为</w:t>
      </w:r>
      <w:r>
        <w:rPr>
          <w:color w:val="000000"/>
          <w:spacing w:val="0"/>
          <w:w w:val="100"/>
          <w:position w:val="0"/>
          <w:sz w:val="24"/>
          <w:szCs w:val="24"/>
        </w:rPr>
        <w:t>45.91%</w:t>
      </w:r>
      <w:r>
        <w:rPr>
          <w:color w:val="000000"/>
          <w:spacing w:val="0"/>
          <w:w w:val="100"/>
          <w:position w:val="0"/>
        </w:rPr>
        <w:t xml:space="preserve">，国内对标信息传输、软件和信息技术服务业的 </w:t>
      </w:r>
      <w:r>
        <w:rPr>
          <w:color w:val="000000"/>
          <w:spacing w:val="0"/>
          <w:w w:val="100"/>
          <w:position w:val="0"/>
          <w:sz w:val="24"/>
          <w:szCs w:val="24"/>
        </w:rPr>
        <w:t>75</w:t>
      </w:r>
      <w:r>
        <w:rPr>
          <w:color w:val="000000"/>
          <w:spacing w:val="0"/>
          <w:w w:val="100"/>
          <w:position w:val="0"/>
        </w:rPr>
        <w:t>分位值数为</w:t>
      </w:r>
      <w:r>
        <w:rPr>
          <w:color w:val="000000"/>
          <w:spacing w:val="0"/>
          <w:w w:val="100"/>
          <w:position w:val="0"/>
          <w:sz w:val="24"/>
          <w:szCs w:val="24"/>
        </w:rPr>
        <w:t>103462</w:t>
      </w:r>
      <w:r>
        <w:rPr>
          <w:color w:val="000000"/>
          <w:spacing w:val="0"/>
          <w:w w:val="100"/>
          <w:position w:val="0"/>
        </w:rPr>
        <w:t>万元。</w:t>
      </w:r>
    </w:p>
    <w:p>
      <w:pPr>
        <w:pStyle w:val="Style32"/>
        <w:keepNext w:val="0"/>
        <w:keepLines w:val="0"/>
        <w:widowControl w:val="0"/>
        <w:shd w:val="clear" w:color="auto" w:fill="auto"/>
        <w:bidi w:val="0"/>
        <w:spacing w:before="0" w:after="0" w:line="469" w:lineRule="exact"/>
        <w:ind w:left="0" w:right="0" w:firstLine="500"/>
        <w:jc w:val="both"/>
        <w:rPr>
          <w:sz w:val="24"/>
          <w:szCs w:val="24"/>
        </w:rPr>
      </w:pPr>
      <w:r>
        <w:rPr>
          <w:color w:val="000000"/>
          <w:spacing w:val="0"/>
          <w:w w:val="100"/>
          <w:position w:val="0"/>
          <w:sz w:val="24"/>
          <w:szCs w:val="24"/>
        </w:rPr>
        <w:t>2015</w:t>
      </w:r>
      <w:r>
        <w:rPr>
          <w:color w:val="000000"/>
          <w:spacing w:val="0"/>
          <w:w w:val="100"/>
          <w:position w:val="0"/>
          <w:sz w:val="22"/>
          <w:szCs w:val="22"/>
        </w:rPr>
        <w:t>年度利润总额为</w:t>
      </w:r>
      <w:r>
        <w:rPr>
          <w:color w:val="000000"/>
          <w:spacing w:val="0"/>
          <w:w w:val="100"/>
          <w:position w:val="0"/>
          <w:sz w:val="24"/>
          <w:szCs w:val="24"/>
        </w:rPr>
        <w:t>16151</w:t>
      </w:r>
      <w:r>
        <w:rPr>
          <w:color w:val="000000"/>
          <w:spacing w:val="0"/>
          <w:w w:val="100"/>
          <w:position w:val="0"/>
          <w:sz w:val="22"/>
          <w:szCs w:val="22"/>
        </w:rPr>
        <w:t>万元，调整</w:t>
      </w:r>
      <w:r>
        <w:rPr>
          <w:color w:val="000000"/>
          <w:spacing w:val="0"/>
          <w:w w:val="100"/>
          <w:position w:val="0"/>
          <w:sz w:val="24"/>
          <w:szCs w:val="24"/>
        </w:rPr>
        <w:t>EOE</w:t>
      </w:r>
      <w:r>
        <w:rPr>
          <w:color w:val="000000"/>
          <w:spacing w:val="0"/>
          <w:w w:val="100"/>
          <w:position w:val="0"/>
          <w:sz w:val="24"/>
          <w:szCs w:val="24"/>
        </w:rPr>
        <w:t>（（</w:t>
      </w:r>
      <w:r>
        <w:rPr>
          <w:color w:val="000000"/>
          <w:spacing w:val="0"/>
          <w:w w:val="100"/>
          <w:position w:val="0"/>
          <w:sz w:val="24"/>
          <w:szCs w:val="24"/>
        </w:rPr>
        <w:t xml:space="preserve">EBITDA </w:t>
      </w:r>
      <w:r>
        <w:rPr>
          <w:color w:val="000000"/>
          <w:spacing w:val="0"/>
          <w:w w:val="100"/>
          <w:position w:val="0"/>
          <w:sz w:val="24"/>
          <w:szCs w:val="24"/>
        </w:rPr>
        <w:t>+</w:t>
      </w:r>
      <w:r>
        <w:rPr>
          <w:color w:val="000000"/>
          <w:spacing w:val="0"/>
          <w:w w:val="100"/>
          <w:position w:val="0"/>
          <w:sz w:val="22"/>
          <w:szCs w:val="22"/>
        </w:rPr>
        <w:t>研发费用（管理费用列支部分）</w:t>
      </w:r>
      <w:r>
        <w:rPr>
          <w:color w:val="000000"/>
          <w:spacing w:val="0"/>
          <w:w w:val="100"/>
          <w:position w:val="0"/>
          <w:sz w:val="24"/>
          <w:szCs w:val="24"/>
        </w:rPr>
        <w:t>）</w:t>
      </w:r>
    </w:p>
    <w:p>
      <w:pPr>
        <w:pStyle w:val="Style32"/>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w:t>
      </w:r>
      <w:r>
        <w:rPr>
          <w:color w:val="000000"/>
          <w:spacing w:val="0"/>
          <w:w w:val="100"/>
          <w:position w:val="0"/>
        </w:rPr>
        <w:t>净资产）为</w:t>
      </w:r>
      <w:r>
        <w:rPr>
          <w:color w:val="000000"/>
          <w:spacing w:val="0"/>
          <w:w w:val="100"/>
          <w:position w:val="0"/>
          <w:sz w:val="24"/>
          <w:szCs w:val="24"/>
        </w:rPr>
        <w:t>13.43%,</w:t>
      </w:r>
      <w:r>
        <w:rPr>
          <w:color w:val="000000"/>
          <w:spacing w:val="0"/>
          <w:w w:val="100"/>
          <w:position w:val="0"/>
        </w:rPr>
        <w:t>企业信息化及信息服务收入合计</w:t>
      </w:r>
      <w:r>
        <w:rPr>
          <w:color w:val="000000"/>
          <w:spacing w:val="0"/>
          <w:w w:val="100"/>
          <w:position w:val="0"/>
          <w:sz w:val="24"/>
          <w:szCs w:val="24"/>
        </w:rPr>
        <w:t>247741</w:t>
      </w:r>
      <w:r>
        <w:rPr>
          <w:color w:val="000000"/>
          <w:spacing w:val="0"/>
          <w:w w:val="100"/>
          <w:position w:val="0"/>
        </w:rPr>
        <w:t>万元；</w:t>
      </w:r>
      <w:r>
        <w:rPr>
          <w:color w:val="000000"/>
          <w:spacing w:val="0"/>
          <w:w w:val="100"/>
          <w:position w:val="0"/>
          <w:sz w:val="24"/>
          <w:szCs w:val="24"/>
        </w:rPr>
        <w:t>2013</w:t>
      </w:r>
      <w:r>
        <w:rPr>
          <w:color w:val="000000"/>
          <w:spacing w:val="0"/>
          <w:w w:val="100"/>
          <w:position w:val="0"/>
        </w:rPr>
        <w:t>年度利润总额为</w:t>
      </w:r>
      <w:r>
        <w:rPr>
          <w:color w:val="000000"/>
          <w:spacing w:val="0"/>
          <w:w w:val="100"/>
          <w:position w:val="0"/>
          <w:sz w:val="24"/>
          <w:szCs w:val="24"/>
        </w:rPr>
        <w:t xml:space="preserve">10652 </w:t>
      </w:r>
      <w:r>
        <w:rPr>
          <w:color w:val="000000"/>
          <w:spacing w:val="0"/>
          <w:w w:val="100"/>
          <w:position w:val="0"/>
        </w:rPr>
        <w:t>万元，调整</w:t>
      </w:r>
      <w:r>
        <w:rPr>
          <w:color w:val="000000"/>
          <w:spacing w:val="0"/>
          <w:w w:val="100"/>
          <w:position w:val="0"/>
          <w:sz w:val="24"/>
          <w:szCs w:val="24"/>
        </w:rPr>
        <w:t>EOE</w:t>
      </w:r>
      <w:r>
        <w:rPr>
          <w:color w:val="000000"/>
          <w:spacing w:val="0"/>
          <w:w w:val="100"/>
          <w:position w:val="0"/>
          <w:sz w:val="24"/>
          <w:szCs w:val="24"/>
        </w:rPr>
        <w:t>（（</w:t>
      </w:r>
      <w:r>
        <w:rPr>
          <w:color w:val="000000"/>
          <w:spacing w:val="0"/>
          <w:w w:val="100"/>
          <w:position w:val="0"/>
          <w:sz w:val="24"/>
          <w:szCs w:val="24"/>
        </w:rPr>
        <w:t xml:space="preserve">EBITDA </w:t>
      </w:r>
      <w:r>
        <w:rPr>
          <w:color w:val="000000"/>
          <w:spacing w:val="0"/>
          <w:w w:val="100"/>
          <w:position w:val="0"/>
          <w:sz w:val="24"/>
          <w:szCs w:val="24"/>
        </w:rPr>
        <w:t>+</w:t>
      </w:r>
      <w:r>
        <w:rPr>
          <w:color w:val="000000"/>
          <w:spacing w:val="0"/>
          <w:w w:val="100"/>
          <w:position w:val="0"/>
        </w:rPr>
        <w:t>研发费用（管理费用列支部分</w:t>
      </w:r>
      <w:r>
        <w:rPr>
          <w:color w:val="000000"/>
          <w:spacing w:val="0"/>
          <w:w w:val="100"/>
          <w:position w:val="0"/>
          <w:sz w:val="24"/>
          <w:szCs w:val="24"/>
        </w:rPr>
        <w:t>））/</w:t>
      </w:r>
      <w:r>
        <w:rPr>
          <w:color w:val="000000"/>
          <w:spacing w:val="0"/>
          <w:w w:val="100"/>
          <w:position w:val="0"/>
        </w:rPr>
        <w:t>净资产）为</w:t>
      </w:r>
      <w:r>
        <w:rPr>
          <w:color w:val="000000"/>
          <w:spacing w:val="0"/>
          <w:w w:val="100"/>
          <w:position w:val="0"/>
          <w:sz w:val="24"/>
          <w:szCs w:val="24"/>
        </w:rPr>
        <w:t>10.38%</w:t>
      </w:r>
      <w:r>
        <w:rPr>
          <w:color w:val="000000"/>
          <w:spacing w:val="0"/>
          <w:w w:val="100"/>
          <w:position w:val="0"/>
        </w:rPr>
        <w:t>，企业信 息化及信息服务收入合计</w:t>
      </w:r>
      <w:r>
        <w:rPr>
          <w:color w:val="000000"/>
          <w:spacing w:val="0"/>
          <w:w w:val="100"/>
          <w:position w:val="0"/>
          <w:sz w:val="24"/>
          <w:szCs w:val="24"/>
        </w:rPr>
        <w:t>116373</w:t>
      </w:r>
      <w:r>
        <w:rPr>
          <w:color w:val="000000"/>
          <w:spacing w:val="0"/>
          <w:w w:val="100"/>
          <w:position w:val="0"/>
        </w:rPr>
        <w:t>万元，满足在禁售期内利润总额、调整</w:t>
      </w:r>
      <w:r>
        <w:rPr>
          <w:color w:val="000000"/>
          <w:spacing w:val="0"/>
          <w:w w:val="100"/>
          <w:position w:val="0"/>
          <w:sz w:val="24"/>
          <w:szCs w:val="24"/>
        </w:rPr>
        <w:t xml:space="preserve">EOE（（EBITDA </w:t>
      </w:r>
      <w:r>
        <w:rPr>
          <w:color w:val="000000"/>
          <w:spacing w:val="0"/>
          <w:w w:val="100"/>
          <w:position w:val="0"/>
          <w:sz w:val="24"/>
          <w:szCs w:val="24"/>
        </w:rPr>
        <w:t>+</w:t>
      </w:r>
      <w:r>
        <w:rPr>
          <w:color w:val="000000"/>
          <w:spacing w:val="0"/>
          <w:w w:val="100"/>
          <w:position w:val="0"/>
        </w:rPr>
        <w:t>研发 费用（管理费用列支部分）</w:t>
      </w:r>
      <w:r>
        <w:rPr>
          <w:color w:val="000000"/>
          <w:spacing w:val="0"/>
          <w:w w:val="100"/>
          <w:position w:val="0"/>
          <w:sz w:val="24"/>
          <w:szCs w:val="24"/>
        </w:rPr>
        <w:t>）/</w:t>
      </w:r>
      <w:r>
        <w:rPr>
          <w:color w:val="000000"/>
          <w:spacing w:val="0"/>
          <w:w w:val="100"/>
          <w:position w:val="0"/>
        </w:rPr>
        <w:t>净资产）、企业信息化及信息服务收入合计均不低于</w:t>
      </w:r>
      <w:r>
        <w:rPr>
          <w:color w:val="000000"/>
          <w:spacing w:val="0"/>
          <w:w w:val="100"/>
          <w:position w:val="0"/>
          <w:sz w:val="24"/>
          <w:szCs w:val="24"/>
        </w:rPr>
        <w:t>2013</w:t>
      </w:r>
      <w:r>
        <w:rPr>
          <w:color w:val="000000"/>
          <w:spacing w:val="0"/>
          <w:w w:val="100"/>
          <w:position w:val="0"/>
        </w:rPr>
        <w:t>年 度水平的解锁条件。</w:t>
      </w:r>
      <w:r>
        <w:rPr>
          <w:color w:val="000000"/>
          <w:spacing w:val="0"/>
          <w:w w:val="100"/>
          <w:position w:val="0"/>
          <w:sz w:val="24"/>
          <w:szCs w:val="24"/>
        </w:rPr>
        <w:t>2014</w:t>
      </w:r>
      <w:r>
        <w:rPr>
          <w:color w:val="000000"/>
          <w:spacing w:val="0"/>
          <w:w w:val="100"/>
          <w:position w:val="0"/>
        </w:rPr>
        <w:t>年归属于股东的净利润为</w:t>
      </w:r>
      <w:r>
        <w:rPr>
          <w:color w:val="000000"/>
          <w:spacing w:val="0"/>
          <w:w w:val="100"/>
          <w:position w:val="0"/>
          <w:sz w:val="24"/>
          <w:szCs w:val="24"/>
        </w:rPr>
        <w:t>5641</w:t>
      </w:r>
      <w:r>
        <w:rPr>
          <w:color w:val="000000"/>
          <w:spacing w:val="0"/>
          <w:w w:val="100"/>
          <w:position w:val="0"/>
        </w:rPr>
        <w:t>万元，</w:t>
      </w:r>
      <w:r>
        <w:rPr>
          <w:color w:val="000000"/>
          <w:spacing w:val="0"/>
          <w:w w:val="100"/>
          <w:position w:val="0"/>
          <w:sz w:val="24"/>
          <w:szCs w:val="24"/>
        </w:rPr>
        <w:t>2015</w:t>
      </w:r>
      <w:r>
        <w:rPr>
          <w:color w:val="000000"/>
          <w:spacing w:val="0"/>
          <w:w w:val="100"/>
          <w:position w:val="0"/>
        </w:rPr>
        <w:t>年度归属于股东的净利润 为</w:t>
      </w:r>
      <w:r>
        <w:rPr>
          <w:color w:val="000000"/>
          <w:spacing w:val="0"/>
          <w:w w:val="100"/>
          <w:position w:val="0"/>
          <w:sz w:val="24"/>
          <w:szCs w:val="24"/>
        </w:rPr>
        <w:t>8539</w:t>
      </w:r>
      <w:r>
        <w:rPr>
          <w:color w:val="000000"/>
          <w:spacing w:val="0"/>
          <w:w w:val="100"/>
          <w:position w:val="0"/>
        </w:rPr>
        <w:t>万元，授予日前最近三个会计年度的平均水平为</w:t>
      </w:r>
      <w:r>
        <w:rPr>
          <w:color w:val="000000"/>
          <w:spacing w:val="0"/>
          <w:w w:val="100"/>
          <w:position w:val="0"/>
          <w:sz w:val="24"/>
          <w:szCs w:val="24"/>
        </w:rPr>
        <w:t>3355</w:t>
      </w:r>
      <w:r>
        <w:rPr>
          <w:color w:val="000000"/>
          <w:spacing w:val="0"/>
          <w:w w:val="100"/>
          <w:position w:val="0"/>
        </w:rPr>
        <w:t>万元。</w:t>
      </w:r>
      <w:r>
        <w:rPr>
          <w:color w:val="000000"/>
          <w:spacing w:val="0"/>
          <w:w w:val="100"/>
          <w:position w:val="0"/>
          <w:sz w:val="24"/>
          <w:szCs w:val="24"/>
        </w:rPr>
        <w:t>2014</w:t>
      </w:r>
      <w:r>
        <w:rPr>
          <w:color w:val="000000"/>
          <w:spacing w:val="0"/>
          <w:w w:val="100"/>
          <w:position w:val="0"/>
        </w:rPr>
        <w:t>年归属于公司股东的 扣除非经常性损益的净利润为</w:t>
      </w:r>
      <w:r>
        <w:rPr>
          <w:color w:val="000000"/>
          <w:spacing w:val="0"/>
          <w:w w:val="100"/>
          <w:position w:val="0"/>
          <w:sz w:val="24"/>
          <w:szCs w:val="24"/>
        </w:rPr>
        <w:t>3871</w:t>
      </w:r>
      <w:r>
        <w:rPr>
          <w:color w:val="000000"/>
          <w:spacing w:val="0"/>
          <w:w w:val="100"/>
          <w:position w:val="0"/>
        </w:rPr>
        <w:t>万元，</w:t>
      </w:r>
      <w:r>
        <w:rPr>
          <w:color w:val="000000"/>
          <w:spacing w:val="0"/>
          <w:w w:val="100"/>
          <w:position w:val="0"/>
          <w:sz w:val="24"/>
          <w:szCs w:val="24"/>
        </w:rPr>
        <w:t>2015</w:t>
      </w:r>
      <w:r>
        <w:rPr>
          <w:color w:val="000000"/>
          <w:spacing w:val="0"/>
          <w:w w:val="100"/>
          <w:position w:val="0"/>
        </w:rPr>
        <w:t>年归属于公司股东的扣除非经常性损益的净利 润为</w:t>
      </w:r>
      <w:r>
        <w:rPr>
          <w:color w:val="000000"/>
          <w:spacing w:val="0"/>
          <w:w w:val="100"/>
          <w:position w:val="0"/>
          <w:sz w:val="24"/>
          <w:szCs w:val="24"/>
        </w:rPr>
        <w:t>6525</w:t>
      </w:r>
      <w:r>
        <w:rPr>
          <w:color w:val="000000"/>
          <w:spacing w:val="0"/>
          <w:w w:val="100"/>
          <w:position w:val="0"/>
        </w:rPr>
        <w:t>万元，授予日前最近三个会计年度的平均水平为</w:t>
      </w:r>
      <w:r>
        <w:rPr>
          <w:color w:val="000000"/>
          <w:spacing w:val="0"/>
          <w:w w:val="100"/>
          <w:position w:val="0"/>
          <w:sz w:val="24"/>
          <w:szCs w:val="24"/>
        </w:rPr>
        <w:t>1550</w:t>
      </w:r>
      <w:r>
        <w:rPr>
          <w:color w:val="000000"/>
          <w:spacing w:val="0"/>
          <w:w w:val="100"/>
          <w:position w:val="0"/>
        </w:rPr>
        <w:t>万元。满足在禁售期内各年度 归属于公司股东的净利润及归属于公司股东的扣除非经常性损益的净利润均不得低于授予日 前最近三个会计年度的平均水平且不得为负的解锁条件。</w:t>
      </w:r>
    </w:p>
    <w:p>
      <w:pPr>
        <w:pStyle w:val="Style32"/>
        <w:keepNext w:val="0"/>
        <w:keepLines w:val="0"/>
        <w:widowControl w:val="0"/>
        <w:shd w:val="clear" w:color="auto" w:fill="auto"/>
        <w:bidi w:val="0"/>
        <w:spacing w:before="0" w:after="220" w:line="469" w:lineRule="exact"/>
        <w:ind w:left="0" w:right="0" w:firstLine="500"/>
        <w:jc w:val="both"/>
      </w:pPr>
      <w:r>
        <w:rPr>
          <w:color w:val="000000"/>
          <w:spacing w:val="0"/>
          <w:w w:val="100"/>
          <w:position w:val="0"/>
        </w:rPr>
        <w:t>公司第七届第六十六次董事会审议，公司限制性股票激励计划的第一个解锁期解锁条件 已经成就，且本次实施的股权激励计划与已披露的股权激励划无差异，通过《关于公司限制 性股票激励计划第一个解锁期解锁的议案》。本次解锁的限制性股票激励对象为</w:t>
      </w:r>
      <w:r>
        <w:rPr>
          <w:color w:val="000000"/>
          <w:spacing w:val="0"/>
          <w:w w:val="100"/>
          <w:position w:val="0"/>
          <w:sz w:val="24"/>
          <w:szCs w:val="24"/>
        </w:rPr>
        <w:t>136</w:t>
      </w:r>
      <w:r>
        <w:rPr>
          <w:color w:val="000000"/>
          <w:spacing w:val="0"/>
          <w:w w:val="100"/>
          <w:position w:val="0"/>
        </w:rPr>
        <w:t>名，解锁 的限制性股票数量为</w:t>
      </w:r>
      <w:r>
        <w:rPr>
          <w:color w:val="000000"/>
          <w:spacing w:val="0"/>
          <w:w w:val="100"/>
          <w:position w:val="0"/>
          <w:sz w:val="24"/>
          <w:szCs w:val="24"/>
        </w:rPr>
        <w:t>2,308,020</w:t>
      </w:r>
      <w:r>
        <w:rPr>
          <w:color w:val="000000"/>
          <w:spacing w:val="0"/>
          <w:w w:val="100"/>
          <w:position w:val="0"/>
        </w:rPr>
        <w:t>股，解除限售的股份已于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21</w:t>
      </w:r>
      <w:r>
        <w:rPr>
          <w:color w:val="000000"/>
          <w:spacing w:val="0"/>
          <w:w w:val="100"/>
          <w:position w:val="0"/>
        </w:rPr>
        <w:t>日在深圳证券交易所上 市流通。</w:t>
      </w:r>
    </w:p>
    <w:p>
      <w:pPr>
        <w:pStyle w:val="Style21"/>
        <w:keepNext/>
        <w:keepLines/>
        <w:widowControl w:val="0"/>
        <w:shd w:val="clear" w:color="auto" w:fill="auto"/>
        <w:bidi w:val="0"/>
        <w:spacing w:before="0" w:line="469" w:lineRule="exact"/>
        <w:ind w:left="0" w:right="0" w:firstLine="0"/>
        <w:jc w:val="both"/>
      </w:pPr>
      <w:bookmarkStart w:id="335" w:name="bookmark335"/>
      <w:bookmarkStart w:id="336" w:name="bookmark336"/>
      <w:bookmarkStart w:id="337" w:name="bookmark337"/>
      <w:r>
        <w:rPr>
          <w:color w:val="000000"/>
          <w:spacing w:val="0"/>
          <w:w w:val="100"/>
          <w:position w:val="0"/>
        </w:rPr>
        <w:t>十六、重大关联交易</w:t>
      </w:r>
      <w:bookmarkEnd w:id="335"/>
      <w:bookmarkEnd w:id="336"/>
      <w:bookmarkEnd w:id="337"/>
    </w:p>
    <w:p>
      <w:pPr>
        <w:pStyle w:val="Style23"/>
        <w:keepNext w:val="0"/>
        <w:keepLines w:val="0"/>
        <w:widowControl w:val="0"/>
        <w:shd w:val="clear" w:color="auto" w:fill="auto"/>
        <w:bidi w:val="0"/>
        <w:spacing w:before="0" w:after="0" w:line="240" w:lineRule="auto"/>
        <w:ind w:left="0" w:right="0" w:firstLine="0"/>
        <w:jc w:val="left"/>
        <w:rPr>
          <w:sz w:val="20"/>
          <w:szCs w:val="20"/>
        </w:rPr>
      </w:pPr>
      <w:bookmarkStart w:id="338" w:name="bookmark338"/>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、与日常经营相关的关联交易</w:t>
      </w:r>
      <w:bookmarkEnd w:id="338"/>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677"/>
        <w:gridCol w:w="677"/>
        <w:gridCol w:w="706"/>
        <w:gridCol w:w="677"/>
        <w:gridCol w:w="677"/>
        <w:gridCol w:w="672"/>
        <w:gridCol w:w="672"/>
        <w:gridCol w:w="677"/>
        <w:gridCol w:w="672"/>
        <w:gridCol w:w="677"/>
        <w:gridCol w:w="672"/>
        <w:gridCol w:w="672"/>
        <w:gridCol w:w="648"/>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关联关 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关联交 易类型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关联交 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关联交 易定价 原则</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关联交 易价格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关联交 易金额</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占同类 交易金 额的比</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获批的 交易额 度（万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是否超 过获批 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关联交 易结算 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可获得 的同类 交易市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披露日 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披露索</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引</w:t>
            </w:r>
          </w:p>
        </w:tc>
      </w:tr>
    </w:tbl>
    <w:p>
      <w:pPr>
        <w:spacing w:lineRule="exact" w:line="1"/>
        <w:rPr>
          <w:sz w:val="2"/>
          <w:szCs w:val="2"/>
        </w:rPr>
      </w:pPr>
      <w:r>
        <w:br w:type="page"/>
      </w:r>
    </w:p>
    <w:tbl>
      <w:tblPr>
        <w:tblOverlap w:val="never"/>
        <w:jc w:val="center"/>
        <w:tblLayout w:type="fixed"/>
      </w:tblPr>
      <w:tblGrid>
        <w:gridCol w:w="806"/>
        <w:gridCol w:w="677"/>
        <w:gridCol w:w="677"/>
        <w:gridCol w:w="706"/>
        <w:gridCol w:w="677"/>
        <w:gridCol w:w="677"/>
        <w:gridCol w:w="672"/>
        <w:gridCol w:w="672"/>
        <w:gridCol w:w="677"/>
        <w:gridCol w:w="672"/>
        <w:gridCol w:w="677"/>
        <w:gridCol w:w="672"/>
        <w:gridCol w:w="672"/>
        <w:gridCol w:w="64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价</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大唐软件</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技术股份</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同一最 终控制 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关联采</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采购商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2016-0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大唐电信 科技产业 控股有限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同一母</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关联采</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采购商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上海要玩 娱乐网络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同一最 终控制 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关联采</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采购商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大唐移动 通信设备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同一最 终控制 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关联采</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采购商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2016-0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电信科学 技术研究 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母公司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关联采</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采购商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广州要玩 娱乐网络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同一最 终控制 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关联采</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采购商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无锡要玩 娱乐网络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同一最 终控制 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关联采</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采购商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电信科学 技术仪表 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同一母</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关联采</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采购商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大唐移动 通信设备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同一最 终控制 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关联销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销售商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345.32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2016-0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大唐联诚 信息系统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同一母</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关联销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销售商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2016-0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电信科学 技术研究 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母公司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关联销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销售商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大唐创业 投资（海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同一最 终控制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关联销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销售商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107.86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107.86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677"/>
        <w:gridCol w:w="677"/>
        <w:gridCol w:w="706"/>
        <w:gridCol w:w="677"/>
        <w:gridCol w:w="677"/>
        <w:gridCol w:w="672"/>
        <w:gridCol w:w="672"/>
        <w:gridCol w:w="677"/>
        <w:gridCol w:w="672"/>
        <w:gridCol w:w="677"/>
        <w:gridCol w:w="672"/>
        <w:gridCol w:w="672"/>
        <w:gridCol w:w="648"/>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上海大唐 移动通信 设备有限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同一最 终控制 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关联销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销售商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大唐微电 子技术有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同一最 终控制 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关联销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销售商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66.71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大唐电信 国际技术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同一最 终控制 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关联销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销售商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62.36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兴唐通信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同一最 终控制 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关联销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销售商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2016-0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大唐电信 科技产业 控股有限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同一母</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关联销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销售商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2016-0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大唐软件</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技术股份</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同一最 终控制 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关联销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销售商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大唐电信 科技股份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同一母</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关联销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销售商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大唐半导 体设计有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同一最 终控制 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关联销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销售商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大唐电信 集团财务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同一母</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关联销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销售商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西安大唐 电信有限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同一最 终控制 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关联销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销售商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大唐联仪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同一最 终控制 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关联销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销售商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电信科学 技术第四 研究所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同一母</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关联销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销售商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7.13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677"/>
        <w:gridCol w:w="677"/>
        <w:gridCol w:w="706"/>
        <w:gridCol w:w="677"/>
        <w:gridCol w:w="677"/>
        <w:gridCol w:w="672"/>
        <w:gridCol w:w="672"/>
        <w:gridCol w:w="677"/>
        <w:gridCol w:w="672"/>
        <w:gridCol w:w="677"/>
        <w:gridCol w:w="672"/>
        <w:gridCol w:w="672"/>
        <w:gridCol w:w="648"/>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北京大唐 实创投资 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同一母</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关联销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销售商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大唐创新 港投资</w:t>
            </w:r>
          </w:p>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（北京）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同一最 终控制 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关联销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销售商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大唐终端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同一最 终控制 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关联销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销售商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电信科学 技术仪表 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同一母</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关联销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销售商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西安通和 电信设备 检测有限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同一最 终控制 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关联销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销售商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数据通信 科学技术 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同一母</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关联销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销售商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北京大唐 物业管理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同一最 终控制 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关联销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销售商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大唐电信 国际技术</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（香港）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同一最 终控制 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关联销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销售商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北京大唐 实创投资 中心大唐 科苑宾馆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同一最 终控制 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关联销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销售商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北京兴鸿 达物业管 理服务有 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本公司 子公司 联营企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关联销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销售商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大唐恩智 浦半导体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同一最 终控制 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关联销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销售商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海南大唐 发控股权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联营企</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关联销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销售商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2866"/>
        <w:gridCol w:w="6715"/>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投资基金 管理有限 公司</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1,671.9</w:t>
            </w:r>
          </w:p>
          <w:p>
            <w:pPr>
              <w:pStyle w:val="Style2"/>
              <w:keepNext w:val="0"/>
              <w:keepLines w:val="0"/>
              <w:widowControl w:val="0"/>
              <w:shd w:val="clear" w:color="auto" w:fill="auto"/>
              <w:tabs>
                <w:tab w:pos="952" w:val="left"/>
                <w:tab w:pos="2301" w:val="left"/>
                <w:tab w:pos="2944" w:val="left"/>
                <w:tab w:pos="3650" w:val="left"/>
                <w:tab w:pos="4322" w:val="left"/>
                <w:tab w:pos="4998" w:val="left"/>
                <w:tab w:pos="5670" w:val="left"/>
                <w:tab w:pos="6323" w:val="left"/>
              </w:tabs>
              <w:bidi w:val="0"/>
              <w:spacing w:before="0" w:after="0" w:line="180" w:lineRule="auto"/>
              <w:ind w:left="0" w:right="0" w:firstLine="280"/>
              <w:jc w:val="left"/>
            </w:pPr>
            <w:r>
              <w:rPr>
                <w:color w:val="000000"/>
                <w:spacing w:val="0"/>
                <w:w w:val="100"/>
                <w:position w:val="0"/>
              </w:rPr>
              <w:t>—</w:t>
              <w:tab/>
              <w:t>—</w:t>
              <w:tab/>
              <w:t>—</w:t>
              <w:tab/>
              <w:t>9,300</w:t>
              <w:tab/>
              <w:t>—</w:t>
              <w:tab/>
              <w:t>—</w:t>
              <w:tab/>
              <w:t>—</w:t>
              <w:tab/>
              <w:t>—</w:t>
              <w:tab/>
              <w:t>—</w:t>
            </w:r>
          </w:p>
          <w:p>
            <w:pPr>
              <w:pStyle w:val="Style2"/>
              <w:keepNext w:val="0"/>
              <w:keepLines w:val="0"/>
              <w:widowControl w:val="0"/>
              <w:shd w:val="clear" w:color="auto" w:fill="auto"/>
              <w:bidi w:val="0"/>
              <w:spacing w:before="0" w:after="0" w:line="187" w:lineRule="auto"/>
              <w:ind w:left="1900" w:right="0" w:firstLine="0"/>
              <w:jc w:val="left"/>
            </w:pPr>
            <w:r>
              <w:rPr>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大额销货退回的详细情况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按类别对本期将发生的日常关联交 易进行总金额预计的，在报告期内的 实际履行情况（如有）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7"/>
                <w:szCs w:val="17"/>
              </w:rPr>
            </w:pPr>
            <w:r>
              <w:rPr>
                <w:rFonts w:ascii="SimSun" w:eastAsia="SimSun" w:hAnsi="SimSun" w:cs="SimSun"/>
                <w:color w:val="000000"/>
                <w:spacing w:val="0"/>
                <w:w w:val="100"/>
                <w:position w:val="0"/>
                <w:sz w:val="17"/>
                <w:szCs w:val="17"/>
              </w:rPr>
              <w:t>本期关联方采购</w:t>
            </w:r>
            <w:r>
              <w:rPr>
                <w:color w:val="000000"/>
                <w:spacing w:val="0"/>
                <w:w w:val="100"/>
                <w:position w:val="0"/>
                <w:sz w:val="18"/>
                <w:szCs w:val="18"/>
              </w:rPr>
              <w:t>406.78</w:t>
            </w:r>
            <w:r>
              <w:rPr>
                <w:rFonts w:ascii="SimSun" w:eastAsia="SimSun" w:hAnsi="SimSun" w:cs="SimSun"/>
                <w:color w:val="000000"/>
                <w:spacing w:val="0"/>
                <w:w w:val="100"/>
                <w:position w:val="0"/>
                <w:sz w:val="17"/>
                <w:szCs w:val="17"/>
              </w:rPr>
              <w:t>万元。本期关联方销售</w:t>
            </w:r>
            <w:r>
              <w:rPr>
                <w:color w:val="000000"/>
                <w:spacing w:val="0"/>
                <w:w w:val="100"/>
                <w:position w:val="0"/>
                <w:sz w:val="18"/>
                <w:szCs w:val="18"/>
              </w:rPr>
              <w:t>1265.17</w:t>
            </w:r>
            <w:r>
              <w:rPr>
                <w:rFonts w:ascii="SimSun" w:eastAsia="SimSun" w:hAnsi="SimSun" w:cs="SimSun"/>
                <w:color w:val="000000"/>
                <w:spacing w:val="0"/>
                <w:w w:val="100"/>
                <w:position w:val="0"/>
                <w:sz w:val="17"/>
                <w:szCs w:val="17"/>
              </w:rPr>
              <w:t>万元；经公司第七届第五十 五次董事会审议通过，公司预计</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年度日常关联交易为</w:t>
            </w:r>
            <w:r>
              <w:rPr>
                <w:color w:val="000000"/>
                <w:spacing w:val="0"/>
                <w:w w:val="100"/>
                <w:position w:val="0"/>
                <w:sz w:val="18"/>
                <w:szCs w:val="18"/>
              </w:rPr>
              <w:t>2016</w:t>
            </w:r>
            <w:r>
              <w:rPr>
                <w:rFonts w:ascii="SimSun" w:eastAsia="SimSun" w:hAnsi="SimSun" w:cs="SimSun"/>
                <w:color w:val="000000"/>
                <w:spacing w:val="0"/>
                <w:w w:val="100"/>
                <w:position w:val="0"/>
                <w:sz w:val="17"/>
                <w:szCs w:val="17"/>
              </w:rPr>
              <w:t>年拟向关联方销售产 品</w:t>
            </w:r>
            <w:r>
              <w:rPr>
                <w:color w:val="000000"/>
                <w:spacing w:val="0"/>
                <w:w w:val="100"/>
                <w:position w:val="0"/>
                <w:sz w:val="18"/>
                <w:szCs w:val="18"/>
              </w:rPr>
              <w:t>3000</w:t>
            </w:r>
            <w:r>
              <w:rPr>
                <w:rFonts w:ascii="SimSun" w:eastAsia="SimSun" w:hAnsi="SimSun" w:cs="SimSun"/>
                <w:color w:val="000000"/>
                <w:spacing w:val="0"/>
                <w:w w:val="100"/>
                <w:position w:val="0"/>
                <w:sz w:val="17"/>
                <w:szCs w:val="17"/>
              </w:rPr>
              <w:t>万元、提供技术服务</w:t>
            </w:r>
            <w:r>
              <w:rPr>
                <w:color w:val="000000"/>
                <w:spacing w:val="0"/>
                <w:w w:val="100"/>
                <w:position w:val="0"/>
                <w:sz w:val="18"/>
                <w:szCs w:val="18"/>
              </w:rPr>
              <w:t>2000</w:t>
            </w:r>
            <w:r>
              <w:rPr>
                <w:rFonts w:ascii="SimSun" w:eastAsia="SimSun" w:hAnsi="SimSun" w:cs="SimSun"/>
                <w:color w:val="000000"/>
                <w:spacing w:val="0"/>
                <w:w w:val="100"/>
                <w:position w:val="0"/>
                <w:sz w:val="17"/>
                <w:szCs w:val="17"/>
              </w:rPr>
              <w:t>万元，采购物联网及企业信息化相关产品</w:t>
            </w:r>
            <w:r>
              <w:rPr>
                <w:color w:val="000000"/>
                <w:spacing w:val="0"/>
                <w:w w:val="100"/>
                <w:position w:val="0"/>
                <w:sz w:val="18"/>
                <w:szCs w:val="18"/>
              </w:rPr>
              <w:t>7300</w:t>
            </w:r>
            <w:r>
              <w:rPr>
                <w:rFonts w:ascii="SimSun" w:eastAsia="SimSun" w:hAnsi="SimSun" w:cs="SimSun"/>
                <w:color w:val="000000"/>
                <w:spacing w:val="0"/>
                <w:w w:val="100"/>
                <w:position w:val="0"/>
                <w:sz w:val="17"/>
                <w:szCs w:val="17"/>
              </w:rPr>
              <w:t xml:space="preserve">万 </w:t>
            </w:r>
            <w:r>
              <w:rPr>
                <w:color w:val="000000"/>
                <w:spacing w:val="0"/>
                <w:w w:val="100"/>
                <w:position w:val="0"/>
                <w:sz w:val="18"/>
                <w:szCs w:val="18"/>
              </w:rPr>
              <w:t>7</w:t>
            </w:r>
            <w:r>
              <w:rPr>
                <w:rFonts w:ascii="SimSun" w:eastAsia="SimSun" w:hAnsi="SimSun" w:cs="SimSun"/>
                <w:color w:val="000000"/>
                <w:spacing w:val="0"/>
                <w:w w:val="100"/>
                <w:position w:val="0"/>
                <w:sz w:val="17"/>
                <w:szCs w:val="17"/>
              </w:rPr>
              <w:t>元</w:t>
            </w:r>
            <w:r>
              <w:rPr>
                <w:rFonts w:ascii="SimSun" w:eastAsia="SimSun" w:hAnsi="SimSun" w:cs="SimSun"/>
                <w:color w:val="000000"/>
                <w:spacing w:val="0"/>
                <w:w w:val="100"/>
                <w:position w:val="0"/>
                <w:sz w:val="17"/>
                <w:szCs w:val="17"/>
                <w:vertAlign w:val="superscript"/>
              </w:rPr>
              <w:t>0</w:t>
            </w:r>
          </w:p>
        </w:tc>
      </w:tr>
      <w:tr>
        <w:trPr>
          <w:trHeight w:val="28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交易价格与市场参考价格差异较大</w:t>
            </w: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293" w:hRule="exact"/>
        </w:trPr>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的原因（如适用）</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679" w:line="1" w:lineRule="exact"/>
      </w:pPr>
    </w:p>
    <w:p>
      <w:pPr>
        <w:pStyle w:val="Style29"/>
        <w:keepNext/>
        <w:keepLines/>
        <w:widowControl w:val="0"/>
        <w:shd w:val="clear" w:color="auto" w:fill="auto"/>
        <w:tabs>
          <w:tab w:pos="378" w:val="left"/>
        </w:tabs>
        <w:bidi w:val="0"/>
        <w:spacing w:before="0" w:line="240" w:lineRule="auto"/>
        <w:ind w:left="0" w:right="0" w:firstLine="0"/>
        <w:jc w:val="left"/>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2</w:t>
      </w:r>
      <w:bookmarkEnd w:id="341"/>
      <w:r>
        <w:rPr>
          <w:color w:val="000000"/>
          <w:spacing w:val="0"/>
          <w:w w:val="100"/>
          <w:position w:val="0"/>
        </w:rPr>
        <w:t>、</w:t>
        <w:tab/>
        <w:t>资产或股权收购、出售发生的关联交易</w:t>
      </w:r>
      <w:bookmarkEnd w:id="339"/>
      <w:bookmarkEnd w:id="340"/>
      <w:bookmarkEnd w:id="342"/>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29"/>
        <w:keepNext/>
        <w:keepLines/>
        <w:widowControl w:val="0"/>
        <w:shd w:val="clear" w:color="auto" w:fill="auto"/>
        <w:tabs>
          <w:tab w:pos="378" w:val="left"/>
        </w:tabs>
        <w:bidi w:val="0"/>
        <w:spacing w:before="0" w:line="240" w:lineRule="auto"/>
        <w:ind w:left="0" w:right="0" w:firstLine="0"/>
        <w:jc w:val="left"/>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3</w:t>
      </w:r>
      <w:bookmarkEnd w:id="345"/>
      <w:r>
        <w:rPr>
          <w:color w:val="000000"/>
          <w:spacing w:val="0"/>
          <w:w w:val="100"/>
          <w:position w:val="0"/>
        </w:rPr>
        <w:t>、</w:t>
        <w:tab/>
        <w:t>共同对外投资的关联交易</w:t>
      </w:r>
      <w:bookmarkEnd w:id="343"/>
      <w:bookmarkEnd w:id="344"/>
      <w:bookmarkEnd w:id="346"/>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29"/>
        <w:keepNext/>
        <w:keepLines/>
        <w:widowControl w:val="0"/>
        <w:shd w:val="clear" w:color="auto" w:fill="auto"/>
        <w:tabs>
          <w:tab w:pos="378" w:val="left"/>
        </w:tabs>
        <w:bidi w:val="0"/>
        <w:spacing w:before="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4</w:t>
      </w:r>
      <w:bookmarkEnd w:id="349"/>
      <w:r>
        <w:rPr>
          <w:color w:val="000000"/>
          <w:spacing w:val="0"/>
          <w:w w:val="100"/>
          <w:position w:val="0"/>
        </w:rPr>
        <w:t>、</w:t>
        <w:tab/>
        <w:t>关联债权债务往来</w:t>
      </w:r>
      <w:bookmarkEnd w:id="347"/>
      <w:bookmarkEnd w:id="348"/>
      <w:bookmarkEnd w:id="350"/>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是否存在非经营性关联债权债务往来</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公司报告期不存在非经营性关联债权债务往来。</w:t>
      </w:r>
    </w:p>
    <w:p>
      <w:pPr>
        <w:pStyle w:val="Style29"/>
        <w:keepNext/>
        <w:keepLines/>
        <w:widowControl w:val="0"/>
        <w:shd w:val="clear" w:color="auto" w:fill="auto"/>
        <w:tabs>
          <w:tab w:pos="378" w:val="left"/>
        </w:tabs>
        <w:bidi w:val="0"/>
        <w:spacing w:before="0" w:line="240"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5</w:t>
      </w:r>
      <w:bookmarkEnd w:id="353"/>
      <w:r>
        <w:rPr>
          <w:color w:val="000000"/>
          <w:spacing w:val="0"/>
          <w:w w:val="100"/>
          <w:position w:val="0"/>
        </w:rPr>
        <w:t>、</w:t>
        <w:tab/>
        <w:t>其他重大关联交易</w:t>
      </w:r>
      <w:bookmarkEnd w:id="351"/>
      <w:bookmarkEnd w:id="352"/>
      <w:bookmarkEnd w:id="354"/>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3662"/>
        <w:gridCol w:w="4882"/>
        <w:gridCol w:w="1858"/>
      </w:tblGrid>
      <w:tr>
        <w:trPr>
          <w:trHeight w:val="432"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、报告期内，公司向控股股东电信科学技术研究院申请的贷款发生额为</w:t>
            </w:r>
            <w:r>
              <w:rPr>
                <w:color w:val="000000"/>
                <w:spacing w:val="0"/>
                <w:w w:val="100"/>
                <w:position w:val="0"/>
                <w:sz w:val="18"/>
                <w:szCs w:val="18"/>
              </w:rPr>
              <w:t>65000</w:t>
            </w:r>
            <w:r>
              <w:rPr>
                <w:rFonts w:ascii="SimSun" w:eastAsia="SimSun" w:hAnsi="SimSun" w:cs="SimSun"/>
                <w:color w:val="000000"/>
                <w:spacing w:val="0"/>
                <w:w w:val="100"/>
                <w:position w:val="0"/>
                <w:sz w:val="17"/>
                <w:szCs w:val="17"/>
              </w:rPr>
              <w:t>万元，具体批露情况为：</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时间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公告名称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公告编号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第七届第五十五次董事会决议公告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2016-016</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年度股东大会决议公告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2016-044</w:t>
            </w:r>
          </w:p>
        </w:tc>
      </w:tr>
      <w:tr>
        <w:trPr>
          <w:trHeight w:val="422"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、报告期内，公司和大唐电信集团财务有限公司签订了《金融服务协议》，具体披露情况为：</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时间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公告名称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公告编号</w:t>
            </w:r>
          </w:p>
        </w:tc>
      </w:tr>
    </w:tbl>
    <w:tbl>
      <w:tblPr>
        <w:tblOverlap w:val="never"/>
        <w:jc w:val="center"/>
        <w:tblLayout w:type="fixed"/>
      </w:tblPr>
      <w:tblGrid>
        <w:gridCol w:w="3662"/>
        <w:gridCol w:w="4882"/>
        <w:gridCol w:w="1858"/>
      </w:tblGrid>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第七届第五十五次董事会决议公告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2016-016</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2016-4-30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年度股东大会决议公告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2016-044</w:t>
            </w:r>
          </w:p>
        </w:tc>
      </w:tr>
    </w:tbl>
    <w:p>
      <w:pPr>
        <w:widowControl w:val="0"/>
        <w:spacing w:after="79"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left"/>
        <w:tblLayout w:type="fixed"/>
      </w:tblPr>
      <w:tblGrid>
        <w:gridCol w:w="3466"/>
        <w:gridCol w:w="2650"/>
        <w:gridCol w:w="346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临时公告披露网站名称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第七届第五十五次董事会决议公告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年度股东大会决议公告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tc>
      </w:tr>
    </w:tbl>
    <w:p>
      <w:pPr>
        <w:widowControl w:val="0"/>
        <w:spacing w:after="359" w:line="1" w:lineRule="exact"/>
      </w:pPr>
    </w:p>
    <w:p>
      <w:pPr>
        <w:pStyle w:val="Style21"/>
        <w:keepNext/>
        <w:keepLines/>
        <w:widowControl w:val="0"/>
        <w:shd w:val="clear" w:color="auto" w:fill="auto"/>
        <w:bidi w:val="0"/>
        <w:spacing w:before="0" w:line="240" w:lineRule="auto"/>
        <w:ind w:left="0" w:right="0" w:firstLine="0"/>
        <w:jc w:val="left"/>
      </w:pPr>
      <w:bookmarkStart w:id="355" w:name="bookmark355"/>
      <w:bookmarkStart w:id="356" w:name="bookmark356"/>
      <w:bookmarkStart w:id="357" w:name="bookmark357"/>
      <w:r>
        <w:rPr>
          <w:color w:val="000000"/>
          <w:spacing w:val="0"/>
          <w:w w:val="100"/>
          <w:position w:val="0"/>
        </w:rPr>
        <w:t>十七、重大合同及其履行情况</w:t>
      </w:r>
      <w:bookmarkEnd w:id="355"/>
      <w:bookmarkEnd w:id="356"/>
      <w:bookmarkEnd w:id="357"/>
    </w:p>
    <w:p>
      <w:pPr>
        <w:pStyle w:val="Style29"/>
        <w:keepNext/>
        <w:keepLines/>
        <w:widowControl w:val="0"/>
        <w:shd w:val="clear" w:color="auto" w:fill="auto"/>
        <w:bidi w:val="0"/>
        <w:spacing w:before="0" w:after="360" w:line="240" w:lineRule="auto"/>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1</w:t>
      </w:r>
      <w:bookmarkEnd w:id="360"/>
      <w:r>
        <w:rPr>
          <w:color w:val="000000"/>
          <w:spacing w:val="0"/>
          <w:w w:val="100"/>
          <w:position w:val="0"/>
        </w:rPr>
        <w:t>、托管、承包、租赁事项情况</w:t>
      </w:r>
      <w:bookmarkEnd w:id="358"/>
      <w:bookmarkEnd w:id="359"/>
      <w:bookmarkEnd w:id="361"/>
    </w:p>
    <w:p>
      <w:pPr>
        <w:pStyle w:val="Style37"/>
        <w:keepNext/>
        <w:keepLines/>
        <w:widowControl w:val="0"/>
        <w:shd w:val="clear" w:color="auto" w:fill="auto"/>
        <w:tabs>
          <w:tab w:pos="493" w:val="left"/>
        </w:tabs>
        <w:bidi w:val="0"/>
        <w:spacing w:before="0" w:after="360" w:line="240" w:lineRule="auto"/>
        <w:ind w:left="0" w:right="0" w:firstLine="0"/>
        <w:jc w:val="both"/>
      </w:pPr>
      <w:bookmarkStart w:id="362" w:name="bookmark362"/>
      <w:bookmarkStart w:id="363" w:name="bookmark363"/>
      <w:bookmarkStart w:id="364" w:name="bookmark364"/>
      <w:bookmarkStart w:id="365" w:name="bookmark365"/>
      <w:r>
        <w:rPr>
          <w:color w:val="000000"/>
          <w:spacing w:val="0"/>
          <w:w w:val="100"/>
          <w:position w:val="0"/>
        </w:rPr>
        <w:t>（</w:t>
      </w:r>
      <w:bookmarkEnd w:id="364"/>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62"/>
      <w:bookmarkEnd w:id="363"/>
      <w:bookmarkEnd w:id="365"/>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公司报告期不存在托管情况。</w:t>
      </w:r>
    </w:p>
    <w:p>
      <w:pPr>
        <w:pStyle w:val="Style37"/>
        <w:keepNext/>
        <w:keepLines/>
        <w:widowControl w:val="0"/>
        <w:shd w:val="clear" w:color="auto" w:fill="auto"/>
        <w:tabs>
          <w:tab w:pos="493" w:val="left"/>
        </w:tabs>
        <w:bidi w:val="0"/>
        <w:spacing w:before="0" w:after="360" w:line="240" w:lineRule="auto"/>
        <w:ind w:left="0" w:right="0" w:firstLine="0"/>
        <w:jc w:val="both"/>
      </w:pPr>
      <w:bookmarkStart w:id="366" w:name="bookmark366"/>
      <w:bookmarkStart w:id="367" w:name="bookmark367"/>
      <w:bookmarkStart w:id="368" w:name="bookmark368"/>
      <w:bookmarkStart w:id="369" w:name="bookmark369"/>
      <w:r>
        <w:rPr>
          <w:color w:val="000000"/>
          <w:spacing w:val="0"/>
          <w:w w:val="100"/>
          <w:position w:val="0"/>
        </w:rPr>
        <w:t>（</w:t>
      </w:r>
      <w:bookmarkEnd w:id="368"/>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66"/>
      <w:bookmarkEnd w:id="367"/>
      <w:bookmarkEnd w:id="369"/>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公司报告期不存在承包情况。</w:t>
      </w:r>
    </w:p>
    <w:p>
      <w:pPr>
        <w:pStyle w:val="Style37"/>
        <w:keepNext/>
        <w:keepLines/>
        <w:widowControl w:val="0"/>
        <w:shd w:val="clear" w:color="auto" w:fill="auto"/>
        <w:tabs>
          <w:tab w:pos="493" w:val="left"/>
        </w:tabs>
        <w:bidi w:val="0"/>
        <w:spacing w:before="0" w:after="360" w:line="240" w:lineRule="auto"/>
        <w:ind w:left="0" w:right="0" w:firstLine="0"/>
        <w:jc w:val="both"/>
      </w:pPr>
      <w:bookmarkStart w:id="370" w:name="bookmark370"/>
      <w:bookmarkStart w:id="371" w:name="bookmark371"/>
      <w:bookmarkStart w:id="372" w:name="bookmark372"/>
      <w:bookmarkStart w:id="373" w:name="bookmark373"/>
      <w:r>
        <w:rPr>
          <w:color w:val="000000"/>
          <w:spacing w:val="0"/>
          <w:w w:val="100"/>
          <w:position w:val="0"/>
        </w:rPr>
        <w:t>（</w:t>
      </w:r>
      <w:bookmarkEnd w:id="372"/>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70"/>
      <w:bookmarkEnd w:id="371"/>
      <w:bookmarkEnd w:id="373"/>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公司报告期不存在租赁情况。</w:t>
      </w:r>
    </w:p>
    <w:p>
      <w:pPr>
        <w:pStyle w:val="Style29"/>
        <w:keepNext/>
        <w:keepLines/>
        <w:widowControl w:val="0"/>
        <w:shd w:val="clear" w:color="auto" w:fill="auto"/>
        <w:bidi w:val="0"/>
        <w:spacing w:before="0" w:after="360" w:line="240" w:lineRule="auto"/>
        <w:ind w:left="0" w:right="0" w:firstLine="0"/>
        <w:jc w:val="both"/>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2</w:t>
      </w:r>
      <w:bookmarkEnd w:id="376"/>
      <w:r>
        <w:rPr>
          <w:color w:val="000000"/>
          <w:spacing w:val="0"/>
          <w:w w:val="100"/>
          <w:position w:val="0"/>
        </w:rPr>
        <w:t>、重大担保</w:t>
      </w:r>
      <w:bookmarkEnd w:id="374"/>
      <w:bookmarkEnd w:id="375"/>
      <w:bookmarkEnd w:id="377"/>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keepLines/>
        <w:widowControl w:val="0"/>
        <w:shd w:val="clear" w:color="auto" w:fill="auto"/>
        <w:bidi w:val="0"/>
        <w:spacing w:before="0" w:after="360" w:line="240" w:lineRule="auto"/>
        <w:ind w:left="0" w:right="0" w:firstLine="0"/>
        <w:jc w:val="both"/>
      </w:pPr>
      <w:bookmarkStart w:id="378" w:name="bookmark378"/>
      <w:bookmarkStart w:id="379" w:name="bookmark379"/>
      <w:bookmarkStart w:id="380" w:name="bookmark380"/>
      <w:bookmarkStart w:id="381" w:name="bookmark381"/>
      <w:r>
        <w:rPr>
          <w:color w:val="000000"/>
          <w:spacing w:val="0"/>
          <w:w w:val="100"/>
          <w:position w:val="0"/>
        </w:rPr>
        <w:t>（</w:t>
      </w:r>
      <w:bookmarkEnd w:id="380"/>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78"/>
      <w:bookmarkEnd w:id="379"/>
      <w:bookmarkEnd w:id="381"/>
    </w:p>
    <w:p>
      <w:pPr>
        <w:pStyle w:val="Style23"/>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left"/>
        <w:tblLayout w:type="fixed"/>
      </w:tblPr>
      <w:tblGrid>
        <w:gridCol w:w="1714"/>
        <w:gridCol w:w="926"/>
        <w:gridCol w:w="922"/>
        <w:gridCol w:w="1296"/>
        <w:gridCol w:w="1066"/>
        <w:gridCol w:w="883"/>
        <w:gridCol w:w="1200"/>
        <w:gridCol w:w="792"/>
        <w:gridCol w:w="787"/>
      </w:tblGrid>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公司及其子公司对外担保情况（不包括对子公司的担保）</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实际发生日期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（协议签署日）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是否为关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公司与子公司之间担保情况</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 披露日期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实际发生日期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（协议签署日）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是否为关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联方担保</w:t>
            </w:r>
          </w:p>
        </w:tc>
      </w:tr>
    </w:tbl>
    <w:p>
      <w:pPr>
        <w:spacing w:lineRule="exact" w:line="1"/>
        <w:rPr>
          <w:sz w:val="2"/>
          <w:szCs w:val="2"/>
        </w:rPr>
      </w:pPr>
      <w:r>
        <w:br w:type="page"/>
      </w:r>
    </w:p>
    <w:tbl>
      <w:tblPr>
        <w:tblOverlap w:val="never"/>
        <w:jc w:val="left"/>
        <w:tblLayout w:type="fixed"/>
      </w:tblPr>
      <w:tblGrid>
        <w:gridCol w:w="1714"/>
        <w:gridCol w:w="922"/>
        <w:gridCol w:w="926"/>
        <w:gridCol w:w="1296"/>
        <w:gridCol w:w="1066"/>
        <w:gridCol w:w="883"/>
        <w:gridCol w:w="1195"/>
        <w:gridCol w:w="797"/>
        <w:gridCol w:w="787"/>
      </w:tblGrid>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大唐高鸿信息技术有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2015-5-13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2016-5-12</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大唐高鸿信息技术有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2015-9-10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2016-9-9</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大唐高鸿信息技术有 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2016-8-5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2016-11-24</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大唐高鸿信息技术有 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2016-9-13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2017-9-12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大唐高鸿信息技术有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2016-12-7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2017-12-6</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2015-5-7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2016-5-6</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2015-9-18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2016-2-1</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2016-9-2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2017-8-30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2016-12-19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2017-12-15</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江苏高鸿鼎恒信息技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2015-6-11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2016-5-9</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江苏高鸿鼎恒信息技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2016-8-30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8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术有限公司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2016-12-7</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江苏高鸿鼎远信息科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2016-7-6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2017-7-6</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2015-8-31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2016-8-30</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2016-9-2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2017-9-1</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北京高阳捷迅信息技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2015-9-24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2016-3-23</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北京高阳捷迅信息技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2015-12-28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2016-1-5</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北京高阳捷迅信息技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2015-12-28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2016-1-5</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北京高阳捷迅信息技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2016-1-27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2016-2-16</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北京高阳捷迅信息技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2016-1-27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88"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术有限公司</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保证</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2016-2-16</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714"/>
        <w:gridCol w:w="922"/>
        <w:gridCol w:w="926"/>
        <w:gridCol w:w="1296"/>
        <w:gridCol w:w="1066"/>
        <w:gridCol w:w="883"/>
        <w:gridCol w:w="1195"/>
        <w:gridCol w:w="797"/>
        <w:gridCol w:w="787"/>
      </w:tblGrid>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北京高阳捷迅信息技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2016-2-5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2016-2-14</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北京高阳捷迅信息技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2016-3-28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2016-4-5</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北京高阳捷迅信息技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2016-4-29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2016-5-4</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北京高阳捷迅信息技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2016-4-28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2016-5-3</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北京高阳捷迅信息技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2016-5-26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2016-6-3</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北京高阳捷迅信息技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2016-6-27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2016-7-5</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北京高阳捷迅信息技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2016-7-8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2017-1-7</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北京高阳捷迅信息技</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术有限公司</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2016-7-27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2016-8-5</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北京高阳捷迅信息技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2016-8-26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2016-9-6</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北京高阳捷迅信息技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2016-8-29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2016-9-6</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北京高阳捷迅信息技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2016-9-28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2016-10-10</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北京高阳捷迅信息技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2016-10-28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2016-11-4</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北京高阳捷迅信息技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2016-11-28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2016-12-6</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北京高阳捷迅信息技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2016-12-28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2017-1-5</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大唐融合（哈尔滨） 云数科技有限公司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2015-9-2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2016-9-1</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大唐融合（哈尔滨） 云数科技有限公司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2016-9-2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2017-9-1</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大唐融合（河南）信 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2015-2-10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2016-1-28</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大唐融合（河南）信 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2016-1-29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2017-1-28</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大唐融合通信股份有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2015-9-16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83"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2016-3-17</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714"/>
        <w:gridCol w:w="922"/>
        <w:gridCol w:w="926"/>
        <w:gridCol w:w="1296"/>
        <w:gridCol w:w="1066"/>
        <w:gridCol w:w="883"/>
        <w:gridCol w:w="1195"/>
        <w:gridCol w:w="797"/>
        <w:gridCol w:w="787"/>
      </w:tblGrid>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2,120.28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2015-11-18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2016-1-17</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大唐融合通信股份有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2015-12-1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2016-3-18</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914.66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2015-12-11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2016-2-10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2015-12-24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2016-6-30</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2016-1-28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2016-3-17</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2016-2-2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2016-4-1</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2016-3-15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2016-8-30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217.92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2016-3-15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2016-5-5</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2016-5-25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2016-11-5</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2016-5-25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2016-10-29</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2016-7-8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2016-7-29</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2016-8-24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2016-11-15</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2016-9-21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2017-2-28</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2016-9-27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2017-9-26</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2016-9-27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2017-3-24</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2016-11-28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2017-5-25</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2016-11-28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2017-5-28</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大唐融合通信无锡有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2016-5-18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2016-11-2</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大唐融合通信无锡有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2016-6-14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83"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2017-6-13</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714"/>
        <w:gridCol w:w="922"/>
        <w:gridCol w:w="926"/>
        <w:gridCol w:w="1296"/>
        <w:gridCol w:w="1066"/>
        <w:gridCol w:w="883"/>
        <w:gridCol w:w="1195"/>
        <w:gridCol w:w="797"/>
        <w:gridCol w:w="787"/>
      </w:tblGrid>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大唐融合通信无锡有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2016-7-5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2017-7-4</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江苏高鸿鼎恒信息技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2016-9-6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2016-12-6</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江苏高鸿鼎恒信息技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2016-12-23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2017-6-23</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江苏高鸿鼎远信息科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2015-12-21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2016-8-5</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江苏高鸿鼎远信息科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2016-3-9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2017-3-8</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江苏高鸿鼎远信息科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2016-4-25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2016-10-25</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江苏高鸿鼎远信息科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2016-12-13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2017-6-13</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北京高阳捷迅信息技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2015-1-27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2016-1-25</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北京高阳捷迅信息技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2015-9-24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2016-1-25</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北京高阳捷迅信息技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2016-1-26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2017-1-24</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2015-3-11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2016-2-1</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江苏高鸿鼎恒信息技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2015-2-10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2016-2-4</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江苏高鸿鼎恒信息技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2015-11-19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2016-5-4</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江苏高鸿鼎恒信息技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2016-3-28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2016-9-12</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江苏高鸿鼎恒信息技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2016-9-19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2017-3-13</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2015-3-19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2016-2-3</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2015-4-22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2016-2-3</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大唐高鸿信息技术有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2015-6-26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2016-6-26</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大唐高鸿信息技术有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2016-8-30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83"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2017-8-30</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714"/>
        <w:gridCol w:w="922"/>
        <w:gridCol w:w="926"/>
        <w:gridCol w:w="1296"/>
        <w:gridCol w:w="1066"/>
        <w:gridCol w:w="883"/>
        <w:gridCol w:w="1195"/>
        <w:gridCol w:w="797"/>
        <w:gridCol w:w="787"/>
      </w:tblGrid>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2015-6-11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2016-2-2</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2015-9-7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2016-9-7</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2016-9-12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2017-9-12</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2016-11-24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2017-11-20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大唐高鸿信息技术有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2015-10-30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2016-9-14</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2016-6-17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络技术有限公司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2016-12-17</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2016-9-21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2017-9-21</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2016-6-21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2017-6-20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江苏高鸿鼎恒信息技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2015-7-13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2016-1-13</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江苏高鸿鼎恒信息技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2016-1-21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2016-7-15</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江苏高鸿鼎恒信息技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2016-7-21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2017-1-21</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江苏高鸿鼎恒信息技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2016-8-31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2017-2-28</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2015-8-14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2016-5-17</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2015-12-10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络技术有限公司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2016-6-6</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2016-8-3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2017-8-2</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大唐高鸿信息技术有 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2015-9-11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2016-9-10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大唐高鸿信息技术有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2016-9-5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2017-9-4</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2014-7-17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络技术有限公司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2016-5-10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2014-9-18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88"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络技术有限公司</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保证</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2016-9-16</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714"/>
        <w:gridCol w:w="922"/>
        <w:gridCol w:w="926"/>
        <w:gridCol w:w="1296"/>
        <w:gridCol w:w="1066"/>
        <w:gridCol w:w="883"/>
        <w:gridCol w:w="1195"/>
        <w:gridCol w:w="797"/>
        <w:gridCol w:w="78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numPr>
                <w:ilvl w:val="0"/>
                <w:numId w:val="25"/>
              </w:numPr>
              <w:shd w:val="clear" w:color="auto" w:fill="auto"/>
              <w:tabs>
                <w:tab w:pos="418" w:val="left"/>
              </w:tabs>
              <w:bidi w:val="0"/>
              <w:spacing w:before="0" w:after="100" w:line="240" w:lineRule="auto"/>
              <w:ind w:left="0" w:right="0" w:firstLine="0"/>
              <w:jc w:val="left"/>
              <w:rPr>
                <w:sz w:val="17"/>
                <w:szCs w:val="17"/>
              </w:rPr>
            </w:pPr>
            <w:r>
              <w:rPr>
                <w:color w:val="000000"/>
                <w:spacing w:val="0"/>
                <w:w w:val="100"/>
                <w:position w:val="0"/>
                <w:sz w:val="18"/>
                <w:szCs w:val="18"/>
              </w:rPr>
              <w:t xml:space="preserve">4-14 </w:t>
            </w: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25"/>
              </w:numPr>
              <w:shd w:val="clear" w:color="auto" w:fill="auto"/>
              <w:tabs>
                <w:tab w:pos="418" w:val="left"/>
              </w:tabs>
              <w:bidi w:val="0"/>
              <w:spacing w:before="0" w:after="0" w:line="240" w:lineRule="auto"/>
              <w:ind w:left="0" w:right="0" w:firstLine="0"/>
              <w:jc w:val="left"/>
            </w:pPr>
            <w:r>
              <w:rPr>
                <w:color w:val="000000"/>
                <w:spacing w:val="0"/>
                <w:w w:val="100"/>
                <w:position w:val="0"/>
              </w:rPr>
              <w:t>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2015-7-21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络技术有限公司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2016-2-29</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2015-8-24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2017-8-23</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2015-10-20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2019-4-30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2016-4-8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2018-3-23</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2016-4-8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络技术有限公司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2018-3-23</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2016-4-25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2017-1-31</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2016-4-25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2017-4-19</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2016-4-8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2017-3-16</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2016-5-19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络技术有限公司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2017-10-10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2016-5-19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2017-10-10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2016-7-11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2017-7-11</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2016-7-21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2019-7-21</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2016-8-30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2020-12-30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2016-12-15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2017-1-16</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460.79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2016-12-23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2019-12-26</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134.44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2016-12-23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2020-12-26</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2016-6-15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络技术有限公司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2016-12-15</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8" w:hRule="exact"/>
        </w:trPr>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报告期内审批对子公司担保额度</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报告期内对子公司担保</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r>
              <w:rPr>
                <w:rFonts w:ascii="SimSun" w:eastAsia="SimSun" w:hAnsi="SimSun" w:cs="SimSun"/>
                <w:color w:val="000000"/>
                <w:spacing w:val="0"/>
                <w:w w:val="100"/>
                <w:position w:val="0"/>
                <w:sz w:val="17"/>
                <w:szCs w:val="17"/>
              </w:rPr>
              <w:t>（</w:t>
            </w:r>
            <w:r>
              <w:rPr>
                <w:color w:val="000000"/>
                <w:spacing w:val="0"/>
                <w:w w:val="100"/>
                <w:position w:val="0"/>
                <w:sz w:val="18"/>
                <w:szCs w:val="18"/>
              </w:rPr>
              <w:t>B1</w:t>
            </w:r>
            <w:r>
              <w:rPr>
                <w:rFonts w:ascii="SimSun" w:eastAsia="SimSun" w:hAnsi="SimSun" w:cs="SimSun"/>
                <w:color w:val="000000"/>
                <w:spacing w:val="0"/>
                <w:w w:val="100"/>
                <w:position w:val="0"/>
                <w:sz w:val="17"/>
                <w:szCs w:val="17"/>
              </w:rPr>
              <w:t>）</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226,500</w:t>
            </w:r>
          </w:p>
        </w:tc>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gridSpan w:val="2"/>
            <w:tcBorders>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269,188.71</w:t>
            </w:r>
          </w:p>
        </w:tc>
      </w:tr>
      <w:tr>
        <w:trPr>
          <w:trHeight w:val="283" w:hRule="exact"/>
        </w:trPr>
        <w:tc>
          <w:tcPr>
            <w:vMerge/>
            <w:tcBorders>
              <w:left w:val="single" w:sz="4"/>
              <w:bottom w:val="single" w:sz="4"/>
            </w:tcBorders>
            <w:shd w:val="clear" w:color="auto" w:fill="D3D3D3"/>
            <w:vAlign w:val="center"/>
          </w:tcPr>
          <w:p>
            <w:pPr/>
          </w:p>
        </w:tc>
        <w:tc>
          <w:tcPr>
            <w:tcBorders>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bottom w:val="single" w:sz="4"/>
            </w:tcBorders>
            <w:shd w:val="clear" w:color="auto" w:fill="FFFFFF"/>
            <w:vAlign w:val="top"/>
          </w:tcPr>
          <w:p>
            <w:pPr/>
          </w:p>
        </w:tc>
        <w:tc>
          <w:tcPr>
            <w:gridSpan w:val="2"/>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实际发生额合计（</w:t>
            </w:r>
            <w:r>
              <w:rPr>
                <w:color w:val="000000"/>
                <w:spacing w:val="0"/>
                <w:w w:val="100"/>
                <w:position w:val="0"/>
                <w:sz w:val="18"/>
                <w:szCs w:val="18"/>
              </w:rPr>
              <w:t>B2</w:t>
            </w:r>
            <w:r>
              <w:rPr>
                <w:rFonts w:ascii="SimSun" w:eastAsia="SimSun" w:hAnsi="SimSun" w:cs="SimSun"/>
                <w:color w:val="000000"/>
                <w:spacing w:val="0"/>
                <w:w w:val="100"/>
                <w:position w:val="0"/>
                <w:sz w:val="17"/>
                <w:szCs w:val="17"/>
              </w:rPr>
              <w:t>）</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14"/>
        <w:gridCol w:w="922"/>
        <w:gridCol w:w="912"/>
        <w:gridCol w:w="1310"/>
        <w:gridCol w:w="1046"/>
        <w:gridCol w:w="902"/>
        <w:gridCol w:w="1195"/>
        <w:gridCol w:w="787"/>
        <w:gridCol w:w="797"/>
      </w:tblGrid>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报告期末已审批的对子公司担保 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B3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担保余额合计（</w:t>
            </w:r>
            <w:r>
              <w:rPr>
                <w:color w:val="000000"/>
                <w:spacing w:val="0"/>
                <w:w w:val="100"/>
                <w:position w:val="0"/>
                <w:sz w:val="18"/>
                <w:szCs w:val="18"/>
              </w:rPr>
              <w:t>B4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99,654.95</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子公司对子公司的担保情况</w:t>
            </w:r>
          </w:p>
        </w:tc>
      </w:tr>
      <w:tr>
        <w:trPr>
          <w:trHeight w:val="59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实际担保金</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担保类型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是否履行</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是否为关</w:t>
            </w:r>
          </w:p>
        </w:tc>
      </w:tr>
      <w:tr>
        <w:trPr>
          <w:trHeight w:val="432" w:hRule="exact"/>
        </w:trPr>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（协议签署日）</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额</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完毕</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联方担保</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大唐融合通信无锡有</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2015-6-10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8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2016-4-29</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大唐融合通信无锡有</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2015-9-30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2016-7-31</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大唐融合通信无锡有</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2015-10-26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2016-06-29</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大唐融合通信无锡有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2015-8-25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8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2016-8-24</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大唐融合通信无锡有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2015-8-26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8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2016-8-25</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大唐融合通信股份有 限公司</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1,120.95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2015-7-22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2016-7-22</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大唐融合通信无锡有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2016-1-19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2016-6-29</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大唐融合通信无锡有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2016-2-1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8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2016-7-26</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大唐融合通信无锡有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2016-8-5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8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2017-1-26</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大唐融合通信无锡有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2016-9-28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2017-3-20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大唐融合通信无锡有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2016-10-26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2017-6-24</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大唐融合通信无锡有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2016-10-31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2017-6-24</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大唐融合通信无锡有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2016-12-22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8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2017-12-21</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8" w:hRule="exact"/>
        </w:trPr>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报告期内审批对子公司担保额度</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报告期内对子公司担保</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r>
              <w:rPr>
                <w:rFonts w:ascii="SimSun" w:eastAsia="SimSun" w:hAnsi="SimSun" w:cs="SimSun"/>
                <w:color w:val="000000"/>
                <w:spacing w:val="0"/>
                <w:w w:val="100"/>
                <w:position w:val="0"/>
                <w:sz w:val="17"/>
                <w:szCs w:val="17"/>
              </w:rPr>
              <w:t>（</w:t>
            </w:r>
            <w:r>
              <w:rPr>
                <w:color w:val="000000"/>
                <w:spacing w:val="0"/>
                <w:w w:val="100"/>
                <w:position w:val="0"/>
                <w:sz w:val="18"/>
                <w:szCs w:val="18"/>
              </w:rPr>
              <w:t>C1</w:t>
            </w:r>
            <w:r>
              <w:rPr>
                <w:rFonts w:ascii="SimSun" w:eastAsia="SimSun" w:hAnsi="SimSun" w:cs="SimSun"/>
                <w:color w:val="000000"/>
                <w:spacing w:val="0"/>
                <w:w w:val="100"/>
                <w:position w:val="0"/>
                <w:sz w:val="17"/>
                <w:szCs w:val="17"/>
              </w:rPr>
              <w:t>）</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14,100</w:t>
            </w:r>
          </w:p>
        </w:tc>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val="restart"/>
            <w:tcBorders>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6,820.95</w:t>
            </w:r>
          </w:p>
        </w:tc>
      </w:tr>
      <w:tr>
        <w:trPr>
          <w:trHeight w:val="274" w:hRule="exact"/>
        </w:trPr>
        <w:tc>
          <w:tcPr>
            <w:vMerge/>
            <w:tcBorders>
              <w:left w:val="single" w:sz="4"/>
            </w:tcBorders>
            <w:shd w:val="clear" w:color="auto" w:fill="D3D3D3"/>
            <w:vAlign w:val="center"/>
          </w:tcPr>
          <w:p>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shd w:val="clear" w:color="auto" w:fill="FFFFFF"/>
            <w:vAlign w:val="top"/>
          </w:tcPr>
          <w:p>
            <w:pPr/>
          </w:p>
        </w:tc>
        <w:tc>
          <w:tcPr>
            <w:gridSpan w:val="2"/>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实际发生额合计（</w:t>
            </w:r>
            <w:r>
              <w:rPr>
                <w:color w:val="000000"/>
                <w:spacing w:val="0"/>
                <w:w w:val="100"/>
                <w:position w:val="0"/>
                <w:sz w:val="18"/>
                <w:szCs w:val="18"/>
              </w:rPr>
              <w:t>C2</w:t>
            </w:r>
            <w:r>
              <w:rPr>
                <w:rFonts w:ascii="SimSun" w:eastAsia="SimSun" w:hAnsi="SimSun" w:cs="SimSun"/>
                <w:color w:val="000000"/>
                <w:spacing w:val="0"/>
                <w:w w:val="100"/>
                <w:position w:val="0"/>
                <w:sz w:val="17"/>
                <w:szCs w:val="17"/>
              </w:rPr>
              <w:t>）</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right w:val="single" w:sz="4"/>
            </w:tcBorders>
            <w:shd w:val="clear" w:color="auto" w:fill="FFFFFF"/>
            <w:vAlign w:val="top"/>
          </w:tcPr>
          <w:p>
            <w:pPr/>
          </w:p>
        </w:tc>
      </w:tr>
      <w:tr>
        <w:trPr>
          <w:trHeight w:val="288" w:hRule="exact"/>
        </w:trPr>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报告期末已审批的对子公司担保</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报告期末对子公司实际</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C3</w:t>
            </w:r>
            <w:r>
              <w:rPr>
                <w:rFonts w:ascii="SimSun" w:eastAsia="SimSun" w:hAnsi="SimSun" w:cs="SimSun"/>
                <w:color w:val="000000"/>
                <w:spacing w:val="0"/>
                <w:w w:val="100"/>
                <w:position w:val="0"/>
                <w:sz w:val="17"/>
                <w:szCs w:val="17"/>
              </w:rPr>
              <w:t>）</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6,100</w:t>
            </w:r>
          </w:p>
        </w:tc>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val="restart"/>
            <w:tcBorders>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3,100</w:t>
            </w:r>
          </w:p>
        </w:tc>
      </w:tr>
      <w:tr>
        <w:trPr>
          <w:trHeight w:val="274" w:hRule="exact"/>
        </w:trPr>
        <w:tc>
          <w:tcPr>
            <w:vMerge/>
            <w:tcBorders>
              <w:left w:val="single" w:sz="4"/>
            </w:tcBorders>
            <w:shd w:val="clear" w:color="auto" w:fill="D3D3D3"/>
            <w:vAlign w:val="center"/>
          </w:tcPr>
          <w:p>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shd w:val="clear" w:color="auto" w:fill="FFFFFF"/>
            <w:vAlign w:val="top"/>
          </w:tcPr>
          <w:p>
            <w:pPr/>
          </w:p>
        </w:tc>
        <w:tc>
          <w:tcPr>
            <w:gridSpan w:val="2"/>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担保余额合计（</w:t>
            </w:r>
            <w:r>
              <w:rPr>
                <w:color w:val="000000"/>
                <w:spacing w:val="0"/>
                <w:w w:val="100"/>
                <w:position w:val="0"/>
                <w:sz w:val="18"/>
                <w:szCs w:val="18"/>
              </w:rPr>
              <w:t>C4</w:t>
            </w:r>
            <w:r>
              <w:rPr>
                <w:rFonts w:ascii="SimSun" w:eastAsia="SimSun" w:hAnsi="SimSun" w:cs="SimSun"/>
                <w:color w:val="000000"/>
                <w:spacing w:val="0"/>
                <w:w w:val="100"/>
                <w:position w:val="0"/>
                <w:sz w:val="17"/>
                <w:szCs w:val="17"/>
              </w:rPr>
              <w:t>）</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right w:val="single" w:sz="4"/>
            </w:tcBorders>
            <w:shd w:val="clear" w:color="auto" w:fill="FFFFFF"/>
            <w:vAlign w:val="top"/>
          </w:tcPr>
          <w:p>
            <w:pP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公司担保总额（即前三大项的合计）</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报告期内审批担保额度合计</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240,600</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报告期内担保实际发生</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276,009.66</w:t>
            </w:r>
          </w:p>
        </w:tc>
      </w:tr>
    </w:tbl>
    <w:p>
      <w:pPr>
        <w:spacing w:lineRule="exact" w:line="1"/>
        <w:rPr>
          <w:sz w:val="2"/>
          <w:szCs w:val="2"/>
        </w:rPr>
      </w:pPr>
      <w:r>
        <w:br w:type="page"/>
      </w:r>
    </w:p>
    <w:tbl>
      <w:tblPr>
        <w:tblOverlap w:val="never"/>
        <w:jc w:val="center"/>
        <w:tblLayout w:type="fixed"/>
      </w:tblPr>
      <w:tblGrid>
        <w:gridCol w:w="2635"/>
        <w:gridCol w:w="2222"/>
        <w:gridCol w:w="1949"/>
        <w:gridCol w:w="2779"/>
      </w:tblGrid>
      <w:tr>
        <w:trPr>
          <w:trHeight w:val="36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A1+B1+C1</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额合计（</w:t>
            </w:r>
            <w:r>
              <w:rPr>
                <w:color w:val="000000"/>
                <w:spacing w:val="0"/>
                <w:w w:val="100"/>
                <w:position w:val="0"/>
                <w:sz w:val="18"/>
                <w:szCs w:val="18"/>
              </w:rPr>
              <w:t>A2+B2+C2</w:t>
            </w:r>
            <w:r>
              <w:rPr>
                <w:rFonts w:ascii="SimSun" w:eastAsia="SimSun" w:hAnsi="SimSun" w:cs="SimSun"/>
                <w:color w:val="000000"/>
                <w:spacing w:val="0"/>
                <w:w w:val="100"/>
                <w:position w:val="0"/>
                <w:sz w:val="17"/>
                <w:szCs w:val="17"/>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报告期末已审批的担保额度合计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A3+B3+C3</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363,100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报告期末实际担保余额 合计（</w:t>
            </w:r>
            <w:r>
              <w:rPr>
                <w:color w:val="000000"/>
                <w:spacing w:val="0"/>
                <w:w w:val="100"/>
                <w:position w:val="0"/>
                <w:sz w:val="18"/>
                <w:szCs w:val="18"/>
              </w:rPr>
              <w:t>A4+B4+C4</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102,754.95</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实际担保总额（即</w:t>
            </w:r>
            <w:r>
              <w:rPr>
                <w:color w:val="000000"/>
                <w:spacing w:val="0"/>
                <w:w w:val="100"/>
                <w:position w:val="0"/>
                <w:sz w:val="18"/>
                <w:szCs w:val="18"/>
              </w:rPr>
              <w:t>A4+B4+C4</w:t>
            </w:r>
            <w:r>
              <w:rPr>
                <w:rFonts w:ascii="SimSun" w:eastAsia="SimSun" w:hAnsi="SimSun" w:cs="SimSun"/>
                <w:color w:val="000000"/>
                <w:spacing w:val="0"/>
                <w:w w:val="100"/>
                <w:position w:val="0"/>
                <w:sz w:val="17"/>
                <w:szCs w:val="17"/>
              </w:rPr>
              <w:t>）占公司净资产的比例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33.43%</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为股东、实际控制人及其关联方提供担保的余额</w:t>
            </w:r>
            <w:r>
              <w:rPr>
                <w:rFonts w:ascii="SimSun" w:eastAsia="SimSun" w:hAnsi="SimSun" w:cs="SimSun"/>
                <w:color w:val="000000"/>
                <w:spacing w:val="0"/>
                <w:w w:val="100"/>
                <w:position w:val="0"/>
                <w:sz w:val="17"/>
                <w:szCs w:val="17"/>
              </w:rPr>
              <w:t>（</w:t>
            </w:r>
            <w:r>
              <w:rPr>
                <w:color w:val="000000"/>
                <w:spacing w:val="0"/>
                <w:w w:val="100"/>
                <w:position w:val="0"/>
                <w:sz w:val="18"/>
                <w:szCs w:val="18"/>
              </w:rPr>
              <w:t>D</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直接或间接为资产负债率超过</w:t>
            </w:r>
            <w:r>
              <w:rPr>
                <w:color w:val="000000"/>
                <w:spacing w:val="0"/>
                <w:w w:val="100"/>
                <w:position w:val="0"/>
                <w:sz w:val="18"/>
                <w:szCs w:val="18"/>
              </w:rPr>
              <w:t>70%</w:t>
            </w:r>
            <w:r>
              <w:rPr>
                <w:rFonts w:ascii="SimSun" w:eastAsia="SimSun" w:hAnsi="SimSun" w:cs="SimSun"/>
                <w:color w:val="000000"/>
                <w:spacing w:val="0"/>
                <w:w w:val="100"/>
                <w:position w:val="0"/>
                <w:sz w:val="17"/>
                <w:szCs w:val="17"/>
              </w:rPr>
              <w:t>的被担保对象提供的债务 担保余额</w:t>
            </w:r>
            <w:r>
              <w:rPr>
                <w:rFonts w:ascii="SimSun" w:eastAsia="SimSun" w:hAnsi="SimSun" w:cs="SimSun"/>
                <w:color w:val="000000"/>
                <w:spacing w:val="0"/>
                <w:w w:val="100"/>
                <w:position w:val="0"/>
                <w:sz w:val="17"/>
                <w:szCs w:val="17"/>
              </w:rPr>
              <w:t>（</w:t>
            </w:r>
            <w:r>
              <w:rPr>
                <w:color w:val="000000"/>
                <w:spacing w:val="0"/>
                <w:w w:val="100"/>
                <w:position w:val="0"/>
                <w:sz w:val="18"/>
                <w:szCs w:val="18"/>
              </w:rPr>
              <w:t>E</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38,523.49</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担保总额超过净资产</w:t>
            </w:r>
            <w:r>
              <w:rPr>
                <w:color w:val="000000"/>
                <w:spacing w:val="0"/>
                <w:w w:val="100"/>
                <w:position w:val="0"/>
                <w:sz w:val="18"/>
                <w:szCs w:val="18"/>
              </w:rPr>
              <w:t>50%</w:t>
            </w:r>
            <w:r>
              <w:rPr>
                <w:rFonts w:ascii="SimSun" w:eastAsia="SimSun" w:hAnsi="SimSun" w:cs="SimSun"/>
                <w:color w:val="000000"/>
                <w:spacing w:val="0"/>
                <w:w w:val="100"/>
                <w:position w:val="0"/>
                <w:sz w:val="17"/>
                <w:szCs w:val="17"/>
              </w:rPr>
              <w:t>部分的金额</w:t>
            </w:r>
            <w:r>
              <w:rPr>
                <w:rFonts w:ascii="SimSun" w:eastAsia="SimSun" w:hAnsi="SimSun" w:cs="SimSun"/>
                <w:color w:val="000000"/>
                <w:spacing w:val="0"/>
                <w:w w:val="100"/>
                <w:position w:val="0"/>
                <w:sz w:val="17"/>
                <w:szCs w:val="17"/>
              </w:rPr>
              <w:t>（</w:t>
            </w:r>
            <w:r>
              <w:rPr>
                <w:color w:val="000000"/>
                <w:spacing w:val="0"/>
                <w:w w:val="100"/>
                <w:position w:val="0"/>
                <w:sz w:val="18"/>
                <w:szCs w:val="18"/>
              </w:rPr>
              <w:t>F</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上述三项担保金额合计（</w:t>
            </w:r>
            <w:r>
              <w:rPr>
                <w:color w:val="000000"/>
                <w:spacing w:val="0"/>
                <w:w w:val="100"/>
                <w:position w:val="0"/>
                <w:sz w:val="18"/>
                <w:szCs w:val="18"/>
              </w:rPr>
              <w:t>D+E+F</w:t>
            </w:r>
            <w:r>
              <w:rPr>
                <w:rFonts w:ascii="SimSun" w:eastAsia="SimSun" w:hAnsi="SimSun" w:cs="SimSun"/>
                <w:color w:val="000000"/>
                <w:spacing w:val="0"/>
                <w:w w:val="100"/>
                <w:position w:val="0"/>
                <w:sz w:val="17"/>
                <w:szCs w:val="17"/>
              </w:rPr>
              <w:t>）</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38,523.49</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widowControl w:val="0"/>
        <w:spacing w:after="379" w:line="1" w:lineRule="exact"/>
      </w:pPr>
    </w:p>
    <w:p>
      <w:pPr>
        <w:pStyle w:val="Style37"/>
        <w:keepNext/>
        <w:keepLines/>
        <w:widowControl w:val="0"/>
        <w:shd w:val="clear" w:color="auto" w:fill="auto"/>
        <w:bidi w:val="0"/>
        <w:spacing w:before="0" w:line="240" w:lineRule="auto"/>
        <w:ind w:left="0" w:right="0" w:firstLine="0"/>
        <w:jc w:val="left"/>
      </w:pPr>
      <w:bookmarkStart w:id="382" w:name="bookmark382"/>
      <w:bookmarkStart w:id="383" w:name="bookmark383"/>
      <w:bookmarkStart w:id="384" w:name="bookmark384"/>
      <w:bookmarkStart w:id="385" w:name="bookmark385"/>
      <w:r>
        <w:rPr>
          <w:color w:val="000000"/>
          <w:spacing w:val="0"/>
          <w:w w:val="100"/>
          <w:position w:val="0"/>
        </w:rPr>
        <w:t>（</w:t>
      </w:r>
      <w:bookmarkEnd w:id="384"/>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82"/>
      <w:bookmarkEnd w:id="383"/>
      <w:bookmarkEnd w:id="385"/>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29"/>
        <w:keepNext/>
        <w:keepLines/>
        <w:widowControl w:val="0"/>
        <w:shd w:val="clear" w:color="auto" w:fill="auto"/>
        <w:bidi w:val="0"/>
        <w:spacing w:before="0" w:line="240" w:lineRule="auto"/>
        <w:ind w:left="0" w:right="0" w:firstLine="0"/>
        <w:jc w:val="left"/>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3</w:t>
      </w:r>
      <w:bookmarkEnd w:id="388"/>
      <w:r>
        <w:rPr>
          <w:color w:val="000000"/>
          <w:spacing w:val="0"/>
          <w:w w:val="100"/>
          <w:position w:val="0"/>
        </w:rPr>
        <w:t>、委托他人进行现金资产管理情况</w:t>
      </w:r>
      <w:bookmarkEnd w:id="386"/>
      <w:bookmarkEnd w:id="387"/>
      <w:bookmarkEnd w:id="389"/>
    </w:p>
    <w:p>
      <w:pPr>
        <w:pStyle w:val="Style37"/>
        <w:keepNext/>
        <w:keepLines/>
        <w:widowControl w:val="0"/>
        <w:shd w:val="clear" w:color="auto" w:fill="auto"/>
        <w:bidi w:val="0"/>
        <w:spacing w:before="0" w:line="240" w:lineRule="auto"/>
        <w:ind w:left="0" w:right="0" w:firstLine="0"/>
        <w:jc w:val="left"/>
      </w:pPr>
      <w:bookmarkStart w:id="390" w:name="bookmark390"/>
      <w:bookmarkStart w:id="391" w:name="bookmark391"/>
      <w:bookmarkStart w:id="392" w:name="bookmark392"/>
      <w:bookmarkStart w:id="393" w:name="bookmark393"/>
      <w:r>
        <w:rPr>
          <w:color w:val="000000"/>
          <w:spacing w:val="0"/>
          <w:w w:val="100"/>
          <w:position w:val="0"/>
        </w:rPr>
        <w:t>（</w:t>
      </w:r>
      <w:bookmarkEnd w:id="392"/>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90"/>
      <w:bookmarkEnd w:id="391"/>
      <w:bookmarkEnd w:id="393"/>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受托人名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是否关联 交易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委托理财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终止日期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报酬确定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本期实际 收回本金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计提减值 准备金额</w:t>
            </w:r>
          </w:p>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预计收益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right"/>
              <w:rPr>
                <w:sz w:val="17"/>
                <w:szCs w:val="17"/>
              </w:rPr>
            </w:pPr>
            <w:r>
              <w:rPr>
                <w:rFonts w:ascii="SimSun" w:eastAsia="SimSun" w:hAnsi="SimSun" w:cs="SimSun"/>
                <w:color w:val="000000"/>
                <w:spacing w:val="0"/>
                <w:w w:val="100"/>
                <w:position w:val="0"/>
                <w:sz w:val="17"/>
                <w:szCs w:val="17"/>
              </w:rPr>
              <w:t>报告期实 际损益金</w:t>
            </w:r>
          </w:p>
          <w:p>
            <w:pPr>
              <w:pStyle w:val="Style2"/>
              <w:keepNext w:val="0"/>
              <w:keepLines w:val="0"/>
              <w:widowControl w:val="0"/>
              <w:shd w:val="clear" w:color="auto" w:fill="auto"/>
              <w:bidi w:val="0"/>
              <w:spacing w:before="0" w:after="0" w:line="298" w:lineRule="exact"/>
              <w:ind w:left="0" w:right="300" w:firstLine="0"/>
              <w:jc w:val="righ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报告期 损益实 际收回 情况</w:t>
            </w: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北京银行</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保本保证</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年化收益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广源支行</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收益型</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率：</w:t>
            </w:r>
            <w:r>
              <w:rPr>
                <w:color w:val="000000"/>
                <w:spacing w:val="0"/>
                <w:w w:val="100"/>
                <w:position w:val="0"/>
              </w:rPr>
              <w:t>3.5%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57.54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57.54</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57.54</w:t>
            </w:r>
          </w:p>
        </w:tc>
      </w:tr>
      <w:tr>
        <w:trPr>
          <w:trHeight w:val="432"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北京银行</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保本保证</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年化收益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广源支行</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收益型</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率：</w:t>
            </w:r>
            <w:r>
              <w:rPr>
                <w:color w:val="000000"/>
                <w:spacing w:val="0"/>
                <w:w w:val="100"/>
                <w:position w:val="0"/>
              </w:rPr>
              <w:t>3.4%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32.60</w:t>
            </w: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北京银行</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保本保证</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年化收益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广源支行</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收益型</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率：</w:t>
            </w:r>
            <w:r>
              <w:rPr>
                <w:color w:val="000000"/>
                <w:spacing w:val="0"/>
                <w:w w:val="100"/>
                <w:position w:val="0"/>
              </w:rPr>
              <w:t>3.3%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44.30</w:t>
            </w:r>
          </w:p>
        </w:tc>
      </w:tr>
      <w:tr>
        <w:trPr>
          <w:trHeight w:val="427"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北京银行</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保本保证</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年化收益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广源支行</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收益型</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率：</w:t>
            </w:r>
            <w:r>
              <w:rPr>
                <w:color w:val="000000"/>
                <w:spacing w:val="0"/>
                <w:w w:val="100"/>
                <w:position w:val="0"/>
              </w:rPr>
              <w:t>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32.88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32.88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32.88</w:t>
            </w:r>
          </w:p>
        </w:tc>
      </w:tr>
      <w:tr>
        <w:trPr>
          <w:trHeight w:val="427"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保本保证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年化收益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23.01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23.01</w:t>
            </w:r>
          </w:p>
        </w:tc>
      </w:tr>
    </w:tbl>
    <w:p>
      <w:pPr>
        <w:spacing w:lineRule="exact" w:line="1"/>
        <w:rPr>
          <w:sz w:val="2"/>
          <w:szCs w:val="2"/>
        </w:rPr>
      </w:pPr>
      <w:r>
        <w:br w:type="page"/>
      </w: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广源支行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率：</w:t>
            </w: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农业银行 深圳华侨 城支行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保本浮动 收益型理 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both"/>
              <w:rPr>
                <w:sz w:val="17"/>
                <w:szCs w:val="17"/>
              </w:rPr>
            </w:pPr>
            <w:r>
              <w:rPr>
                <w:rFonts w:ascii="SimSun" w:eastAsia="SimSun" w:hAnsi="SimSun" w:cs="SimSun"/>
                <w:color w:val="000000"/>
                <w:spacing w:val="0"/>
                <w:w w:val="100"/>
                <w:position w:val="0"/>
                <w:sz w:val="17"/>
                <w:szCs w:val="17"/>
              </w:rPr>
              <w:t>预期年化 收益率：</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1.90%-3.</w:t>
            </w:r>
          </w:p>
          <w:p>
            <w:pPr>
              <w:pStyle w:val="Style2"/>
              <w:keepNext w:val="0"/>
              <w:keepLines w:val="0"/>
              <w:widowControl w:val="0"/>
              <w:shd w:val="clear" w:color="auto" w:fill="auto"/>
              <w:bidi w:val="0"/>
              <w:spacing w:before="0" w:after="40" w:line="360" w:lineRule="auto"/>
              <w:ind w:left="0" w:right="0" w:firstLine="0"/>
              <w:jc w:val="both"/>
            </w:pPr>
            <w:r>
              <w:rPr>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农业银行 深圳华侨 城支行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保本浮动 收益型理 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sz w:val="17"/>
                <w:szCs w:val="17"/>
              </w:rPr>
              <w:t xml:space="preserve">预期年化 收益率： </w:t>
            </w:r>
            <w:r>
              <w:rPr>
                <w:color w:val="000000"/>
                <w:spacing w:val="0"/>
                <w:w w:val="100"/>
                <w:position w:val="0"/>
              </w:rPr>
              <w:t>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1.48</w:t>
            </w:r>
          </w:p>
        </w:tc>
      </w:tr>
      <w:tr>
        <w:trPr>
          <w:trHeight w:val="39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48,520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193.22</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委托理财资金来源</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北京银行广源支行理财资金来源为闲置募集资金；农业银行深圳华桥支行理财来源为自有 资金。</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逾期未收回的本金和收益累计 金额</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涉诉情况（如适用）</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71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sz w:val="17"/>
                <w:szCs w:val="17"/>
              </w:rPr>
              <w:t>委托理财审批董事会公告披露 日期（如有</w:t>
            </w:r>
            <w:r>
              <w:rPr>
                <w:rFonts w:ascii="SimSun" w:eastAsia="SimSun" w:hAnsi="SimSun" w:cs="SimSun"/>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sz w:val="17"/>
                <w:szCs w:val="17"/>
              </w:rPr>
              <w:t>委托理财审批股东会公告披露 日期（如有</w:t>
            </w:r>
            <w:r>
              <w:rPr>
                <w:rFonts w:ascii="SimSun" w:eastAsia="SimSun" w:hAnsi="SimSun" w:cs="SimSun"/>
                <w:color w:val="000000"/>
                <w:spacing w:val="0"/>
                <w:w w:val="100"/>
                <w:position w:val="0"/>
              </w:rPr>
              <w:t>）</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未来是否还有委托理财计划</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widowControl w:val="0"/>
        <w:spacing w:after="339" w:line="1" w:lineRule="exact"/>
      </w:pPr>
    </w:p>
    <w:p>
      <w:pPr>
        <w:pStyle w:val="Style37"/>
        <w:keepNext/>
        <w:keepLines/>
        <w:widowControl w:val="0"/>
        <w:shd w:val="clear" w:color="auto" w:fill="auto"/>
        <w:bidi w:val="0"/>
        <w:spacing w:before="0" w:line="240" w:lineRule="auto"/>
        <w:ind w:left="0" w:right="0" w:firstLine="240"/>
        <w:jc w:val="left"/>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w:t>
      </w:r>
      <w:bookmarkEnd w:id="396"/>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94"/>
      <w:bookmarkEnd w:id="395"/>
      <w:bookmarkEnd w:id="397"/>
    </w:p>
    <w:p>
      <w:pPr>
        <w:pStyle w:val="Style25"/>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29"/>
        <w:keepNext/>
        <w:keepLines/>
        <w:widowControl w:val="0"/>
        <w:shd w:val="clear" w:color="auto" w:fill="auto"/>
        <w:bidi w:val="0"/>
        <w:spacing w:before="0" w:line="240" w:lineRule="auto"/>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4</w:t>
      </w:r>
      <w:bookmarkEnd w:id="400"/>
      <w:r>
        <w:rPr>
          <w:color w:val="000000"/>
          <w:spacing w:val="0"/>
          <w:w w:val="100"/>
          <w:position w:val="0"/>
        </w:rPr>
        <w:t>、其他重大合同</w:t>
      </w:r>
      <w:bookmarkEnd w:id="398"/>
      <w:bookmarkEnd w:id="399"/>
      <w:bookmarkEnd w:id="401"/>
    </w:p>
    <w:p>
      <w:pPr>
        <w:pStyle w:val="Style25"/>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1"/>
        <w:keepNext/>
        <w:keepLines/>
        <w:widowControl w:val="0"/>
        <w:shd w:val="clear" w:color="auto" w:fill="auto"/>
        <w:bidi w:val="0"/>
        <w:spacing w:before="0" w:after="380" w:line="240" w:lineRule="auto"/>
        <w:ind w:left="0" w:right="0" w:firstLine="0"/>
        <w:jc w:val="left"/>
      </w:pPr>
      <w:bookmarkStart w:id="402" w:name="bookmark402"/>
      <w:bookmarkStart w:id="403" w:name="bookmark403"/>
      <w:bookmarkStart w:id="404" w:name="bookmark404"/>
      <w:r>
        <w:rPr>
          <w:color w:val="000000"/>
          <w:spacing w:val="0"/>
          <w:w w:val="100"/>
          <w:position w:val="0"/>
        </w:rPr>
        <w:t>十八、社会责任情况</w:t>
      </w:r>
      <w:bookmarkEnd w:id="402"/>
      <w:bookmarkEnd w:id="403"/>
      <w:bookmarkEnd w:id="404"/>
    </w:p>
    <w:p>
      <w:pPr>
        <w:pStyle w:val="Style29"/>
        <w:keepNext/>
        <w:keepLines/>
        <w:widowControl w:val="0"/>
        <w:shd w:val="clear" w:color="auto" w:fill="auto"/>
        <w:bidi w:val="0"/>
        <w:spacing w:before="0" w:after="340" w:line="240" w:lineRule="auto"/>
        <w:ind w:left="0" w:right="0" w:firstLine="0"/>
        <w:jc w:val="left"/>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1</w:t>
      </w:r>
      <w:bookmarkEnd w:id="407"/>
      <w:r>
        <w:rPr>
          <w:color w:val="000000"/>
          <w:spacing w:val="0"/>
          <w:w w:val="100"/>
          <w:position w:val="0"/>
        </w:rPr>
        <w:t>、履行精准扶贫社会责任情况</w:t>
      </w:r>
      <w:bookmarkEnd w:id="405"/>
      <w:bookmarkEnd w:id="406"/>
      <w:bookmarkEnd w:id="408"/>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409" w:name="bookmark409"/>
      <w:bookmarkStart w:id="410" w:name="bookmark410"/>
      <w:bookmarkStart w:id="411" w:name="bookmark411"/>
      <w:bookmarkStart w:id="412" w:name="bookmark412"/>
      <w:r>
        <w:rPr>
          <w:color w:val="000000"/>
          <w:spacing w:val="0"/>
          <w:w w:val="100"/>
          <w:position w:val="0"/>
        </w:rPr>
        <w:t>（</w:t>
      </w:r>
      <w:bookmarkEnd w:id="411"/>
      <w:r>
        <w:rPr>
          <w:rFonts w:ascii="Times New Roman" w:eastAsia="Times New Roman" w:hAnsi="Times New Roman" w:cs="Times New Roman"/>
          <w:color w:val="000000"/>
          <w:spacing w:val="0"/>
          <w:w w:val="100"/>
          <w:position w:val="0"/>
        </w:rPr>
        <w:t>1</w:t>
      </w:r>
      <w:r>
        <w:rPr>
          <w:color w:val="000000"/>
          <w:spacing w:val="0"/>
          <w:w w:val="100"/>
          <w:position w:val="0"/>
        </w:rPr>
        <w:t>）年度精准扶贫概要</w:t>
      </w:r>
      <w:bookmarkEnd w:id="409"/>
      <w:bookmarkEnd w:id="410"/>
      <w:bookmarkEnd w:id="412"/>
    </w:p>
    <w:p>
      <w:pPr>
        <w:pStyle w:val="Style32"/>
        <w:keepNext w:val="0"/>
        <w:keepLines w:val="0"/>
        <w:widowControl w:val="0"/>
        <w:shd w:val="clear" w:color="auto" w:fill="auto"/>
        <w:bidi w:val="0"/>
        <w:spacing w:before="0" w:after="160" w:line="240" w:lineRule="auto"/>
        <w:ind w:left="0" w:right="0" w:firstLine="680"/>
        <w:jc w:val="left"/>
      </w:pPr>
      <w:r>
        <w:rPr>
          <w:color w:val="000000"/>
          <w:spacing w:val="0"/>
          <w:w w:val="100"/>
          <w:position w:val="0"/>
        </w:rPr>
        <w:t>沈丘县位于河南省东南部，居颍水中游，共辖</w:t>
      </w:r>
      <w:r>
        <w:rPr>
          <w:color w:val="000000"/>
          <w:spacing w:val="0"/>
          <w:w w:val="100"/>
          <w:position w:val="0"/>
          <w:sz w:val="24"/>
          <w:szCs w:val="24"/>
        </w:rPr>
        <w:t>22</w:t>
      </w:r>
      <w:r>
        <w:rPr>
          <w:color w:val="000000"/>
          <w:spacing w:val="0"/>
          <w:w w:val="100"/>
          <w:position w:val="0"/>
        </w:rPr>
        <w:t>个乡镇（办事处），总面积</w:t>
      </w:r>
      <w:r>
        <w:rPr>
          <w:color w:val="000000"/>
          <w:spacing w:val="0"/>
          <w:w w:val="100"/>
          <w:position w:val="0"/>
          <w:sz w:val="24"/>
          <w:szCs w:val="24"/>
        </w:rPr>
        <w:t>1007</w:t>
      </w:r>
      <w:r>
        <w:rPr>
          <w:color w:val="000000"/>
          <w:spacing w:val="0"/>
          <w:w w:val="100"/>
          <w:position w:val="0"/>
        </w:rPr>
        <w:t>平方公</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里，耕地</w:t>
      </w:r>
      <w:r>
        <w:rPr>
          <w:color w:val="000000"/>
          <w:spacing w:val="0"/>
          <w:w w:val="100"/>
          <w:position w:val="0"/>
          <w:sz w:val="24"/>
          <w:szCs w:val="24"/>
        </w:rPr>
        <w:t>100</w:t>
      </w:r>
      <w:r>
        <w:rPr>
          <w:color w:val="000000"/>
          <w:spacing w:val="0"/>
          <w:w w:val="100"/>
          <w:position w:val="0"/>
        </w:rPr>
        <w:t xml:space="preserve">万亩，总人口 </w:t>
      </w:r>
      <w:r>
        <w:rPr>
          <w:color w:val="000000"/>
          <w:spacing w:val="0"/>
          <w:w w:val="100"/>
          <w:position w:val="0"/>
          <w:sz w:val="24"/>
          <w:szCs w:val="24"/>
        </w:rPr>
        <w:t>119.5</w:t>
      </w:r>
      <w:r>
        <w:rPr>
          <w:color w:val="000000"/>
          <w:spacing w:val="0"/>
          <w:w w:val="100"/>
          <w:position w:val="0"/>
        </w:rPr>
        <w:t xml:space="preserve">万人，其中农业人口 </w:t>
      </w:r>
      <w:r>
        <w:rPr>
          <w:color w:val="000000"/>
          <w:spacing w:val="0"/>
          <w:w w:val="100"/>
          <w:position w:val="0"/>
          <w:sz w:val="24"/>
          <w:szCs w:val="24"/>
        </w:rPr>
        <w:t>107.6</w:t>
      </w:r>
      <w:r>
        <w:rPr>
          <w:color w:val="000000"/>
          <w:spacing w:val="0"/>
          <w:w w:val="100"/>
          <w:position w:val="0"/>
        </w:rPr>
        <w:t xml:space="preserve">万人，属国家级贫困县。根据沈丘 </w:t>
      </w:r>
      <w:r>
        <w:rPr>
          <w:color w:val="000000"/>
          <w:spacing w:val="0"/>
          <w:w w:val="100"/>
          <w:position w:val="0"/>
        </w:rPr>
        <w:t>县扶贫办提供数据，沈丘县共有</w:t>
      </w:r>
      <w:r>
        <w:rPr>
          <w:color w:val="000000"/>
          <w:spacing w:val="0"/>
          <w:w w:val="100"/>
          <w:position w:val="0"/>
          <w:sz w:val="24"/>
          <w:szCs w:val="24"/>
        </w:rPr>
        <w:t>128</w:t>
      </w:r>
      <w:r>
        <w:rPr>
          <w:color w:val="000000"/>
          <w:spacing w:val="0"/>
          <w:w w:val="100"/>
          <w:position w:val="0"/>
        </w:rPr>
        <w:t>个贫困村，</w:t>
      </w:r>
      <w:r>
        <w:rPr>
          <w:color w:val="000000"/>
          <w:spacing w:val="0"/>
          <w:w w:val="100"/>
          <w:position w:val="0"/>
          <w:sz w:val="24"/>
          <w:szCs w:val="24"/>
        </w:rPr>
        <w:t>20402</w:t>
      </w:r>
      <w:r>
        <w:rPr>
          <w:color w:val="000000"/>
          <w:spacing w:val="0"/>
          <w:w w:val="100"/>
          <w:position w:val="0"/>
        </w:rPr>
        <w:t>户贫困户，</w:t>
      </w:r>
      <w:r>
        <w:rPr>
          <w:color w:val="000000"/>
          <w:spacing w:val="0"/>
          <w:w w:val="100"/>
          <w:position w:val="0"/>
          <w:sz w:val="24"/>
          <w:szCs w:val="24"/>
        </w:rPr>
        <w:t>66991</w:t>
      </w:r>
      <w:r>
        <w:rPr>
          <w:color w:val="000000"/>
          <w:spacing w:val="0"/>
          <w:w w:val="100"/>
          <w:position w:val="0"/>
        </w:rPr>
        <w:t xml:space="preserve">位贫困人口，其中因病 致贫人口 </w:t>
      </w:r>
      <w:r>
        <w:rPr>
          <w:color w:val="000000"/>
          <w:spacing w:val="0"/>
          <w:w w:val="100"/>
          <w:position w:val="0"/>
          <w:sz w:val="24"/>
          <w:szCs w:val="24"/>
        </w:rPr>
        <w:t>36909</w:t>
      </w:r>
      <w:r>
        <w:rPr>
          <w:color w:val="000000"/>
          <w:spacing w:val="0"/>
          <w:w w:val="100"/>
          <w:position w:val="0"/>
        </w:rPr>
        <w:t>人，占总贫困人口的</w:t>
      </w:r>
      <w:r>
        <w:rPr>
          <w:color w:val="000000"/>
          <w:spacing w:val="0"/>
          <w:w w:val="100"/>
          <w:position w:val="0"/>
          <w:sz w:val="24"/>
          <w:szCs w:val="24"/>
        </w:rPr>
        <w:t>55.10%</w:t>
      </w:r>
      <w:r>
        <w:rPr>
          <w:color w:val="000000"/>
          <w:spacing w:val="0"/>
          <w:w w:val="100"/>
          <w:position w:val="0"/>
        </w:rPr>
        <w:t>。</w:t>
      </w:r>
    </w:p>
    <w:p>
      <w:pPr>
        <w:pStyle w:val="Style32"/>
        <w:keepNext w:val="0"/>
        <w:keepLines w:val="0"/>
        <w:widowControl w:val="0"/>
        <w:shd w:val="clear" w:color="auto" w:fill="auto"/>
        <w:bidi w:val="0"/>
        <w:spacing w:before="0" w:after="0" w:line="467" w:lineRule="exact"/>
        <w:ind w:left="0" w:right="0" w:firstLine="580"/>
        <w:jc w:val="both"/>
      </w:pPr>
      <w:r>
        <w:rPr>
          <w:color w:val="000000"/>
          <w:spacing w:val="0"/>
          <w:w w:val="100"/>
          <w:position w:val="0"/>
        </w:rPr>
        <w:t>大唐融合积极响应中央号召，深刻认识到扶贫开发的重大意义和脱贫攻坚的艰巨性、紧 迫性，以高度的政治责任感和历史使命感，坚决贯彻执行党中央、国务院关于脱贫攻坚的重 大决策部署。挑选精干力量，到对口帮扶的国家级贫困县沈丘县，落实扶贫攻坚任务，推进 产业扶贫、精准扶贫、科技扶贫行动。</w:t>
      </w:r>
    </w:p>
    <w:p>
      <w:pPr>
        <w:pStyle w:val="Style32"/>
        <w:keepNext w:val="0"/>
        <w:keepLines w:val="0"/>
        <w:widowControl w:val="0"/>
        <w:shd w:val="clear" w:color="auto" w:fill="auto"/>
        <w:bidi w:val="0"/>
        <w:spacing w:before="0" w:after="0" w:line="467" w:lineRule="exact"/>
        <w:ind w:left="0" w:right="0" w:firstLine="580"/>
        <w:jc w:val="both"/>
      </w:pPr>
      <w:r>
        <w:rPr>
          <w:color w:val="000000"/>
          <w:spacing w:val="0"/>
          <w:w w:val="100"/>
          <w:position w:val="0"/>
        </w:rPr>
        <w:t>通过精心调研，结合沈丘产业结构、人员等实际情况以及大唐融合产业优势，明确了“授 人以鱼不如授人以渔”的扶贫思路，制订了详细的扶贫计划。</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8</w:t>
      </w:r>
      <w:r>
        <w:rPr>
          <w:color w:val="000000"/>
          <w:spacing w:val="0"/>
          <w:w w:val="100"/>
          <w:position w:val="0"/>
        </w:rPr>
        <w:t>月在沈丘县设立子公司， 建设</w:t>
      </w:r>
      <w:r>
        <w:rPr>
          <w:color w:val="000000"/>
          <w:spacing w:val="0"/>
          <w:w w:val="100"/>
          <w:position w:val="0"/>
          <w:sz w:val="24"/>
          <w:szCs w:val="24"/>
        </w:rPr>
        <w:t>1500</w:t>
      </w:r>
      <w:r>
        <w:rPr>
          <w:color w:val="000000"/>
          <w:spacing w:val="0"/>
          <w:w w:val="100"/>
          <w:position w:val="0"/>
        </w:rPr>
        <w:t>席位的呼叫中心外包基地，围绕呼叫外包服务，安排就业、培训</w:t>
      </w:r>
      <w:r>
        <w:rPr>
          <w:color w:val="000000"/>
          <w:spacing w:val="0"/>
          <w:w w:val="100"/>
          <w:position w:val="0"/>
          <w:sz w:val="24"/>
          <w:szCs w:val="24"/>
        </w:rPr>
        <w:t>1000</w:t>
      </w:r>
      <w:r>
        <w:rPr>
          <w:color w:val="000000"/>
          <w:spacing w:val="0"/>
          <w:w w:val="100"/>
          <w:position w:val="0"/>
        </w:rPr>
        <w:t>多人，培养基 层管理人员数十人，</w:t>
      </w:r>
      <w:r>
        <w:rPr>
          <w:color w:val="000000"/>
          <w:spacing w:val="0"/>
          <w:w w:val="100"/>
          <w:position w:val="0"/>
          <w:sz w:val="24"/>
          <w:szCs w:val="24"/>
        </w:rPr>
        <w:t>2016</w:t>
      </w:r>
      <w:r>
        <w:rPr>
          <w:color w:val="000000"/>
          <w:spacing w:val="0"/>
          <w:w w:val="100"/>
          <w:position w:val="0"/>
        </w:rPr>
        <w:t>年职工薪酬为</w:t>
      </w:r>
      <w:r>
        <w:rPr>
          <w:color w:val="000000"/>
          <w:spacing w:val="0"/>
          <w:w w:val="100"/>
          <w:position w:val="0"/>
          <w:sz w:val="24"/>
          <w:szCs w:val="24"/>
        </w:rPr>
        <w:t>716.9</w:t>
      </w:r>
      <w:r>
        <w:rPr>
          <w:color w:val="000000"/>
          <w:spacing w:val="0"/>
          <w:w w:val="100"/>
          <w:position w:val="0"/>
        </w:rPr>
        <w:t>万元，真正实现了 “就业一人，脱贫一户”的目 标，使贫困家庭的劳动收入显著增加。</w:t>
      </w:r>
    </w:p>
    <w:p>
      <w:pPr>
        <w:pStyle w:val="Style32"/>
        <w:keepNext w:val="0"/>
        <w:keepLines w:val="0"/>
        <w:widowControl w:val="0"/>
        <w:shd w:val="clear" w:color="auto" w:fill="auto"/>
        <w:bidi w:val="0"/>
        <w:spacing w:before="0" w:after="420" w:line="467" w:lineRule="exact"/>
        <w:ind w:left="0" w:right="0" w:firstLine="580"/>
        <w:jc w:val="both"/>
      </w:pPr>
      <w:r>
        <w:rPr>
          <w:color w:val="000000"/>
          <w:spacing w:val="0"/>
          <w:w w:val="100"/>
          <w:position w:val="0"/>
        </w:rPr>
        <w:t>在对口扶贫开发工作中，变“输血”为“造血”，突出“精准”扶贫，建立健全扶贫工 作的全过程精准管理体系，秉承大唐的行业资源优势以及大唐融合十多年来的人力资源与运 营管理优势，助力沈丘产业优化和调整，积极打造科技产业、绿色产业，确保沈丘产业扶贫 工作真正让群众得实惠、早脱贫、早致富。</w:t>
      </w:r>
    </w:p>
    <w:p>
      <w:pPr>
        <w:pStyle w:val="Style23"/>
        <w:keepNext w:val="0"/>
        <w:keepLines w:val="0"/>
        <w:widowControl w:val="0"/>
        <w:shd w:val="clear" w:color="auto" w:fill="auto"/>
        <w:bidi w:val="0"/>
        <w:spacing w:before="0" w:after="0" w:line="240" w:lineRule="auto"/>
        <w:ind w:left="96" w:right="0" w:firstLine="0"/>
        <w:jc w:val="left"/>
        <w:rPr>
          <w:sz w:val="20"/>
          <w:szCs w:val="20"/>
        </w:rPr>
      </w:pPr>
      <w:bookmarkStart w:id="413" w:name="bookmark413"/>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)上市公司年度精准扶贫工作情况</w:t>
      </w:r>
      <w:bookmarkEnd w:id="413"/>
    </w:p>
    <w:tbl>
      <w:tblPr>
        <w:tblOverlap w:val="never"/>
        <w:jc w:val="center"/>
        <w:tblLayout w:type="fixed"/>
      </w:tblPr>
      <w:tblGrid>
        <w:gridCol w:w="3600"/>
        <w:gridCol w:w="1459"/>
        <w:gridCol w:w="452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指标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计量单位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r>
              <w:rPr>
                <w:color w:val="000000"/>
                <w:spacing w:val="0"/>
                <w:w w:val="100"/>
                <w:position w:val="0"/>
                <w:sz w:val="18"/>
                <w:szCs w:val="18"/>
              </w:rPr>
              <w:t>/</w:t>
            </w:r>
            <w:r>
              <w:rPr>
                <w:rFonts w:ascii="SimSun" w:eastAsia="SimSun" w:hAnsi="SimSun" w:cs="SimSun"/>
                <w:color w:val="000000"/>
                <w:spacing w:val="0"/>
                <w:w w:val="100"/>
                <w:position w:val="0"/>
                <w:sz w:val="17"/>
                <w:szCs w:val="17"/>
              </w:rPr>
              <w:t>开展情况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一、总体情况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二、分项投入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产业发展脱贫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tabs>
                <w:tab w:pos="907"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tab/>
            </w:r>
            <w:r>
              <w:rPr>
                <w:color w:val="000000"/>
                <w:spacing w:val="0"/>
                <w:w w:val="100"/>
                <w:position w:val="0"/>
                <w:sz w:val="18"/>
                <w:szCs w:val="18"/>
              </w:rPr>
              <w:t>1.1</w:t>
            </w:r>
            <w:r>
              <w:rPr>
                <w:rFonts w:ascii="SimSun" w:eastAsia="SimSun" w:hAnsi="SimSun" w:cs="SimSun"/>
                <w:color w:val="000000"/>
                <w:spacing w:val="0"/>
                <w:w w:val="100"/>
                <w:position w:val="0"/>
                <w:sz w:val="17"/>
                <w:szCs w:val="17"/>
              </w:rPr>
              <w:t>产业发展脱贫项目类型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产业发展脱贫项目个数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帮助建档立卡贫困人口脱贫数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转移就业脱贫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易地搬迁脱贫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教育脱贫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健康扶贫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生态保护扶贫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兜底保障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社会扶贫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tbl>
      <w:tblPr>
        <w:tblOverlap w:val="never"/>
        <w:jc w:val="center"/>
        <w:tblLayout w:type="fixed"/>
      </w:tblPr>
      <w:tblGrid>
        <w:gridCol w:w="3600"/>
        <w:gridCol w:w="1459"/>
        <w:gridCol w:w="452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其他项目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三、所获奖项（内容、级别）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pStyle w:val="Style23"/>
        <w:keepNext w:val="0"/>
        <w:keepLines w:val="0"/>
        <w:widowControl w:val="0"/>
        <w:shd w:val="clear" w:color="auto" w:fill="auto"/>
        <w:bidi w:val="0"/>
        <w:spacing w:before="0" w:after="0" w:line="240" w:lineRule="auto"/>
        <w:ind w:left="96" w:right="0" w:firstLine="0"/>
        <w:jc w:val="left"/>
        <w:rPr>
          <w:sz w:val="20"/>
          <w:szCs w:val="20"/>
        </w:rPr>
      </w:pPr>
      <w:bookmarkStart w:id="414" w:name="bookmark414"/>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）后续精准扶贫计划</w:t>
      </w:r>
      <w:bookmarkEnd w:id="414"/>
    </w:p>
    <w:p>
      <w:pPr>
        <w:widowControl w:val="0"/>
        <w:spacing w:after="199" w:line="1" w:lineRule="exact"/>
      </w:pPr>
    </w:p>
    <w:p>
      <w:pPr>
        <w:pStyle w:val="Style32"/>
        <w:keepNext w:val="0"/>
        <w:keepLines w:val="0"/>
        <w:widowControl w:val="0"/>
        <w:shd w:val="clear" w:color="auto" w:fill="auto"/>
        <w:bidi w:val="0"/>
        <w:spacing w:before="0" w:after="0" w:line="470" w:lineRule="exact"/>
        <w:ind w:left="0" w:right="0" w:firstLine="580"/>
        <w:jc w:val="both"/>
      </w:pPr>
      <w:r>
        <w:rPr>
          <w:color w:val="000000"/>
          <w:spacing w:val="0"/>
          <w:w w:val="100"/>
          <w:position w:val="0"/>
        </w:rPr>
        <w:t>在</w:t>
      </w:r>
      <w:r>
        <w:rPr>
          <w:color w:val="000000"/>
          <w:spacing w:val="0"/>
          <w:w w:val="100"/>
          <w:position w:val="0"/>
          <w:sz w:val="24"/>
          <w:szCs w:val="24"/>
        </w:rPr>
        <w:t>2016</w:t>
      </w:r>
      <w:r>
        <w:rPr>
          <w:color w:val="000000"/>
          <w:spacing w:val="0"/>
          <w:w w:val="100"/>
          <w:position w:val="0"/>
        </w:rPr>
        <w:t>年取得的经验基础上，我们将继续在产业扶贫、科技扶贫方面加大力度，助力沈 丘县</w:t>
      </w:r>
      <w:r>
        <w:rPr>
          <w:color w:val="000000"/>
          <w:spacing w:val="0"/>
          <w:w w:val="100"/>
          <w:position w:val="0"/>
          <w:sz w:val="24"/>
          <w:szCs w:val="24"/>
        </w:rPr>
        <w:t>2017</w:t>
      </w:r>
      <w:r>
        <w:rPr>
          <w:color w:val="000000"/>
          <w:spacing w:val="0"/>
          <w:w w:val="100"/>
          <w:position w:val="0"/>
        </w:rPr>
        <w:t>年全面脱贫。</w:t>
      </w:r>
    </w:p>
    <w:p>
      <w:pPr>
        <w:pStyle w:val="Style32"/>
        <w:keepNext w:val="0"/>
        <w:keepLines w:val="0"/>
        <w:widowControl w:val="0"/>
        <w:numPr>
          <w:ilvl w:val="0"/>
          <w:numId w:val="27"/>
        </w:numPr>
        <w:shd w:val="clear" w:color="auto" w:fill="auto"/>
        <w:tabs>
          <w:tab w:pos="934" w:val="left"/>
        </w:tabs>
        <w:bidi w:val="0"/>
        <w:spacing w:before="0" w:after="0" w:line="470" w:lineRule="exact"/>
        <w:ind w:left="0" w:right="0" w:firstLine="580"/>
        <w:jc w:val="both"/>
      </w:pPr>
      <w:bookmarkStart w:id="415" w:name="bookmark415"/>
      <w:bookmarkEnd w:id="415"/>
      <w:r>
        <w:rPr>
          <w:color w:val="000000"/>
          <w:spacing w:val="0"/>
          <w:w w:val="100"/>
          <w:position w:val="0"/>
        </w:rPr>
        <w:t>积极推进呼叫中心扩容</w:t>
      </w:r>
    </w:p>
    <w:p>
      <w:pPr>
        <w:pStyle w:val="Style32"/>
        <w:keepNext w:val="0"/>
        <w:keepLines w:val="0"/>
        <w:widowControl w:val="0"/>
        <w:shd w:val="clear" w:color="auto" w:fill="auto"/>
        <w:bidi w:val="0"/>
        <w:spacing w:before="0" w:after="0" w:line="470" w:lineRule="exact"/>
        <w:ind w:left="0" w:right="0" w:firstLine="580"/>
        <w:jc w:val="both"/>
      </w:pPr>
      <w:r>
        <w:rPr>
          <w:color w:val="000000"/>
          <w:spacing w:val="0"/>
          <w:w w:val="100"/>
          <w:position w:val="0"/>
        </w:rPr>
        <w:t>落实沈丘县委书记皇甫立新</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11</w:t>
      </w:r>
      <w:r>
        <w:rPr>
          <w:color w:val="000000"/>
          <w:spacing w:val="0"/>
          <w:w w:val="100"/>
          <w:position w:val="0"/>
        </w:rPr>
        <w:t>月到电信科学技术研究院互访时达成的初步意向， 积极推进呼叫中心扩大规模。争取建设呼叫中心产业园区，使就业人员规模达到</w:t>
      </w:r>
      <w:r>
        <w:rPr>
          <w:color w:val="000000"/>
          <w:spacing w:val="0"/>
          <w:w w:val="100"/>
          <w:position w:val="0"/>
          <w:sz w:val="24"/>
          <w:szCs w:val="24"/>
        </w:rPr>
        <w:t>1500</w:t>
      </w:r>
      <w:r>
        <w:rPr>
          <w:color w:val="000000"/>
          <w:spacing w:val="0"/>
          <w:w w:val="100"/>
          <w:position w:val="0"/>
        </w:rPr>
        <w:t>人以上。</w:t>
      </w:r>
    </w:p>
    <w:p>
      <w:pPr>
        <w:pStyle w:val="Style32"/>
        <w:keepNext w:val="0"/>
        <w:keepLines w:val="0"/>
        <w:widowControl w:val="0"/>
        <w:numPr>
          <w:ilvl w:val="0"/>
          <w:numId w:val="27"/>
        </w:numPr>
        <w:shd w:val="clear" w:color="auto" w:fill="auto"/>
        <w:tabs>
          <w:tab w:pos="938" w:val="left"/>
        </w:tabs>
        <w:bidi w:val="0"/>
        <w:spacing w:before="0" w:after="0" w:line="470" w:lineRule="exact"/>
        <w:ind w:left="0" w:right="0" w:firstLine="580"/>
        <w:jc w:val="both"/>
      </w:pPr>
      <w:bookmarkStart w:id="416" w:name="bookmark416"/>
      <w:bookmarkEnd w:id="416"/>
      <w:r>
        <w:rPr>
          <w:color w:val="000000"/>
          <w:spacing w:val="0"/>
          <w:w w:val="100"/>
          <w:position w:val="0"/>
        </w:rPr>
        <w:t>积极推进“智慧沈丘”建设</w:t>
      </w:r>
    </w:p>
    <w:p>
      <w:pPr>
        <w:pStyle w:val="Style32"/>
        <w:keepNext w:val="0"/>
        <w:keepLines w:val="0"/>
        <w:widowControl w:val="0"/>
        <w:shd w:val="clear" w:color="auto" w:fill="auto"/>
        <w:bidi w:val="0"/>
        <w:spacing w:before="0" w:after="0" w:line="470" w:lineRule="exact"/>
        <w:ind w:left="0" w:right="0" w:firstLine="580"/>
        <w:jc w:val="both"/>
      </w:pPr>
      <w:r>
        <w:rPr>
          <w:color w:val="000000"/>
          <w:spacing w:val="0"/>
          <w:w w:val="100"/>
          <w:position w:val="0"/>
        </w:rPr>
        <w:t>根据已经初步完成的智慧城市规划，将积极推进智慧沈丘建设，争取采用</w:t>
      </w:r>
      <w:r>
        <w:rPr>
          <w:color w:val="000000"/>
          <w:spacing w:val="0"/>
          <w:w w:val="100"/>
          <w:position w:val="0"/>
          <w:sz w:val="24"/>
          <w:szCs w:val="24"/>
        </w:rPr>
        <w:t>PPP</w:t>
      </w:r>
      <w:r>
        <w:rPr>
          <w:color w:val="000000"/>
          <w:spacing w:val="0"/>
          <w:w w:val="100"/>
          <w:position w:val="0"/>
        </w:rPr>
        <w:t>模式落实 该项目。</w:t>
      </w:r>
    </w:p>
    <w:p>
      <w:pPr>
        <w:pStyle w:val="Style32"/>
        <w:keepNext w:val="0"/>
        <w:keepLines w:val="0"/>
        <w:widowControl w:val="0"/>
        <w:numPr>
          <w:ilvl w:val="0"/>
          <w:numId w:val="27"/>
        </w:numPr>
        <w:shd w:val="clear" w:color="auto" w:fill="auto"/>
        <w:tabs>
          <w:tab w:pos="938" w:val="left"/>
        </w:tabs>
        <w:bidi w:val="0"/>
        <w:spacing w:before="0" w:after="0" w:line="470" w:lineRule="exact"/>
        <w:ind w:left="0" w:right="0" w:firstLine="580"/>
        <w:jc w:val="both"/>
      </w:pPr>
      <w:bookmarkStart w:id="417" w:name="bookmark417"/>
      <w:bookmarkEnd w:id="417"/>
      <w:r>
        <w:rPr>
          <w:color w:val="000000"/>
          <w:spacing w:val="0"/>
          <w:w w:val="100"/>
          <w:position w:val="0"/>
        </w:rPr>
        <w:t>加强人才培养、做好扶智工作</w:t>
      </w:r>
    </w:p>
    <w:p>
      <w:pPr>
        <w:pStyle w:val="Style32"/>
        <w:keepNext w:val="0"/>
        <w:keepLines w:val="0"/>
        <w:widowControl w:val="0"/>
        <w:shd w:val="clear" w:color="auto" w:fill="auto"/>
        <w:bidi w:val="0"/>
        <w:spacing w:before="0" w:after="0" w:line="470" w:lineRule="exact"/>
        <w:ind w:left="0" w:right="0" w:firstLine="580"/>
        <w:jc w:val="both"/>
      </w:pPr>
      <w:r>
        <w:rPr>
          <w:color w:val="000000"/>
          <w:spacing w:val="0"/>
          <w:w w:val="100"/>
          <w:position w:val="0"/>
        </w:rPr>
        <w:t>尤其是在高层次人才培养、职业人才培训方面将积极推进，把沈丘县职业教育中心建成 依托农村电子商务发展特色的职业培训基地，为农村电商输送人才。</w:t>
      </w:r>
    </w:p>
    <w:p>
      <w:pPr>
        <w:pStyle w:val="Style32"/>
        <w:keepNext w:val="0"/>
        <w:keepLines w:val="0"/>
        <w:widowControl w:val="0"/>
        <w:numPr>
          <w:ilvl w:val="0"/>
          <w:numId w:val="27"/>
        </w:numPr>
        <w:shd w:val="clear" w:color="auto" w:fill="auto"/>
        <w:tabs>
          <w:tab w:pos="938" w:val="left"/>
        </w:tabs>
        <w:bidi w:val="0"/>
        <w:spacing w:before="0" w:after="0" w:line="470" w:lineRule="exact"/>
        <w:ind w:left="0" w:right="0" w:firstLine="580"/>
        <w:jc w:val="both"/>
      </w:pPr>
      <w:bookmarkStart w:id="418" w:name="bookmark418"/>
      <w:bookmarkEnd w:id="418"/>
      <w:r>
        <w:rPr>
          <w:color w:val="000000"/>
          <w:spacing w:val="0"/>
          <w:w w:val="100"/>
          <w:position w:val="0"/>
        </w:rPr>
        <w:t>着力发展农村电子商务</w:t>
      </w:r>
    </w:p>
    <w:p>
      <w:pPr>
        <w:pStyle w:val="Style32"/>
        <w:keepNext w:val="0"/>
        <w:keepLines w:val="0"/>
        <w:widowControl w:val="0"/>
        <w:shd w:val="clear" w:color="auto" w:fill="auto"/>
        <w:bidi w:val="0"/>
        <w:spacing w:before="0" w:after="0" w:line="470" w:lineRule="exact"/>
        <w:ind w:left="0" w:right="0" w:firstLine="580"/>
        <w:jc w:val="both"/>
      </w:pPr>
      <w:r>
        <w:rPr>
          <w:color w:val="000000"/>
          <w:spacing w:val="0"/>
          <w:w w:val="100"/>
          <w:position w:val="0"/>
        </w:rPr>
        <w:t>为建设县域电子商务生态环境，构建电子商务服务体系、电子商务产业链支撑体系，沈 丘县政府结合本县实际情况，本着“政府引导、服务先行”的思路，以职业教育中心为依托， 建设电子商务公共服务中心。并将建设农村电子商务六大体系，包括县级农村电子商务公共 服务中心、农村电子商务培训体系、农村电子商务物流体系、农产品电子商务供应链管理体 系、农村电子商务营销体系和农村电子商务服务站体系。</w:t>
      </w:r>
    </w:p>
    <w:p>
      <w:pPr>
        <w:pStyle w:val="Style32"/>
        <w:keepNext w:val="0"/>
        <w:keepLines w:val="0"/>
        <w:widowControl w:val="0"/>
        <w:numPr>
          <w:ilvl w:val="0"/>
          <w:numId w:val="27"/>
        </w:numPr>
        <w:shd w:val="clear" w:color="auto" w:fill="auto"/>
        <w:tabs>
          <w:tab w:pos="938" w:val="left"/>
        </w:tabs>
        <w:bidi w:val="0"/>
        <w:spacing w:before="0" w:after="0" w:line="470" w:lineRule="exact"/>
        <w:ind w:left="0" w:right="0" w:firstLine="580"/>
        <w:jc w:val="both"/>
      </w:pPr>
      <w:bookmarkStart w:id="419" w:name="bookmark419"/>
      <w:bookmarkEnd w:id="419"/>
      <w:r>
        <w:rPr>
          <w:color w:val="000000"/>
          <w:spacing w:val="0"/>
          <w:w w:val="100"/>
          <w:position w:val="0"/>
        </w:rPr>
        <w:t>继续做好“同舟工程”</w:t>
      </w:r>
    </w:p>
    <w:p>
      <w:pPr>
        <w:pStyle w:val="Style32"/>
        <w:keepNext w:val="0"/>
        <w:keepLines w:val="0"/>
        <w:widowControl w:val="0"/>
        <w:shd w:val="clear" w:color="auto" w:fill="auto"/>
        <w:bidi w:val="0"/>
        <w:spacing w:before="0" w:after="420" w:line="470" w:lineRule="exact"/>
        <w:ind w:left="0" w:right="0" w:firstLine="580"/>
        <w:jc w:val="both"/>
      </w:pPr>
      <w:r>
        <w:rPr>
          <w:color w:val="000000"/>
          <w:spacing w:val="0"/>
          <w:w w:val="100"/>
          <w:position w:val="0"/>
        </w:rPr>
        <w:t>“同舟工程”不仅仅是国务院国资委和民政部要求一项具体帮扶措施，也是精准扶贫、 精准脱贫过程中社会各界尽自己所能而践行社会责任的重要做法，我们将继续做好“同舟工 程”实施的相关工作。</w:t>
      </w:r>
    </w:p>
    <w:p>
      <w:pPr>
        <w:pStyle w:val="Style29"/>
        <w:keepNext/>
        <w:keepLines/>
        <w:widowControl w:val="0"/>
        <w:shd w:val="clear" w:color="auto" w:fill="auto"/>
        <w:bidi w:val="0"/>
        <w:spacing w:before="0" w:after="200" w:line="240" w:lineRule="auto"/>
        <w:ind w:left="0" w:right="0" w:firstLine="0"/>
        <w:jc w:val="both"/>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2</w:t>
      </w:r>
      <w:bookmarkEnd w:id="422"/>
      <w:r>
        <w:rPr>
          <w:color w:val="000000"/>
          <w:spacing w:val="0"/>
          <w:w w:val="100"/>
          <w:position w:val="0"/>
        </w:rPr>
        <w:t>、履行其他社会责任的情况</w:t>
      </w:r>
      <w:bookmarkEnd w:id="420"/>
      <w:bookmarkEnd w:id="421"/>
      <w:bookmarkEnd w:id="423"/>
    </w:p>
    <w:p>
      <w:pPr>
        <w:pStyle w:val="Style32"/>
        <w:keepNext w:val="0"/>
        <w:keepLines w:val="0"/>
        <w:widowControl w:val="0"/>
        <w:shd w:val="clear" w:color="auto" w:fill="auto"/>
        <w:bidi w:val="0"/>
        <w:spacing w:before="0" w:after="0" w:line="470" w:lineRule="exact"/>
        <w:ind w:left="0" w:right="0" w:firstLine="580"/>
        <w:jc w:val="both"/>
      </w:pPr>
      <w:bookmarkStart w:id="424" w:name="bookmark424"/>
      <w:r>
        <w:rPr>
          <w:color w:val="000000"/>
          <w:spacing w:val="0"/>
          <w:w w:val="100"/>
          <w:position w:val="0"/>
          <w:sz w:val="24"/>
          <w:szCs w:val="24"/>
        </w:rPr>
        <w:t>（</w:t>
      </w:r>
      <w:bookmarkEnd w:id="424"/>
      <w:r>
        <w:rPr>
          <w:color w:val="000000"/>
          <w:spacing w:val="0"/>
          <w:w w:val="100"/>
          <w:position w:val="0"/>
          <w:sz w:val="24"/>
          <w:szCs w:val="24"/>
        </w:rPr>
        <w:t>1）</w:t>
      </w:r>
      <w:r>
        <w:rPr>
          <w:color w:val="000000"/>
          <w:spacing w:val="0"/>
          <w:w w:val="100"/>
          <w:position w:val="0"/>
        </w:rPr>
        <w:t>绿色</w:t>
      </w:r>
    </w:p>
    <w:p>
      <w:pPr>
        <w:pStyle w:val="Style32"/>
        <w:keepNext w:val="0"/>
        <w:keepLines w:val="0"/>
        <w:widowControl w:val="0"/>
        <w:shd w:val="clear" w:color="auto" w:fill="auto"/>
        <w:bidi w:val="0"/>
        <w:spacing w:before="0" w:after="100" w:line="470" w:lineRule="exact"/>
        <w:ind w:left="0" w:right="0" w:firstLine="580"/>
        <w:jc w:val="both"/>
      </w:pPr>
      <w:r>
        <w:rPr>
          <w:color w:val="000000"/>
          <w:spacing w:val="0"/>
          <w:w w:val="100"/>
          <w:position w:val="0"/>
        </w:rPr>
        <w:t xml:space="preserve">公司以绿色发展为战略指导思想，为此公司在节能减排、办公环境管理、公益活动及员 </w:t>
      </w:r>
      <w:r>
        <w:rPr>
          <w:color w:val="000000"/>
          <w:spacing w:val="0"/>
          <w:w w:val="100"/>
          <w:position w:val="0"/>
        </w:rPr>
        <w:t>工健康关怀，产品技术研发等都有细致的行动举措。</w:t>
      </w:r>
    </w:p>
    <w:p>
      <w:pPr>
        <w:pStyle w:val="Style32"/>
        <w:keepNext w:val="0"/>
        <w:keepLines w:val="0"/>
        <w:widowControl w:val="0"/>
        <w:shd w:val="clear" w:color="auto" w:fill="auto"/>
        <w:bidi w:val="0"/>
        <w:spacing w:before="0" w:after="0" w:line="467" w:lineRule="exact"/>
        <w:ind w:left="0" w:right="0" w:firstLine="580"/>
        <w:jc w:val="both"/>
      </w:pPr>
      <w:r>
        <w:rPr>
          <w:color w:val="000000"/>
          <w:spacing w:val="0"/>
          <w:w w:val="100"/>
          <w:position w:val="0"/>
        </w:rPr>
        <w:t>节能减排：公司严格执行能源使用管理，要求员工下班关灯关电、关空调，发现违反规 定现象，严格进行通报批评，并进行处罚。公司在各个办公用水区域粘贴节约用水标识，并 派专人对各阀门、龙头及供水设备进行检修维护，杜绝“长流水”，切实减少耗水量。洗手 池采用感应出水装置，减少水资源浪费，使员工养成节水习惯。公司注意加强信息系统的构 建，为无纸化办公提供条件。</w:t>
      </w:r>
    </w:p>
    <w:p>
      <w:pPr>
        <w:pStyle w:val="Style32"/>
        <w:keepNext w:val="0"/>
        <w:keepLines w:val="0"/>
        <w:widowControl w:val="0"/>
        <w:shd w:val="clear" w:color="auto" w:fill="auto"/>
        <w:bidi w:val="0"/>
        <w:spacing w:before="0" w:after="0" w:line="467" w:lineRule="exact"/>
        <w:ind w:left="0" w:right="0" w:firstLine="580"/>
        <w:jc w:val="both"/>
      </w:pPr>
      <w:r>
        <w:rPr>
          <w:color w:val="000000"/>
          <w:spacing w:val="0"/>
          <w:w w:val="100"/>
          <w:position w:val="0"/>
        </w:rPr>
        <w:t>环境保护：高鸿公司积极倡导绿色办公理念，创建无烟办公环境，在全公司范围内开展 禁烟活动。由总部运营保障部牵头，通过邮件、宣传栏、电子期刊、宣传海报等形式进行禁 烟宣传，营造绿色办公氛围，实施全面禁烟。同时，公司成立巡视小组，在卫生间、走道等 室内公共场所悬挂、张贴禁烟标识，小组成员不定期在办公区域进行监督检查，如有违反规 定者，公司将通报批评并予以处罚。</w:t>
      </w:r>
    </w:p>
    <w:p>
      <w:pPr>
        <w:pStyle w:val="Style32"/>
        <w:keepNext w:val="0"/>
        <w:keepLines w:val="0"/>
        <w:widowControl w:val="0"/>
        <w:shd w:val="clear" w:color="auto" w:fill="auto"/>
        <w:bidi w:val="0"/>
        <w:spacing w:before="0" w:after="0" w:line="467" w:lineRule="exact"/>
        <w:ind w:left="0" w:right="0" w:firstLine="580"/>
        <w:jc w:val="both"/>
      </w:pPr>
      <w:r>
        <w:rPr>
          <w:color w:val="000000"/>
          <w:spacing w:val="0"/>
          <w:w w:val="100"/>
          <w:position w:val="0"/>
        </w:rPr>
        <w:t>公益活动及员工健康：公司每年组织总部及在京各分子公司干部员工参加以“绿色北京” 为主题的植树活动。内部成立长走协会等各类体育协会，定期举办各类健步走等体育活动， 增强员工体质。公司在</w:t>
      </w:r>
      <w:r>
        <w:rPr>
          <w:color w:val="000000"/>
          <w:spacing w:val="0"/>
          <w:w w:val="100"/>
          <w:position w:val="0"/>
          <w:sz w:val="24"/>
          <w:szCs w:val="24"/>
        </w:rPr>
        <w:t>2016</w:t>
      </w:r>
      <w:r>
        <w:rPr>
          <w:color w:val="000000"/>
          <w:spacing w:val="0"/>
          <w:w w:val="100"/>
          <w:position w:val="0"/>
        </w:rPr>
        <w:t>年大唐电信集团职工运动会中获得团体第二名。</w:t>
      </w:r>
    </w:p>
    <w:p>
      <w:pPr>
        <w:pStyle w:val="Style32"/>
        <w:keepNext w:val="0"/>
        <w:keepLines w:val="0"/>
        <w:widowControl w:val="0"/>
        <w:shd w:val="clear" w:color="auto" w:fill="auto"/>
        <w:bidi w:val="0"/>
        <w:spacing w:before="0" w:after="0" w:line="467" w:lineRule="exact"/>
        <w:ind w:left="0" w:right="0" w:firstLine="580"/>
        <w:jc w:val="both"/>
      </w:pPr>
      <w:r>
        <w:rPr>
          <w:color w:val="000000"/>
          <w:spacing w:val="0"/>
          <w:w w:val="100"/>
          <w:position w:val="0"/>
        </w:rPr>
        <w:t>产品开发：公司积极研发新能源产品，高鸿股份参选的“智慧环保水质监测及综合调度 信息化系统</w:t>
      </w:r>
      <w:r>
        <w:rPr>
          <w:color w:val="000000"/>
          <w:spacing w:val="0"/>
          <w:w w:val="100"/>
          <w:position w:val="0"/>
          <w:sz w:val="24"/>
          <w:szCs w:val="24"/>
        </w:rPr>
        <w:t>”</w:t>
      </w:r>
      <w:r>
        <w:rPr>
          <w:color w:val="000000"/>
          <w:spacing w:val="0"/>
          <w:w w:val="100"/>
          <w:position w:val="0"/>
        </w:rPr>
        <w:t>荣获</w:t>
      </w:r>
      <w:r>
        <w:rPr>
          <w:color w:val="000000"/>
          <w:spacing w:val="0"/>
          <w:w w:val="100"/>
          <w:position w:val="0"/>
          <w:sz w:val="24"/>
          <w:szCs w:val="24"/>
        </w:rPr>
        <w:t>2015</w:t>
      </w:r>
      <w:r>
        <w:rPr>
          <w:color w:val="000000"/>
          <w:spacing w:val="0"/>
          <w:w w:val="100"/>
          <w:position w:val="0"/>
        </w:rPr>
        <w:t>年度国家金卡工程金蚂蚁奖创新应用奖。</w:t>
      </w:r>
    </w:p>
    <w:p>
      <w:pPr>
        <w:pStyle w:val="Style32"/>
        <w:keepNext w:val="0"/>
        <w:keepLines w:val="0"/>
        <w:widowControl w:val="0"/>
        <w:numPr>
          <w:ilvl w:val="0"/>
          <w:numId w:val="29"/>
        </w:numPr>
        <w:shd w:val="clear" w:color="auto" w:fill="auto"/>
        <w:bidi w:val="0"/>
        <w:spacing w:before="0" w:after="0" w:line="467" w:lineRule="exact"/>
        <w:ind w:left="0" w:right="0" w:firstLine="580"/>
        <w:jc w:val="both"/>
      </w:pPr>
      <w:bookmarkStart w:id="425" w:name="bookmark425"/>
      <w:bookmarkEnd w:id="425"/>
      <w:r>
        <w:rPr>
          <w:color w:val="000000"/>
          <w:spacing w:val="0"/>
          <w:w w:val="100"/>
          <w:position w:val="0"/>
        </w:rPr>
        <w:t>共享</w:t>
      </w:r>
    </w:p>
    <w:p>
      <w:pPr>
        <w:pStyle w:val="Style32"/>
        <w:keepNext w:val="0"/>
        <w:keepLines w:val="0"/>
        <w:widowControl w:val="0"/>
        <w:shd w:val="clear" w:color="auto" w:fill="auto"/>
        <w:bidi w:val="0"/>
        <w:spacing w:before="0" w:after="0" w:line="467" w:lineRule="exact"/>
        <w:ind w:left="0" w:right="0" w:firstLine="580"/>
        <w:jc w:val="both"/>
      </w:pPr>
      <w:r>
        <w:rPr>
          <w:color w:val="000000"/>
          <w:spacing w:val="0"/>
          <w:w w:val="100"/>
          <w:position w:val="0"/>
        </w:rPr>
        <w:t>共享是公司发展的核心价值理念，公司制定了 “以人为本一一让促进公司发展的人与公 司共同发展、共同富裕”，“成果惠及员工，让每一名员工的切实利益得到可靠保障”的企 业价值分享原则。为此，</w:t>
      </w:r>
      <w:r>
        <w:rPr>
          <w:color w:val="000000"/>
          <w:spacing w:val="0"/>
          <w:w w:val="100"/>
          <w:position w:val="0"/>
          <w:sz w:val="24"/>
          <w:szCs w:val="24"/>
        </w:rPr>
        <w:t>2014</w:t>
      </w:r>
      <w:r>
        <w:rPr>
          <w:color w:val="000000"/>
          <w:spacing w:val="0"/>
          <w:w w:val="100"/>
          <w:position w:val="0"/>
        </w:rPr>
        <w:t>年高鸿公司实施了第一期限制性股票股权激励，落实建立长期 激励机制，让员工分享企业发展成果。股权激励对象包括公司董事、中高层管理人员，以及 核心营销、技术和管理骨干。此次限制性股票共向激励对象</w:t>
      </w:r>
      <w:r>
        <w:rPr>
          <w:color w:val="000000"/>
          <w:spacing w:val="0"/>
          <w:w w:val="100"/>
          <w:position w:val="0"/>
          <w:sz w:val="24"/>
          <w:szCs w:val="24"/>
        </w:rPr>
        <w:t>144</w:t>
      </w:r>
      <w:r>
        <w:rPr>
          <w:color w:val="000000"/>
          <w:spacing w:val="0"/>
          <w:w w:val="100"/>
          <w:position w:val="0"/>
        </w:rPr>
        <w:t>人授予</w:t>
      </w:r>
      <w:r>
        <w:rPr>
          <w:color w:val="000000"/>
          <w:spacing w:val="0"/>
          <w:w w:val="100"/>
          <w:position w:val="0"/>
          <w:sz w:val="24"/>
          <w:szCs w:val="24"/>
        </w:rPr>
        <w:t>725</w:t>
      </w:r>
      <w:r>
        <w:rPr>
          <w:color w:val="000000"/>
          <w:spacing w:val="0"/>
          <w:w w:val="100"/>
          <w:position w:val="0"/>
        </w:rPr>
        <w:t>万股</w:t>
      </w:r>
      <w:r>
        <w:rPr>
          <w:color w:val="000000"/>
          <w:spacing w:val="0"/>
          <w:w w:val="100"/>
          <w:position w:val="0"/>
          <w:sz w:val="24"/>
          <w:szCs w:val="24"/>
        </w:rPr>
        <w:t>A</w:t>
      </w:r>
      <w:r>
        <w:rPr>
          <w:color w:val="000000"/>
          <w:spacing w:val="0"/>
          <w:w w:val="100"/>
          <w:position w:val="0"/>
        </w:rPr>
        <w:t>股限制性股票， 占总股本的</w:t>
      </w:r>
      <w:r>
        <w:rPr>
          <w:color w:val="000000"/>
          <w:spacing w:val="0"/>
          <w:w w:val="100"/>
          <w:position w:val="0"/>
          <w:sz w:val="24"/>
          <w:szCs w:val="24"/>
        </w:rPr>
        <w:t>1.2412%</w:t>
      </w:r>
      <w:r>
        <w:rPr>
          <w:color w:val="000000"/>
          <w:spacing w:val="0"/>
          <w:w w:val="100"/>
          <w:position w:val="0"/>
        </w:rPr>
        <w:t>。</w:t>
      </w:r>
      <w:r>
        <w:rPr>
          <w:color w:val="000000"/>
          <w:spacing w:val="0"/>
          <w:w w:val="100"/>
          <w:position w:val="0"/>
          <w:sz w:val="24"/>
          <w:szCs w:val="24"/>
        </w:rPr>
        <w:t>2015</w:t>
      </w:r>
      <w:r>
        <w:rPr>
          <w:color w:val="000000"/>
          <w:spacing w:val="0"/>
          <w:w w:val="100"/>
          <w:position w:val="0"/>
        </w:rPr>
        <w:t>年，高鸿公司下属大唐融合公司也推出了股权激励方案。员工以有 限合伙企业的方式间接对大唐融合进行增资扩股。激励对象包括公司高管、中层管理人员以 及核心营销、技术和管理骨干。本次激励人员总计为</w:t>
      </w:r>
      <w:r>
        <w:rPr>
          <w:color w:val="000000"/>
          <w:spacing w:val="0"/>
          <w:w w:val="100"/>
          <w:position w:val="0"/>
          <w:sz w:val="24"/>
          <w:szCs w:val="24"/>
        </w:rPr>
        <w:t>74</w:t>
      </w:r>
      <w:r>
        <w:rPr>
          <w:color w:val="000000"/>
          <w:spacing w:val="0"/>
          <w:w w:val="100"/>
          <w:position w:val="0"/>
        </w:rPr>
        <w:t>人，占大唐融合公司</w:t>
      </w:r>
      <w:r>
        <w:rPr>
          <w:color w:val="000000"/>
          <w:spacing w:val="0"/>
          <w:w w:val="100"/>
          <w:position w:val="0"/>
          <w:sz w:val="24"/>
          <w:szCs w:val="24"/>
        </w:rPr>
        <w:t>2014</w:t>
      </w:r>
      <w:r>
        <w:rPr>
          <w:color w:val="000000"/>
          <w:spacing w:val="0"/>
          <w:w w:val="100"/>
          <w:position w:val="0"/>
        </w:rPr>
        <w:t xml:space="preserve">年末人数的 </w:t>
      </w:r>
      <w:r>
        <w:rPr>
          <w:color w:val="000000"/>
          <w:spacing w:val="0"/>
          <w:w w:val="100"/>
          <w:position w:val="0"/>
          <w:sz w:val="24"/>
          <w:szCs w:val="24"/>
        </w:rPr>
        <w:t>11.12%</w:t>
      </w:r>
      <w:r>
        <w:rPr>
          <w:color w:val="000000"/>
          <w:spacing w:val="0"/>
          <w:w w:val="100"/>
          <w:position w:val="0"/>
        </w:rPr>
        <w:t>。</w:t>
      </w:r>
    </w:p>
    <w:p>
      <w:pPr>
        <w:pStyle w:val="Style32"/>
        <w:keepNext w:val="0"/>
        <w:keepLines w:val="0"/>
        <w:widowControl w:val="0"/>
        <w:shd w:val="clear" w:color="auto" w:fill="auto"/>
        <w:bidi w:val="0"/>
        <w:spacing w:before="0" w:after="0" w:line="467" w:lineRule="exact"/>
        <w:ind w:left="0" w:right="0" w:firstLine="580"/>
        <w:jc w:val="both"/>
      </w:pPr>
      <w:r>
        <w:rPr>
          <w:color w:val="000000"/>
          <w:spacing w:val="0"/>
          <w:w w:val="100"/>
          <w:position w:val="0"/>
          <w:sz w:val="24"/>
          <w:szCs w:val="24"/>
        </w:rPr>
        <w:t>2016</w:t>
      </w:r>
      <w:r>
        <w:rPr>
          <w:color w:val="000000"/>
          <w:spacing w:val="0"/>
          <w:w w:val="100"/>
          <w:position w:val="0"/>
        </w:rPr>
        <w:t xml:space="preserve">年为有效支持员工创业创新，规范对创业创新项目公司的监督管理与服务支持，公 司制订了《员工离岗创业管理办法》。这一办法的出台，使得组织变成了一个开放、共享、 协作的平台。公司通过建立平台，为离岗创业的项目团队提供办公场所、人才、资金、管理 服务等多方面的帮助。本质上，公司是在解构分享自身的资源，将相关生产资料分享再利用， </w:t>
      </w:r>
      <w:r>
        <w:rPr>
          <w:color w:val="000000"/>
          <w:spacing w:val="0"/>
          <w:w w:val="100"/>
          <w:position w:val="0"/>
        </w:rPr>
        <w:t>从而为组织节约资源或创造新价值。高鸿“离岗创业模式”是分享经济在企业人力资源管理 上的一种有益尝试。</w:t>
      </w:r>
    </w:p>
    <w:p>
      <w:pPr>
        <w:pStyle w:val="Style32"/>
        <w:keepNext w:val="0"/>
        <w:keepLines w:val="0"/>
        <w:widowControl w:val="0"/>
        <w:shd w:val="clear" w:color="auto" w:fill="auto"/>
        <w:bidi w:val="0"/>
        <w:spacing w:before="0" w:after="0" w:line="470" w:lineRule="exact"/>
        <w:ind w:left="0" w:right="0" w:firstLine="580"/>
        <w:jc w:val="both"/>
      </w:pPr>
      <w:r>
        <w:rPr>
          <w:color w:val="000000"/>
          <w:spacing w:val="0"/>
          <w:w w:val="100"/>
          <w:position w:val="0"/>
        </w:rPr>
        <w:t>平等对待全体投资者，以尽量公开的方式和手段，全面实施股东大会网络投票和累积投 票制度，保障投资者参与权。公司全面实施股东大会网络投票制度，通过网络投票方式为中 小股东参加股东大会提供便利。并实施累积投票制度，股东大会就选举董事、由股东代表担 任的监事表决时，实行累积投票制，有效保障投资者对治理层和管理层的推选权和监督权。 投资者关系管理是一项长期系统的工作，公司将进一步做好工作，履行社会责任，树立公司 诚实守信、稳健经营、规范发展的良好形象，在保障中小投资者知情权、参与权、收益权等 方面继续进行积极的探索和实践，实现企业价值和股东利益最大化。</w:t>
      </w:r>
    </w:p>
    <w:p>
      <w:pPr>
        <w:pStyle w:val="Style32"/>
        <w:keepNext w:val="0"/>
        <w:keepLines w:val="0"/>
        <w:widowControl w:val="0"/>
        <w:numPr>
          <w:ilvl w:val="0"/>
          <w:numId w:val="29"/>
        </w:numPr>
        <w:shd w:val="clear" w:color="auto" w:fill="auto"/>
        <w:bidi w:val="0"/>
        <w:spacing w:before="0" w:after="0" w:line="470" w:lineRule="exact"/>
        <w:ind w:left="0" w:right="0" w:firstLine="580"/>
        <w:jc w:val="both"/>
      </w:pPr>
      <w:bookmarkStart w:id="426" w:name="bookmark426"/>
      <w:bookmarkEnd w:id="426"/>
      <w:r>
        <w:rPr>
          <w:color w:val="000000"/>
          <w:spacing w:val="0"/>
          <w:w w:val="100"/>
          <w:position w:val="0"/>
        </w:rPr>
        <w:t>党风廉政建设</w:t>
      </w:r>
    </w:p>
    <w:p>
      <w:pPr>
        <w:pStyle w:val="Style32"/>
        <w:keepNext w:val="0"/>
        <w:keepLines w:val="0"/>
        <w:widowControl w:val="0"/>
        <w:shd w:val="clear" w:color="auto" w:fill="auto"/>
        <w:bidi w:val="0"/>
        <w:spacing w:before="0" w:after="0" w:line="470" w:lineRule="exact"/>
        <w:ind w:left="0" w:right="0" w:firstLine="580"/>
        <w:jc w:val="both"/>
      </w:pPr>
      <w:r>
        <w:rPr>
          <w:color w:val="000000"/>
          <w:spacing w:val="0"/>
          <w:w w:val="100"/>
          <w:position w:val="0"/>
          <w:sz w:val="24"/>
          <w:szCs w:val="24"/>
        </w:rPr>
        <w:t>2016</w:t>
      </w:r>
      <w:r>
        <w:rPr>
          <w:color w:val="000000"/>
          <w:spacing w:val="0"/>
          <w:w w:val="100"/>
          <w:position w:val="0"/>
        </w:rPr>
        <w:t>年公司把党风廉政建设纳入工作总体布局，坚持党政齐抓共管。研究制定党风廉政 建设工作计划，签订《党风廉政建设与廉洁从业责任书》，明确领导班子及各级党员领导干 部党风廉政建设职责，明确“谁主管、谁负责，一级抓一级、层层抓落实”的履职要求，强 化</w:t>
      </w:r>
      <w:r>
        <w:rPr>
          <w:color w:val="000000"/>
          <w:spacing w:val="0"/>
          <w:w w:val="100"/>
          <w:position w:val="0"/>
        </w:rPr>
        <w:t>"</w:t>
      </w:r>
      <w:r>
        <w:rPr>
          <w:color w:val="000000"/>
          <w:spacing w:val="0"/>
          <w:w w:val="100"/>
          <w:position w:val="0"/>
        </w:rPr>
        <w:t>一岗双责"考核。</w:t>
      </w:r>
    </w:p>
    <w:p>
      <w:pPr>
        <w:pStyle w:val="Style32"/>
        <w:keepNext w:val="0"/>
        <w:keepLines w:val="0"/>
        <w:widowControl w:val="0"/>
        <w:shd w:val="clear" w:color="auto" w:fill="auto"/>
        <w:bidi w:val="0"/>
        <w:spacing w:before="0" w:after="200" w:line="470" w:lineRule="exact"/>
        <w:ind w:left="0" w:right="0" w:firstLine="580"/>
        <w:jc w:val="both"/>
      </w:pPr>
      <w:r>
        <w:rPr>
          <w:color w:val="000000"/>
          <w:spacing w:val="0"/>
          <w:w w:val="100"/>
          <w:position w:val="0"/>
          <w:sz w:val="24"/>
          <w:szCs w:val="24"/>
        </w:rPr>
        <w:t>2016</w:t>
      </w:r>
      <w:r>
        <w:rPr>
          <w:color w:val="000000"/>
          <w:spacing w:val="0"/>
          <w:w w:val="100"/>
          <w:position w:val="0"/>
        </w:rPr>
        <w:t>年度，公司在扎实开展“两学一做”学习教育的同时，利用中心组、“三会一课”、 组织党员干部实地参观学习等形式，学习贯彻十八届六中全会、中纪委六次、七次全会精神 和习近平总书记系列重要讲话精神，增强“四个意识”。公司利用电子内刊、橱窗海报、新 媒体等媒介，开展党性党风党纪和廉洁从业教育，增强干部员工遵纪守法、廉洁自律意识， 持之以恒贯彻落实中央八项规定，强化作风建设与执纪问责。</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上市公司及其子公司是否属于环境保护部门公布的重点排污单位</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是否发布社会责任报告</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keepLines/>
        <w:widowControl w:val="0"/>
        <w:shd w:val="clear" w:color="auto" w:fill="auto"/>
        <w:bidi w:val="0"/>
        <w:spacing w:before="0" w:line="470" w:lineRule="exact"/>
        <w:ind w:left="0" w:right="0" w:firstLine="0"/>
        <w:jc w:val="left"/>
      </w:pPr>
      <w:bookmarkStart w:id="427" w:name="bookmark427"/>
      <w:bookmarkStart w:id="428" w:name="bookmark428"/>
      <w:bookmarkStart w:id="429" w:name="bookmark429"/>
      <w:r>
        <w:rPr>
          <w:color w:val="000000"/>
          <w:spacing w:val="0"/>
          <w:w w:val="100"/>
          <w:position w:val="0"/>
        </w:rPr>
        <w:t>十九、其他重大事项的说明</w:t>
      </w:r>
      <w:bookmarkEnd w:id="427"/>
      <w:bookmarkEnd w:id="428"/>
      <w:bookmarkEnd w:id="429"/>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numPr>
          <w:ilvl w:val="0"/>
          <w:numId w:val="31"/>
        </w:numPr>
        <w:shd w:val="clear" w:color="auto" w:fill="auto"/>
        <w:bidi w:val="0"/>
        <w:spacing w:before="0" w:after="0" w:line="470" w:lineRule="exact"/>
        <w:ind w:left="0" w:right="0" w:firstLine="580"/>
        <w:jc w:val="both"/>
      </w:pPr>
      <w:bookmarkStart w:id="430" w:name="bookmark430"/>
      <w:bookmarkEnd w:id="430"/>
      <w:r>
        <w:rPr>
          <w:color w:val="000000"/>
          <w:spacing w:val="0"/>
          <w:w w:val="100"/>
          <w:position w:val="0"/>
        </w:rPr>
        <w:t>公司债发行</w:t>
      </w:r>
    </w:p>
    <w:p>
      <w:pPr>
        <w:pStyle w:val="Style32"/>
        <w:keepNext w:val="0"/>
        <w:keepLines w:val="0"/>
        <w:widowControl w:val="0"/>
        <w:shd w:val="clear" w:color="auto" w:fill="auto"/>
        <w:bidi w:val="0"/>
        <w:spacing w:before="0" w:after="140" w:line="470" w:lineRule="exact"/>
        <w:ind w:left="0" w:right="0" w:firstLine="580"/>
        <w:jc w:val="both"/>
      </w:pPr>
      <w:r>
        <w:rPr>
          <w:color w:val="000000"/>
          <w:spacing w:val="0"/>
          <w:w w:val="100"/>
          <w:position w:val="0"/>
        </w:rPr>
        <w:t>公司召开第七届第四十二次董事会和</w:t>
      </w:r>
      <w:r>
        <w:rPr>
          <w:color w:val="000000"/>
          <w:spacing w:val="0"/>
          <w:w w:val="100"/>
          <w:position w:val="0"/>
          <w:sz w:val="24"/>
          <w:szCs w:val="24"/>
        </w:rPr>
        <w:t>2015</w:t>
      </w:r>
      <w:r>
        <w:rPr>
          <w:color w:val="000000"/>
          <w:spacing w:val="0"/>
          <w:w w:val="100"/>
          <w:position w:val="0"/>
        </w:rPr>
        <w:t xml:space="preserve">年第二次临时股东大会，审议通过了《关于公 </w:t>
      </w:r>
      <w:r>
        <w:rPr>
          <w:color w:val="000000"/>
          <w:spacing w:val="0"/>
          <w:w w:val="100"/>
          <w:position w:val="0"/>
        </w:rPr>
        <w:t xml:space="preserve">司符合发行公司债券条件的议案》、《关于公开发行公司债券的议案》等相关议案。公司于 </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30</w:t>
      </w:r>
      <w:r>
        <w:rPr>
          <w:color w:val="000000"/>
          <w:spacing w:val="0"/>
          <w:w w:val="100"/>
          <w:position w:val="0"/>
        </w:rPr>
        <w:t>日获得中国证监会《关于核准大唐高鸿数据网络技术股份有限公司向合格投资者 公开发行公司债券的批复》(证监许可</w:t>
      </w:r>
      <w:r>
        <w:rPr>
          <w:color w:val="000000"/>
          <w:spacing w:val="0"/>
          <w:w w:val="100"/>
          <w:position w:val="0"/>
          <w:sz w:val="24"/>
          <w:szCs w:val="24"/>
        </w:rPr>
        <w:t>[2015]1845</w:t>
      </w:r>
      <w:r>
        <w:rPr>
          <w:color w:val="000000"/>
          <w:spacing w:val="0"/>
          <w:w w:val="100"/>
          <w:position w:val="0"/>
        </w:rPr>
        <w:t>号)。</w:t>
      </w:r>
    </w:p>
    <w:p>
      <w:pPr>
        <w:pStyle w:val="Style32"/>
        <w:keepNext w:val="0"/>
        <w:keepLines w:val="0"/>
        <w:widowControl w:val="0"/>
        <w:shd w:val="clear" w:color="auto" w:fill="auto"/>
        <w:bidi w:val="0"/>
        <w:spacing w:before="0" w:after="0" w:line="468" w:lineRule="exact"/>
        <w:ind w:left="0" w:right="0" w:firstLine="580"/>
        <w:jc w:val="both"/>
      </w:pPr>
      <w:r>
        <w:rPr>
          <w:color w:val="000000"/>
          <w:spacing w:val="0"/>
          <w:w w:val="100"/>
          <w:position w:val="0"/>
        </w:rPr>
        <w:t>本期债券的发行总额为人民币</w:t>
      </w:r>
      <w:r>
        <w:rPr>
          <w:color w:val="000000"/>
          <w:spacing w:val="0"/>
          <w:w w:val="100"/>
          <w:position w:val="0"/>
          <w:sz w:val="24"/>
          <w:szCs w:val="24"/>
        </w:rPr>
        <w:t>4.95</w:t>
      </w:r>
      <w:r>
        <w:rPr>
          <w:color w:val="000000"/>
          <w:spacing w:val="0"/>
          <w:w w:val="100"/>
          <w:position w:val="0"/>
        </w:rPr>
        <w:t>亿元，票面利率为</w:t>
      </w:r>
      <w:r>
        <w:rPr>
          <w:color w:val="000000"/>
          <w:spacing w:val="0"/>
          <w:w w:val="100"/>
          <w:position w:val="0"/>
          <w:sz w:val="24"/>
          <w:szCs w:val="24"/>
        </w:rPr>
        <w:t>4.30%,</w:t>
      </w:r>
      <w:r>
        <w:rPr>
          <w:color w:val="000000"/>
          <w:spacing w:val="0"/>
          <w:w w:val="100"/>
          <w:position w:val="0"/>
        </w:rPr>
        <w:t>债券面值</w:t>
      </w:r>
      <w:r>
        <w:rPr>
          <w:color w:val="000000"/>
          <w:spacing w:val="0"/>
          <w:w w:val="100"/>
          <w:position w:val="0"/>
          <w:sz w:val="24"/>
          <w:szCs w:val="24"/>
        </w:rPr>
        <w:t>100</w:t>
      </w:r>
      <w:r>
        <w:rPr>
          <w:color w:val="000000"/>
          <w:spacing w:val="0"/>
          <w:w w:val="100"/>
          <w:position w:val="0"/>
        </w:rPr>
        <w:t>元，平价发行， 并于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7</w:t>
      </w:r>
      <w:r>
        <w:rPr>
          <w:color w:val="000000"/>
          <w:spacing w:val="0"/>
          <w:w w:val="100"/>
          <w:position w:val="0"/>
        </w:rPr>
        <w:t>日在深交所上市，本期债券的募集资金扣除发行费用后，用于补充公司营运 资金。具体请见</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3</w:t>
      </w:r>
      <w:r>
        <w:rPr>
          <w:color w:val="000000"/>
          <w:spacing w:val="0"/>
          <w:w w:val="100"/>
          <w:position w:val="0"/>
        </w:rPr>
        <w:t>日公司公告《</w:t>
      </w:r>
      <w:r>
        <w:rPr>
          <w:color w:val="000000"/>
          <w:spacing w:val="0"/>
          <w:w w:val="100"/>
          <w:position w:val="0"/>
          <w:sz w:val="24"/>
          <w:szCs w:val="24"/>
        </w:rPr>
        <w:t>2016</w:t>
      </w:r>
      <w:r>
        <w:rPr>
          <w:color w:val="000000"/>
          <w:spacing w:val="0"/>
          <w:w w:val="100"/>
          <w:position w:val="0"/>
        </w:rPr>
        <w:t>年面向合格投资者公开发行公司债券上市公告 书》。</w:t>
      </w:r>
    </w:p>
    <w:p>
      <w:pPr>
        <w:pStyle w:val="Style32"/>
        <w:keepNext w:val="0"/>
        <w:keepLines w:val="0"/>
        <w:widowControl w:val="0"/>
        <w:numPr>
          <w:ilvl w:val="0"/>
          <w:numId w:val="31"/>
        </w:numPr>
        <w:shd w:val="clear" w:color="auto" w:fill="auto"/>
        <w:tabs>
          <w:tab w:pos="869" w:val="left"/>
        </w:tabs>
        <w:bidi w:val="0"/>
        <w:spacing w:before="0" w:after="0" w:line="468" w:lineRule="exact"/>
        <w:ind w:left="0" w:right="0" w:firstLine="580"/>
        <w:jc w:val="both"/>
      </w:pPr>
      <w:bookmarkStart w:id="431" w:name="bookmark431"/>
      <w:bookmarkEnd w:id="431"/>
      <w:r>
        <w:rPr>
          <w:color w:val="000000"/>
          <w:spacing w:val="0"/>
          <w:w w:val="100"/>
          <w:position w:val="0"/>
        </w:rPr>
        <w:t>发行股份购买资产并募集配套资金。</w:t>
      </w:r>
    </w:p>
    <w:p>
      <w:pPr>
        <w:pStyle w:val="Style32"/>
        <w:keepNext w:val="0"/>
        <w:keepLines w:val="0"/>
        <w:widowControl w:val="0"/>
        <w:shd w:val="clear" w:color="auto" w:fill="auto"/>
        <w:bidi w:val="0"/>
        <w:spacing w:before="0" w:after="0" w:line="468" w:lineRule="exact"/>
        <w:ind w:left="0" w:right="0" w:firstLine="580"/>
        <w:jc w:val="both"/>
      </w:pPr>
      <w:r>
        <w:rPr>
          <w:color w:val="000000"/>
          <w:spacing w:val="0"/>
          <w:w w:val="100"/>
          <w:position w:val="0"/>
        </w:rPr>
        <w:t>公司召开的第七届第五十六次董事会和</w:t>
      </w:r>
      <w:r>
        <w:rPr>
          <w:color w:val="000000"/>
          <w:spacing w:val="0"/>
          <w:w w:val="100"/>
          <w:position w:val="0"/>
          <w:sz w:val="24"/>
          <w:szCs w:val="24"/>
        </w:rPr>
        <w:t>2015</w:t>
      </w:r>
      <w:r>
        <w:rPr>
          <w:color w:val="000000"/>
          <w:spacing w:val="0"/>
          <w:w w:val="100"/>
          <w:position w:val="0"/>
        </w:rPr>
        <w:t>年年度股东大会，审议通过了《关于公司发 行股份购买资产并募集配套资金方案的议案》及相关议案。公司拟通过向南京庆亚发行股份 的方式购买其持有的高鸿鼎恒</w:t>
      </w:r>
      <w:r>
        <w:rPr>
          <w:color w:val="000000"/>
          <w:spacing w:val="0"/>
          <w:w w:val="100"/>
          <w:position w:val="0"/>
          <w:sz w:val="24"/>
          <w:szCs w:val="24"/>
        </w:rPr>
        <w:t>41.77%</w:t>
      </w:r>
      <w:r>
        <w:rPr>
          <w:color w:val="000000"/>
          <w:spacing w:val="0"/>
          <w:w w:val="100"/>
          <w:position w:val="0"/>
        </w:rPr>
        <w:t>的股权，同时向不超过十名特定投资者发行股份募集配 套资金。公司于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28</w:t>
      </w:r>
      <w:r>
        <w:rPr>
          <w:color w:val="000000"/>
          <w:spacing w:val="0"/>
          <w:w w:val="100"/>
          <w:position w:val="0"/>
        </w:rPr>
        <w:t>日收到国资委批复公司控股股东电信院的《关于大唐高鸿数据网 络技术股份有限公司非公开发行</w:t>
      </w:r>
      <w:r>
        <w:rPr>
          <w:color w:val="000000"/>
          <w:spacing w:val="0"/>
          <w:w w:val="100"/>
          <w:position w:val="0"/>
          <w:sz w:val="24"/>
          <w:szCs w:val="24"/>
        </w:rPr>
        <w:t>A</w:t>
      </w:r>
      <w:r>
        <w:rPr>
          <w:color w:val="000000"/>
          <w:spacing w:val="0"/>
          <w:w w:val="100"/>
          <w:position w:val="0"/>
        </w:rPr>
        <w:t>股股票有关问题的批复》（国资产权</w:t>
      </w:r>
      <w:r>
        <w:rPr>
          <w:color w:val="000000"/>
          <w:spacing w:val="0"/>
          <w:w w:val="100"/>
          <w:position w:val="0"/>
          <w:sz w:val="24"/>
          <w:szCs w:val="24"/>
        </w:rPr>
        <w:t>[2016]319</w:t>
      </w:r>
      <w:r>
        <w:rPr>
          <w:color w:val="000000"/>
          <w:spacing w:val="0"/>
          <w:w w:val="100"/>
          <w:position w:val="0"/>
        </w:rPr>
        <w:t xml:space="preserve">号）文件， </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22</w:t>
      </w:r>
      <w:r>
        <w:rPr>
          <w:color w:val="000000"/>
          <w:spacing w:val="0"/>
          <w:w w:val="100"/>
          <w:position w:val="0"/>
        </w:rPr>
        <w:t>日收到中国证监会《关于核准大唐高鸿数据网络技术股份有限公司向南京庆亚 贸易有限公司发行股份购买资产并募集配套资金的批复》（证监许可</w:t>
      </w:r>
      <w:r>
        <w:rPr>
          <w:color w:val="000000"/>
          <w:spacing w:val="0"/>
          <w:w w:val="100"/>
          <w:position w:val="0"/>
          <w:sz w:val="24"/>
          <w:szCs w:val="24"/>
        </w:rPr>
        <w:t>[2016]2684</w:t>
      </w:r>
      <w:r>
        <w:rPr>
          <w:color w:val="000000"/>
          <w:spacing w:val="0"/>
          <w:w w:val="100"/>
          <w:position w:val="0"/>
        </w:rPr>
        <w:t>号）。</w:t>
      </w:r>
    </w:p>
    <w:p>
      <w:pPr>
        <w:pStyle w:val="Style32"/>
        <w:keepNext w:val="0"/>
        <w:keepLines w:val="0"/>
        <w:widowControl w:val="0"/>
        <w:shd w:val="clear" w:color="auto" w:fill="auto"/>
        <w:bidi w:val="0"/>
        <w:spacing w:before="0" w:after="0" w:line="468" w:lineRule="exact"/>
        <w:ind w:left="0" w:right="0" w:firstLine="580"/>
        <w:jc w:val="both"/>
      </w:pPr>
      <w:r>
        <w:rPr>
          <w:color w:val="000000"/>
          <w:spacing w:val="0"/>
          <w:w w:val="100"/>
          <w:position w:val="0"/>
        </w:rPr>
        <w:t>本次交易分两次发行，公司通过向南京庆亚贸易有限公司发行股份</w:t>
      </w:r>
      <w:r>
        <w:rPr>
          <w:color w:val="000000"/>
          <w:spacing w:val="0"/>
          <w:w w:val="100"/>
          <w:position w:val="0"/>
          <w:sz w:val="24"/>
          <w:szCs w:val="24"/>
        </w:rPr>
        <w:t>27,542,993</w:t>
      </w:r>
      <w:r>
        <w:rPr>
          <w:color w:val="000000"/>
          <w:spacing w:val="0"/>
          <w:w w:val="100"/>
          <w:position w:val="0"/>
        </w:rPr>
        <w:t>股购买其 持有高鸿鼎恒的</w:t>
      </w:r>
      <w:r>
        <w:rPr>
          <w:color w:val="000000"/>
          <w:spacing w:val="0"/>
          <w:w w:val="100"/>
          <w:position w:val="0"/>
          <w:sz w:val="24"/>
          <w:szCs w:val="24"/>
        </w:rPr>
        <w:t>41.77%</w:t>
      </w:r>
      <w:r>
        <w:rPr>
          <w:color w:val="000000"/>
          <w:spacing w:val="0"/>
          <w:w w:val="100"/>
          <w:position w:val="0"/>
        </w:rPr>
        <w:t>的股权，每股发行价</w:t>
      </w:r>
      <w:r>
        <w:rPr>
          <w:color w:val="000000"/>
          <w:spacing w:val="0"/>
          <w:w w:val="100"/>
          <w:position w:val="0"/>
          <w:sz w:val="24"/>
          <w:szCs w:val="24"/>
        </w:rPr>
        <w:t>11.6</w:t>
      </w:r>
      <w:r>
        <w:rPr>
          <w:color w:val="000000"/>
          <w:spacing w:val="0"/>
          <w:w w:val="100"/>
          <w:position w:val="0"/>
        </w:rPr>
        <w:t>元，并于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22</w:t>
      </w:r>
      <w:r>
        <w:rPr>
          <w:color w:val="000000"/>
          <w:spacing w:val="0"/>
          <w:w w:val="100"/>
          <w:position w:val="0"/>
        </w:rPr>
        <w:t>日在深交所上市，具 体请见</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21</w:t>
      </w:r>
      <w:r>
        <w:rPr>
          <w:color w:val="000000"/>
          <w:spacing w:val="0"/>
          <w:w w:val="100"/>
          <w:position w:val="0"/>
        </w:rPr>
        <w:t>日公司公告《发行股份购买资产并募集配套资金之发行股份购买资产实 施情况暨新增股份上市公告书》；公司采取非公开发行股票方式向</w:t>
      </w:r>
      <w:r>
        <w:rPr>
          <w:color w:val="000000"/>
          <w:spacing w:val="0"/>
          <w:w w:val="100"/>
          <w:position w:val="0"/>
          <w:sz w:val="24"/>
          <w:szCs w:val="24"/>
        </w:rPr>
        <w:t>3</w:t>
      </w:r>
      <w:r>
        <w:rPr>
          <w:color w:val="000000"/>
          <w:spacing w:val="0"/>
          <w:w w:val="100"/>
          <w:position w:val="0"/>
        </w:rPr>
        <w:t xml:space="preserve">家特定对象发行股份 </w:t>
      </w:r>
      <w:r>
        <w:rPr>
          <w:color w:val="000000"/>
          <w:spacing w:val="0"/>
          <w:w w:val="100"/>
          <w:position w:val="0"/>
          <w:sz w:val="24"/>
          <w:szCs w:val="24"/>
        </w:rPr>
        <w:t>13,377,775</w:t>
      </w:r>
      <w:r>
        <w:rPr>
          <w:color w:val="000000"/>
          <w:spacing w:val="0"/>
          <w:w w:val="100"/>
          <w:position w:val="0"/>
        </w:rPr>
        <w:t>股股票，每股发行价</w:t>
      </w:r>
      <w:r>
        <w:rPr>
          <w:color w:val="000000"/>
          <w:spacing w:val="0"/>
          <w:w w:val="100"/>
          <w:position w:val="0"/>
          <w:sz w:val="24"/>
          <w:szCs w:val="24"/>
        </w:rPr>
        <w:t>11.6</w:t>
      </w:r>
      <w:r>
        <w:rPr>
          <w:color w:val="000000"/>
          <w:spacing w:val="0"/>
          <w:w w:val="100"/>
          <w:position w:val="0"/>
        </w:rPr>
        <w:t>元，特定投资者均以货币资金认购，并于</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01</w:t>
      </w:r>
      <w:r>
        <w:rPr>
          <w:color w:val="000000"/>
          <w:spacing w:val="0"/>
          <w:w w:val="100"/>
          <w:position w:val="0"/>
        </w:rPr>
        <w:t>月</w:t>
      </w:r>
      <w:r>
        <w:rPr>
          <w:color w:val="000000"/>
          <w:spacing w:val="0"/>
          <w:w w:val="100"/>
          <w:position w:val="0"/>
          <w:sz w:val="24"/>
          <w:szCs w:val="24"/>
        </w:rPr>
        <w:t xml:space="preserve">12 </w:t>
      </w:r>
      <w:r>
        <w:rPr>
          <w:color w:val="000000"/>
          <w:spacing w:val="0"/>
          <w:w w:val="100"/>
          <w:position w:val="0"/>
        </w:rPr>
        <w:t>日在深交所上市，具体请见</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10</w:t>
      </w:r>
      <w:r>
        <w:rPr>
          <w:color w:val="000000"/>
          <w:spacing w:val="0"/>
          <w:w w:val="100"/>
          <w:position w:val="0"/>
        </w:rPr>
        <w:t>日公司公告《发行股份购买资产之募集配套资金实施 情况暨新增股份上市公告书》。本次共募集资金人民币</w:t>
      </w:r>
      <w:r>
        <w:rPr>
          <w:color w:val="000000"/>
          <w:spacing w:val="0"/>
          <w:w w:val="100"/>
          <w:position w:val="0"/>
          <w:sz w:val="24"/>
          <w:szCs w:val="24"/>
        </w:rPr>
        <w:t>155,182,190.00</w:t>
      </w:r>
      <w:r>
        <w:rPr>
          <w:color w:val="000000"/>
          <w:spacing w:val="0"/>
          <w:w w:val="100"/>
          <w:position w:val="0"/>
        </w:rPr>
        <w:t>元，扣除承销、保荐 及其他费用人民币</w:t>
      </w:r>
      <w:r>
        <w:rPr>
          <w:color w:val="000000"/>
          <w:spacing w:val="0"/>
          <w:w w:val="100"/>
          <w:position w:val="0"/>
          <w:sz w:val="24"/>
          <w:szCs w:val="24"/>
        </w:rPr>
        <w:t>6,093,000.00</w:t>
      </w:r>
      <w:r>
        <w:rPr>
          <w:color w:val="000000"/>
          <w:spacing w:val="0"/>
          <w:w w:val="100"/>
          <w:position w:val="0"/>
        </w:rPr>
        <w:t>元后，本次实际募集资金净额为人民币</w:t>
      </w:r>
      <w:r>
        <w:rPr>
          <w:color w:val="000000"/>
          <w:spacing w:val="0"/>
          <w:w w:val="100"/>
          <w:position w:val="0"/>
          <w:sz w:val="24"/>
          <w:szCs w:val="24"/>
        </w:rPr>
        <w:t>149,098,190.00</w:t>
      </w:r>
      <w:r>
        <w:rPr>
          <w:color w:val="000000"/>
          <w:spacing w:val="0"/>
          <w:w w:val="100"/>
          <w:position w:val="0"/>
        </w:rPr>
        <w:t>元。</w:t>
      </w:r>
    </w:p>
    <w:p>
      <w:pPr>
        <w:pStyle w:val="Style32"/>
        <w:keepNext w:val="0"/>
        <w:keepLines w:val="0"/>
        <w:widowControl w:val="0"/>
        <w:numPr>
          <w:ilvl w:val="0"/>
          <w:numId w:val="31"/>
        </w:numPr>
        <w:shd w:val="clear" w:color="auto" w:fill="auto"/>
        <w:tabs>
          <w:tab w:pos="869" w:val="left"/>
        </w:tabs>
        <w:bidi w:val="0"/>
        <w:spacing w:before="0" w:after="0" w:line="468" w:lineRule="exact"/>
        <w:ind w:left="0" w:right="0" w:firstLine="580"/>
        <w:jc w:val="both"/>
      </w:pPr>
      <w:bookmarkStart w:id="432" w:name="bookmark432"/>
      <w:bookmarkEnd w:id="432"/>
      <w:r>
        <w:rPr>
          <w:color w:val="000000"/>
          <w:spacing w:val="0"/>
          <w:w w:val="100"/>
          <w:position w:val="0"/>
        </w:rPr>
        <w:t>限制性股票解锁</w:t>
      </w:r>
    </w:p>
    <w:p>
      <w:pPr>
        <w:pStyle w:val="Style32"/>
        <w:keepNext w:val="0"/>
        <w:keepLines w:val="0"/>
        <w:widowControl w:val="0"/>
        <w:shd w:val="clear" w:color="auto" w:fill="auto"/>
        <w:bidi w:val="0"/>
        <w:spacing w:before="0" w:after="0" w:line="468" w:lineRule="exact"/>
        <w:ind w:left="0" w:right="0" w:firstLine="580"/>
        <w:jc w:val="both"/>
      </w:pP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9</w:t>
      </w:r>
      <w:r>
        <w:rPr>
          <w:color w:val="000000"/>
          <w:spacing w:val="0"/>
          <w:w w:val="100"/>
          <w:position w:val="0"/>
        </w:rPr>
        <w:t xml:space="preserve">日，公司召开了第七届董事会第二十九次会议，审议批准了激励计划草案。 </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14</w:t>
      </w:r>
      <w:r>
        <w:rPr>
          <w:color w:val="000000"/>
          <w:spacing w:val="0"/>
          <w:w w:val="100"/>
          <w:position w:val="0"/>
        </w:rPr>
        <w:t>日向</w:t>
      </w:r>
      <w:r>
        <w:rPr>
          <w:color w:val="000000"/>
          <w:spacing w:val="0"/>
          <w:w w:val="100"/>
          <w:position w:val="0"/>
          <w:sz w:val="24"/>
          <w:szCs w:val="24"/>
        </w:rPr>
        <w:t>144</w:t>
      </w:r>
      <w:r>
        <w:rPr>
          <w:color w:val="000000"/>
          <w:spacing w:val="0"/>
          <w:w w:val="100"/>
          <w:position w:val="0"/>
        </w:rPr>
        <w:t>名激励对象授予</w:t>
      </w:r>
      <w:r>
        <w:rPr>
          <w:color w:val="000000"/>
          <w:spacing w:val="0"/>
          <w:w w:val="100"/>
          <w:position w:val="0"/>
          <w:sz w:val="24"/>
          <w:szCs w:val="24"/>
        </w:rPr>
        <w:t>725</w:t>
      </w:r>
      <w:r>
        <w:rPr>
          <w:color w:val="000000"/>
          <w:spacing w:val="0"/>
          <w:w w:val="100"/>
          <w:position w:val="0"/>
        </w:rPr>
        <w:t>万股限制性股票，被激励对象为公司的董事、高管 及核心骨干，于</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27</w:t>
      </w:r>
      <w:r>
        <w:rPr>
          <w:color w:val="000000"/>
          <w:spacing w:val="0"/>
          <w:w w:val="100"/>
          <w:position w:val="0"/>
        </w:rPr>
        <w:t>发行上市。</w:t>
      </w:r>
    </w:p>
    <w:p>
      <w:pPr>
        <w:pStyle w:val="Style32"/>
        <w:keepNext w:val="0"/>
        <w:keepLines w:val="0"/>
        <w:widowControl w:val="0"/>
        <w:shd w:val="clear" w:color="auto" w:fill="auto"/>
        <w:bidi w:val="0"/>
        <w:spacing w:before="0" w:after="220" w:line="468" w:lineRule="exact"/>
        <w:ind w:left="0" w:right="0" w:firstLine="700"/>
        <w:jc w:val="both"/>
      </w:pPr>
      <w:r>
        <w:rPr>
          <w:color w:val="000000"/>
          <w:spacing w:val="0"/>
          <w:w w:val="100"/>
          <w:position w:val="0"/>
        </w:rPr>
        <w:t>公司于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8</w:t>
      </w:r>
      <w:r>
        <w:rPr>
          <w:color w:val="000000"/>
          <w:spacing w:val="0"/>
          <w:w w:val="100"/>
          <w:position w:val="0"/>
        </w:rPr>
        <w:t>日召开第七届第六十六次董事会审议通过了《关于公司限制性股票 激励计划第一个解锁期解锁的议案》，董事会认为公司《限制性股票激励计划方案》设定的 第一个解锁期解锁条件已经成就，根据公司</w:t>
      </w:r>
      <w:r>
        <w:rPr>
          <w:color w:val="000000"/>
          <w:spacing w:val="0"/>
          <w:w w:val="100"/>
          <w:position w:val="0"/>
          <w:sz w:val="24"/>
          <w:szCs w:val="24"/>
        </w:rPr>
        <w:t>2014</w:t>
      </w:r>
      <w:r>
        <w:rPr>
          <w:color w:val="000000"/>
          <w:spacing w:val="0"/>
          <w:w w:val="100"/>
          <w:position w:val="0"/>
        </w:rPr>
        <w:t>年第五次临时股东大会的授权，公司办理了 股权激励计划第一次解锁的限制性股票的解锁上市个解锁期解锁相关事宜。本次解锁的限制 性股票激励对象为</w:t>
      </w:r>
      <w:r>
        <w:rPr>
          <w:color w:val="000000"/>
          <w:spacing w:val="0"/>
          <w:w w:val="100"/>
          <w:position w:val="0"/>
          <w:sz w:val="24"/>
          <w:szCs w:val="24"/>
        </w:rPr>
        <w:t>136</w:t>
      </w:r>
      <w:r>
        <w:rPr>
          <w:color w:val="000000"/>
          <w:spacing w:val="0"/>
          <w:w w:val="100"/>
          <w:position w:val="0"/>
        </w:rPr>
        <w:t>名，解锁的限制性股票数量为</w:t>
      </w:r>
      <w:r>
        <w:rPr>
          <w:color w:val="000000"/>
          <w:spacing w:val="0"/>
          <w:w w:val="100"/>
          <w:position w:val="0"/>
          <w:sz w:val="24"/>
          <w:szCs w:val="24"/>
        </w:rPr>
        <w:t>2,308,020</w:t>
      </w:r>
      <w:r>
        <w:rPr>
          <w:color w:val="000000"/>
          <w:spacing w:val="0"/>
          <w:w w:val="100"/>
          <w:position w:val="0"/>
        </w:rPr>
        <w:t>股，具体请见</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18</w:t>
      </w:r>
      <w:r>
        <w:rPr>
          <w:color w:val="000000"/>
          <w:spacing w:val="0"/>
          <w:w w:val="100"/>
          <w:position w:val="0"/>
        </w:rPr>
        <w:t xml:space="preserve">日 </w:t>
      </w:r>
      <w:r>
        <w:rPr>
          <w:color w:val="000000"/>
          <w:spacing w:val="0"/>
          <w:w w:val="100"/>
          <w:position w:val="0"/>
        </w:rPr>
        <w:t>公司公告《关于限制股票激励计划第一个解锁期解锁的限制性股票上市流通的提示性公告》。</w:t>
      </w:r>
    </w:p>
    <w:p>
      <w:pPr>
        <w:pStyle w:val="Style21"/>
        <w:keepNext/>
        <w:keepLines/>
        <w:widowControl w:val="0"/>
        <w:shd w:val="clear" w:color="auto" w:fill="auto"/>
        <w:bidi w:val="0"/>
        <w:spacing w:before="0" w:after="380" w:line="469" w:lineRule="exact"/>
        <w:ind w:left="0" w:right="0" w:firstLine="0"/>
        <w:jc w:val="left"/>
      </w:pPr>
      <w:bookmarkStart w:id="433" w:name="bookmark433"/>
      <w:bookmarkStart w:id="434" w:name="bookmark434"/>
      <w:bookmarkStart w:id="435" w:name="bookmark435"/>
      <w:r>
        <w:rPr>
          <w:color w:val="000000"/>
          <w:spacing w:val="0"/>
          <w:w w:val="100"/>
          <w:position w:val="0"/>
        </w:rPr>
        <w:t>二十、公司子公司重大事项</w:t>
      </w:r>
      <w:bookmarkEnd w:id="433"/>
      <w:bookmarkEnd w:id="434"/>
      <w:bookmarkEnd w:id="435"/>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469" w:lineRule="exact"/>
        <w:ind w:left="0" w:right="0" w:firstLine="580"/>
        <w:jc w:val="both"/>
      </w:pPr>
      <w:r>
        <w:rPr>
          <w:color w:val="000000"/>
          <w:spacing w:val="0"/>
          <w:w w:val="100"/>
          <w:position w:val="0"/>
        </w:rPr>
        <w:t>公司召开的第七届第五十六次董事会和</w:t>
      </w:r>
      <w:r>
        <w:rPr>
          <w:color w:val="000000"/>
          <w:spacing w:val="0"/>
          <w:w w:val="100"/>
          <w:position w:val="0"/>
          <w:sz w:val="24"/>
          <w:szCs w:val="24"/>
        </w:rPr>
        <w:t>2015</w:t>
      </w:r>
      <w:r>
        <w:rPr>
          <w:color w:val="000000"/>
          <w:spacing w:val="0"/>
          <w:w w:val="100"/>
          <w:position w:val="0"/>
        </w:rPr>
        <w:t>年年度股东大会，审议通过了《关于公司发 行股份购买资产并募集配套资金方案的议案》及相关议案。公司拟通过向南京庆亚发行股份 的方式购买其持有的高鸿鼎恒</w:t>
      </w:r>
      <w:r>
        <w:rPr>
          <w:color w:val="000000"/>
          <w:spacing w:val="0"/>
          <w:w w:val="100"/>
          <w:position w:val="0"/>
          <w:sz w:val="24"/>
          <w:szCs w:val="24"/>
        </w:rPr>
        <w:t>41.77%</w:t>
      </w:r>
      <w:r>
        <w:rPr>
          <w:color w:val="000000"/>
          <w:spacing w:val="0"/>
          <w:w w:val="100"/>
          <w:position w:val="0"/>
        </w:rPr>
        <w:t>的股权，同时向不超过十名特定投资者发行股份募集配 套资金。公司于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28</w:t>
      </w:r>
      <w:r>
        <w:rPr>
          <w:color w:val="000000"/>
          <w:spacing w:val="0"/>
          <w:w w:val="100"/>
          <w:position w:val="0"/>
        </w:rPr>
        <w:t>日收到国资委批复公司控股股东电信院的《关于大唐高鸿数据网 络技术股份有限公司非公开发行</w:t>
      </w:r>
      <w:r>
        <w:rPr>
          <w:color w:val="000000"/>
          <w:spacing w:val="0"/>
          <w:w w:val="100"/>
          <w:position w:val="0"/>
          <w:sz w:val="24"/>
          <w:szCs w:val="24"/>
        </w:rPr>
        <w:t>A</w:t>
      </w:r>
      <w:r>
        <w:rPr>
          <w:color w:val="000000"/>
          <w:spacing w:val="0"/>
          <w:w w:val="100"/>
          <w:position w:val="0"/>
        </w:rPr>
        <w:t>股股票有关问题的批复》（国资产权</w:t>
      </w:r>
      <w:r>
        <w:rPr>
          <w:color w:val="000000"/>
          <w:spacing w:val="0"/>
          <w:w w:val="100"/>
          <w:position w:val="0"/>
          <w:sz w:val="24"/>
          <w:szCs w:val="24"/>
        </w:rPr>
        <w:t>[2016]319</w:t>
      </w:r>
      <w:r>
        <w:rPr>
          <w:color w:val="000000"/>
          <w:spacing w:val="0"/>
          <w:w w:val="100"/>
          <w:position w:val="0"/>
        </w:rPr>
        <w:t xml:space="preserve">号）文件， </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22</w:t>
      </w:r>
      <w:r>
        <w:rPr>
          <w:color w:val="000000"/>
          <w:spacing w:val="0"/>
          <w:w w:val="100"/>
          <w:position w:val="0"/>
        </w:rPr>
        <w:t>日收到中国证监会《关于核准大唐高鸿数据网络技术股份有限公司向南京庆亚 贸易有限公司发行股份购买资产并募集配套资金的批复》（证监许可</w:t>
      </w:r>
      <w:r>
        <w:rPr>
          <w:color w:val="000000"/>
          <w:spacing w:val="0"/>
          <w:w w:val="100"/>
          <w:position w:val="0"/>
          <w:sz w:val="24"/>
          <w:szCs w:val="24"/>
        </w:rPr>
        <w:t>[2016]2684</w:t>
      </w:r>
      <w:r>
        <w:rPr>
          <w:color w:val="000000"/>
          <w:spacing w:val="0"/>
          <w:w w:val="100"/>
          <w:position w:val="0"/>
        </w:rPr>
        <w:t>号）。</w:t>
      </w:r>
    </w:p>
    <w:p>
      <w:pPr>
        <w:pStyle w:val="Style32"/>
        <w:keepNext w:val="0"/>
        <w:keepLines w:val="0"/>
        <w:widowControl w:val="0"/>
        <w:shd w:val="clear" w:color="auto" w:fill="auto"/>
        <w:bidi w:val="0"/>
        <w:spacing w:before="0" w:after="0" w:line="469" w:lineRule="exact"/>
        <w:ind w:left="0" w:right="0" w:firstLine="580"/>
        <w:jc w:val="both"/>
      </w:pPr>
      <w:r>
        <w:rPr>
          <w:color w:val="000000"/>
          <w:spacing w:val="0"/>
          <w:w w:val="100"/>
          <w:position w:val="0"/>
        </w:rPr>
        <w:t>本次交易分两次发行，公司通过向南京庆亚贸易有限公司发行股份</w:t>
      </w:r>
      <w:r>
        <w:rPr>
          <w:color w:val="000000"/>
          <w:spacing w:val="0"/>
          <w:w w:val="100"/>
          <w:position w:val="0"/>
          <w:sz w:val="24"/>
          <w:szCs w:val="24"/>
        </w:rPr>
        <w:t>27,542,993</w:t>
      </w:r>
      <w:r>
        <w:rPr>
          <w:color w:val="000000"/>
          <w:spacing w:val="0"/>
          <w:w w:val="100"/>
          <w:position w:val="0"/>
        </w:rPr>
        <w:t>股购买其 持有高鸿鼎恒的</w:t>
      </w:r>
      <w:r>
        <w:rPr>
          <w:color w:val="000000"/>
          <w:spacing w:val="0"/>
          <w:w w:val="100"/>
          <w:position w:val="0"/>
          <w:sz w:val="24"/>
          <w:szCs w:val="24"/>
        </w:rPr>
        <w:t>41.77%</w:t>
      </w:r>
      <w:r>
        <w:rPr>
          <w:color w:val="000000"/>
          <w:spacing w:val="0"/>
          <w:w w:val="100"/>
          <w:position w:val="0"/>
        </w:rPr>
        <w:t>的股权，每股发行价</w:t>
      </w:r>
      <w:r>
        <w:rPr>
          <w:color w:val="000000"/>
          <w:spacing w:val="0"/>
          <w:w w:val="100"/>
          <w:position w:val="0"/>
          <w:sz w:val="24"/>
          <w:szCs w:val="24"/>
        </w:rPr>
        <w:t>11.6</w:t>
      </w:r>
      <w:r>
        <w:rPr>
          <w:color w:val="000000"/>
          <w:spacing w:val="0"/>
          <w:w w:val="100"/>
          <w:position w:val="0"/>
        </w:rPr>
        <w:t>元，并于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22</w:t>
      </w:r>
      <w:r>
        <w:rPr>
          <w:color w:val="000000"/>
          <w:spacing w:val="0"/>
          <w:w w:val="100"/>
          <w:position w:val="0"/>
        </w:rPr>
        <w:t>日在深交所上市，具 体请见</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21</w:t>
      </w:r>
      <w:r>
        <w:rPr>
          <w:color w:val="000000"/>
          <w:spacing w:val="0"/>
          <w:w w:val="100"/>
          <w:position w:val="0"/>
        </w:rPr>
        <w:t>日公司公告《发行股份购买资产并募集配套资金之发行股份购买资产实 施情况暨新增股份上市公告书》；公司采取非公开发行股票方式向</w:t>
      </w:r>
      <w:r>
        <w:rPr>
          <w:color w:val="000000"/>
          <w:spacing w:val="0"/>
          <w:w w:val="100"/>
          <w:position w:val="0"/>
          <w:sz w:val="24"/>
          <w:szCs w:val="24"/>
        </w:rPr>
        <w:t>3</w:t>
      </w:r>
      <w:r>
        <w:rPr>
          <w:color w:val="000000"/>
          <w:spacing w:val="0"/>
          <w:w w:val="100"/>
          <w:position w:val="0"/>
        </w:rPr>
        <w:t xml:space="preserve">家特定对象发行股份 </w:t>
      </w:r>
      <w:r>
        <w:rPr>
          <w:color w:val="000000"/>
          <w:spacing w:val="0"/>
          <w:w w:val="100"/>
          <w:position w:val="0"/>
          <w:sz w:val="24"/>
          <w:szCs w:val="24"/>
        </w:rPr>
        <w:t>13,377,775</w:t>
      </w:r>
      <w:r>
        <w:rPr>
          <w:color w:val="000000"/>
          <w:spacing w:val="0"/>
          <w:w w:val="100"/>
          <w:position w:val="0"/>
        </w:rPr>
        <w:t>股股票，每股发行价</w:t>
      </w:r>
      <w:r>
        <w:rPr>
          <w:color w:val="000000"/>
          <w:spacing w:val="0"/>
          <w:w w:val="100"/>
          <w:position w:val="0"/>
          <w:sz w:val="24"/>
          <w:szCs w:val="24"/>
        </w:rPr>
        <w:t>11.6</w:t>
      </w:r>
      <w:r>
        <w:rPr>
          <w:color w:val="000000"/>
          <w:spacing w:val="0"/>
          <w:w w:val="100"/>
          <w:position w:val="0"/>
        </w:rPr>
        <w:t>元，特定投资者均以货币资金认购，并于</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01</w:t>
      </w:r>
      <w:r>
        <w:rPr>
          <w:color w:val="000000"/>
          <w:spacing w:val="0"/>
          <w:w w:val="100"/>
          <w:position w:val="0"/>
        </w:rPr>
        <w:t>月</w:t>
      </w:r>
      <w:r>
        <w:rPr>
          <w:color w:val="000000"/>
          <w:spacing w:val="0"/>
          <w:w w:val="100"/>
          <w:position w:val="0"/>
          <w:sz w:val="24"/>
          <w:szCs w:val="24"/>
        </w:rPr>
        <w:t xml:space="preserve">12 </w:t>
      </w:r>
      <w:r>
        <w:rPr>
          <w:color w:val="000000"/>
          <w:spacing w:val="0"/>
          <w:w w:val="100"/>
          <w:position w:val="0"/>
        </w:rPr>
        <w:t>日在深交所上市，具体请见</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10</w:t>
      </w:r>
      <w:r>
        <w:rPr>
          <w:color w:val="000000"/>
          <w:spacing w:val="0"/>
          <w:w w:val="100"/>
          <w:position w:val="0"/>
        </w:rPr>
        <w:t>日公司公告《发行股份购买资产之募集配套资金实施 情况暨新增股份上市公告书》。本次共募集资金人民币</w:t>
      </w:r>
      <w:r>
        <w:rPr>
          <w:color w:val="000000"/>
          <w:spacing w:val="0"/>
          <w:w w:val="100"/>
          <w:position w:val="0"/>
          <w:sz w:val="24"/>
          <w:szCs w:val="24"/>
        </w:rPr>
        <w:t>155,182,190.00</w:t>
      </w:r>
      <w:r>
        <w:rPr>
          <w:color w:val="000000"/>
          <w:spacing w:val="0"/>
          <w:w w:val="100"/>
          <w:position w:val="0"/>
        </w:rPr>
        <w:t>元，扣除承销、保荐 及其他费用人民币</w:t>
      </w:r>
      <w:r>
        <w:rPr>
          <w:color w:val="000000"/>
          <w:spacing w:val="0"/>
          <w:w w:val="100"/>
          <w:position w:val="0"/>
          <w:sz w:val="24"/>
          <w:szCs w:val="24"/>
        </w:rPr>
        <w:t>6,093,000.00</w:t>
      </w:r>
      <w:r>
        <w:rPr>
          <w:color w:val="000000"/>
          <w:spacing w:val="0"/>
          <w:w w:val="100"/>
          <w:position w:val="0"/>
        </w:rPr>
        <w:t>元后，本次实际募集资金净额为人民币</w:t>
      </w:r>
      <w:r>
        <w:rPr>
          <w:color w:val="000000"/>
          <w:spacing w:val="0"/>
          <w:w w:val="100"/>
          <w:position w:val="0"/>
          <w:sz w:val="24"/>
          <w:szCs w:val="24"/>
        </w:rPr>
        <w:t>149,098,190.00</w:t>
      </w:r>
      <w:r>
        <w:rPr>
          <w:color w:val="000000"/>
          <w:spacing w:val="0"/>
          <w:w w:val="100"/>
          <w:position w:val="0"/>
        </w:rPr>
        <w:t>元。</w:t>
      </w:r>
    </w:p>
    <w:p>
      <w:pPr>
        <w:pStyle w:val="Style32"/>
        <w:keepNext w:val="0"/>
        <w:keepLines w:val="0"/>
        <w:widowControl w:val="0"/>
        <w:shd w:val="clear" w:color="auto" w:fill="auto"/>
        <w:bidi w:val="0"/>
        <w:spacing w:before="0" w:after="300" w:line="469" w:lineRule="exact"/>
        <w:ind w:left="0" w:right="0" w:firstLine="580"/>
        <w:jc w:val="both"/>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3</w:t>
      </w:r>
      <w:r>
        <w:rPr>
          <w:color w:val="000000"/>
          <w:spacing w:val="0"/>
          <w:w w:val="100"/>
          <w:position w:val="0"/>
        </w:rPr>
        <w:t>月大唐融合向星燎投资有限责任公司（湖北广电旗下）、吉视传媒股份有限公 司、广东广电稳健增值定向投资基金（广东省广电集团旗下）、中国工信出版传媒集团股份 有限公司、高鸿股份、自然人陈锋定向发行</w:t>
      </w:r>
      <w:r>
        <w:rPr>
          <w:color w:val="000000"/>
          <w:spacing w:val="0"/>
          <w:w w:val="100"/>
          <w:position w:val="0"/>
          <w:sz w:val="24"/>
          <w:szCs w:val="24"/>
        </w:rPr>
        <w:t>2,800</w:t>
      </w:r>
      <w:r>
        <w:rPr>
          <w:color w:val="000000"/>
          <w:spacing w:val="0"/>
          <w:w w:val="100"/>
          <w:position w:val="0"/>
        </w:rPr>
        <w:t>万股股份，公司本次认购大唐融合股份</w:t>
      </w:r>
      <w:r>
        <w:rPr>
          <w:color w:val="000000"/>
          <w:spacing w:val="0"/>
          <w:w w:val="100"/>
          <w:position w:val="0"/>
          <w:sz w:val="24"/>
          <w:szCs w:val="24"/>
        </w:rPr>
        <w:t xml:space="preserve">300 </w:t>
      </w:r>
      <w:r>
        <w:rPr>
          <w:color w:val="000000"/>
          <w:spacing w:val="0"/>
          <w:w w:val="100"/>
          <w:position w:val="0"/>
        </w:rPr>
        <w:t>万股。大唐融合本次发行完成后，公司对其持股比例由</w:t>
      </w:r>
      <w:r>
        <w:rPr>
          <w:color w:val="000000"/>
          <w:spacing w:val="0"/>
          <w:w w:val="100"/>
          <w:position w:val="0"/>
          <w:sz w:val="24"/>
          <w:szCs w:val="24"/>
        </w:rPr>
        <w:t>65.22%</w:t>
      </w:r>
      <w:r>
        <w:rPr>
          <w:color w:val="000000"/>
          <w:spacing w:val="0"/>
          <w:w w:val="100"/>
          <w:position w:val="0"/>
        </w:rPr>
        <w:t>降至</w:t>
      </w:r>
      <w:r>
        <w:rPr>
          <w:color w:val="000000"/>
          <w:spacing w:val="0"/>
          <w:w w:val="100"/>
          <w:position w:val="0"/>
          <w:sz w:val="24"/>
          <w:szCs w:val="24"/>
        </w:rPr>
        <w:t>49.48%</w:t>
      </w:r>
      <w:r>
        <w:rPr>
          <w:color w:val="000000"/>
          <w:spacing w:val="0"/>
          <w:w w:val="100"/>
          <w:position w:val="0"/>
        </w:rPr>
        <w:t>仍为其第一大股东 暨控股股东。</w:t>
      </w:r>
      <w:r>
        <w:br w:type="page"/>
      </w:r>
    </w:p>
    <w:p>
      <w:pPr>
        <w:pStyle w:val="Style12"/>
        <w:keepNext/>
        <w:keepLines/>
        <w:widowControl w:val="0"/>
        <w:shd w:val="clear" w:color="auto" w:fill="auto"/>
        <w:bidi w:val="0"/>
        <w:spacing w:before="0" w:after="540" w:line="240" w:lineRule="auto"/>
        <w:ind w:left="0" w:right="0" w:firstLine="0"/>
        <w:jc w:val="center"/>
      </w:pPr>
      <w:bookmarkStart w:id="436" w:name="bookmark436"/>
      <w:bookmarkStart w:id="437" w:name="bookmark437"/>
      <w:bookmarkStart w:id="438" w:name="bookmark438"/>
      <w:r>
        <w:rPr>
          <w:color w:val="000000"/>
          <w:spacing w:val="0"/>
          <w:w w:val="100"/>
          <w:position w:val="0"/>
        </w:rPr>
        <w:t>第六节股份变动及股东情况</w:t>
      </w:r>
      <w:bookmarkEnd w:id="436"/>
      <w:bookmarkEnd w:id="437"/>
      <w:bookmarkEnd w:id="438"/>
    </w:p>
    <w:p>
      <w:pPr>
        <w:pStyle w:val="Style21"/>
        <w:keepNext/>
        <w:keepLines/>
        <w:widowControl w:val="0"/>
        <w:shd w:val="clear" w:color="auto" w:fill="auto"/>
        <w:bidi w:val="0"/>
        <w:spacing w:before="0" w:line="240" w:lineRule="auto"/>
        <w:ind w:left="0" w:right="0" w:firstLine="0"/>
        <w:jc w:val="left"/>
      </w:pPr>
      <w:bookmarkStart w:id="439" w:name="bookmark439"/>
      <w:bookmarkStart w:id="440" w:name="bookmark440"/>
      <w:bookmarkStart w:id="441" w:name="bookmark441"/>
      <w:bookmarkStart w:id="442" w:name="bookmark442"/>
      <w:bookmarkStart w:id="443" w:name="bookmark443"/>
      <w:r>
        <w:rPr>
          <w:color w:val="000000"/>
          <w:spacing w:val="0"/>
          <w:w w:val="100"/>
          <w:position w:val="0"/>
        </w:rPr>
        <w:t>一</w:t>
      </w:r>
      <w:bookmarkEnd w:id="442"/>
      <w:r>
        <w:rPr>
          <w:color w:val="000000"/>
          <w:spacing w:val="0"/>
          <w:w w:val="100"/>
          <w:position w:val="0"/>
        </w:rPr>
        <w:t>、股份变动情况</w:t>
      </w:r>
      <w:bookmarkEnd w:id="440"/>
      <w:bookmarkEnd w:id="441"/>
      <w:bookmarkEnd w:id="443"/>
      <w:bookmarkEnd w:id="439"/>
    </w:p>
    <w:p>
      <w:pPr>
        <w:pStyle w:val="Style29"/>
        <w:keepNext/>
        <w:keepLines/>
        <w:widowControl w:val="0"/>
        <w:shd w:val="clear" w:color="auto" w:fill="auto"/>
        <w:bidi w:val="0"/>
        <w:spacing w:before="0" w:after="360" w:line="240" w:lineRule="auto"/>
        <w:ind w:left="0" w:right="0" w:firstLine="0"/>
        <w:jc w:val="left"/>
      </w:pPr>
      <w:bookmarkStart w:id="444" w:name="bookmark444"/>
      <w:bookmarkStart w:id="445" w:name="bookmark445"/>
      <w:bookmarkStart w:id="446" w:name="bookmark446"/>
      <w:bookmarkStart w:id="447" w:name="bookmark447"/>
      <w:r>
        <w:rPr>
          <w:rFonts w:ascii="Times New Roman" w:eastAsia="Times New Roman" w:hAnsi="Times New Roman" w:cs="Times New Roman"/>
          <w:color w:val="000000"/>
          <w:spacing w:val="0"/>
          <w:w w:val="100"/>
          <w:position w:val="0"/>
        </w:rPr>
        <w:t>1</w:t>
      </w:r>
      <w:bookmarkEnd w:id="446"/>
      <w:r>
        <w:rPr>
          <w:color w:val="000000"/>
          <w:spacing w:val="0"/>
          <w:w w:val="100"/>
          <w:position w:val="0"/>
        </w:rPr>
        <w:t>、股份变动情况</w:t>
      </w:r>
      <w:bookmarkEnd w:id="444"/>
      <w:bookmarkEnd w:id="445"/>
      <w:bookmarkEnd w:id="44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87"/>
        <w:gridCol w:w="994"/>
        <w:gridCol w:w="710"/>
        <w:gridCol w:w="989"/>
        <w:gridCol w:w="538"/>
        <w:gridCol w:w="706"/>
        <w:gridCol w:w="994"/>
        <w:gridCol w:w="994"/>
        <w:gridCol w:w="994"/>
        <w:gridCol w:w="68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103,552,954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40,920,768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-31,832,564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9,088,204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112,641,158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57,623,343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-29,378,740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-29,378,740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28,244,603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45,929,611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40,920,768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-2,453,824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38,466,944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84,396,555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7,163,064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38,334,562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38,334,562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45,497,626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38,766,547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2,586,206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-2,453,824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38,898,929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487,811,306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31,652,564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31,652,564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519,463,870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487,811,306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31,652,564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31,652,564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519,463,870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591,364,260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40,920,768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40,740,768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632,105,028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股份变动的原因</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tabs>
          <w:tab w:pos="1083" w:val="left"/>
        </w:tabs>
        <w:bidi w:val="0"/>
        <w:spacing w:before="0" w:after="0" w:line="467" w:lineRule="exact"/>
        <w:ind w:left="0" w:right="0" w:firstLine="440"/>
        <w:jc w:val="both"/>
      </w:pPr>
      <w:bookmarkStart w:id="448" w:name="bookmark448"/>
      <w:r>
        <w:rPr>
          <w:color w:val="000000"/>
          <w:spacing w:val="0"/>
          <w:w w:val="100"/>
          <w:position w:val="0"/>
          <w:sz w:val="24"/>
          <w:szCs w:val="24"/>
        </w:rPr>
        <w:t>（</w:t>
      </w:r>
      <w:bookmarkEnd w:id="448"/>
      <w:r>
        <w:rPr>
          <w:color w:val="000000"/>
          <w:spacing w:val="0"/>
          <w:w w:val="100"/>
          <w:position w:val="0"/>
          <w:sz w:val="24"/>
          <w:szCs w:val="24"/>
        </w:rPr>
        <w:t>1）</w:t>
        <w:tab/>
      </w:r>
      <w:r>
        <w:rPr>
          <w:color w:val="000000"/>
          <w:spacing w:val="0"/>
          <w:w w:val="100"/>
          <w:position w:val="0"/>
        </w:rPr>
        <w:t>非公开发行解限：电信科学技术研究院</w:t>
      </w:r>
      <w:r>
        <w:rPr>
          <w:color w:val="000000"/>
          <w:spacing w:val="0"/>
          <w:w w:val="100"/>
          <w:position w:val="0"/>
          <w:sz w:val="24"/>
          <w:szCs w:val="24"/>
        </w:rPr>
        <w:t>2012</w:t>
      </w:r>
      <w:r>
        <w:rPr>
          <w:color w:val="000000"/>
          <w:spacing w:val="0"/>
          <w:w w:val="100"/>
          <w:position w:val="0"/>
        </w:rPr>
        <w:t>年认购的限售股份</w:t>
      </w:r>
      <w:r>
        <w:rPr>
          <w:color w:val="000000"/>
          <w:spacing w:val="0"/>
          <w:w w:val="100"/>
          <w:position w:val="0"/>
          <w:sz w:val="24"/>
          <w:szCs w:val="24"/>
        </w:rPr>
        <w:t>29,400,000</w:t>
      </w:r>
      <w:r>
        <w:rPr>
          <w:color w:val="000000"/>
          <w:spacing w:val="0"/>
          <w:w w:val="100"/>
          <w:position w:val="0"/>
        </w:rPr>
        <w:t>股于</w:t>
      </w:r>
      <w:r>
        <w:rPr>
          <w:color w:val="000000"/>
          <w:spacing w:val="0"/>
          <w:w w:val="100"/>
          <w:position w:val="0"/>
          <w:sz w:val="24"/>
          <w:szCs w:val="24"/>
        </w:rPr>
        <w:t xml:space="preserve">2016 </w:t>
      </w:r>
      <w:r>
        <w:rPr>
          <w:color w:val="000000"/>
          <w:spacing w:val="0"/>
          <w:w w:val="100"/>
          <w:position w:val="0"/>
        </w:rPr>
        <w:t>年</w:t>
      </w:r>
      <w:r>
        <w:rPr>
          <w:color w:val="000000"/>
          <w:spacing w:val="0"/>
          <w:w w:val="100"/>
          <w:position w:val="0"/>
          <w:sz w:val="24"/>
          <w:szCs w:val="24"/>
        </w:rPr>
        <w:t>05</w:t>
      </w:r>
      <w:r>
        <w:rPr>
          <w:color w:val="000000"/>
          <w:spacing w:val="0"/>
          <w:w w:val="100"/>
          <w:position w:val="0"/>
        </w:rPr>
        <w:t>月</w:t>
      </w:r>
      <w:r>
        <w:rPr>
          <w:color w:val="000000"/>
          <w:spacing w:val="0"/>
          <w:w w:val="100"/>
          <w:position w:val="0"/>
          <w:sz w:val="24"/>
          <w:szCs w:val="24"/>
        </w:rPr>
        <w:t>27</w:t>
      </w:r>
      <w:r>
        <w:rPr>
          <w:color w:val="000000"/>
          <w:spacing w:val="0"/>
          <w:w w:val="100"/>
          <w:position w:val="0"/>
        </w:rPr>
        <w:t>日上市流通，有限售条件股份较</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日减少</w:t>
      </w:r>
      <w:r>
        <w:rPr>
          <w:color w:val="000000"/>
          <w:spacing w:val="0"/>
          <w:w w:val="100"/>
          <w:position w:val="0"/>
          <w:sz w:val="24"/>
          <w:szCs w:val="24"/>
        </w:rPr>
        <w:t>29,400,000</w:t>
      </w:r>
      <w:r>
        <w:rPr>
          <w:color w:val="000000"/>
          <w:spacing w:val="0"/>
          <w:w w:val="100"/>
          <w:position w:val="0"/>
        </w:rPr>
        <w:t>股；</w:t>
      </w:r>
    </w:p>
    <w:p>
      <w:pPr>
        <w:pStyle w:val="Style32"/>
        <w:keepNext w:val="0"/>
        <w:keepLines w:val="0"/>
        <w:widowControl w:val="0"/>
        <w:shd w:val="clear" w:color="auto" w:fill="auto"/>
        <w:tabs>
          <w:tab w:pos="1069" w:val="left"/>
        </w:tabs>
        <w:bidi w:val="0"/>
        <w:spacing w:before="0" w:after="0" w:line="467" w:lineRule="exact"/>
        <w:ind w:left="0" w:right="0" w:firstLine="440"/>
        <w:jc w:val="both"/>
      </w:pPr>
      <w:bookmarkStart w:id="449" w:name="bookmark449"/>
      <w:r>
        <w:rPr>
          <w:color w:val="000000"/>
          <w:spacing w:val="0"/>
          <w:w w:val="100"/>
          <w:position w:val="0"/>
          <w:sz w:val="24"/>
          <w:szCs w:val="24"/>
        </w:rPr>
        <w:t>（</w:t>
      </w:r>
      <w:bookmarkEnd w:id="449"/>
      <w:r>
        <w:rPr>
          <w:color w:val="000000"/>
          <w:spacing w:val="0"/>
          <w:w w:val="100"/>
          <w:position w:val="0"/>
          <w:sz w:val="24"/>
          <w:szCs w:val="24"/>
        </w:rPr>
        <w:t>2）</w:t>
        <w:tab/>
      </w:r>
      <w:r>
        <w:rPr>
          <w:color w:val="000000"/>
          <w:spacing w:val="0"/>
          <w:w w:val="100"/>
          <w:position w:val="0"/>
        </w:rPr>
        <w:t>自然人股东将其所持的</w:t>
      </w:r>
      <w:r>
        <w:rPr>
          <w:color w:val="000000"/>
          <w:spacing w:val="0"/>
          <w:w w:val="100"/>
          <w:position w:val="0"/>
          <w:sz w:val="24"/>
          <w:szCs w:val="24"/>
        </w:rPr>
        <w:t>21,260</w:t>
      </w:r>
      <w:r>
        <w:rPr>
          <w:color w:val="000000"/>
          <w:spacing w:val="0"/>
          <w:w w:val="100"/>
          <w:position w:val="0"/>
        </w:rPr>
        <w:t>股偿还给为其垫付的电信科学技术研究院，全部为有 限售条件股份；</w:t>
      </w:r>
    </w:p>
    <w:p>
      <w:pPr>
        <w:pStyle w:val="Style32"/>
        <w:keepNext w:val="0"/>
        <w:keepLines w:val="0"/>
        <w:widowControl w:val="0"/>
        <w:shd w:val="clear" w:color="auto" w:fill="auto"/>
        <w:tabs>
          <w:tab w:pos="1083" w:val="left"/>
        </w:tabs>
        <w:bidi w:val="0"/>
        <w:spacing w:before="0" w:after="240" w:line="467" w:lineRule="exact"/>
        <w:ind w:left="0" w:right="0" w:firstLine="440"/>
        <w:jc w:val="both"/>
      </w:pPr>
      <w:bookmarkStart w:id="450" w:name="bookmark450"/>
      <w:r>
        <w:rPr>
          <w:color w:val="000000"/>
          <w:spacing w:val="0"/>
          <w:w w:val="100"/>
          <w:position w:val="0"/>
          <w:sz w:val="24"/>
          <w:szCs w:val="24"/>
        </w:rPr>
        <w:t>（</w:t>
      </w:r>
      <w:bookmarkEnd w:id="450"/>
      <w:r>
        <w:rPr>
          <w:color w:val="000000"/>
          <w:spacing w:val="0"/>
          <w:w w:val="100"/>
          <w:position w:val="0"/>
          <w:sz w:val="24"/>
          <w:szCs w:val="24"/>
        </w:rPr>
        <w:t>3）</w:t>
        <w:tab/>
        <w:t>136</w:t>
      </w:r>
      <w:r>
        <w:rPr>
          <w:color w:val="000000"/>
          <w:spacing w:val="0"/>
          <w:w w:val="100"/>
          <w:position w:val="0"/>
        </w:rPr>
        <w:t>名限制性股票激励对象获得解锁</w:t>
      </w:r>
      <w:r>
        <w:rPr>
          <w:color w:val="000000"/>
          <w:spacing w:val="0"/>
          <w:w w:val="100"/>
          <w:position w:val="0"/>
          <w:sz w:val="24"/>
          <w:szCs w:val="24"/>
        </w:rPr>
        <w:t>2,308,020</w:t>
      </w:r>
      <w:r>
        <w:rPr>
          <w:color w:val="000000"/>
          <w:spacing w:val="0"/>
          <w:w w:val="100"/>
          <w:position w:val="0"/>
        </w:rPr>
        <w:t>股于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21</w:t>
      </w:r>
      <w:r>
        <w:rPr>
          <w:color w:val="000000"/>
          <w:spacing w:val="0"/>
          <w:w w:val="100"/>
          <w:position w:val="0"/>
        </w:rPr>
        <w:t>日上市流通，有限 售条件股份较</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日减少</w:t>
      </w:r>
      <w:r>
        <w:rPr>
          <w:color w:val="000000"/>
          <w:spacing w:val="0"/>
          <w:w w:val="100"/>
          <w:position w:val="0"/>
          <w:sz w:val="24"/>
          <w:szCs w:val="24"/>
        </w:rPr>
        <w:t>2,308,020</w:t>
      </w:r>
      <w:r>
        <w:rPr>
          <w:color w:val="000000"/>
          <w:spacing w:val="0"/>
          <w:w w:val="100"/>
          <w:position w:val="0"/>
        </w:rPr>
        <w:t>股；</w:t>
      </w:r>
    </w:p>
    <w:p>
      <w:pPr>
        <w:pStyle w:val="Style32"/>
        <w:keepNext w:val="0"/>
        <w:keepLines w:val="0"/>
        <w:widowControl w:val="0"/>
        <w:shd w:val="clear" w:color="auto" w:fill="auto"/>
        <w:tabs>
          <w:tab w:pos="1034" w:val="left"/>
        </w:tabs>
        <w:bidi w:val="0"/>
        <w:spacing w:before="0" w:after="0" w:line="467" w:lineRule="exact"/>
        <w:ind w:left="0" w:right="0" w:firstLine="440"/>
        <w:jc w:val="left"/>
      </w:pPr>
      <w:bookmarkStart w:id="451" w:name="bookmark451"/>
      <w:r>
        <w:rPr>
          <w:color w:val="000000"/>
          <w:spacing w:val="0"/>
          <w:w w:val="100"/>
          <w:position w:val="0"/>
          <w:sz w:val="24"/>
          <w:szCs w:val="24"/>
        </w:rPr>
        <w:t>（</w:t>
      </w:r>
      <w:bookmarkEnd w:id="451"/>
      <w:r>
        <w:rPr>
          <w:color w:val="000000"/>
          <w:spacing w:val="0"/>
          <w:w w:val="100"/>
          <w:position w:val="0"/>
          <w:sz w:val="24"/>
          <w:szCs w:val="24"/>
        </w:rPr>
        <w:t>4）</w:t>
        <w:tab/>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01</w:t>
      </w:r>
      <w:r>
        <w:rPr>
          <w:color w:val="000000"/>
          <w:spacing w:val="0"/>
          <w:w w:val="100"/>
          <w:position w:val="0"/>
        </w:rPr>
        <w:t xml:space="preserve">日完成回购注销部分激励对象已获授但不符合解锁条件的限制性股票 </w:t>
      </w:r>
      <w:r>
        <w:rPr>
          <w:color w:val="000000"/>
          <w:spacing w:val="0"/>
          <w:w w:val="100"/>
          <w:position w:val="0"/>
          <w:sz w:val="24"/>
          <w:szCs w:val="24"/>
        </w:rPr>
        <w:t>180,000</w:t>
      </w:r>
      <w:r>
        <w:rPr>
          <w:color w:val="000000"/>
          <w:spacing w:val="0"/>
          <w:w w:val="100"/>
          <w:position w:val="0"/>
        </w:rPr>
        <w:t>股，有限售条件股份较</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日减少</w:t>
      </w:r>
      <w:r>
        <w:rPr>
          <w:color w:val="000000"/>
          <w:spacing w:val="0"/>
          <w:w w:val="100"/>
          <w:position w:val="0"/>
          <w:sz w:val="24"/>
          <w:szCs w:val="24"/>
        </w:rPr>
        <w:t>180,000</w:t>
      </w:r>
      <w:r>
        <w:rPr>
          <w:color w:val="000000"/>
          <w:spacing w:val="0"/>
          <w:w w:val="100"/>
          <w:position w:val="0"/>
        </w:rPr>
        <w:t>股，公司总股本由</w:t>
      </w:r>
      <w:r>
        <w:rPr>
          <w:color w:val="000000"/>
          <w:spacing w:val="0"/>
          <w:w w:val="100"/>
          <w:position w:val="0"/>
          <w:sz w:val="24"/>
          <w:szCs w:val="24"/>
        </w:rPr>
        <w:t xml:space="preserve">591,364,260 </w:t>
      </w:r>
      <w:r>
        <w:rPr>
          <w:color w:val="000000"/>
          <w:spacing w:val="0"/>
          <w:w w:val="100"/>
          <w:position w:val="0"/>
        </w:rPr>
        <w:t xml:space="preserve">变为 </w:t>
      </w:r>
      <w:r>
        <w:rPr>
          <w:color w:val="000000"/>
          <w:spacing w:val="0"/>
          <w:w w:val="100"/>
          <w:position w:val="0"/>
          <w:sz w:val="24"/>
          <w:szCs w:val="24"/>
        </w:rPr>
        <w:t>591,184,260</w:t>
      </w:r>
      <w:r>
        <w:rPr>
          <w:color w:val="000000"/>
          <w:spacing w:val="0"/>
          <w:w w:val="100"/>
          <w:position w:val="0"/>
        </w:rPr>
        <w:t>股;</w:t>
      </w:r>
    </w:p>
    <w:p>
      <w:pPr>
        <w:pStyle w:val="Style32"/>
        <w:keepNext w:val="0"/>
        <w:keepLines w:val="0"/>
        <w:widowControl w:val="0"/>
        <w:shd w:val="clear" w:color="auto" w:fill="auto"/>
        <w:tabs>
          <w:tab w:pos="1034" w:val="left"/>
        </w:tabs>
        <w:bidi w:val="0"/>
        <w:spacing w:before="0" w:after="0" w:line="467" w:lineRule="exact"/>
        <w:ind w:left="0" w:right="0" w:firstLine="440"/>
        <w:jc w:val="left"/>
      </w:pPr>
      <w:bookmarkStart w:id="452" w:name="bookmark452"/>
      <w:r>
        <w:rPr>
          <w:color w:val="000000"/>
          <w:spacing w:val="0"/>
          <w:w w:val="100"/>
          <w:position w:val="0"/>
          <w:sz w:val="24"/>
          <w:szCs w:val="24"/>
        </w:rPr>
        <w:t>（</w:t>
      </w:r>
      <w:bookmarkEnd w:id="452"/>
      <w:r>
        <w:rPr>
          <w:color w:val="000000"/>
          <w:spacing w:val="0"/>
          <w:w w:val="100"/>
          <w:position w:val="0"/>
          <w:sz w:val="24"/>
          <w:szCs w:val="24"/>
        </w:rPr>
        <w:t>5）</w:t>
        <w:tab/>
      </w:r>
      <w:r>
        <w:rPr>
          <w:color w:val="000000"/>
          <w:spacing w:val="0"/>
          <w:w w:val="100"/>
          <w:position w:val="0"/>
        </w:rPr>
        <w:t>公司向南京庆亚贸易有限公司发行股份购买资产，</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7</w:t>
      </w:r>
      <w:r>
        <w:rPr>
          <w:color w:val="000000"/>
          <w:spacing w:val="0"/>
          <w:w w:val="100"/>
          <w:position w:val="0"/>
        </w:rPr>
        <w:t>日发行</w:t>
      </w:r>
      <w:r>
        <w:rPr>
          <w:color w:val="000000"/>
          <w:spacing w:val="0"/>
          <w:w w:val="100"/>
          <w:position w:val="0"/>
          <w:sz w:val="24"/>
          <w:szCs w:val="24"/>
        </w:rPr>
        <w:t xml:space="preserve">27,542,993 </w:t>
      </w:r>
      <w:r>
        <w:rPr>
          <w:color w:val="000000"/>
          <w:spacing w:val="0"/>
          <w:w w:val="100"/>
          <w:position w:val="0"/>
        </w:rPr>
        <w:t>股，有限售条件股份增加</w:t>
      </w:r>
      <w:r>
        <w:rPr>
          <w:color w:val="000000"/>
          <w:spacing w:val="0"/>
          <w:w w:val="100"/>
          <w:position w:val="0"/>
          <w:sz w:val="24"/>
          <w:szCs w:val="24"/>
        </w:rPr>
        <w:t>27,542,993</w:t>
      </w:r>
      <w:r>
        <w:rPr>
          <w:color w:val="000000"/>
          <w:spacing w:val="0"/>
          <w:w w:val="100"/>
          <w:position w:val="0"/>
        </w:rPr>
        <w:t>股，公司总股本由</w:t>
      </w:r>
      <w:r>
        <w:rPr>
          <w:color w:val="000000"/>
          <w:spacing w:val="0"/>
          <w:w w:val="100"/>
          <w:position w:val="0"/>
          <w:sz w:val="24"/>
          <w:szCs w:val="24"/>
        </w:rPr>
        <w:t>591,184,260</w:t>
      </w:r>
      <w:r>
        <w:rPr>
          <w:color w:val="000000"/>
          <w:spacing w:val="0"/>
          <w:w w:val="100"/>
          <w:position w:val="0"/>
        </w:rPr>
        <w:t>股增加至</w:t>
      </w:r>
      <w:r>
        <w:rPr>
          <w:color w:val="000000"/>
          <w:spacing w:val="0"/>
          <w:w w:val="100"/>
          <w:position w:val="0"/>
          <w:sz w:val="24"/>
          <w:szCs w:val="24"/>
        </w:rPr>
        <w:t>618,727,253</w:t>
      </w:r>
      <w:r>
        <w:rPr>
          <w:color w:val="000000"/>
          <w:spacing w:val="0"/>
          <w:w w:val="100"/>
          <w:position w:val="0"/>
        </w:rPr>
        <w:t xml:space="preserve">股； </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16</w:t>
      </w:r>
      <w:r>
        <w:rPr>
          <w:color w:val="000000"/>
          <w:spacing w:val="0"/>
          <w:w w:val="100"/>
          <w:position w:val="0"/>
        </w:rPr>
        <w:t>日向特定投资者募集配套资金，募集资金总额为</w:t>
      </w:r>
      <w:r>
        <w:rPr>
          <w:color w:val="000000"/>
          <w:spacing w:val="0"/>
          <w:w w:val="100"/>
          <w:position w:val="0"/>
          <w:sz w:val="24"/>
          <w:szCs w:val="24"/>
        </w:rPr>
        <w:t>155,182,190.00</w:t>
      </w:r>
      <w:r>
        <w:rPr>
          <w:color w:val="000000"/>
          <w:spacing w:val="0"/>
          <w:w w:val="100"/>
          <w:position w:val="0"/>
        </w:rPr>
        <w:t>元，扣除与发 行有关费用后本次募集资金净额为</w:t>
      </w:r>
      <w:r>
        <w:rPr>
          <w:color w:val="000000"/>
          <w:spacing w:val="0"/>
          <w:w w:val="100"/>
          <w:position w:val="0"/>
          <w:sz w:val="24"/>
          <w:szCs w:val="24"/>
        </w:rPr>
        <w:t>149,089,190.00</w:t>
      </w:r>
      <w:r>
        <w:rPr>
          <w:color w:val="000000"/>
          <w:spacing w:val="0"/>
          <w:w w:val="100"/>
          <w:position w:val="0"/>
        </w:rPr>
        <w:t>元，发行</w:t>
      </w:r>
      <w:r>
        <w:rPr>
          <w:color w:val="000000"/>
          <w:spacing w:val="0"/>
          <w:w w:val="100"/>
          <w:position w:val="0"/>
          <w:sz w:val="24"/>
          <w:szCs w:val="24"/>
        </w:rPr>
        <w:t>13,377,775</w:t>
      </w:r>
      <w:r>
        <w:rPr>
          <w:color w:val="000000"/>
          <w:spacing w:val="0"/>
          <w:w w:val="100"/>
          <w:position w:val="0"/>
        </w:rPr>
        <w:t>股股份，有限售条件 股份增加股本增加</w:t>
      </w:r>
      <w:r>
        <w:rPr>
          <w:color w:val="000000"/>
          <w:spacing w:val="0"/>
          <w:w w:val="100"/>
          <w:position w:val="0"/>
          <w:sz w:val="24"/>
          <w:szCs w:val="24"/>
        </w:rPr>
        <w:t>13,377,775</w:t>
      </w:r>
      <w:r>
        <w:rPr>
          <w:color w:val="000000"/>
          <w:spacing w:val="0"/>
          <w:w w:val="100"/>
          <w:position w:val="0"/>
        </w:rPr>
        <w:t>股，至</w:t>
      </w:r>
      <w:r>
        <w:rPr>
          <w:color w:val="000000"/>
          <w:spacing w:val="0"/>
          <w:w w:val="100"/>
          <w:position w:val="0"/>
          <w:sz w:val="24"/>
          <w:szCs w:val="24"/>
        </w:rPr>
        <w:t>632,105,028</w:t>
      </w:r>
      <w:r>
        <w:rPr>
          <w:color w:val="000000"/>
          <w:spacing w:val="0"/>
          <w:w w:val="100"/>
          <w:position w:val="0"/>
        </w:rPr>
        <w:t>股。</w:t>
      </w:r>
    </w:p>
    <w:p>
      <w:pPr>
        <w:pStyle w:val="Style32"/>
        <w:keepNext w:val="0"/>
        <w:keepLines w:val="0"/>
        <w:widowControl w:val="0"/>
        <w:shd w:val="clear" w:color="auto" w:fill="auto"/>
        <w:tabs>
          <w:tab w:pos="1034" w:val="left"/>
        </w:tabs>
        <w:bidi w:val="0"/>
        <w:spacing w:before="0" w:after="220" w:line="467" w:lineRule="exact"/>
        <w:ind w:left="0" w:right="0" w:firstLine="440"/>
        <w:jc w:val="left"/>
      </w:pPr>
      <w:bookmarkStart w:id="453" w:name="bookmark453"/>
      <w:r>
        <w:rPr>
          <w:color w:val="000000"/>
          <w:spacing w:val="0"/>
          <w:w w:val="100"/>
          <w:position w:val="0"/>
          <w:sz w:val="24"/>
          <w:szCs w:val="24"/>
        </w:rPr>
        <w:t>（</w:t>
      </w:r>
      <w:bookmarkEnd w:id="453"/>
      <w:r>
        <w:rPr>
          <w:color w:val="000000"/>
          <w:spacing w:val="0"/>
          <w:w w:val="100"/>
          <w:position w:val="0"/>
          <w:sz w:val="24"/>
          <w:szCs w:val="24"/>
        </w:rPr>
        <w:t>6）</w:t>
        <w:tab/>
      </w:r>
      <w:r>
        <w:rPr>
          <w:color w:val="000000"/>
          <w:spacing w:val="0"/>
          <w:w w:val="100"/>
          <w:position w:val="0"/>
        </w:rPr>
        <w:t>公司董事、高级管理人员所持限售股份发生变化：</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日，公司董事、高 级管理人员持股合计为</w:t>
      </w:r>
      <w:r>
        <w:rPr>
          <w:color w:val="000000"/>
          <w:spacing w:val="0"/>
          <w:w w:val="100"/>
          <w:position w:val="0"/>
          <w:sz w:val="24"/>
          <w:szCs w:val="24"/>
        </w:rPr>
        <w:t>689,575</w:t>
      </w:r>
      <w:r>
        <w:rPr>
          <w:color w:val="000000"/>
          <w:spacing w:val="0"/>
          <w:w w:val="100"/>
          <w:position w:val="0"/>
        </w:rPr>
        <w:t>股，其中股权激励限售股为</w:t>
      </w:r>
      <w:r>
        <w:rPr>
          <w:color w:val="000000"/>
          <w:spacing w:val="0"/>
          <w:w w:val="100"/>
          <w:position w:val="0"/>
          <w:sz w:val="24"/>
          <w:szCs w:val="24"/>
        </w:rPr>
        <w:t>645,000</w:t>
      </w:r>
      <w:r>
        <w:rPr>
          <w:color w:val="000000"/>
          <w:spacing w:val="0"/>
          <w:w w:val="100"/>
          <w:position w:val="0"/>
        </w:rPr>
        <w:t>股，高管锁定股为</w:t>
      </w:r>
      <w:r>
        <w:rPr>
          <w:color w:val="000000"/>
          <w:spacing w:val="0"/>
          <w:w w:val="100"/>
          <w:position w:val="0"/>
          <w:sz w:val="24"/>
          <w:szCs w:val="24"/>
        </w:rPr>
        <w:t xml:space="preserve">29,575 </w:t>
      </w:r>
      <w:r>
        <w:rPr>
          <w:color w:val="000000"/>
          <w:spacing w:val="0"/>
          <w:w w:val="100"/>
          <w:position w:val="0"/>
        </w:rPr>
        <w:t>股。</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日，公司董事、高级管理人员持股合计为</w:t>
      </w:r>
      <w:r>
        <w:rPr>
          <w:color w:val="000000"/>
          <w:spacing w:val="0"/>
          <w:w w:val="100"/>
          <w:position w:val="0"/>
          <w:sz w:val="24"/>
          <w:szCs w:val="24"/>
        </w:rPr>
        <w:t>689,575</w:t>
      </w:r>
      <w:r>
        <w:rPr>
          <w:color w:val="000000"/>
          <w:spacing w:val="0"/>
          <w:w w:val="100"/>
          <w:position w:val="0"/>
        </w:rPr>
        <w:t>股，其中股权激励限售股 为</w:t>
      </w:r>
      <w:r>
        <w:rPr>
          <w:color w:val="000000"/>
          <w:spacing w:val="0"/>
          <w:w w:val="100"/>
          <w:position w:val="0"/>
          <w:sz w:val="24"/>
          <w:szCs w:val="24"/>
        </w:rPr>
        <w:t>432,150</w:t>
      </w:r>
      <w:r>
        <w:rPr>
          <w:color w:val="000000"/>
          <w:spacing w:val="0"/>
          <w:w w:val="100"/>
          <w:position w:val="0"/>
        </w:rPr>
        <w:t>股，高管锁定股为</w:t>
      </w:r>
      <w:r>
        <w:rPr>
          <w:color w:val="000000"/>
          <w:spacing w:val="0"/>
          <w:w w:val="100"/>
          <w:position w:val="0"/>
          <w:sz w:val="24"/>
          <w:szCs w:val="24"/>
        </w:rPr>
        <w:t>85,031</w:t>
      </w:r>
      <w:r>
        <w:rPr>
          <w:color w:val="000000"/>
          <w:spacing w:val="0"/>
          <w:w w:val="100"/>
          <w:position w:val="0"/>
        </w:rPr>
        <w:t>股。</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股份变动的批准情况</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tabs>
          <w:tab w:pos="787" w:val="left"/>
        </w:tabs>
        <w:bidi w:val="0"/>
        <w:spacing w:before="0" w:after="0" w:line="468" w:lineRule="exact"/>
        <w:ind w:left="0" w:right="0" w:firstLine="440"/>
        <w:jc w:val="both"/>
        <w:rPr>
          <w:sz w:val="24"/>
          <w:szCs w:val="24"/>
        </w:rPr>
      </w:pPr>
      <w:bookmarkStart w:id="454" w:name="bookmark454"/>
      <w:r>
        <w:rPr>
          <w:color w:val="000000"/>
          <w:spacing w:val="0"/>
          <w:w w:val="100"/>
          <w:position w:val="0"/>
          <w:sz w:val="24"/>
          <w:szCs w:val="24"/>
        </w:rPr>
        <w:t>1</w:t>
      </w:r>
      <w:bookmarkEnd w:id="454"/>
      <w:r>
        <w:rPr>
          <w:color w:val="000000"/>
          <w:spacing w:val="0"/>
          <w:w w:val="100"/>
          <w:position w:val="0"/>
          <w:sz w:val="22"/>
          <w:szCs w:val="22"/>
        </w:rPr>
        <w:t>、</w:t>
        <w:tab/>
        <w:t>公司根据</w:t>
      </w:r>
      <w:r>
        <w:rPr>
          <w:color w:val="000000"/>
          <w:spacing w:val="0"/>
          <w:w w:val="100"/>
          <w:position w:val="0"/>
          <w:sz w:val="24"/>
          <w:szCs w:val="24"/>
        </w:rPr>
        <w:t>2015</w:t>
      </w:r>
      <w:r>
        <w:rPr>
          <w:color w:val="000000"/>
          <w:spacing w:val="0"/>
          <w:w w:val="100"/>
          <w:position w:val="0"/>
          <w:sz w:val="22"/>
          <w:szCs w:val="22"/>
        </w:rPr>
        <w:t>年度股东大会决议、国务院国有资产监督管理委员会批复公司《关于大 唐高鸿数据网络技术股份有限公司非公开发行</w:t>
      </w:r>
      <w:r>
        <w:rPr>
          <w:color w:val="000000"/>
          <w:spacing w:val="0"/>
          <w:w w:val="100"/>
          <w:position w:val="0"/>
          <w:sz w:val="24"/>
          <w:szCs w:val="24"/>
        </w:rPr>
        <w:t>A</w:t>
      </w:r>
      <w:r>
        <w:rPr>
          <w:color w:val="000000"/>
          <w:spacing w:val="0"/>
          <w:w w:val="100"/>
          <w:position w:val="0"/>
          <w:sz w:val="22"/>
          <w:szCs w:val="22"/>
        </w:rPr>
        <w:t>股股票有关问题的批复》（国资产权</w:t>
      </w:r>
      <w:r>
        <w:rPr>
          <w:color w:val="000000"/>
          <w:spacing w:val="0"/>
          <w:w w:val="100"/>
          <w:position w:val="0"/>
          <w:sz w:val="24"/>
          <w:szCs w:val="24"/>
        </w:rPr>
        <w:t xml:space="preserve">[2016]319 </w:t>
      </w:r>
      <w:r>
        <w:rPr>
          <w:color w:val="000000"/>
          <w:spacing w:val="0"/>
          <w:w w:val="100"/>
          <w:position w:val="0"/>
          <w:sz w:val="22"/>
          <w:szCs w:val="22"/>
        </w:rPr>
        <w:t>号）及中国证券监督管理委员会《关于核准大唐高鸿数据网络技术股份有限公司向南京庆亚 贸易有限公司发行股份购买资产并募集配套资金的批复》（证监许可【</w:t>
      </w:r>
      <w:r>
        <w:rPr>
          <w:color w:val="000000"/>
          <w:spacing w:val="0"/>
          <w:w w:val="100"/>
          <w:position w:val="0"/>
          <w:sz w:val="24"/>
          <w:szCs w:val="24"/>
        </w:rPr>
        <w:t>2016</w:t>
      </w:r>
      <w:r>
        <w:rPr>
          <w:color w:val="000000"/>
          <w:spacing w:val="0"/>
          <w:w w:val="100"/>
          <w:position w:val="0"/>
          <w:sz w:val="22"/>
          <w:szCs w:val="22"/>
        </w:rPr>
        <w:t xml:space="preserve">】 </w:t>
      </w:r>
      <w:r>
        <w:rPr>
          <w:color w:val="000000"/>
          <w:spacing w:val="0"/>
          <w:w w:val="100"/>
          <w:position w:val="0"/>
          <w:sz w:val="24"/>
          <w:szCs w:val="24"/>
        </w:rPr>
        <w:t>2684</w:t>
      </w:r>
      <w:r>
        <w:rPr>
          <w:color w:val="000000"/>
          <w:spacing w:val="0"/>
          <w:w w:val="100"/>
          <w:position w:val="0"/>
          <w:sz w:val="22"/>
          <w:szCs w:val="22"/>
        </w:rPr>
        <w:t>号），</w:t>
      </w:r>
      <w:r>
        <w:rPr>
          <w:color w:val="000000"/>
          <w:spacing w:val="0"/>
          <w:w w:val="100"/>
          <w:position w:val="0"/>
          <w:sz w:val="24"/>
          <w:szCs w:val="24"/>
        </w:rPr>
        <w:t xml:space="preserve">2016 </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22</w:t>
      </w:r>
      <w:r>
        <w:rPr>
          <w:color w:val="000000"/>
          <w:spacing w:val="0"/>
          <w:w w:val="100"/>
          <w:position w:val="0"/>
          <w:sz w:val="22"/>
          <w:szCs w:val="22"/>
        </w:rPr>
        <w:t>日，公司向南京庆亚贸易有限公司发行股份</w:t>
      </w:r>
      <w:r>
        <w:rPr>
          <w:color w:val="000000"/>
          <w:spacing w:val="0"/>
          <w:w w:val="100"/>
          <w:position w:val="0"/>
          <w:sz w:val="24"/>
          <w:szCs w:val="24"/>
        </w:rPr>
        <w:t>27,542,993</w:t>
      </w:r>
      <w:r>
        <w:rPr>
          <w:color w:val="000000"/>
          <w:spacing w:val="0"/>
          <w:w w:val="100"/>
          <w:position w:val="0"/>
          <w:sz w:val="22"/>
          <w:szCs w:val="22"/>
        </w:rPr>
        <w:t>股，该股份于</w:t>
      </w:r>
      <w:r>
        <w:rPr>
          <w:color w:val="000000"/>
          <w:spacing w:val="0"/>
          <w:w w:val="100"/>
          <w:position w:val="0"/>
          <w:sz w:val="24"/>
          <w:szCs w:val="24"/>
        </w:rPr>
        <w:t>2016</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22</w:t>
      </w:r>
    </w:p>
    <w:p>
      <w:pPr>
        <w:pStyle w:val="Style32"/>
        <w:keepNext w:val="0"/>
        <w:keepLines w:val="0"/>
        <w:widowControl w:val="0"/>
        <w:shd w:val="clear" w:color="auto" w:fill="auto"/>
        <w:bidi w:val="0"/>
        <w:spacing w:before="0" w:after="0" w:line="468" w:lineRule="exact"/>
        <w:ind w:left="0" w:right="0" w:firstLine="0"/>
        <w:jc w:val="both"/>
      </w:pPr>
      <w:r>
        <w:rPr>
          <w:color w:val="000000"/>
          <w:spacing w:val="0"/>
          <w:w w:val="100"/>
          <w:position w:val="0"/>
        </w:rPr>
        <w:t>日上市；</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16</w:t>
      </w:r>
      <w:r>
        <w:rPr>
          <w:color w:val="000000"/>
          <w:spacing w:val="0"/>
          <w:w w:val="100"/>
          <w:position w:val="0"/>
        </w:rPr>
        <w:t>日向特定投资者募集配套资金，募集资金总额为</w:t>
      </w:r>
      <w:r>
        <w:rPr>
          <w:color w:val="000000"/>
          <w:spacing w:val="0"/>
          <w:w w:val="100"/>
          <w:position w:val="0"/>
          <w:sz w:val="24"/>
          <w:szCs w:val="24"/>
        </w:rPr>
        <w:t>155,182,190.00</w:t>
      </w:r>
      <w:r>
        <w:rPr>
          <w:color w:val="000000"/>
          <w:spacing w:val="0"/>
          <w:w w:val="100"/>
          <w:position w:val="0"/>
        </w:rPr>
        <w:t>，扣 除与发行有关费用后本次募集资金净额为</w:t>
      </w:r>
      <w:r>
        <w:rPr>
          <w:color w:val="000000"/>
          <w:spacing w:val="0"/>
          <w:w w:val="100"/>
          <w:position w:val="0"/>
          <w:sz w:val="24"/>
          <w:szCs w:val="24"/>
        </w:rPr>
        <w:t>149,089,190.00</w:t>
      </w:r>
      <w:r>
        <w:rPr>
          <w:color w:val="000000"/>
          <w:spacing w:val="0"/>
          <w:w w:val="100"/>
          <w:position w:val="0"/>
        </w:rPr>
        <w:t>元，发行</w:t>
      </w:r>
      <w:r>
        <w:rPr>
          <w:color w:val="000000"/>
          <w:spacing w:val="0"/>
          <w:w w:val="100"/>
          <w:position w:val="0"/>
          <w:sz w:val="24"/>
          <w:szCs w:val="24"/>
        </w:rPr>
        <w:t>13,377,775</w:t>
      </w:r>
      <w:r>
        <w:rPr>
          <w:color w:val="000000"/>
          <w:spacing w:val="0"/>
          <w:w w:val="100"/>
          <w:position w:val="0"/>
        </w:rPr>
        <w:t>股股份，该股 份于</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12</w:t>
      </w:r>
      <w:r>
        <w:rPr>
          <w:color w:val="000000"/>
          <w:spacing w:val="0"/>
          <w:w w:val="100"/>
          <w:position w:val="0"/>
        </w:rPr>
        <w:t>日上市。</w:t>
      </w:r>
    </w:p>
    <w:p>
      <w:pPr>
        <w:pStyle w:val="Style32"/>
        <w:keepNext w:val="0"/>
        <w:keepLines w:val="0"/>
        <w:widowControl w:val="0"/>
        <w:shd w:val="clear" w:color="auto" w:fill="auto"/>
        <w:tabs>
          <w:tab w:pos="787" w:val="left"/>
        </w:tabs>
        <w:bidi w:val="0"/>
        <w:spacing w:before="0" w:after="220" w:line="468" w:lineRule="exact"/>
        <w:ind w:left="0" w:right="0" w:firstLine="440"/>
        <w:jc w:val="both"/>
      </w:pPr>
      <w:bookmarkStart w:id="455" w:name="bookmark455"/>
      <w:r>
        <w:rPr>
          <w:color w:val="000000"/>
          <w:spacing w:val="0"/>
          <w:w w:val="100"/>
          <w:position w:val="0"/>
          <w:sz w:val="24"/>
          <w:szCs w:val="24"/>
        </w:rPr>
        <w:t>2</w:t>
      </w:r>
      <w:bookmarkEnd w:id="455"/>
      <w:r>
        <w:rPr>
          <w:color w:val="000000"/>
          <w:spacing w:val="0"/>
          <w:w w:val="100"/>
          <w:position w:val="0"/>
        </w:rPr>
        <w:t>、</w:t>
        <w:tab/>
        <w:t>公司于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06</w:t>
      </w:r>
      <w:r>
        <w:rPr>
          <w:color w:val="000000"/>
          <w:spacing w:val="0"/>
          <w:w w:val="100"/>
          <w:position w:val="0"/>
        </w:rPr>
        <w:t>月</w:t>
      </w:r>
      <w:r>
        <w:rPr>
          <w:color w:val="000000"/>
          <w:spacing w:val="0"/>
          <w:w w:val="100"/>
          <w:position w:val="0"/>
          <w:sz w:val="24"/>
          <w:szCs w:val="24"/>
        </w:rPr>
        <w:t>02</w:t>
      </w:r>
      <w:r>
        <w:rPr>
          <w:color w:val="000000"/>
          <w:spacing w:val="0"/>
          <w:w w:val="100"/>
          <w:position w:val="0"/>
        </w:rPr>
        <w:t>日召开第七届董事会第五十八次会议，审议通过了《关于回购注 销部分限制性股票的议案》。根据公司《限制性股票激励计划（草案）》的相关规定，鉴于 激励对象冯婿等</w:t>
      </w:r>
      <w:r>
        <w:rPr>
          <w:color w:val="000000"/>
          <w:spacing w:val="0"/>
          <w:w w:val="100"/>
          <w:position w:val="0"/>
          <w:sz w:val="24"/>
          <w:szCs w:val="24"/>
        </w:rPr>
        <w:t>7</w:t>
      </w:r>
      <w:r>
        <w:rPr>
          <w:color w:val="000000"/>
          <w:spacing w:val="0"/>
          <w:w w:val="100"/>
          <w:position w:val="0"/>
        </w:rPr>
        <w:t>人已离职等原因，不再符合激励条件，按照规定回购注销了上述</w:t>
      </w:r>
      <w:r>
        <w:rPr>
          <w:color w:val="000000"/>
          <w:spacing w:val="0"/>
          <w:w w:val="100"/>
          <w:position w:val="0"/>
          <w:sz w:val="24"/>
          <w:szCs w:val="24"/>
        </w:rPr>
        <w:t>7</w:t>
      </w:r>
      <w:r>
        <w:rPr>
          <w:color w:val="000000"/>
          <w:spacing w:val="0"/>
          <w:w w:val="100"/>
          <w:position w:val="0"/>
        </w:rPr>
        <w:t>人持有的 已获授但未解锁的限制性股票共</w:t>
      </w:r>
      <w:r>
        <w:rPr>
          <w:color w:val="000000"/>
          <w:spacing w:val="0"/>
          <w:w w:val="100"/>
          <w:position w:val="0"/>
          <w:sz w:val="24"/>
          <w:szCs w:val="24"/>
        </w:rPr>
        <w:t>180,000</w:t>
      </w:r>
      <w:r>
        <w:rPr>
          <w:color w:val="000000"/>
          <w:spacing w:val="0"/>
          <w:w w:val="100"/>
          <w:position w:val="0"/>
        </w:rPr>
        <w:t>股。</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股份变动的过户情况</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40" w:line="467" w:lineRule="exact"/>
        <w:ind w:left="0" w:right="0" w:firstLine="440"/>
        <w:jc w:val="both"/>
      </w:pPr>
      <w:r>
        <w:rPr>
          <w:color w:val="000000"/>
          <w:spacing w:val="0"/>
          <w:w w:val="100"/>
          <w:position w:val="0"/>
        </w:rPr>
        <w:t>上述股份变动已全部过户完成。</w:t>
      </w:r>
    </w:p>
    <w:p>
      <w:pPr>
        <w:pStyle w:val="Style25"/>
        <w:keepNext w:val="0"/>
        <w:keepLines w:val="0"/>
        <w:widowControl w:val="0"/>
        <w:shd w:val="clear" w:color="auto" w:fill="auto"/>
        <w:bidi w:val="0"/>
        <w:spacing w:before="0" w:line="346"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32"/>
        <w:keepNext w:val="0"/>
        <w:keepLines w:val="0"/>
        <w:widowControl w:val="0"/>
        <w:shd w:val="clear" w:color="auto" w:fill="auto"/>
        <w:bidi w:val="0"/>
        <w:spacing w:before="0" w:after="220" w:line="470" w:lineRule="exact"/>
        <w:ind w:left="0" w:right="0" w:firstLine="440"/>
        <w:jc w:val="left"/>
      </w:pPr>
      <w:r>
        <w:rPr>
          <w:color w:val="000000"/>
          <w:spacing w:val="0"/>
          <w:w w:val="100"/>
          <w:position w:val="0"/>
        </w:rPr>
        <w:t>股份变动对</w:t>
      </w:r>
      <w:r>
        <w:rPr>
          <w:color w:val="000000"/>
          <w:spacing w:val="0"/>
          <w:w w:val="100"/>
          <w:position w:val="0"/>
          <w:sz w:val="24"/>
          <w:szCs w:val="24"/>
        </w:rPr>
        <w:t>2016</w:t>
      </w:r>
      <w:r>
        <w:rPr>
          <w:color w:val="000000"/>
          <w:spacing w:val="0"/>
          <w:w w:val="100"/>
          <w:position w:val="0"/>
        </w:rPr>
        <w:t>年基本每股收益和稀释每股收益的影响额为</w:t>
      </w:r>
      <w:r>
        <w:rPr>
          <w:color w:val="000000"/>
          <w:spacing w:val="0"/>
          <w:w w:val="100"/>
          <w:position w:val="0"/>
          <w:sz w:val="24"/>
          <w:szCs w:val="24"/>
        </w:rPr>
        <w:t>-0.0007</w:t>
      </w:r>
      <w:r>
        <w:rPr>
          <w:color w:val="000000"/>
          <w:spacing w:val="0"/>
          <w:w w:val="100"/>
          <w:position w:val="0"/>
        </w:rPr>
        <w:t>元，对归属于公司普 通股股东的每股净资产的影响额为</w:t>
      </w:r>
      <w:r>
        <w:rPr>
          <w:color w:val="000000"/>
          <w:spacing w:val="0"/>
          <w:w w:val="100"/>
          <w:position w:val="0"/>
          <w:sz w:val="24"/>
          <w:szCs w:val="24"/>
        </w:rPr>
        <w:t>0.26</w:t>
      </w:r>
      <w:r>
        <w:rPr>
          <w:color w:val="000000"/>
          <w:spacing w:val="0"/>
          <w:w w:val="100"/>
          <w:position w:val="0"/>
        </w:rPr>
        <w:t>元。</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2</w:t>
      </w:r>
      <w:bookmarkEnd w:id="458"/>
      <w:r>
        <w:rPr>
          <w:color w:val="000000"/>
          <w:spacing w:val="0"/>
          <w:w w:val="100"/>
          <w:position w:val="0"/>
        </w:rPr>
        <w:t>、限售股份变动情况</w:t>
      </w:r>
      <w:bookmarkEnd w:id="456"/>
      <w:bookmarkEnd w:id="457"/>
      <w:bookmarkEnd w:id="459"/>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138"/>
        <w:gridCol w:w="994"/>
        <w:gridCol w:w="994"/>
        <w:gridCol w:w="1416"/>
        <w:gridCol w:w="1277"/>
        <w:gridCol w:w="1699"/>
        <w:gridCol w:w="206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本期解除限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解除限售日期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电信科学技 术研究院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57,623,343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28,244,603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非公开发行股份锁定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28,223,343 </w:t>
            </w:r>
            <w:r>
              <w:rPr>
                <w:rFonts w:ascii="SimSun" w:eastAsia="SimSun" w:hAnsi="SimSun" w:cs="SimSun"/>
                <w:color w:val="000000"/>
                <w:spacing w:val="0"/>
                <w:w w:val="100"/>
                <w:position w:val="0"/>
                <w:sz w:val="17"/>
                <w:szCs w:val="17"/>
              </w:rPr>
              <w:t xml:space="preserve">股可于 </w:t>
            </w: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日解除限售。</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南京庆亚贸 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27,542,993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27,542,993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非公开发行股份锁定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可于</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 xml:space="preserve">日、 </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 xml:space="preserve">日分别解限 </w:t>
            </w:r>
            <w:r>
              <w:rPr>
                <w:color w:val="000000"/>
                <w:spacing w:val="0"/>
                <w:w w:val="100"/>
                <w:position w:val="0"/>
                <w:sz w:val="18"/>
                <w:szCs w:val="18"/>
              </w:rPr>
              <w:t xml:space="preserve">13,771,496 </w:t>
            </w:r>
            <w:r>
              <w:rPr>
                <w:rFonts w:ascii="SimSun" w:eastAsia="SimSun" w:hAnsi="SimSun" w:cs="SimSun"/>
                <w:color w:val="000000"/>
                <w:spacing w:val="0"/>
                <w:w w:val="100"/>
                <w:position w:val="0"/>
                <w:sz w:val="17"/>
                <w:szCs w:val="17"/>
              </w:rPr>
              <w:t>股、</w:t>
            </w:r>
            <w:r>
              <w:rPr>
                <w:color w:val="000000"/>
                <w:spacing w:val="0"/>
                <w:w w:val="100"/>
                <w:position w:val="0"/>
                <w:sz w:val="18"/>
                <w:szCs w:val="18"/>
              </w:rPr>
              <w:t xml:space="preserve">8,262,898 </w:t>
            </w:r>
            <w:r>
              <w:rPr>
                <w:rFonts w:ascii="SimSun" w:eastAsia="SimSun" w:hAnsi="SimSun" w:cs="SimSun"/>
                <w:color w:val="000000"/>
                <w:spacing w:val="0"/>
                <w:w w:val="100"/>
                <w:position w:val="0"/>
                <w:sz w:val="17"/>
                <w:szCs w:val="17"/>
              </w:rPr>
              <w:t>股、</w:t>
            </w:r>
            <w:r>
              <w:rPr>
                <w:color w:val="000000"/>
                <w:spacing w:val="0"/>
                <w:w w:val="100"/>
                <w:position w:val="0"/>
                <w:sz w:val="18"/>
                <w:szCs w:val="18"/>
              </w:rPr>
              <w:t xml:space="preserve">5,508,599 </w:t>
            </w:r>
            <w:r>
              <w:rPr>
                <w:rFonts w:ascii="SimSun" w:eastAsia="SimSun" w:hAnsi="SimSun" w:cs="SimSun"/>
                <w:color w:val="000000"/>
                <w:spacing w:val="0"/>
                <w:w w:val="100"/>
                <w:position w:val="0"/>
                <w:sz w:val="17"/>
                <w:szCs w:val="17"/>
              </w:rPr>
              <w:t>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鹏华资产管 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非公开发行股份锁定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10,000,000 </w:t>
            </w:r>
            <w:r>
              <w:rPr>
                <w:rFonts w:ascii="SimSun" w:eastAsia="SimSun" w:hAnsi="SimSun" w:cs="SimSun"/>
                <w:color w:val="000000"/>
                <w:spacing w:val="0"/>
                <w:w w:val="100"/>
                <w:position w:val="0"/>
                <w:sz w:val="17"/>
                <w:szCs w:val="17"/>
              </w:rPr>
              <w:t xml:space="preserve">股可于 </w:t>
            </w: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日解除限售。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韦光宗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2,586,206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2,586,206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非公开发行股份锁定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2,586,206 </w:t>
            </w:r>
            <w:r>
              <w:rPr>
                <w:rFonts w:ascii="SimSun" w:eastAsia="SimSun" w:hAnsi="SimSun" w:cs="SimSun"/>
                <w:color w:val="000000"/>
                <w:spacing w:val="0"/>
                <w:w w:val="100"/>
                <w:position w:val="0"/>
                <w:sz w:val="17"/>
                <w:szCs w:val="17"/>
              </w:rPr>
              <w:t xml:space="preserve">股可于 </w:t>
            </w: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日解除限售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华安基金管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非公开发行股份锁定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791,569</w:t>
            </w:r>
            <w:r>
              <w:rPr>
                <w:rFonts w:ascii="SimSun" w:eastAsia="SimSun" w:hAnsi="SimSun" w:cs="SimSun"/>
                <w:color w:val="000000"/>
                <w:spacing w:val="0"/>
                <w:w w:val="100"/>
                <w:position w:val="0"/>
                <w:sz w:val="17"/>
                <w:szCs w:val="17"/>
              </w:rPr>
              <w:t>股可于</w:t>
            </w:r>
            <w:r>
              <w:rPr>
                <w:color w:val="000000"/>
                <w:spacing w:val="0"/>
                <w:w w:val="100"/>
                <w:position w:val="0"/>
              </w:rPr>
              <w:t>2018</w:t>
            </w:r>
            <w:r>
              <w:rPr>
                <w:rFonts w:ascii="SimSun" w:eastAsia="SimSun" w:hAnsi="SimSun" w:cs="SimSun"/>
                <w:color w:val="000000"/>
                <w:spacing w:val="0"/>
                <w:w w:val="100"/>
                <w:position w:val="0"/>
                <w:sz w:val="17"/>
                <w:szCs w:val="17"/>
              </w:rPr>
              <w:t>年</w:t>
            </w:r>
            <w:r>
              <w:rPr>
                <w:color w:val="000000"/>
                <w:spacing w:val="0"/>
                <w:w w:val="100"/>
                <w:position w:val="0"/>
              </w:rPr>
              <w:t>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日解除限售</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曾东卫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8,486,243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8,486,243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非公开发行股份锁定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可于</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 xml:space="preserve">日、 </w:t>
            </w: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 xml:space="preserve">日分别解除限 售 </w:t>
            </w:r>
            <w:r>
              <w:rPr>
                <w:color w:val="000000"/>
                <w:spacing w:val="0"/>
                <w:w w:val="100"/>
                <w:position w:val="0"/>
                <w:sz w:val="18"/>
                <w:szCs w:val="18"/>
              </w:rPr>
              <w:t xml:space="preserve">5,091,745 </w:t>
            </w:r>
            <w:r>
              <w:rPr>
                <w:rFonts w:ascii="SimSun" w:eastAsia="SimSun" w:hAnsi="SimSun" w:cs="SimSun"/>
                <w:color w:val="000000"/>
                <w:spacing w:val="0"/>
                <w:w w:val="100"/>
                <w:position w:val="0"/>
                <w:sz w:val="17"/>
                <w:szCs w:val="17"/>
              </w:rPr>
              <w:t xml:space="preserve">股、 </w:t>
            </w:r>
            <w:r>
              <w:rPr>
                <w:color w:val="000000"/>
                <w:spacing w:val="0"/>
                <w:w w:val="100"/>
                <w:position w:val="0"/>
                <w:sz w:val="18"/>
                <w:szCs w:val="18"/>
              </w:rPr>
              <w:t xml:space="preserve">1,697,248 </w:t>
            </w:r>
            <w:r>
              <w:rPr>
                <w:rFonts w:ascii="SimSun" w:eastAsia="SimSun" w:hAnsi="SimSun" w:cs="SimSun"/>
                <w:color w:val="000000"/>
                <w:spacing w:val="0"/>
                <w:w w:val="100"/>
                <w:position w:val="0"/>
                <w:sz w:val="17"/>
                <w:szCs w:val="17"/>
              </w:rPr>
              <w:t>股、</w:t>
            </w:r>
            <w:r>
              <w:rPr>
                <w:color w:val="000000"/>
                <w:spacing w:val="0"/>
                <w:w w:val="100"/>
                <w:position w:val="0"/>
                <w:sz w:val="18"/>
                <w:szCs w:val="18"/>
              </w:rPr>
              <w:t xml:space="preserve">1,697,250 </w:t>
            </w:r>
            <w:r>
              <w:rPr>
                <w:rFonts w:ascii="SimSun" w:eastAsia="SimSun" w:hAnsi="SimSun" w:cs="SimSun"/>
                <w:color w:val="000000"/>
                <w:spacing w:val="0"/>
                <w:w w:val="100"/>
                <w:position w:val="0"/>
                <w:sz w:val="17"/>
                <w:szCs w:val="17"/>
              </w:rPr>
              <w:t>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李伟斌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7,700,635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7,700,635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非公开发行股份锁定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可于</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日解 除限售</w:t>
            </w:r>
            <w:r>
              <w:rPr>
                <w:color w:val="000000"/>
                <w:spacing w:val="0"/>
                <w:w w:val="100"/>
                <w:position w:val="0"/>
                <w:sz w:val="18"/>
                <w:szCs w:val="18"/>
              </w:rPr>
              <w:t>7,700,635</w:t>
            </w:r>
            <w:r>
              <w:rPr>
                <w:rFonts w:ascii="SimSun" w:eastAsia="SimSun" w:hAnsi="SimSun" w:cs="SimSun"/>
                <w:color w:val="000000"/>
                <w:spacing w:val="0"/>
                <w:w w:val="100"/>
                <w:position w:val="0"/>
                <w:sz w:val="17"/>
                <w:szCs w:val="17"/>
              </w:rPr>
              <w:t>股。</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叶军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6,246,671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6,246,671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非公开发行股份锁定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可于</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 xml:space="preserve">日、 </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日分别解 除限售</w:t>
            </w:r>
            <w:r>
              <w:rPr>
                <w:color w:val="000000"/>
                <w:spacing w:val="0"/>
                <w:w w:val="100"/>
                <w:position w:val="0"/>
                <w:sz w:val="18"/>
                <w:szCs w:val="18"/>
              </w:rPr>
              <w:t>3,748,002</w:t>
            </w:r>
            <w:r>
              <w:rPr>
                <w:rFonts w:ascii="SimSun" w:eastAsia="SimSun" w:hAnsi="SimSun" w:cs="SimSun"/>
                <w:color w:val="000000"/>
                <w:spacing w:val="0"/>
                <w:w w:val="100"/>
                <w:position w:val="0"/>
                <w:sz w:val="17"/>
                <w:szCs w:val="17"/>
              </w:rPr>
              <w:t xml:space="preserve">股、 </w:t>
            </w:r>
            <w:r>
              <w:rPr>
                <w:color w:val="000000"/>
                <w:spacing w:val="0"/>
                <w:w w:val="100"/>
                <w:position w:val="0"/>
                <w:sz w:val="18"/>
                <w:szCs w:val="18"/>
              </w:rPr>
              <w:t xml:space="preserve">2,498,669 </w:t>
            </w:r>
            <w:r>
              <w:rPr>
                <w:rFonts w:ascii="SimSun" w:eastAsia="SimSun" w:hAnsi="SimSun" w:cs="SimSun"/>
                <w:color w:val="000000"/>
                <w:spacing w:val="0"/>
                <w:w w:val="100"/>
                <w:position w:val="0"/>
                <w:sz w:val="17"/>
                <w:szCs w:val="17"/>
              </w:rPr>
              <w:t>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3,127,936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3,127,936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非公开发行股份锁定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可于</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日解 除限售</w:t>
            </w:r>
            <w:r>
              <w:rPr>
                <w:color w:val="000000"/>
                <w:spacing w:val="0"/>
                <w:w w:val="100"/>
                <w:position w:val="0"/>
                <w:sz w:val="18"/>
                <w:szCs w:val="18"/>
              </w:rPr>
              <w:t>3,127,936</w:t>
            </w:r>
            <w:r>
              <w:rPr>
                <w:rFonts w:ascii="SimSun" w:eastAsia="SimSun" w:hAnsi="SimSun" w:cs="SimSun"/>
                <w:color w:val="000000"/>
                <w:spacing w:val="0"/>
                <w:w w:val="100"/>
                <w:position w:val="0"/>
                <w:sz w:val="17"/>
                <w:szCs w:val="17"/>
              </w:rPr>
              <w:t>股。</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李昌锋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3,040,256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3,040,256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非公开发行股份锁定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可于</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日分别解</w:t>
            </w:r>
          </w:p>
        </w:tc>
      </w:tr>
    </w:tbl>
    <w:p>
      <w:pPr>
        <w:spacing w:lineRule="exact" w:line="1"/>
        <w:rPr>
          <w:sz w:val="2"/>
          <w:szCs w:val="2"/>
        </w:rPr>
      </w:pPr>
      <w:r>
        <w:br w:type="page"/>
      </w:r>
    </w:p>
    <w:tbl>
      <w:tblPr>
        <w:tblOverlap w:val="never"/>
        <w:jc w:val="center"/>
        <w:tblLayout w:type="fixed"/>
      </w:tblPr>
      <w:tblGrid>
        <w:gridCol w:w="1138"/>
        <w:gridCol w:w="994"/>
        <w:gridCol w:w="994"/>
        <w:gridCol w:w="1416"/>
        <w:gridCol w:w="1277"/>
        <w:gridCol w:w="1699"/>
        <w:gridCol w:w="206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除限售</w:t>
            </w:r>
            <w:r>
              <w:rPr>
                <w:color w:val="000000"/>
                <w:spacing w:val="0"/>
                <w:w w:val="100"/>
                <w:position w:val="0"/>
                <w:sz w:val="18"/>
                <w:szCs w:val="18"/>
              </w:rPr>
              <w:t>1,824,153</w:t>
            </w:r>
            <w:r>
              <w:rPr>
                <w:rFonts w:ascii="SimSun" w:eastAsia="SimSun" w:hAnsi="SimSun" w:cs="SimSun"/>
                <w:color w:val="000000"/>
                <w:spacing w:val="0"/>
                <w:w w:val="100"/>
                <w:position w:val="0"/>
                <w:sz w:val="17"/>
                <w:szCs w:val="17"/>
              </w:rPr>
              <w:t>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1,216,103 </w:t>
            </w:r>
            <w:r>
              <w:rPr>
                <w:rFonts w:ascii="SimSun" w:eastAsia="SimSun" w:hAnsi="SimSun" w:cs="SimSun"/>
                <w:color w:val="000000"/>
                <w:spacing w:val="0"/>
                <w:w w:val="100"/>
                <w:position w:val="0"/>
                <w:sz w:val="17"/>
                <w:szCs w:val="17"/>
              </w:rPr>
              <w:t>股。</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海南信息产 业创业投资 基金（有限合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2,894,857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2,894,857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非公开发行股份锁定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可于</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日解 除限售</w:t>
            </w:r>
            <w:r>
              <w:rPr>
                <w:color w:val="000000"/>
                <w:spacing w:val="0"/>
                <w:w w:val="100"/>
                <w:position w:val="0"/>
                <w:sz w:val="18"/>
                <w:szCs w:val="18"/>
              </w:rPr>
              <w:t>2,894,857</w:t>
            </w:r>
            <w:r>
              <w:rPr>
                <w:rFonts w:ascii="SimSun" w:eastAsia="SimSun" w:hAnsi="SimSun" w:cs="SimSun"/>
                <w:color w:val="000000"/>
                <w:spacing w:val="0"/>
                <w:w w:val="100"/>
                <w:position w:val="0"/>
                <w:sz w:val="17"/>
                <w:szCs w:val="17"/>
              </w:rPr>
              <w:t>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大唐高新创 业投资有限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2,894,857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2,894,857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非公开发行股份锁定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可于</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日解 除限售</w:t>
            </w:r>
            <w:r>
              <w:rPr>
                <w:color w:val="000000"/>
                <w:spacing w:val="0"/>
                <w:w w:val="100"/>
                <w:position w:val="0"/>
                <w:sz w:val="18"/>
                <w:szCs w:val="18"/>
              </w:rPr>
              <w:t>2,894,857</w:t>
            </w:r>
            <w:r>
              <w:rPr>
                <w:rFonts w:ascii="SimSun" w:eastAsia="SimSun" w:hAnsi="SimSun" w:cs="SimSun"/>
                <w:color w:val="000000"/>
                <w:spacing w:val="0"/>
                <w:w w:val="100"/>
                <w:position w:val="0"/>
                <w:sz w:val="17"/>
                <w:szCs w:val="17"/>
              </w:rPr>
              <w:t>股。</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王世成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2,664,605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2,664,605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非公开发行股份锁定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可于</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日解 除限售</w:t>
            </w:r>
            <w:r>
              <w:rPr>
                <w:color w:val="000000"/>
                <w:spacing w:val="0"/>
                <w:w w:val="100"/>
                <w:position w:val="0"/>
                <w:sz w:val="18"/>
                <w:szCs w:val="18"/>
              </w:rPr>
              <w:t>2,664,605</w:t>
            </w:r>
            <w:r>
              <w:rPr>
                <w:rFonts w:ascii="SimSun" w:eastAsia="SimSun" w:hAnsi="SimSun" w:cs="SimSun"/>
                <w:color w:val="000000"/>
                <w:spacing w:val="0"/>
                <w:w w:val="100"/>
                <w:position w:val="0"/>
                <w:sz w:val="17"/>
                <w:szCs w:val="17"/>
              </w:rPr>
              <w:t>股。</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8,873,551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2,453,824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6,419,727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限制性股票激励限售 股锁定及股改股份未 能取得联系的限售股 份锁定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限制性股票激励限售股下 一解锁日期为</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日，其他股改股份未 能取得联系的限售股解禁 日期尚未确定。</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103,552,954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31,853,824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40,942,028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112,641,158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21"/>
        <w:keepNext/>
        <w:keepLines/>
        <w:widowControl w:val="0"/>
        <w:shd w:val="clear" w:color="auto" w:fill="auto"/>
        <w:bidi w:val="0"/>
        <w:spacing w:before="0" w:line="240" w:lineRule="auto"/>
        <w:ind w:left="0" w:right="0" w:firstLine="0"/>
        <w:jc w:val="both"/>
      </w:pPr>
      <w:bookmarkStart w:id="460" w:name="bookmark460"/>
      <w:bookmarkStart w:id="461" w:name="bookmark461"/>
      <w:bookmarkStart w:id="462" w:name="bookmark462"/>
      <w:bookmarkStart w:id="463" w:name="bookmark463"/>
      <w:r>
        <w:rPr>
          <w:color w:val="000000"/>
          <w:spacing w:val="0"/>
          <w:w w:val="100"/>
          <w:position w:val="0"/>
        </w:rPr>
        <w:t>二</w:t>
      </w:r>
      <w:bookmarkEnd w:id="462"/>
      <w:r>
        <w:rPr>
          <w:color w:val="000000"/>
          <w:spacing w:val="0"/>
          <w:w w:val="100"/>
          <w:position w:val="0"/>
        </w:rPr>
        <w:t>、证券发行与上市情况</w:t>
      </w:r>
      <w:bookmarkEnd w:id="460"/>
      <w:bookmarkEnd w:id="461"/>
      <w:bookmarkEnd w:id="463"/>
    </w:p>
    <w:p>
      <w:pPr>
        <w:pStyle w:val="Style29"/>
        <w:keepNext/>
        <w:keepLines/>
        <w:widowControl w:val="0"/>
        <w:shd w:val="clear" w:color="auto" w:fill="auto"/>
        <w:bidi w:val="0"/>
        <w:spacing w:before="0" w:after="360" w:line="240" w:lineRule="auto"/>
        <w:ind w:left="0" w:right="0" w:firstLine="0"/>
        <w:jc w:val="both"/>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1</w:t>
      </w:r>
      <w:bookmarkEnd w:id="466"/>
      <w:r>
        <w:rPr>
          <w:color w:val="000000"/>
          <w:spacing w:val="0"/>
          <w:w w:val="100"/>
          <w:position w:val="0"/>
        </w:rPr>
        <w:t>、报告期内证券发行（不含优先股）情况</w:t>
      </w:r>
      <w:bookmarkEnd w:id="464"/>
      <w:bookmarkEnd w:id="465"/>
      <w:bookmarkEnd w:id="467"/>
    </w:p>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987"/>
        <w:gridCol w:w="1560"/>
        <w:gridCol w:w="854"/>
        <w:gridCol w:w="1416"/>
        <w:gridCol w:w="1699"/>
        <w:gridCol w:w="994"/>
        <w:gridCol w:w="107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股票及其衍生证券名称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发行价格 （或利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获准上市交 易数量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交易终止日 期</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27,542,993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27,542,993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13,377,775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13,377,775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可转换公司债券、分离交易的可转换公司债券、公司债类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高鸿债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4.30%</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其他衍生证券类</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pStyle w:val="Style32"/>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根据</w:t>
      </w:r>
      <w:r>
        <w:rPr>
          <w:color w:val="000000"/>
          <w:spacing w:val="0"/>
          <w:w w:val="100"/>
          <w:position w:val="0"/>
          <w:sz w:val="24"/>
          <w:szCs w:val="24"/>
        </w:rPr>
        <w:t>2015</w:t>
      </w:r>
      <w:r>
        <w:rPr>
          <w:color w:val="000000"/>
          <w:spacing w:val="0"/>
          <w:w w:val="100"/>
          <w:position w:val="0"/>
        </w:rPr>
        <w:t>年度股东大会决议、国务院国有资产监督管理委员会《关于大唐高鸿数据网络 技术股份有限公司非公开发行</w:t>
      </w:r>
      <w:r>
        <w:rPr>
          <w:color w:val="000000"/>
          <w:spacing w:val="0"/>
          <w:w w:val="100"/>
          <w:position w:val="0"/>
          <w:sz w:val="24"/>
          <w:szCs w:val="24"/>
        </w:rPr>
        <w:t>A</w:t>
      </w:r>
      <w:r>
        <w:rPr>
          <w:color w:val="000000"/>
          <w:spacing w:val="0"/>
          <w:w w:val="100"/>
          <w:position w:val="0"/>
        </w:rPr>
        <w:t>股股票有关问题的批复》（国资产权</w:t>
      </w:r>
      <w:r>
        <w:rPr>
          <w:color w:val="000000"/>
          <w:spacing w:val="0"/>
          <w:w w:val="100"/>
          <w:position w:val="0"/>
          <w:sz w:val="24"/>
          <w:szCs w:val="24"/>
        </w:rPr>
        <w:t>[2016]319</w:t>
      </w:r>
      <w:r>
        <w:rPr>
          <w:color w:val="000000"/>
          <w:spacing w:val="0"/>
          <w:w w:val="100"/>
          <w:position w:val="0"/>
        </w:rPr>
        <w:t>号）及中国证 券监督管理委员会《关于核准大唐高鸿数据网络技术股份有限公司向南京庆亚贸易有限公司 发行股份购买资产并募集配套资金的批复》（证监许可【</w:t>
      </w:r>
      <w:r>
        <w:rPr>
          <w:color w:val="000000"/>
          <w:spacing w:val="0"/>
          <w:w w:val="100"/>
          <w:position w:val="0"/>
          <w:sz w:val="24"/>
          <w:szCs w:val="24"/>
        </w:rPr>
        <w:t>2016</w:t>
      </w:r>
      <w:r>
        <w:rPr>
          <w:color w:val="000000"/>
          <w:spacing w:val="0"/>
          <w:w w:val="100"/>
          <w:position w:val="0"/>
        </w:rPr>
        <w:t xml:space="preserve">】 </w:t>
      </w:r>
      <w:r>
        <w:rPr>
          <w:color w:val="000000"/>
          <w:spacing w:val="0"/>
          <w:w w:val="100"/>
          <w:position w:val="0"/>
          <w:sz w:val="24"/>
          <w:szCs w:val="24"/>
        </w:rPr>
        <w:t>2684</w:t>
      </w:r>
      <w:r>
        <w:rPr>
          <w:color w:val="000000"/>
          <w:spacing w:val="0"/>
          <w:w w:val="100"/>
          <w:position w:val="0"/>
        </w:rPr>
        <w:t>号），</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7</w:t>
      </w:r>
      <w:r>
        <w:rPr>
          <w:color w:val="000000"/>
          <w:spacing w:val="0"/>
          <w:w w:val="100"/>
          <w:position w:val="0"/>
        </w:rPr>
        <w:t xml:space="preserve">日, </w:t>
      </w:r>
      <w:r>
        <w:rPr>
          <w:color w:val="000000"/>
          <w:spacing w:val="0"/>
          <w:w w:val="100"/>
          <w:position w:val="0"/>
        </w:rPr>
        <w:t>公司向南京庆亚贸易有限公司发行股份</w:t>
      </w:r>
      <w:r>
        <w:rPr>
          <w:color w:val="000000"/>
          <w:spacing w:val="0"/>
          <w:w w:val="100"/>
          <w:position w:val="0"/>
          <w:sz w:val="24"/>
          <w:szCs w:val="24"/>
        </w:rPr>
        <w:t>27,542,993</w:t>
      </w:r>
      <w:r>
        <w:rPr>
          <w:color w:val="000000"/>
          <w:spacing w:val="0"/>
          <w:w w:val="100"/>
          <w:position w:val="0"/>
        </w:rPr>
        <w:t>股，购买其持有的江苏高鸿鼎恒信息技术 有限公司</w:t>
      </w:r>
      <w:r>
        <w:rPr>
          <w:color w:val="000000"/>
          <w:spacing w:val="0"/>
          <w:w w:val="100"/>
          <w:position w:val="0"/>
          <w:sz w:val="24"/>
          <w:szCs w:val="24"/>
        </w:rPr>
        <w:t>41.77%</w:t>
      </w:r>
      <w:r>
        <w:rPr>
          <w:color w:val="000000"/>
          <w:spacing w:val="0"/>
          <w:w w:val="100"/>
          <w:position w:val="0"/>
        </w:rPr>
        <w:t>股权；</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16</w:t>
      </w:r>
      <w:r>
        <w:rPr>
          <w:color w:val="000000"/>
          <w:spacing w:val="0"/>
          <w:w w:val="100"/>
          <w:position w:val="0"/>
        </w:rPr>
        <w:t>日，公司向特定投资者发行股份</w:t>
      </w:r>
      <w:r>
        <w:rPr>
          <w:color w:val="000000"/>
          <w:spacing w:val="0"/>
          <w:w w:val="100"/>
          <w:position w:val="0"/>
          <w:sz w:val="24"/>
          <w:szCs w:val="24"/>
        </w:rPr>
        <w:t>13,377,775</w:t>
      </w:r>
      <w:r>
        <w:rPr>
          <w:color w:val="000000"/>
          <w:spacing w:val="0"/>
          <w:w w:val="100"/>
          <w:position w:val="0"/>
        </w:rPr>
        <w:t>股，扣除承 销、保荐及其他费用后，实际募集资金净额为人民币</w:t>
      </w:r>
      <w:r>
        <w:rPr>
          <w:color w:val="000000"/>
          <w:spacing w:val="0"/>
          <w:w w:val="100"/>
          <w:position w:val="0"/>
          <w:sz w:val="24"/>
          <w:szCs w:val="24"/>
        </w:rPr>
        <w:t>149,098,190.00</w:t>
      </w:r>
      <w:r>
        <w:rPr>
          <w:color w:val="000000"/>
          <w:spacing w:val="0"/>
          <w:w w:val="100"/>
          <w:position w:val="0"/>
        </w:rPr>
        <w:t>元，用于建设高鸿鼎恒 智能化仓储物流平台建设项目。</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公司于</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14</w:t>
      </w:r>
      <w:r>
        <w:rPr>
          <w:color w:val="000000"/>
          <w:spacing w:val="0"/>
          <w:w w:val="100"/>
          <w:position w:val="0"/>
        </w:rPr>
        <w:t>日举行第七届第四十二次董事会作出相关决议，并于</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1</w:t>
      </w:r>
      <w:r>
        <w:rPr>
          <w:color w:val="000000"/>
          <w:spacing w:val="0"/>
          <w:w w:val="100"/>
          <w:position w:val="0"/>
        </w:rPr>
        <w:t>日通 过</w:t>
      </w:r>
      <w:r>
        <w:rPr>
          <w:color w:val="000000"/>
          <w:spacing w:val="0"/>
          <w:w w:val="100"/>
          <w:position w:val="0"/>
          <w:sz w:val="24"/>
          <w:szCs w:val="24"/>
        </w:rPr>
        <w:t>2015</w:t>
      </w:r>
      <w:r>
        <w:rPr>
          <w:color w:val="000000"/>
          <w:spacing w:val="0"/>
          <w:w w:val="100"/>
          <w:position w:val="0"/>
        </w:rPr>
        <w:t>年第二次（临时）股东大会决议：公司申请向社会公开发行人民币</w:t>
      </w:r>
      <w:r>
        <w:rPr>
          <w:color w:val="000000"/>
          <w:spacing w:val="0"/>
          <w:w w:val="100"/>
          <w:position w:val="0"/>
          <w:sz w:val="24"/>
          <w:szCs w:val="24"/>
        </w:rPr>
        <w:t>4.95</w:t>
      </w:r>
      <w:r>
        <w:rPr>
          <w:color w:val="000000"/>
          <w:spacing w:val="0"/>
          <w:w w:val="100"/>
          <w:position w:val="0"/>
        </w:rPr>
        <w:t>亿元的为期不 超过</w:t>
      </w:r>
      <w:r>
        <w:rPr>
          <w:color w:val="000000"/>
          <w:spacing w:val="0"/>
          <w:w w:val="100"/>
          <w:position w:val="0"/>
          <w:sz w:val="24"/>
          <w:szCs w:val="24"/>
        </w:rPr>
        <w:t>5</w:t>
      </w:r>
      <w:r>
        <w:rPr>
          <w:color w:val="000000"/>
          <w:spacing w:val="0"/>
          <w:w w:val="100"/>
          <w:position w:val="0"/>
        </w:rPr>
        <w:t>年（含</w:t>
      </w:r>
      <w:r>
        <w:rPr>
          <w:color w:val="000000"/>
          <w:spacing w:val="0"/>
          <w:w w:val="100"/>
          <w:position w:val="0"/>
          <w:sz w:val="24"/>
          <w:szCs w:val="24"/>
        </w:rPr>
        <w:t>5</w:t>
      </w:r>
      <w:r>
        <w:rPr>
          <w:color w:val="000000"/>
          <w:spacing w:val="0"/>
          <w:w w:val="100"/>
          <w:position w:val="0"/>
        </w:rPr>
        <w:t>年）的公司债券，每张面值</w:t>
      </w:r>
      <w:r>
        <w:rPr>
          <w:color w:val="000000"/>
          <w:spacing w:val="0"/>
          <w:w w:val="100"/>
          <w:position w:val="0"/>
          <w:sz w:val="24"/>
          <w:szCs w:val="24"/>
        </w:rPr>
        <w:t>10 0</w:t>
      </w:r>
      <w:r>
        <w:rPr>
          <w:color w:val="000000"/>
          <w:spacing w:val="0"/>
          <w:w w:val="100"/>
          <w:position w:val="0"/>
        </w:rPr>
        <w:t>元，按面值发行。</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经中国证券监督管理委员会“证监许可</w:t>
      </w:r>
      <w:r>
        <w:rPr>
          <w:color w:val="000000"/>
          <w:spacing w:val="0"/>
          <w:w w:val="100"/>
          <w:position w:val="0"/>
          <w:sz w:val="24"/>
          <w:szCs w:val="24"/>
        </w:rPr>
        <w:t>[2015]1845</w:t>
      </w:r>
      <w:r>
        <w:rPr>
          <w:color w:val="000000"/>
          <w:spacing w:val="0"/>
          <w:w w:val="100"/>
          <w:position w:val="0"/>
        </w:rPr>
        <w:t xml:space="preserve">号”文、深圳证券交易所“深证函 </w:t>
      </w:r>
      <w:r>
        <w:rPr>
          <w:color w:val="000000"/>
          <w:spacing w:val="0"/>
          <w:w w:val="100"/>
          <w:position w:val="0"/>
          <w:sz w:val="24"/>
          <w:szCs w:val="24"/>
        </w:rPr>
        <w:t>[2015]325</w:t>
      </w:r>
      <w:r>
        <w:rPr>
          <w:color w:val="000000"/>
          <w:spacing w:val="0"/>
          <w:w w:val="100"/>
          <w:position w:val="0"/>
        </w:rPr>
        <w:t>号”文批准，公司向社会公开发行面值不超过</w:t>
      </w:r>
      <w:r>
        <w:rPr>
          <w:color w:val="000000"/>
          <w:spacing w:val="0"/>
          <w:w w:val="100"/>
          <w:position w:val="0"/>
          <w:sz w:val="24"/>
          <w:szCs w:val="24"/>
        </w:rPr>
        <w:t>4.95</w:t>
      </w:r>
      <w:r>
        <w:rPr>
          <w:color w:val="000000"/>
          <w:spacing w:val="0"/>
          <w:w w:val="100"/>
          <w:position w:val="0"/>
        </w:rPr>
        <w:t>亿元的公司债券。</w:t>
      </w:r>
    </w:p>
    <w:p>
      <w:pPr>
        <w:pStyle w:val="Style32"/>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截止</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26</w:t>
      </w:r>
      <w:r>
        <w:rPr>
          <w:color w:val="000000"/>
          <w:spacing w:val="0"/>
          <w:w w:val="100"/>
          <w:position w:val="0"/>
        </w:rPr>
        <w:t>日，公司已实际发行公司债券</w:t>
      </w:r>
      <w:r>
        <w:rPr>
          <w:color w:val="000000"/>
          <w:spacing w:val="0"/>
          <w:w w:val="100"/>
          <w:position w:val="0"/>
          <w:sz w:val="24"/>
          <w:szCs w:val="24"/>
        </w:rPr>
        <w:t>4.95</w:t>
      </w:r>
      <w:r>
        <w:rPr>
          <w:color w:val="000000"/>
          <w:spacing w:val="0"/>
          <w:w w:val="100"/>
          <w:position w:val="0"/>
        </w:rPr>
        <w:t>亿元，均按照面值发行，募集资金总 额为人民币</w:t>
      </w:r>
      <w:r>
        <w:rPr>
          <w:color w:val="000000"/>
          <w:spacing w:val="0"/>
          <w:w w:val="100"/>
          <w:position w:val="0"/>
          <w:sz w:val="24"/>
          <w:szCs w:val="24"/>
        </w:rPr>
        <w:t>4.95</w:t>
      </w:r>
      <w:r>
        <w:rPr>
          <w:color w:val="000000"/>
          <w:spacing w:val="0"/>
          <w:w w:val="100"/>
          <w:position w:val="0"/>
        </w:rPr>
        <w:t>亿元，扣除发行费用人民币</w:t>
      </w:r>
      <w:r>
        <w:rPr>
          <w:color w:val="000000"/>
          <w:spacing w:val="0"/>
          <w:w w:val="100"/>
          <w:position w:val="0"/>
          <w:sz w:val="24"/>
          <w:szCs w:val="24"/>
        </w:rPr>
        <w:t>350.00</w:t>
      </w:r>
      <w:r>
        <w:rPr>
          <w:color w:val="000000"/>
          <w:spacing w:val="0"/>
          <w:w w:val="100"/>
          <w:position w:val="0"/>
        </w:rPr>
        <w:t>万元后，实际募集资金净额为人民币</w:t>
      </w:r>
      <w:r>
        <w:rPr>
          <w:color w:val="000000"/>
          <w:spacing w:val="0"/>
          <w:w w:val="100"/>
          <w:position w:val="0"/>
          <w:sz w:val="24"/>
          <w:szCs w:val="24"/>
        </w:rPr>
        <w:t xml:space="preserve">4.915 </w:t>
      </w:r>
      <w:r>
        <w:rPr>
          <w:color w:val="000000"/>
          <w:spacing w:val="0"/>
          <w:w w:val="100"/>
          <w:position w:val="0"/>
        </w:rPr>
        <w:t>亿元。募集资金经由立信会计师事务所（特殊普通合伙）报告号为信会师报字【</w:t>
      </w:r>
      <w:r>
        <w:rPr>
          <w:color w:val="000000"/>
          <w:spacing w:val="0"/>
          <w:w w:val="100"/>
          <w:position w:val="0"/>
          <w:sz w:val="24"/>
          <w:szCs w:val="24"/>
        </w:rPr>
        <w:t>2016</w:t>
      </w:r>
      <w:r>
        <w:rPr>
          <w:color w:val="000000"/>
          <w:spacing w:val="0"/>
          <w:w w:val="100"/>
          <w:position w:val="0"/>
        </w:rPr>
        <w:t xml:space="preserve">】第 </w:t>
      </w:r>
      <w:r>
        <w:rPr>
          <w:color w:val="000000"/>
          <w:spacing w:val="0"/>
          <w:w w:val="100"/>
          <w:position w:val="0"/>
          <w:sz w:val="24"/>
          <w:szCs w:val="24"/>
        </w:rPr>
        <w:t>710028</w:t>
      </w:r>
      <w:r>
        <w:rPr>
          <w:color w:val="000000"/>
          <w:spacing w:val="0"/>
          <w:w w:val="100"/>
          <w:position w:val="0"/>
        </w:rPr>
        <w:t>号报告进行审验。</w:t>
      </w:r>
    </w:p>
    <w:p>
      <w:pPr>
        <w:pStyle w:val="Style29"/>
        <w:keepNext/>
        <w:keepLines/>
        <w:widowControl w:val="0"/>
        <w:shd w:val="clear" w:color="auto" w:fill="auto"/>
        <w:bidi w:val="0"/>
        <w:spacing w:before="0" w:after="360" w:line="240" w:lineRule="auto"/>
        <w:ind w:left="0" w:right="0" w:firstLine="0"/>
        <w:jc w:val="left"/>
      </w:pPr>
      <w:bookmarkStart w:id="468" w:name="bookmark468"/>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rPr>
        <w:t>2</w:t>
      </w:r>
      <w:bookmarkEnd w:id="470"/>
      <w:r>
        <w:rPr>
          <w:color w:val="000000"/>
          <w:spacing w:val="0"/>
          <w:w w:val="100"/>
          <w:position w:val="0"/>
        </w:rPr>
        <w:t>、公司股份总数及股东结构的变动、公司资产和负债结构的变动情况说明</w:t>
      </w:r>
      <w:bookmarkEnd w:id="468"/>
      <w:bookmarkEnd w:id="469"/>
      <w:bookmarkEnd w:id="471"/>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tabs>
          <w:tab w:pos="808" w:val="left"/>
        </w:tabs>
        <w:bidi w:val="0"/>
        <w:spacing w:before="0" w:after="0" w:line="475" w:lineRule="exact"/>
        <w:ind w:left="0" w:right="0" w:firstLine="440"/>
        <w:jc w:val="both"/>
      </w:pPr>
      <w:bookmarkStart w:id="472" w:name="bookmark472"/>
      <w:r>
        <w:rPr>
          <w:color w:val="000000"/>
          <w:spacing w:val="0"/>
          <w:w w:val="100"/>
          <w:position w:val="0"/>
          <w:sz w:val="24"/>
          <w:szCs w:val="24"/>
        </w:rPr>
        <w:t>1</w:t>
      </w:r>
      <w:bookmarkEnd w:id="472"/>
      <w:r>
        <w:rPr>
          <w:color w:val="000000"/>
          <w:spacing w:val="0"/>
          <w:w w:val="100"/>
          <w:position w:val="0"/>
        </w:rPr>
        <w:t>、</w:t>
        <w:tab/>
        <w:t>公司总股本变动情况</w:t>
      </w:r>
    </w:p>
    <w:p>
      <w:pPr>
        <w:pStyle w:val="Style32"/>
        <w:keepNext w:val="0"/>
        <w:keepLines w:val="0"/>
        <w:widowControl w:val="0"/>
        <w:shd w:val="clear" w:color="auto" w:fill="auto"/>
        <w:tabs>
          <w:tab w:pos="1074" w:val="left"/>
        </w:tabs>
        <w:bidi w:val="0"/>
        <w:spacing w:before="0" w:after="0" w:line="475" w:lineRule="exact"/>
        <w:ind w:left="0" w:right="0" w:firstLine="440"/>
        <w:jc w:val="both"/>
      </w:pPr>
      <w:bookmarkStart w:id="473" w:name="bookmark473"/>
      <w:r>
        <w:rPr>
          <w:color w:val="000000"/>
          <w:spacing w:val="0"/>
          <w:w w:val="100"/>
          <w:position w:val="0"/>
          <w:sz w:val="24"/>
          <w:szCs w:val="24"/>
        </w:rPr>
        <w:t>（</w:t>
      </w:r>
      <w:bookmarkEnd w:id="473"/>
      <w:r>
        <w:rPr>
          <w:color w:val="000000"/>
          <w:spacing w:val="0"/>
          <w:w w:val="100"/>
          <w:position w:val="0"/>
          <w:sz w:val="24"/>
          <w:szCs w:val="24"/>
        </w:rPr>
        <w:t>1）</w:t>
        <w:tab/>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月，鉴于激励对象冯婿等</w:t>
      </w:r>
      <w:r>
        <w:rPr>
          <w:color w:val="000000"/>
          <w:spacing w:val="0"/>
          <w:w w:val="100"/>
          <w:position w:val="0"/>
          <w:sz w:val="24"/>
          <w:szCs w:val="24"/>
        </w:rPr>
        <w:t>7</w:t>
      </w:r>
      <w:r>
        <w:rPr>
          <w:color w:val="000000"/>
          <w:spacing w:val="0"/>
          <w:w w:val="100"/>
          <w:position w:val="0"/>
        </w:rPr>
        <w:t>人已离职，高鸿股份对上述</w:t>
      </w:r>
      <w:r>
        <w:rPr>
          <w:color w:val="000000"/>
          <w:spacing w:val="0"/>
          <w:w w:val="100"/>
          <w:position w:val="0"/>
          <w:sz w:val="24"/>
          <w:szCs w:val="24"/>
        </w:rPr>
        <w:t>7</w:t>
      </w:r>
      <w:r>
        <w:rPr>
          <w:color w:val="000000"/>
          <w:spacing w:val="0"/>
          <w:w w:val="100"/>
          <w:position w:val="0"/>
        </w:rPr>
        <w:t>人所授予的限制性 股票进行回购注销，共计</w:t>
      </w:r>
      <w:r>
        <w:rPr>
          <w:color w:val="000000"/>
          <w:spacing w:val="0"/>
          <w:w w:val="100"/>
          <w:position w:val="0"/>
          <w:sz w:val="24"/>
          <w:szCs w:val="24"/>
        </w:rPr>
        <w:t>180,000</w:t>
      </w:r>
      <w:r>
        <w:rPr>
          <w:color w:val="000000"/>
          <w:spacing w:val="0"/>
          <w:w w:val="100"/>
          <w:position w:val="0"/>
        </w:rPr>
        <w:t>股，总股本由</w:t>
      </w:r>
      <w:r>
        <w:rPr>
          <w:color w:val="000000"/>
          <w:spacing w:val="0"/>
          <w:w w:val="100"/>
          <w:position w:val="0"/>
          <w:sz w:val="24"/>
          <w:szCs w:val="24"/>
        </w:rPr>
        <w:t>591,364,260</w:t>
      </w:r>
      <w:r>
        <w:rPr>
          <w:color w:val="000000"/>
          <w:spacing w:val="0"/>
          <w:w w:val="100"/>
          <w:position w:val="0"/>
        </w:rPr>
        <w:t>股变为</w:t>
      </w:r>
      <w:r>
        <w:rPr>
          <w:color w:val="000000"/>
          <w:spacing w:val="0"/>
          <w:w w:val="100"/>
          <w:position w:val="0"/>
          <w:sz w:val="24"/>
          <w:szCs w:val="24"/>
        </w:rPr>
        <w:t>591,184,260</w:t>
      </w:r>
      <w:r>
        <w:rPr>
          <w:color w:val="000000"/>
          <w:spacing w:val="0"/>
          <w:w w:val="100"/>
          <w:position w:val="0"/>
        </w:rPr>
        <w:t>股。</w:t>
      </w:r>
    </w:p>
    <w:p>
      <w:pPr>
        <w:pStyle w:val="Style32"/>
        <w:keepNext w:val="0"/>
        <w:keepLines w:val="0"/>
        <w:widowControl w:val="0"/>
        <w:shd w:val="clear" w:color="auto" w:fill="auto"/>
        <w:tabs>
          <w:tab w:pos="1074" w:val="left"/>
        </w:tabs>
        <w:bidi w:val="0"/>
        <w:spacing w:before="0" w:after="0" w:line="474" w:lineRule="exact"/>
        <w:ind w:left="0" w:right="0" w:firstLine="440"/>
        <w:jc w:val="both"/>
      </w:pPr>
      <w:bookmarkStart w:id="474" w:name="bookmark474"/>
      <w:r>
        <w:rPr>
          <w:color w:val="000000"/>
          <w:spacing w:val="0"/>
          <w:w w:val="100"/>
          <w:position w:val="0"/>
          <w:sz w:val="24"/>
          <w:szCs w:val="24"/>
        </w:rPr>
        <w:t>（</w:t>
      </w:r>
      <w:bookmarkEnd w:id="474"/>
      <w:r>
        <w:rPr>
          <w:color w:val="000000"/>
          <w:spacing w:val="0"/>
          <w:w w:val="100"/>
          <w:position w:val="0"/>
          <w:sz w:val="24"/>
          <w:szCs w:val="24"/>
        </w:rPr>
        <w:t>2）</w:t>
        <w:tab/>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月，高鸿股份通过向南京庆亚贸易有限公司发行股份</w:t>
      </w:r>
      <w:r>
        <w:rPr>
          <w:color w:val="000000"/>
          <w:spacing w:val="0"/>
          <w:w w:val="100"/>
          <w:position w:val="0"/>
          <w:sz w:val="24"/>
          <w:szCs w:val="24"/>
        </w:rPr>
        <w:t>27,542,993</w:t>
      </w:r>
      <w:r>
        <w:rPr>
          <w:color w:val="000000"/>
          <w:spacing w:val="0"/>
          <w:w w:val="100"/>
          <w:position w:val="0"/>
        </w:rPr>
        <w:t>股，购买 其持有的江苏鼎恒信息技术有限公司合计</w:t>
      </w:r>
      <w:r>
        <w:rPr>
          <w:color w:val="000000"/>
          <w:spacing w:val="0"/>
          <w:w w:val="100"/>
          <w:position w:val="0"/>
          <w:sz w:val="24"/>
          <w:szCs w:val="24"/>
        </w:rPr>
        <w:t>41.77%</w:t>
      </w:r>
      <w:r>
        <w:rPr>
          <w:color w:val="000000"/>
          <w:spacing w:val="0"/>
          <w:w w:val="100"/>
          <w:position w:val="0"/>
        </w:rPr>
        <w:t>的股权，发行后，公司总股本由</w:t>
      </w:r>
      <w:r>
        <w:rPr>
          <w:color w:val="000000"/>
          <w:spacing w:val="0"/>
          <w:w w:val="100"/>
          <w:position w:val="0"/>
          <w:sz w:val="24"/>
          <w:szCs w:val="24"/>
        </w:rPr>
        <w:t xml:space="preserve">591,184,260 </w:t>
      </w:r>
      <w:r>
        <w:rPr>
          <w:color w:val="000000"/>
          <w:spacing w:val="0"/>
          <w:w w:val="100"/>
          <w:position w:val="0"/>
        </w:rPr>
        <w:t>股增加至</w:t>
      </w:r>
      <w:r>
        <w:rPr>
          <w:color w:val="000000"/>
          <w:spacing w:val="0"/>
          <w:w w:val="100"/>
          <w:position w:val="0"/>
          <w:sz w:val="24"/>
          <w:szCs w:val="24"/>
        </w:rPr>
        <w:t>618,727,253</w:t>
      </w:r>
      <w:r>
        <w:rPr>
          <w:color w:val="000000"/>
          <w:spacing w:val="0"/>
          <w:w w:val="100"/>
          <w:position w:val="0"/>
        </w:rPr>
        <w:t>股，公司向特定投资者发行股份</w:t>
      </w:r>
      <w:r>
        <w:rPr>
          <w:color w:val="000000"/>
          <w:spacing w:val="0"/>
          <w:w w:val="100"/>
          <w:position w:val="0"/>
          <w:sz w:val="24"/>
          <w:szCs w:val="24"/>
        </w:rPr>
        <w:t>13,377,775</w:t>
      </w:r>
      <w:r>
        <w:rPr>
          <w:color w:val="000000"/>
          <w:spacing w:val="0"/>
          <w:w w:val="100"/>
          <w:position w:val="0"/>
        </w:rPr>
        <w:t>股募集配套资金，用于建设 高鸿鼎恒智能化仓储物流平台建设项目，股份发行完成后，公司总股本增加至</w:t>
      </w:r>
      <w:r>
        <w:rPr>
          <w:color w:val="000000"/>
          <w:spacing w:val="0"/>
          <w:w w:val="100"/>
          <w:position w:val="0"/>
          <w:sz w:val="24"/>
          <w:szCs w:val="24"/>
        </w:rPr>
        <w:t xml:space="preserve">632,105,028 </w:t>
      </w:r>
      <w:r>
        <w:rPr>
          <w:color w:val="000000"/>
          <w:spacing w:val="0"/>
          <w:w w:val="100"/>
          <w:position w:val="0"/>
        </w:rPr>
        <w:t>股。</w:t>
      </w:r>
    </w:p>
    <w:p>
      <w:pPr>
        <w:pStyle w:val="Style32"/>
        <w:keepNext w:val="0"/>
        <w:keepLines w:val="0"/>
        <w:widowControl w:val="0"/>
        <w:shd w:val="clear" w:color="auto" w:fill="auto"/>
        <w:tabs>
          <w:tab w:pos="823" w:val="left"/>
        </w:tabs>
        <w:bidi w:val="0"/>
        <w:spacing w:before="0" w:after="0" w:line="474" w:lineRule="exact"/>
        <w:ind w:left="0" w:right="0" w:firstLine="440"/>
        <w:jc w:val="both"/>
      </w:pPr>
      <w:bookmarkStart w:id="475" w:name="bookmark475"/>
      <w:r>
        <w:rPr>
          <w:color w:val="000000"/>
          <w:spacing w:val="0"/>
          <w:w w:val="100"/>
          <w:position w:val="0"/>
          <w:sz w:val="24"/>
          <w:szCs w:val="24"/>
        </w:rPr>
        <w:t>2</w:t>
      </w:r>
      <w:bookmarkEnd w:id="475"/>
      <w:r>
        <w:rPr>
          <w:color w:val="000000"/>
          <w:spacing w:val="0"/>
          <w:w w:val="100"/>
          <w:position w:val="0"/>
        </w:rPr>
        <w:t>、</w:t>
        <w:tab/>
        <w:t>股东结构变动情况：</w:t>
      </w:r>
    </w:p>
    <w:p>
      <w:pPr>
        <w:pStyle w:val="Style32"/>
        <w:keepNext w:val="0"/>
        <w:keepLines w:val="0"/>
        <w:widowControl w:val="0"/>
        <w:shd w:val="clear" w:color="auto" w:fill="auto"/>
        <w:bidi w:val="0"/>
        <w:spacing w:before="0" w:after="220" w:line="485" w:lineRule="exact"/>
        <w:ind w:left="0" w:right="0" w:firstLine="440"/>
        <w:jc w:val="both"/>
      </w:pPr>
      <w:bookmarkStart w:id="476" w:name="bookmark476"/>
      <w:r>
        <w:rPr>
          <w:color w:val="000000"/>
          <w:spacing w:val="0"/>
          <w:w w:val="100"/>
          <w:position w:val="0"/>
          <w:sz w:val="24"/>
          <w:szCs w:val="24"/>
        </w:rPr>
        <w:t>（</w:t>
      </w:r>
      <w:bookmarkEnd w:id="476"/>
      <w:r>
        <w:rPr>
          <w:color w:val="000000"/>
          <w:spacing w:val="0"/>
          <w:w w:val="100"/>
          <w:position w:val="0"/>
          <w:sz w:val="24"/>
          <w:szCs w:val="24"/>
        </w:rPr>
        <w:t>1）2016</w:t>
      </w:r>
      <w:r>
        <w:rPr>
          <w:color w:val="000000"/>
          <w:spacing w:val="0"/>
          <w:w w:val="100"/>
          <w:position w:val="0"/>
        </w:rPr>
        <w:t>年度发行股份购买资产并配套募集资金共计发行股份</w:t>
      </w:r>
      <w:r>
        <w:rPr>
          <w:color w:val="000000"/>
          <w:spacing w:val="0"/>
          <w:w w:val="100"/>
          <w:position w:val="0"/>
          <w:sz w:val="24"/>
          <w:szCs w:val="24"/>
        </w:rPr>
        <w:t>40,920,768</w:t>
      </w:r>
      <w:r>
        <w:rPr>
          <w:color w:val="000000"/>
          <w:spacing w:val="0"/>
          <w:w w:val="100"/>
          <w:position w:val="0"/>
        </w:rPr>
        <w:t>股，全部为有 限售条件流通股。</w:t>
      </w:r>
    </w:p>
    <w:p>
      <w:pPr>
        <w:pStyle w:val="Style32"/>
        <w:keepNext w:val="0"/>
        <w:keepLines w:val="0"/>
        <w:widowControl w:val="0"/>
        <w:shd w:val="clear" w:color="auto" w:fill="auto"/>
        <w:tabs>
          <w:tab w:pos="1097" w:val="left"/>
        </w:tabs>
        <w:bidi w:val="0"/>
        <w:spacing w:before="0" w:after="220" w:line="240" w:lineRule="auto"/>
        <w:ind w:left="0" w:right="0" w:firstLine="580"/>
        <w:jc w:val="both"/>
      </w:pPr>
      <w:bookmarkStart w:id="477" w:name="bookmark477"/>
      <w:r>
        <w:rPr>
          <w:color w:val="000000"/>
          <w:spacing w:val="0"/>
          <w:w w:val="100"/>
          <w:position w:val="0"/>
          <w:sz w:val="24"/>
          <w:szCs w:val="24"/>
        </w:rPr>
        <w:t>（</w:t>
      </w:r>
      <w:bookmarkEnd w:id="477"/>
      <w:r>
        <w:rPr>
          <w:color w:val="000000"/>
          <w:spacing w:val="0"/>
          <w:w w:val="100"/>
          <w:position w:val="0"/>
          <w:sz w:val="24"/>
          <w:szCs w:val="24"/>
        </w:rPr>
        <w:t>2）</w:t>
        <w:tab/>
      </w:r>
      <w:r>
        <w:rPr>
          <w:color w:val="000000"/>
          <w:spacing w:val="0"/>
          <w:w w:val="100"/>
          <w:position w:val="0"/>
        </w:rPr>
        <w:t>限制性股票激励计划回购注销</w:t>
      </w:r>
      <w:r>
        <w:rPr>
          <w:color w:val="000000"/>
          <w:spacing w:val="0"/>
          <w:w w:val="100"/>
          <w:position w:val="0"/>
          <w:sz w:val="24"/>
          <w:szCs w:val="24"/>
        </w:rPr>
        <w:t>180,000</w:t>
      </w:r>
      <w:r>
        <w:rPr>
          <w:color w:val="000000"/>
          <w:spacing w:val="0"/>
          <w:w w:val="100"/>
          <w:position w:val="0"/>
        </w:rPr>
        <w:t>股股份全部为有限售条件流通股。</w:t>
      </w:r>
    </w:p>
    <w:p>
      <w:pPr>
        <w:pStyle w:val="Style32"/>
        <w:keepNext w:val="0"/>
        <w:keepLines w:val="0"/>
        <w:widowControl w:val="0"/>
        <w:shd w:val="clear" w:color="auto" w:fill="auto"/>
        <w:tabs>
          <w:tab w:pos="517" w:val="left"/>
        </w:tabs>
        <w:bidi w:val="0"/>
        <w:spacing w:before="0" w:after="120" w:line="240" w:lineRule="auto"/>
        <w:ind w:left="0" w:right="0" w:firstLine="0"/>
        <w:jc w:val="center"/>
      </w:pPr>
      <w:bookmarkStart w:id="478" w:name="bookmark478"/>
      <w:r>
        <w:rPr>
          <w:color w:val="000000"/>
          <w:spacing w:val="0"/>
          <w:w w:val="100"/>
          <w:position w:val="0"/>
          <w:sz w:val="24"/>
          <w:szCs w:val="24"/>
        </w:rPr>
        <w:t>（</w:t>
      </w:r>
      <w:bookmarkEnd w:id="478"/>
      <w:r>
        <w:rPr>
          <w:color w:val="000000"/>
          <w:spacing w:val="0"/>
          <w:w w:val="100"/>
          <w:position w:val="0"/>
          <w:sz w:val="24"/>
          <w:szCs w:val="24"/>
        </w:rPr>
        <w:t>3）</w:t>
        <w:tab/>
        <w:t>2016</w:t>
      </w:r>
      <w:r>
        <w:rPr>
          <w:color w:val="000000"/>
          <w:spacing w:val="0"/>
          <w:w w:val="100"/>
          <w:position w:val="0"/>
        </w:rPr>
        <w:t>年度限制性股票激励计划业绩实现，解除限售股份数量为</w:t>
      </w:r>
      <w:r>
        <w:rPr>
          <w:color w:val="000000"/>
          <w:spacing w:val="0"/>
          <w:w w:val="100"/>
          <w:position w:val="0"/>
          <w:sz w:val="24"/>
          <w:szCs w:val="24"/>
        </w:rPr>
        <w:t>2,308,020</w:t>
      </w:r>
      <w:r>
        <w:rPr>
          <w:color w:val="000000"/>
          <w:spacing w:val="0"/>
          <w:w w:val="100"/>
          <w:position w:val="0"/>
        </w:rPr>
        <w:t>股。</w:t>
      </w:r>
    </w:p>
    <w:p>
      <w:pPr>
        <w:pStyle w:val="Style32"/>
        <w:keepNext w:val="0"/>
        <w:keepLines w:val="0"/>
        <w:widowControl w:val="0"/>
        <w:shd w:val="clear" w:color="auto" w:fill="auto"/>
        <w:tabs>
          <w:tab w:pos="1083" w:val="left"/>
        </w:tabs>
        <w:bidi w:val="0"/>
        <w:spacing w:before="0" w:after="0" w:line="463" w:lineRule="exact"/>
        <w:ind w:left="0" w:right="0" w:firstLine="440"/>
        <w:jc w:val="both"/>
      </w:pPr>
      <w:bookmarkStart w:id="479" w:name="bookmark479"/>
      <w:r>
        <w:rPr>
          <w:color w:val="000000"/>
          <w:spacing w:val="0"/>
          <w:w w:val="100"/>
          <w:position w:val="0"/>
          <w:sz w:val="24"/>
          <w:szCs w:val="24"/>
        </w:rPr>
        <w:t>（</w:t>
      </w:r>
      <w:bookmarkEnd w:id="479"/>
      <w:r>
        <w:rPr>
          <w:color w:val="000000"/>
          <w:spacing w:val="0"/>
          <w:w w:val="100"/>
          <w:position w:val="0"/>
          <w:sz w:val="24"/>
          <w:szCs w:val="24"/>
        </w:rPr>
        <w:t>4）</w:t>
        <w:tab/>
      </w:r>
      <w:r>
        <w:rPr>
          <w:color w:val="000000"/>
          <w:spacing w:val="0"/>
          <w:w w:val="100"/>
          <w:position w:val="0"/>
        </w:rPr>
        <w:t>非公开发行解限：电信科学技术研究院</w:t>
      </w:r>
      <w:r>
        <w:rPr>
          <w:color w:val="000000"/>
          <w:spacing w:val="0"/>
          <w:w w:val="100"/>
          <w:position w:val="0"/>
          <w:sz w:val="24"/>
          <w:szCs w:val="24"/>
        </w:rPr>
        <w:t>2012</w:t>
      </w:r>
      <w:r>
        <w:rPr>
          <w:color w:val="000000"/>
          <w:spacing w:val="0"/>
          <w:w w:val="100"/>
          <w:position w:val="0"/>
        </w:rPr>
        <w:t>年认购的限售股份</w:t>
      </w:r>
      <w:r>
        <w:rPr>
          <w:color w:val="000000"/>
          <w:spacing w:val="0"/>
          <w:w w:val="100"/>
          <w:position w:val="0"/>
          <w:sz w:val="24"/>
          <w:szCs w:val="24"/>
        </w:rPr>
        <w:t>29,400,000</w:t>
      </w:r>
      <w:r>
        <w:rPr>
          <w:color w:val="000000"/>
          <w:spacing w:val="0"/>
          <w:w w:val="100"/>
          <w:position w:val="0"/>
        </w:rPr>
        <w:t>股于</w:t>
      </w:r>
      <w:r>
        <w:rPr>
          <w:color w:val="000000"/>
          <w:spacing w:val="0"/>
          <w:w w:val="100"/>
          <w:position w:val="0"/>
          <w:sz w:val="24"/>
          <w:szCs w:val="24"/>
        </w:rPr>
        <w:t xml:space="preserve">2016 </w:t>
      </w:r>
      <w:r>
        <w:rPr>
          <w:color w:val="000000"/>
          <w:spacing w:val="0"/>
          <w:w w:val="100"/>
          <w:position w:val="0"/>
        </w:rPr>
        <w:t>年</w:t>
      </w:r>
      <w:r>
        <w:rPr>
          <w:color w:val="000000"/>
          <w:spacing w:val="0"/>
          <w:w w:val="100"/>
          <w:position w:val="0"/>
          <w:sz w:val="24"/>
          <w:szCs w:val="24"/>
        </w:rPr>
        <w:t>05</w:t>
      </w:r>
      <w:r>
        <w:rPr>
          <w:color w:val="000000"/>
          <w:spacing w:val="0"/>
          <w:w w:val="100"/>
          <w:position w:val="0"/>
        </w:rPr>
        <w:t>月</w:t>
      </w:r>
      <w:r>
        <w:rPr>
          <w:color w:val="000000"/>
          <w:spacing w:val="0"/>
          <w:w w:val="100"/>
          <w:position w:val="0"/>
          <w:sz w:val="24"/>
          <w:szCs w:val="24"/>
        </w:rPr>
        <w:t>27</w:t>
      </w:r>
      <w:r>
        <w:rPr>
          <w:color w:val="000000"/>
          <w:spacing w:val="0"/>
          <w:w w:val="100"/>
          <w:position w:val="0"/>
        </w:rPr>
        <w:t>日上市流通，有限售条件股份较</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日减少</w:t>
      </w:r>
      <w:r>
        <w:rPr>
          <w:color w:val="000000"/>
          <w:spacing w:val="0"/>
          <w:w w:val="100"/>
          <w:position w:val="0"/>
          <w:sz w:val="24"/>
          <w:szCs w:val="24"/>
        </w:rPr>
        <w:t>29,400,000</w:t>
      </w:r>
      <w:r>
        <w:rPr>
          <w:color w:val="000000"/>
          <w:spacing w:val="0"/>
          <w:w w:val="100"/>
          <w:position w:val="0"/>
        </w:rPr>
        <w:t>股；</w:t>
      </w:r>
    </w:p>
    <w:p>
      <w:pPr>
        <w:pStyle w:val="Style32"/>
        <w:keepNext w:val="0"/>
        <w:keepLines w:val="0"/>
        <w:widowControl w:val="0"/>
        <w:shd w:val="clear" w:color="auto" w:fill="auto"/>
        <w:tabs>
          <w:tab w:pos="1069" w:val="left"/>
        </w:tabs>
        <w:bidi w:val="0"/>
        <w:spacing w:before="0" w:after="0" w:line="463" w:lineRule="exact"/>
        <w:ind w:left="0" w:right="0" w:firstLine="440"/>
        <w:jc w:val="both"/>
      </w:pPr>
      <w:bookmarkStart w:id="480" w:name="bookmark480"/>
      <w:r>
        <w:rPr>
          <w:color w:val="000000"/>
          <w:spacing w:val="0"/>
          <w:w w:val="100"/>
          <w:position w:val="0"/>
          <w:sz w:val="24"/>
          <w:szCs w:val="24"/>
        </w:rPr>
        <w:t>（</w:t>
      </w:r>
      <w:bookmarkEnd w:id="480"/>
      <w:r>
        <w:rPr>
          <w:color w:val="000000"/>
          <w:spacing w:val="0"/>
          <w:w w:val="100"/>
          <w:position w:val="0"/>
          <w:sz w:val="24"/>
          <w:szCs w:val="24"/>
        </w:rPr>
        <w:t>5）</w:t>
        <w:tab/>
      </w:r>
      <w:r>
        <w:rPr>
          <w:color w:val="000000"/>
          <w:spacing w:val="0"/>
          <w:w w:val="100"/>
          <w:position w:val="0"/>
        </w:rPr>
        <w:t>自然人股东将其所持的</w:t>
      </w:r>
      <w:r>
        <w:rPr>
          <w:color w:val="000000"/>
          <w:spacing w:val="0"/>
          <w:w w:val="100"/>
          <w:position w:val="0"/>
          <w:sz w:val="24"/>
          <w:szCs w:val="24"/>
        </w:rPr>
        <w:t>21,260</w:t>
      </w:r>
      <w:r>
        <w:rPr>
          <w:color w:val="000000"/>
          <w:spacing w:val="0"/>
          <w:w w:val="100"/>
          <w:position w:val="0"/>
        </w:rPr>
        <w:t>股偿还给为其垫付的电信科学技术研究院，全部为有 限售条件股份；</w:t>
      </w:r>
    </w:p>
    <w:p>
      <w:pPr>
        <w:pStyle w:val="Style32"/>
        <w:keepNext w:val="0"/>
        <w:keepLines w:val="0"/>
        <w:widowControl w:val="0"/>
        <w:shd w:val="clear" w:color="auto" w:fill="auto"/>
        <w:tabs>
          <w:tab w:pos="1083" w:val="left"/>
        </w:tabs>
        <w:bidi w:val="0"/>
        <w:spacing w:before="0" w:after="440" w:line="467" w:lineRule="exact"/>
        <w:ind w:left="0" w:right="0" w:firstLine="440"/>
        <w:jc w:val="both"/>
      </w:pPr>
      <w:bookmarkStart w:id="481" w:name="bookmark481"/>
      <w:r>
        <w:rPr>
          <w:color w:val="000000"/>
          <w:spacing w:val="0"/>
          <w:w w:val="100"/>
          <w:position w:val="0"/>
          <w:sz w:val="24"/>
          <w:szCs w:val="24"/>
        </w:rPr>
        <w:t>（</w:t>
      </w:r>
      <w:bookmarkEnd w:id="481"/>
      <w:r>
        <w:rPr>
          <w:color w:val="000000"/>
          <w:spacing w:val="0"/>
          <w:w w:val="100"/>
          <w:position w:val="0"/>
          <w:sz w:val="24"/>
          <w:szCs w:val="24"/>
        </w:rPr>
        <w:t>6）</w:t>
        <w:tab/>
      </w:r>
      <w:r>
        <w:rPr>
          <w:color w:val="000000"/>
          <w:spacing w:val="0"/>
          <w:w w:val="100"/>
          <w:position w:val="0"/>
        </w:rPr>
        <w:t>公司董事、高级管理人员所持限售股份发生变化：</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日，公司董事、高 级管理人员持股合计为</w:t>
      </w:r>
      <w:r>
        <w:rPr>
          <w:color w:val="000000"/>
          <w:spacing w:val="0"/>
          <w:w w:val="100"/>
          <w:position w:val="0"/>
          <w:sz w:val="24"/>
          <w:szCs w:val="24"/>
        </w:rPr>
        <w:t>689,575</w:t>
      </w:r>
      <w:r>
        <w:rPr>
          <w:color w:val="000000"/>
          <w:spacing w:val="0"/>
          <w:w w:val="100"/>
          <w:position w:val="0"/>
        </w:rPr>
        <w:t>股，其中股权激励限售股为</w:t>
      </w:r>
      <w:r>
        <w:rPr>
          <w:color w:val="000000"/>
          <w:spacing w:val="0"/>
          <w:w w:val="100"/>
          <w:position w:val="0"/>
          <w:sz w:val="24"/>
          <w:szCs w:val="24"/>
        </w:rPr>
        <w:t>645,000</w:t>
      </w:r>
      <w:r>
        <w:rPr>
          <w:color w:val="000000"/>
          <w:spacing w:val="0"/>
          <w:w w:val="100"/>
          <w:position w:val="0"/>
        </w:rPr>
        <w:t>股，高管锁定股为</w:t>
      </w:r>
      <w:r>
        <w:rPr>
          <w:color w:val="000000"/>
          <w:spacing w:val="0"/>
          <w:w w:val="100"/>
          <w:position w:val="0"/>
          <w:sz w:val="24"/>
          <w:szCs w:val="24"/>
        </w:rPr>
        <w:t xml:space="preserve">29,575 </w:t>
      </w:r>
      <w:r>
        <w:rPr>
          <w:color w:val="000000"/>
          <w:spacing w:val="0"/>
          <w:w w:val="100"/>
          <w:position w:val="0"/>
        </w:rPr>
        <w:t>股。</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日，公司董事、高级管理人员持股合计为</w:t>
      </w:r>
      <w:r>
        <w:rPr>
          <w:color w:val="000000"/>
          <w:spacing w:val="0"/>
          <w:w w:val="100"/>
          <w:position w:val="0"/>
          <w:sz w:val="24"/>
          <w:szCs w:val="24"/>
        </w:rPr>
        <w:t>689,575</w:t>
      </w:r>
      <w:r>
        <w:rPr>
          <w:color w:val="000000"/>
          <w:spacing w:val="0"/>
          <w:w w:val="100"/>
          <w:position w:val="0"/>
        </w:rPr>
        <w:t>股，其中股权激励限售股 为</w:t>
      </w:r>
      <w:r>
        <w:rPr>
          <w:color w:val="000000"/>
          <w:spacing w:val="0"/>
          <w:w w:val="100"/>
          <w:position w:val="0"/>
          <w:sz w:val="24"/>
          <w:szCs w:val="24"/>
        </w:rPr>
        <w:t>432,150</w:t>
      </w:r>
      <w:r>
        <w:rPr>
          <w:color w:val="000000"/>
          <w:spacing w:val="0"/>
          <w:w w:val="100"/>
          <w:position w:val="0"/>
        </w:rPr>
        <w:t>股，高管锁定股为</w:t>
      </w:r>
      <w:r>
        <w:rPr>
          <w:color w:val="000000"/>
          <w:spacing w:val="0"/>
          <w:w w:val="100"/>
          <w:position w:val="0"/>
          <w:sz w:val="24"/>
          <w:szCs w:val="24"/>
        </w:rPr>
        <w:t>85,031</w:t>
      </w:r>
      <w:r>
        <w:rPr>
          <w:color w:val="000000"/>
          <w:spacing w:val="0"/>
          <w:w w:val="100"/>
          <w:position w:val="0"/>
        </w:rPr>
        <w:t>股。</w:t>
      </w:r>
    </w:p>
    <w:p>
      <w:pPr>
        <w:pStyle w:val="Style29"/>
        <w:keepNext/>
        <w:keepLines/>
        <w:widowControl w:val="0"/>
        <w:shd w:val="clear" w:color="auto" w:fill="auto"/>
        <w:bidi w:val="0"/>
        <w:spacing w:before="0" w:line="240" w:lineRule="auto"/>
        <w:ind w:left="0" w:right="0" w:firstLine="0"/>
        <w:jc w:val="left"/>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3</w:t>
      </w:r>
      <w:bookmarkEnd w:id="484"/>
      <w:r>
        <w:rPr>
          <w:color w:val="000000"/>
          <w:spacing w:val="0"/>
          <w:w w:val="100"/>
          <w:position w:val="0"/>
        </w:rPr>
        <w:t>、现存的内部职工股情况</w:t>
      </w:r>
      <w:bookmarkEnd w:id="482"/>
      <w:bookmarkEnd w:id="483"/>
      <w:bookmarkEnd w:id="485"/>
    </w:p>
    <w:p>
      <w:pPr>
        <w:pStyle w:val="Style25"/>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465" w:lineRule="exact"/>
        <w:ind w:left="0" w:right="0" w:firstLine="0"/>
        <w:jc w:val="left"/>
      </w:pPr>
      <w:bookmarkStart w:id="486" w:name="bookmark486"/>
      <w:bookmarkStart w:id="487" w:name="bookmark487"/>
      <w:bookmarkStart w:id="488" w:name="bookmark488"/>
      <w:bookmarkStart w:id="489" w:name="bookmark489"/>
      <w:r>
        <w:rPr>
          <w:color w:val="000000"/>
          <w:spacing w:val="0"/>
          <w:w w:val="100"/>
          <w:position w:val="0"/>
        </w:rPr>
        <w:t>三</w:t>
      </w:r>
      <w:bookmarkEnd w:id="488"/>
      <w:r>
        <w:rPr>
          <w:color w:val="000000"/>
          <w:spacing w:val="0"/>
          <w:w w:val="100"/>
          <w:position w:val="0"/>
        </w:rPr>
        <w:t>、股东和实际控制人情况</w:t>
      </w:r>
      <w:bookmarkEnd w:id="486"/>
      <w:bookmarkEnd w:id="487"/>
      <w:bookmarkEnd w:id="489"/>
    </w:p>
    <w:p>
      <w:pPr>
        <w:pStyle w:val="Style29"/>
        <w:keepNext/>
        <w:keepLines/>
        <w:widowControl w:val="0"/>
        <w:shd w:val="clear" w:color="auto" w:fill="auto"/>
        <w:bidi w:val="0"/>
        <w:spacing w:before="0" w:line="240" w:lineRule="auto"/>
        <w:ind w:left="0" w:right="0" w:firstLine="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1</w:t>
      </w:r>
      <w:bookmarkEnd w:id="492"/>
      <w:r>
        <w:rPr>
          <w:color w:val="000000"/>
          <w:spacing w:val="0"/>
          <w:w w:val="100"/>
          <w:position w:val="0"/>
        </w:rPr>
        <w:t>、公司股东数量及持股情况</w:t>
      </w:r>
      <w:bookmarkEnd w:id="490"/>
      <w:bookmarkEnd w:id="491"/>
      <w:bookmarkEnd w:id="49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269"/>
        <w:gridCol w:w="926"/>
        <w:gridCol w:w="485"/>
        <w:gridCol w:w="802"/>
        <w:gridCol w:w="854"/>
        <w:gridCol w:w="250"/>
        <w:gridCol w:w="744"/>
        <w:gridCol w:w="989"/>
        <w:gridCol w:w="792"/>
        <w:gridCol w:w="202"/>
        <w:gridCol w:w="850"/>
        <w:gridCol w:w="278"/>
        <w:gridCol w:w="936"/>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74,018</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年度报告披露日 前上一月末普通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71,489</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报告期末表决权恢复 的优先股股东总数</w:t>
            </w:r>
          </w:p>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（如有）（参见注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年度报告披露日 前上一月末表决 权恢复的优先股 股东总数（如有）</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报告期末 持股数量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报告期内增 减变动情况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持有有限售</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条件的股份</w:t>
            </w:r>
          </w:p>
          <w:p>
            <w:pPr>
              <w:pStyle w:val="Style2"/>
              <w:keepNext w:val="0"/>
              <w:keepLines w:val="0"/>
              <w:widowControl w:val="0"/>
              <w:shd w:val="clear" w:color="auto" w:fill="auto"/>
              <w:bidi w:val="0"/>
              <w:spacing w:before="0" w:after="120" w:line="240" w:lineRule="auto"/>
              <w:ind w:left="0" w:right="300" w:firstLine="0"/>
              <w:jc w:val="right"/>
              <w:rPr>
                <w:sz w:val="17"/>
                <w:szCs w:val="17"/>
              </w:rPr>
            </w:pPr>
            <w:r>
              <w:rPr>
                <w:rFonts w:ascii="SimSun" w:eastAsia="SimSun" w:hAnsi="SimSun" w:cs="SimSun"/>
                <w:color w:val="000000"/>
                <w:spacing w:val="0"/>
                <w:w w:val="100"/>
                <w:position w:val="0"/>
                <w:sz w:val="17"/>
                <w:szCs w:val="17"/>
              </w:rPr>
              <w:t>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持有无限售</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条件的股份</w:t>
            </w:r>
          </w:p>
          <w:p>
            <w:pPr>
              <w:pStyle w:val="Style2"/>
              <w:keepNext w:val="0"/>
              <w:keepLines w:val="0"/>
              <w:widowControl w:val="0"/>
              <w:shd w:val="clear" w:color="auto" w:fill="auto"/>
              <w:bidi w:val="0"/>
              <w:spacing w:before="0" w:after="120" w:line="240" w:lineRule="auto"/>
              <w:ind w:left="0" w:right="300" w:firstLine="0"/>
              <w:jc w:val="right"/>
              <w:rPr>
                <w:sz w:val="17"/>
                <w:szCs w:val="17"/>
              </w:rPr>
            </w:pPr>
            <w:r>
              <w:rPr>
                <w:rFonts w:ascii="SimSun" w:eastAsia="SimSun" w:hAnsi="SimSun" w:cs="SimSun"/>
                <w:color w:val="000000"/>
                <w:spacing w:val="0"/>
                <w:w w:val="100"/>
                <w:position w:val="0"/>
                <w:sz w:val="17"/>
                <w:szCs w:val="17"/>
              </w:rPr>
              <w:t>数量</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电信科学技术研 究院</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83,023,194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28,244,603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54,778,591</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南京庆亚贸易有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27,542,993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27,542,993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27,542,993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鹏华资产管理有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曾东卫</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8,486,243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8,486,243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中国农业银行股 份有限公司一汇 添富社会责任混 合型证券投资基</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7,999,990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7,999,990</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1411"/>
        <w:gridCol w:w="787"/>
        <w:gridCol w:w="869"/>
        <w:gridCol w:w="994"/>
        <w:gridCol w:w="989"/>
        <w:gridCol w:w="994"/>
        <w:gridCol w:w="850"/>
        <w:gridCol w:w="121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李伟斌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7,700,635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7,700,635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叶军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6,246,671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6,246,671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3,227,936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3,227,936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李昌锋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3,040,256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3,040,256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海南信息产业创 业投资基金（有限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2,894,857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2,894,857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9"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战略投资者或一般法人因配售新股 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名股东的情况（如有）（参 见注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日，公司因发行股份购买资产发行的</w:t>
            </w:r>
            <w:r>
              <w:rPr>
                <w:color w:val="000000"/>
                <w:spacing w:val="0"/>
                <w:w w:val="100"/>
                <w:position w:val="0"/>
                <w:sz w:val="18"/>
                <w:szCs w:val="18"/>
              </w:rPr>
              <w:t>68,174,260</w:t>
            </w:r>
            <w:r>
              <w:rPr>
                <w:rFonts w:ascii="SimSun" w:eastAsia="SimSun" w:hAnsi="SimSun" w:cs="SimSun"/>
                <w:color w:val="000000"/>
                <w:spacing w:val="0"/>
                <w:w w:val="100"/>
                <w:position w:val="0"/>
                <w:sz w:val="17"/>
                <w:szCs w:val="17"/>
              </w:rPr>
              <w:t>股股份上市，因认购 非公开发行股份成为前十大股东的有：曾东卫、李伟斌、叶军、张岩、李昌锋、海南 信息产业创业投资基金（有限合伙）。其中，曾东卫持有</w:t>
            </w:r>
            <w:r>
              <w:rPr>
                <w:color w:val="000000"/>
                <w:spacing w:val="0"/>
                <w:w w:val="100"/>
                <w:position w:val="0"/>
                <w:sz w:val="18"/>
                <w:szCs w:val="18"/>
              </w:rPr>
              <w:t>8,486,243</w:t>
            </w:r>
            <w:r>
              <w:rPr>
                <w:rFonts w:ascii="SimSun" w:eastAsia="SimSun" w:hAnsi="SimSun" w:cs="SimSun"/>
                <w:color w:val="000000"/>
                <w:spacing w:val="0"/>
                <w:w w:val="100"/>
                <w:position w:val="0"/>
                <w:sz w:val="17"/>
                <w:szCs w:val="17"/>
              </w:rPr>
              <w:t>股，全部为有限售 条件的流通股，股份限售情况：</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日后可以解除限售</w:t>
            </w:r>
            <w:r>
              <w:rPr>
                <w:color w:val="000000"/>
                <w:spacing w:val="0"/>
                <w:w w:val="100"/>
                <w:position w:val="0"/>
                <w:sz w:val="18"/>
                <w:szCs w:val="18"/>
              </w:rPr>
              <w:t>5,091,745</w:t>
            </w:r>
            <w:r>
              <w:rPr>
                <w:rFonts w:ascii="SimSun" w:eastAsia="SimSun" w:hAnsi="SimSun" w:cs="SimSun"/>
                <w:color w:val="000000"/>
                <w:spacing w:val="0"/>
                <w:w w:val="100"/>
                <w:position w:val="0"/>
                <w:sz w:val="17"/>
                <w:szCs w:val="17"/>
              </w:rPr>
              <w:t>股，</w:t>
            </w: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日后可以解除限售</w:t>
            </w:r>
            <w:r>
              <w:rPr>
                <w:color w:val="000000"/>
                <w:spacing w:val="0"/>
                <w:w w:val="100"/>
                <w:position w:val="0"/>
                <w:sz w:val="18"/>
                <w:szCs w:val="18"/>
              </w:rPr>
              <w:t>1,697,248</w:t>
            </w:r>
            <w:r>
              <w:rPr>
                <w:rFonts w:ascii="SimSun" w:eastAsia="SimSun" w:hAnsi="SimSun" w:cs="SimSun"/>
                <w:color w:val="000000"/>
                <w:spacing w:val="0"/>
                <w:w w:val="100"/>
                <w:position w:val="0"/>
                <w:sz w:val="17"/>
                <w:szCs w:val="17"/>
              </w:rPr>
              <w:t>股，</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 xml:space="preserve">日后可以解除限售 </w:t>
            </w:r>
            <w:r>
              <w:rPr>
                <w:color w:val="000000"/>
                <w:spacing w:val="0"/>
                <w:w w:val="100"/>
                <w:position w:val="0"/>
                <w:sz w:val="18"/>
                <w:szCs w:val="18"/>
              </w:rPr>
              <w:t>1,697,250</w:t>
            </w:r>
            <w:r>
              <w:rPr>
                <w:rFonts w:ascii="SimSun" w:eastAsia="SimSun" w:hAnsi="SimSun" w:cs="SimSun"/>
                <w:color w:val="000000"/>
                <w:spacing w:val="0"/>
                <w:w w:val="100"/>
                <w:position w:val="0"/>
                <w:sz w:val="17"/>
                <w:szCs w:val="17"/>
              </w:rPr>
              <w:t>股；李伟斌持有</w:t>
            </w:r>
            <w:r>
              <w:rPr>
                <w:color w:val="000000"/>
                <w:spacing w:val="0"/>
                <w:w w:val="100"/>
                <w:position w:val="0"/>
                <w:sz w:val="18"/>
                <w:szCs w:val="18"/>
              </w:rPr>
              <w:t>7,700,635</w:t>
            </w:r>
            <w:r>
              <w:rPr>
                <w:rFonts w:ascii="SimSun" w:eastAsia="SimSun" w:hAnsi="SimSun" w:cs="SimSun"/>
                <w:color w:val="000000"/>
                <w:spacing w:val="0"/>
                <w:w w:val="100"/>
                <w:position w:val="0"/>
                <w:sz w:val="17"/>
                <w:szCs w:val="17"/>
              </w:rPr>
              <w:t xml:space="preserve">股，全部为有限售条件的流通股，股份限售情况： </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日后可以解除限售</w:t>
            </w:r>
            <w:r>
              <w:rPr>
                <w:color w:val="000000"/>
                <w:spacing w:val="0"/>
                <w:w w:val="100"/>
                <w:position w:val="0"/>
                <w:sz w:val="18"/>
                <w:szCs w:val="18"/>
              </w:rPr>
              <w:t>7,700,635</w:t>
            </w:r>
            <w:r>
              <w:rPr>
                <w:rFonts w:ascii="SimSun" w:eastAsia="SimSun" w:hAnsi="SimSun" w:cs="SimSun"/>
                <w:color w:val="000000"/>
                <w:spacing w:val="0"/>
                <w:w w:val="100"/>
                <w:position w:val="0"/>
                <w:sz w:val="17"/>
                <w:szCs w:val="17"/>
              </w:rPr>
              <w:t>股；叶军持有</w:t>
            </w:r>
            <w:r>
              <w:rPr>
                <w:color w:val="000000"/>
                <w:spacing w:val="0"/>
                <w:w w:val="100"/>
                <w:position w:val="0"/>
                <w:sz w:val="18"/>
                <w:szCs w:val="18"/>
              </w:rPr>
              <w:t>6,246,671</w:t>
            </w:r>
            <w:r>
              <w:rPr>
                <w:rFonts w:ascii="SimSun" w:eastAsia="SimSun" w:hAnsi="SimSun" w:cs="SimSun"/>
                <w:color w:val="000000"/>
                <w:spacing w:val="0"/>
                <w:w w:val="100"/>
                <w:position w:val="0"/>
                <w:sz w:val="17"/>
                <w:szCs w:val="17"/>
              </w:rPr>
              <w:t>股，全部为有 限售条件的流通股，股份限售情况:</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日后可以解除限售</w:t>
            </w:r>
            <w:r>
              <w:rPr>
                <w:color w:val="000000"/>
                <w:spacing w:val="0"/>
                <w:w w:val="100"/>
                <w:position w:val="0"/>
                <w:sz w:val="18"/>
                <w:szCs w:val="18"/>
              </w:rPr>
              <w:t>3,748,002</w:t>
            </w:r>
            <w:r>
              <w:rPr>
                <w:rFonts w:ascii="SimSun" w:eastAsia="SimSun" w:hAnsi="SimSun" w:cs="SimSun"/>
                <w:color w:val="000000"/>
                <w:spacing w:val="0"/>
                <w:w w:val="100"/>
                <w:position w:val="0"/>
                <w:sz w:val="17"/>
                <w:szCs w:val="17"/>
              </w:rPr>
              <w:t xml:space="preserve">股， </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日后可以解除限售</w:t>
            </w:r>
            <w:r>
              <w:rPr>
                <w:color w:val="000000"/>
                <w:spacing w:val="0"/>
                <w:w w:val="100"/>
                <w:position w:val="0"/>
                <w:sz w:val="18"/>
                <w:szCs w:val="18"/>
              </w:rPr>
              <w:t>2,498,669</w:t>
            </w:r>
            <w:r>
              <w:rPr>
                <w:rFonts w:ascii="SimSun" w:eastAsia="SimSun" w:hAnsi="SimSun" w:cs="SimSun"/>
                <w:color w:val="000000"/>
                <w:spacing w:val="0"/>
                <w:w w:val="100"/>
                <w:position w:val="0"/>
                <w:sz w:val="17"/>
                <w:szCs w:val="17"/>
              </w:rPr>
              <w:t>股。张岩持有</w:t>
            </w:r>
            <w:r>
              <w:rPr>
                <w:color w:val="000000"/>
                <w:spacing w:val="0"/>
                <w:w w:val="100"/>
                <w:position w:val="0"/>
                <w:sz w:val="18"/>
                <w:szCs w:val="18"/>
              </w:rPr>
              <w:t>3,127,936</w:t>
            </w:r>
            <w:r>
              <w:rPr>
                <w:rFonts w:ascii="SimSun" w:eastAsia="SimSun" w:hAnsi="SimSun" w:cs="SimSun"/>
                <w:color w:val="000000"/>
                <w:spacing w:val="0"/>
                <w:w w:val="100"/>
                <w:position w:val="0"/>
                <w:sz w:val="17"/>
                <w:szCs w:val="17"/>
              </w:rPr>
              <w:t>股，全部为有限 售条件的流通股，股份限售情况：可于</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日解限</w:t>
            </w:r>
            <w:r>
              <w:rPr>
                <w:color w:val="000000"/>
                <w:spacing w:val="0"/>
                <w:w w:val="100"/>
                <w:position w:val="0"/>
                <w:sz w:val="18"/>
                <w:szCs w:val="18"/>
              </w:rPr>
              <w:t>3,127,936</w:t>
            </w:r>
            <w:r>
              <w:rPr>
                <w:rFonts w:ascii="SimSun" w:eastAsia="SimSun" w:hAnsi="SimSun" w:cs="SimSun"/>
                <w:color w:val="000000"/>
                <w:spacing w:val="0"/>
                <w:w w:val="100"/>
                <w:position w:val="0"/>
                <w:sz w:val="17"/>
                <w:szCs w:val="17"/>
              </w:rPr>
              <w:t>股。李昌锋 持有</w:t>
            </w:r>
            <w:r>
              <w:rPr>
                <w:color w:val="000000"/>
                <w:spacing w:val="0"/>
                <w:w w:val="100"/>
                <w:position w:val="0"/>
                <w:sz w:val="18"/>
                <w:szCs w:val="18"/>
              </w:rPr>
              <w:t>3,040,256</w:t>
            </w:r>
            <w:r>
              <w:rPr>
                <w:rFonts w:ascii="SimSun" w:eastAsia="SimSun" w:hAnsi="SimSun" w:cs="SimSun"/>
                <w:color w:val="000000"/>
                <w:spacing w:val="0"/>
                <w:w w:val="100"/>
                <w:position w:val="0"/>
                <w:sz w:val="17"/>
                <w:szCs w:val="17"/>
              </w:rPr>
              <w:t>股，全部为有限售条件的流通股，股份限售情况：可于</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日分别解限</w:t>
            </w:r>
            <w:r>
              <w:rPr>
                <w:color w:val="000000"/>
                <w:spacing w:val="0"/>
                <w:w w:val="100"/>
                <w:position w:val="0"/>
                <w:sz w:val="18"/>
                <w:szCs w:val="18"/>
              </w:rPr>
              <w:t>1,824,153</w:t>
            </w:r>
            <w:r>
              <w:rPr>
                <w:rFonts w:ascii="SimSun" w:eastAsia="SimSun" w:hAnsi="SimSun" w:cs="SimSun"/>
                <w:color w:val="000000"/>
                <w:spacing w:val="0"/>
                <w:w w:val="100"/>
                <w:position w:val="0"/>
                <w:sz w:val="17"/>
                <w:szCs w:val="17"/>
              </w:rPr>
              <w:t>股、</w:t>
            </w:r>
            <w:r>
              <w:rPr>
                <w:color w:val="000000"/>
                <w:spacing w:val="0"/>
                <w:w w:val="100"/>
                <w:position w:val="0"/>
                <w:sz w:val="18"/>
                <w:szCs w:val="18"/>
              </w:rPr>
              <w:t>1,216,103</w:t>
            </w:r>
            <w:r>
              <w:rPr>
                <w:rFonts w:ascii="SimSun" w:eastAsia="SimSun" w:hAnsi="SimSun" w:cs="SimSun"/>
                <w:color w:val="000000"/>
                <w:spacing w:val="0"/>
                <w:w w:val="100"/>
                <w:position w:val="0"/>
                <w:sz w:val="17"/>
                <w:szCs w:val="17"/>
              </w:rPr>
              <w:t>股。海南信息产业创业 投资基金（有限合伙）持有</w:t>
            </w:r>
            <w:r>
              <w:rPr>
                <w:color w:val="000000"/>
                <w:spacing w:val="0"/>
                <w:w w:val="100"/>
                <w:position w:val="0"/>
                <w:sz w:val="18"/>
                <w:szCs w:val="18"/>
              </w:rPr>
              <w:t>2,894,857</w:t>
            </w:r>
            <w:r>
              <w:rPr>
                <w:rFonts w:ascii="SimSun" w:eastAsia="SimSun" w:hAnsi="SimSun" w:cs="SimSun"/>
                <w:color w:val="000000"/>
                <w:spacing w:val="0"/>
                <w:w w:val="100"/>
                <w:position w:val="0"/>
                <w:sz w:val="17"/>
                <w:szCs w:val="17"/>
              </w:rPr>
              <w:t>股，全部为有限售条件的流通股，股份限售情 况：可于</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日解限</w:t>
            </w:r>
            <w:r>
              <w:rPr>
                <w:color w:val="000000"/>
                <w:spacing w:val="0"/>
                <w:w w:val="100"/>
                <w:position w:val="0"/>
                <w:sz w:val="18"/>
                <w:szCs w:val="18"/>
              </w:rPr>
              <w:t>2,894,857</w:t>
            </w:r>
            <w:r>
              <w:rPr>
                <w:rFonts w:ascii="SimSun" w:eastAsia="SimSun" w:hAnsi="SimSun" w:cs="SimSun"/>
                <w:color w:val="000000"/>
                <w:spacing w:val="0"/>
                <w:w w:val="100"/>
                <w:position w:val="0"/>
                <w:sz w:val="17"/>
                <w:szCs w:val="17"/>
              </w:rPr>
              <w:t>股。</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月，公司因发行股份购买 资产并募集配套资金发行</w:t>
            </w:r>
            <w:r>
              <w:rPr>
                <w:color w:val="000000"/>
                <w:spacing w:val="0"/>
                <w:w w:val="100"/>
                <w:position w:val="0"/>
                <w:sz w:val="18"/>
                <w:szCs w:val="18"/>
              </w:rPr>
              <w:t>27,542,993</w:t>
            </w:r>
            <w:r>
              <w:rPr>
                <w:rFonts w:ascii="SimSun" w:eastAsia="SimSun" w:hAnsi="SimSun" w:cs="SimSun"/>
                <w:color w:val="000000"/>
                <w:spacing w:val="0"/>
                <w:w w:val="100"/>
                <w:position w:val="0"/>
                <w:sz w:val="17"/>
                <w:szCs w:val="17"/>
              </w:rPr>
              <w:t>股购买资产，发行</w:t>
            </w:r>
            <w:r>
              <w:rPr>
                <w:color w:val="000000"/>
                <w:spacing w:val="0"/>
                <w:w w:val="100"/>
                <w:position w:val="0"/>
                <w:sz w:val="18"/>
                <w:szCs w:val="18"/>
              </w:rPr>
              <w:t>13,377,775</w:t>
            </w:r>
            <w:r>
              <w:rPr>
                <w:rFonts w:ascii="SimSun" w:eastAsia="SimSun" w:hAnsi="SimSun" w:cs="SimSun"/>
                <w:color w:val="000000"/>
                <w:spacing w:val="0"/>
                <w:w w:val="100"/>
                <w:position w:val="0"/>
                <w:sz w:val="17"/>
                <w:szCs w:val="17"/>
              </w:rPr>
              <w:t>股募集配套资金。 因认购本次股份而成为公司前十大股东的有南京庆亚贸易有限公司、鹏华资产管理有 限公司，全部为有限售条件的流通股，股份限售情况：南京庆亚可于</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日分别解限</w:t>
            </w:r>
            <w:r>
              <w:rPr>
                <w:color w:val="000000"/>
                <w:spacing w:val="0"/>
                <w:w w:val="100"/>
                <w:position w:val="0"/>
                <w:sz w:val="18"/>
                <w:szCs w:val="18"/>
              </w:rPr>
              <w:t>13,771,496</w:t>
            </w:r>
            <w:r>
              <w:rPr>
                <w:rFonts w:ascii="SimSun" w:eastAsia="SimSun" w:hAnsi="SimSun" w:cs="SimSun"/>
                <w:color w:val="000000"/>
                <w:spacing w:val="0"/>
                <w:w w:val="100"/>
                <w:position w:val="0"/>
                <w:sz w:val="17"/>
                <w:szCs w:val="17"/>
              </w:rPr>
              <w:t>股、</w:t>
            </w:r>
            <w:r>
              <w:rPr>
                <w:color w:val="000000"/>
                <w:spacing w:val="0"/>
                <w:w w:val="100"/>
                <w:position w:val="0"/>
                <w:sz w:val="18"/>
                <w:szCs w:val="18"/>
              </w:rPr>
              <w:t>8,262,898</w:t>
            </w:r>
            <w:r>
              <w:rPr>
                <w:rFonts w:ascii="SimSun" w:eastAsia="SimSun" w:hAnsi="SimSun" w:cs="SimSun"/>
                <w:color w:val="000000"/>
                <w:spacing w:val="0"/>
                <w:w w:val="100"/>
                <w:position w:val="0"/>
                <w:sz w:val="17"/>
                <w:szCs w:val="17"/>
              </w:rPr>
              <w:t xml:space="preserve">股、 </w:t>
            </w:r>
            <w:r>
              <w:rPr>
                <w:color w:val="000000"/>
                <w:spacing w:val="0"/>
                <w:w w:val="100"/>
                <w:position w:val="0"/>
                <w:sz w:val="18"/>
                <w:szCs w:val="18"/>
              </w:rPr>
              <w:t>5,508,599</w:t>
            </w:r>
            <w:r>
              <w:rPr>
                <w:rFonts w:ascii="SimSun" w:eastAsia="SimSun" w:hAnsi="SimSun" w:cs="SimSun"/>
                <w:color w:val="000000"/>
                <w:spacing w:val="0"/>
                <w:w w:val="100"/>
                <w:position w:val="0"/>
                <w:sz w:val="17"/>
                <w:szCs w:val="17"/>
              </w:rPr>
              <w:t>股，</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日鹏华资产管理有限公司可以解除限售</w:t>
            </w:r>
            <w:r>
              <w:rPr>
                <w:color w:val="000000"/>
                <w:spacing w:val="0"/>
                <w:w w:val="100"/>
                <w:position w:val="0"/>
                <w:sz w:val="18"/>
                <w:szCs w:val="18"/>
              </w:rPr>
              <w:t>10,000,000</w:t>
            </w:r>
            <w:r>
              <w:rPr>
                <w:rFonts w:ascii="SimSun" w:eastAsia="SimSun" w:hAnsi="SimSun" w:cs="SimSun"/>
                <w:color w:val="000000"/>
                <w:spacing w:val="0"/>
                <w:w w:val="100"/>
                <w:position w:val="0"/>
                <w:sz w:val="17"/>
                <w:szCs w:val="17"/>
              </w:rPr>
              <w:t>股。</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上述股东关联关系或一致行动的说 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名股东中未知是否存在关联关系，未知是否属于《上市公司收购管理办法》中 规定的一致行动人。</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rPr>
                <w:sz w:val="17"/>
                <w:szCs w:val="17"/>
              </w:rPr>
            </w:pPr>
            <w:r>
              <w:rPr>
                <w:rFonts w:ascii="SimSun" w:eastAsia="SimSun" w:hAnsi="SimSun" w:cs="SimSun"/>
                <w:color w:val="000000"/>
                <w:spacing w:val="0"/>
                <w:w w:val="100"/>
                <w:position w:val="0"/>
                <w:sz w:val="17"/>
                <w:szCs w:val="17"/>
              </w:rPr>
              <w:t>数量</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电信科学技术研究院</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54,778,591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54,778,591</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中国农业银行股份有限公司一汇添 富社会责任混合型证券投资基金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7,999,990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7,999,990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杨光</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2,470,021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2,470,021</w:t>
            </w:r>
          </w:p>
        </w:tc>
      </w:tr>
      <w:tr>
        <w:trPr>
          <w:trHeight w:val="725"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翟佳羽</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2,100,000</w:t>
            </w:r>
          </w:p>
        </w:tc>
      </w:tr>
    </w:tbl>
    <w:p>
      <w:pPr>
        <w:spacing w:lineRule="exact" w:line="1"/>
        <w:rPr>
          <w:sz w:val="2"/>
          <w:szCs w:val="2"/>
        </w:rPr>
      </w:pPr>
      <w:r>
        <w:br w:type="page"/>
      </w:r>
    </w:p>
    <w:tbl>
      <w:tblPr>
        <w:tblOverlap w:val="never"/>
        <w:jc w:val="center"/>
        <w:tblLayout w:type="fixed"/>
      </w:tblPr>
      <w:tblGrid>
        <w:gridCol w:w="2885"/>
        <w:gridCol w:w="4632"/>
        <w:gridCol w:w="850"/>
        <w:gridCol w:w="121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袁佩良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80" w:right="0" w:firstLine="0"/>
              <w:jc w:val="left"/>
            </w:pPr>
            <w:r>
              <w:rPr>
                <w:color w:val="000000"/>
                <w:spacing w:val="0"/>
                <w:w w:val="100"/>
                <w:position w:val="0"/>
              </w:rPr>
              <w:t>1,800,000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中国平安人寿保险股份有限公司一 万能一个险万能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80" w:right="0" w:firstLine="0"/>
              <w:jc w:val="left"/>
            </w:pPr>
            <w:r>
              <w:rPr>
                <w:color w:val="000000"/>
                <w:spacing w:val="0"/>
                <w:w w:val="100"/>
                <w:position w:val="0"/>
              </w:rPr>
              <w:t>1,634,500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1,634,500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80" w:right="0" w:firstLine="0"/>
              <w:jc w:val="left"/>
            </w:pPr>
            <w:r>
              <w:rPr>
                <w:color w:val="000000"/>
                <w:spacing w:val="0"/>
                <w:w w:val="100"/>
                <w:position w:val="0"/>
              </w:rPr>
              <w:t>1,561,233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1,561,233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北京银汉创业投资有限公司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80" w:right="0" w:firstLine="0"/>
              <w:jc w:val="left"/>
            </w:pPr>
            <w:r>
              <w:rPr>
                <w:color w:val="000000"/>
                <w:spacing w:val="0"/>
                <w:w w:val="100"/>
                <w:position w:val="0"/>
              </w:rPr>
              <w:t>1,520,000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汤其俊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80" w:right="0" w:firstLine="0"/>
              <w:jc w:val="left"/>
            </w:pPr>
            <w:r>
              <w:rPr>
                <w:color w:val="000000"/>
                <w:spacing w:val="0"/>
                <w:w w:val="100"/>
                <w:position w:val="0"/>
              </w:rPr>
              <w:t>1,450,000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80" w:right="0" w:firstLine="0"/>
              <w:jc w:val="left"/>
            </w:pPr>
            <w:r>
              <w:rPr>
                <w:color w:val="000000"/>
                <w:spacing w:val="0"/>
                <w:w w:val="100"/>
                <w:position w:val="0"/>
              </w:rPr>
              <w:t>1,441,900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1,441,900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名无限售流通股股东之间，以 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名无限售流通股股东和前</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名股东之间关联关系或一致行动的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名股东中，未知是否存在关联关系，也未知是否属于《上市公司收购管理办法》 中规定的一致行动人，无限售条件的第一大股东电信科学技术研究院暨全部股东中的 第一大股东电信科学技术研究院为公司控股股东。</w:t>
            </w:r>
          </w:p>
        </w:tc>
      </w:tr>
      <w:tr>
        <w:trPr>
          <w:trHeight w:val="197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名普通股股东参与融资融券业 务情况说明（如有）（参见注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报告期内，自然人股东杨光通过融资融券账户持有公司股份</w:t>
            </w:r>
            <w:r>
              <w:rPr>
                <w:color w:val="000000"/>
                <w:spacing w:val="0"/>
                <w:w w:val="100"/>
                <w:position w:val="0"/>
                <w:sz w:val="18"/>
                <w:szCs w:val="18"/>
              </w:rPr>
              <w:t>2,470,021</w:t>
            </w:r>
            <w:r>
              <w:rPr>
                <w:rFonts w:ascii="SimSun" w:eastAsia="SimSun" w:hAnsi="SimSun" w:cs="SimSun"/>
                <w:color w:val="000000"/>
                <w:spacing w:val="0"/>
                <w:w w:val="100"/>
                <w:position w:val="0"/>
                <w:sz w:val="17"/>
                <w:szCs w:val="17"/>
              </w:rPr>
              <w:t>股，合计持有 公司股份</w:t>
            </w:r>
            <w:r>
              <w:rPr>
                <w:color w:val="000000"/>
                <w:spacing w:val="0"/>
                <w:w w:val="100"/>
                <w:position w:val="0"/>
                <w:sz w:val="18"/>
                <w:szCs w:val="18"/>
              </w:rPr>
              <w:t>2,470,021</w:t>
            </w:r>
            <w:r>
              <w:rPr>
                <w:rFonts w:ascii="SimSun" w:eastAsia="SimSun" w:hAnsi="SimSun" w:cs="SimSun"/>
                <w:color w:val="000000"/>
                <w:spacing w:val="0"/>
                <w:w w:val="100"/>
                <w:position w:val="0"/>
                <w:sz w:val="17"/>
                <w:szCs w:val="17"/>
              </w:rPr>
              <w:t>股；自然人股东翟佳羽通过融资融券账户持有公司股份</w:t>
            </w:r>
            <w:r>
              <w:rPr>
                <w:color w:val="000000"/>
                <w:spacing w:val="0"/>
                <w:w w:val="100"/>
                <w:position w:val="0"/>
                <w:sz w:val="18"/>
                <w:szCs w:val="18"/>
              </w:rPr>
              <w:t xml:space="preserve">2,100,000 </w:t>
            </w:r>
            <w:r>
              <w:rPr>
                <w:rFonts w:ascii="SimSun" w:eastAsia="SimSun" w:hAnsi="SimSun" w:cs="SimSun"/>
                <w:color w:val="000000"/>
                <w:spacing w:val="0"/>
                <w:w w:val="100"/>
                <w:position w:val="0"/>
                <w:sz w:val="17"/>
                <w:szCs w:val="17"/>
              </w:rPr>
              <w:t>股，合计持有公司股份</w:t>
            </w:r>
            <w:r>
              <w:rPr>
                <w:color w:val="000000"/>
                <w:spacing w:val="0"/>
                <w:w w:val="100"/>
                <w:position w:val="0"/>
                <w:sz w:val="18"/>
                <w:szCs w:val="18"/>
              </w:rPr>
              <w:t>2,100,000</w:t>
            </w:r>
            <w:r>
              <w:rPr>
                <w:rFonts w:ascii="SimSun" w:eastAsia="SimSun" w:hAnsi="SimSun" w:cs="SimSun"/>
                <w:color w:val="000000"/>
                <w:spacing w:val="0"/>
                <w:w w:val="100"/>
                <w:position w:val="0"/>
                <w:sz w:val="17"/>
                <w:szCs w:val="17"/>
              </w:rPr>
              <w:t>股；自然人股东袁佩良通过融资融券账户持有公司 股份</w:t>
            </w:r>
            <w:r>
              <w:rPr>
                <w:color w:val="000000"/>
                <w:spacing w:val="0"/>
                <w:w w:val="100"/>
                <w:position w:val="0"/>
                <w:sz w:val="18"/>
                <w:szCs w:val="18"/>
              </w:rPr>
              <w:t>1,800,000</w:t>
            </w:r>
            <w:r>
              <w:rPr>
                <w:rFonts w:ascii="SimSun" w:eastAsia="SimSun" w:hAnsi="SimSun" w:cs="SimSun"/>
                <w:color w:val="000000"/>
                <w:spacing w:val="0"/>
                <w:w w:val="100"/>
                <w:position w:val="0"/>
                <w:sz w:val="17"/>
                <w:szCs w:val="17"/>
              </w:rPr>
              <w:t>股，合计持有公司股份</w:t>
            </w:r>
            <w:r>
              <w:rPr>
                <w:color w:val="000000"/>
                <w:spacing w:val="0"/>
                <w:w w:val="100"/>
                <w:position w:val="0"/>
                <w:sz w:val="18"/>
                <w:szCs w:val="18"/>
              </w:rPr>
              <w:t>1,800,000</w:t>
            </w:r>
            <w:r>
              <w:rPr>
                <w:rFonts w:ascii="SimSun" w:eastAsia="SimSun" w:hAnsi="SimSun" w:cs="SimSun"/>
                <w:color w:val="000000"/>
                <w:spacing w:val="0"/>
                <w:w w:val="100"/>
                <w:position w:val="0"/>
                <w:sz w:val="17"/>
                <w:szCs w:val="17"/>
              </w:rPr>
              <w:t>股；自然人股东张希成直接持有公司 股份</w:t>
            </w:r>
            <w:r>
              <w:rPr>
                <w:color w:val="000000"/>
                <w:spacing w:val="0"/>
                <w:w w:val="100"/>
                <w:position w:val="0"/>
                <w:sz w:val="18"/>
                <w:szCs w:val="18"/>
              </w:rPr>
              <w:t>296100</w:t>
            </w:r>
            <w:r>
              <w:rPr>
                <w:rFonts w:ascii="SimSun" w:eastAsia="SimSun" w:hAnsi="SimSun" w:cs="SimSun"/>
                <w:color w:val="000000"/>
                <w:spacing w:val="0"/>
                <w:w w:val="100"/>
                <w:position w:val="0"/>
                <w:sz w:val="17"/>
                <w:szCs w:val="17"/>
              </w:rPr>
              <w:t>股，通过融资融券账户持有公司股份</w:t>
            </w:r>
            <w:r>
              <w:rPr>
                <w:color w:val="000000"/>
                <w:spacing w:val="0"/>
                <w:w w:val="100"/>
                <w:position w:val="0"/>
                <w:sz w:val="18"/>
                <w:szCs w:val="18"/>
              </w:rPr>
              <w:t>1,145,800</w:t>
            </w:r>
            <w:r>
              <w:rPr>
                <w:rFonts w:ascii="SimSun" w:eastAsia="SimSun" w:hAnsi="SimSun" w:cs="SimSun"/>
                <w:color w:val="000000"/>
                <w:spacing w:val="0"/>
                <w:w w:val="100"/>
                <w:position w:val="0"/>
                <w:sz w:val="17"/>
                <w:szCs w:val="17"/>
              </w:rPr>
              <w:t xml:space="preserve">股，合计持有公司股份 </w:t>
            </w:r>
            <w:r>
              <w:rPr>
                <w:color w:val="000000"/>
                <w:spacing w:val="0"/>
                <w:w w:val="100"/>
                <w:position w:val="0"/>
                <w:sz w:val="18"/>
                <w:szCs w:val="18"/>
              </w:rPr>
              <w:t xml:space="preserve">1,441,900 </w:t>
            </w:r>
            <w:r>
              <w:rPr>
                <w:rFonts w:ascii="SimSun" w:eastAsia="SimSun" w:hAnsi="SimSun" w:cs="SimSun"/>
                <w:color w:val="000000"/>
                <w:spacing w:val="0"/>
                <w:w w:val="100"/>
                <w:position w:val="0"/>
                <w:sz w:val="17"/>
                <w:szCs w:val="17"/>
              </w:rPr>
              <w:t>股。</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9"/>
        <w:keepNext/>
        <w:keepLines/>
        <w:widowControl w:val="0"/>
        <w:shd w:val="clear" w:color="auto" w:fill="auto"/>
        <w:bidi w:val="0"/>
        <w:spacing w:before="0" w:line="240" w:lineRule="auto"/>
        <w:ind w:left="0" w:right="0" w:firstLine="0"/>
        <w:jc w:val="left"/>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2</w:t>
      </w:r>
      <w:bookmarkEnd w:id="496"/>
      <w:r>
        <w:rPr>
          <w:color w:val="000000"/>
          <w:spacing w:val="0"/>
          <w:w w:val="100"/>
          <w:position w:val="0"/>
        </w:rPr>
        <w:t>、公司控股股东情况</w:t>
      </w:r>
      <w:bookmarkEnd w:id="494"/>
      <w:bookmarkEnd w:id="495"/>
      <w:bookmarkEnd w:id="497"/>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控股股东性质：中央国有控股</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1704"/>
        <w:gridCol w:w="1138"/>
        <w:gridCol w:w="1560"/>
        <w:gridCol w:w="1555"/>
        <w:gridCol w:w="362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单位负责人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主要经营业务</w:t>
            </w:r>
          </w:p>
        </w:tc>
      </w:tr>
      <w:tr>
        <w:trPr>
          <w:trHeight w:val="28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电信科学技术研究院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童国华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40001101-6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通信设备、电子计算机及外部设备、电子软件、 广播电视设备、光纤及光电缆、电子元器件、 其他电子设备、仪器仪表的开发、生产、销售； 系统集成（国家有专项专营规定的除外）、通 信、网络、电子商务、信息安全、广播电视的 技术开发、技术服务；小区及写字楼物业管理； 供暖、绿化服务；花木租赁；房屋维修、家居 装饰；房产租售咨询；物业管理咨询；技术开 发、技术转让、技术交流；百货、机械电子设</w:t>
            </w:r>
          </w:p>
        </w:tc>
      </w:tr>
    </w:tbl>
    <w:tbl>
      <w:tblPr>
        <w:tblOverlap w:val="never"/>
        <w:jc w:val="center"/>
        <w:tblLayout w:type="fixed"/>
      </w:tblPr>
      <w:tblGrid>
        <w:gridCol w:w="1704"/>
        <w:gridCol w:w="1138"/>
        <w:gridCol w:w="1560"/>
        <w:gridCol w:w="1555"/>
        <w:gridCol w:w="3624"/>
      </w:tblGrid>
      <w:tr>
        <w:trPr>
          <w:trHeight w:val="9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备、建筑材料、五金交电销售。（依法须经批 准的项目，经相关部门批准后方可开展经营活 动）</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9"/>
        <w:keepNext/>
        <w:keepLines/>
        <w:widowControl w:val="0"/>
        <w:shd w:val="clear" w:color="auto" w:fill="auto"/>
        <w:bidi w:val="0"/>
        <w:spacing w:before="0" w:line="240" w:lineRule="auto"/>
        <w:ind w:left="0" w:right="0" w:firstLine="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3</w:t>
      </w:r>
      <w:bookmarkEnd w:id="500"/>
      <w:r>
        <w:rPr>
          <w:color w:val="000000"/>
          <w:spacing w:val="0"/>
          <w:w w:val="100"/>
          <w:position w:val="0"/>
        </w:rPr>
        <w:t>、公司实际控制人情况</w:t>
      </w:r>
      <w:bookmarkEnd w:id="498"/>
      <w:bookmarkEnd w:id="499"/>
      <w:bookmarkEnd w:id="501"/>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实际控制人性质：中央国资管理机构</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实际控制人类型：法人</w:t>
      </w:r>
    </w:p>
    <w:tbl>
      <w:tblPr>
        <w:tblOverlap w:val="never"/>
        <w:jc w:val="center"/>
        <w:tblLayout w:type="fixed"/>
      </w:tblPr>
      <w:tblGrid>
        <w:gridCol w:w="2400"/>
        <w:gridCol w:w="1382"/>
        <w:gridCol w:w="1526"/>
        <w:gridCol w:w="1829"/>
        <w:gridCol w:w="244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w:t>
            </w:r>
            <w:r>
              <w:rPr>
                <w:rFonts w:ascii="SimSun" w:eastAsia="SimSun" w:hAnsi="SimSun" w:cs="SimSun"/>
                <w:color w:val="000000"/>
                <w:spacing w:val="0"/>
                <w:w w:val="100"/>
                <w:position w:val="0"/>
                <w:sz w:val="17"/>
                <w:szCs w:val="17"/>
              </w:rPr>
              <w:t>单位 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主要经营业务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国务院国有资产监督管理委员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实际控制人报告期内控制的其 他境内外上市公司的股权情况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25"/>
        <w:keepNext w:val="0"/>
        <w:keepLines w:val="0"/>
        <w:widowControl w:val="0"/>
        <w:shd w:val="clear" w:color="auto" w:fill="auto"/>
        <w:bidi w:val="0"/>
        <w:spacing w:before="0" w:after="800" w:line="240" w:lineRule="auto"/>
        <w:ind w:left="0" w:right="0" w:firstLine="0"/>
        <w:jc w:val="left"/>
      </w:pPr>
      <w:r>
        <w:rPr>
          <w:color w:val="000000"/>
          <w:spacing w:val="0"/>
          <w:w w:val="100"/>
          <w:position w:val="0"/>
        </w:rPr>
        <w:t>公司与实际控制人之间的产权及控制关系的方框图</w:t>
      </w:r>
    </w:p>
    <w:p>
      <w:pPr>
        <w:pStyle w:val="Style68"/>
        <w:keepNext w:val="0"/>
        <w:keepLines w:val="0"/>
        <w:widowControl w:val="0"/>
        <w:shd w:val="clear" w:color="auto" w:fill="auto"/>
        <w:bidi w:val="0"/>
        <w:spacing w:before="0" w:after="140" w:line="240" w:lineRule="auto"/>
        <w:ind w:left="0" w:right="0" w:firstLine="0"/>
        <w:jc w:val="center"/>
      </w:pPr>
      <w:r>
        <w:rPr>
          <w:spacing w:val="0"/>
          <w:w w:val="100"/>
          <w:position w:val="0"/>
        </w:rPr>
        <w:t>国有资产监督管理委员会.</w:t>
      </w:r>
    </w:p>
    <w:p>
      <w:pPr>
        <w:pStyle w:val="Style70"/>
        <w:keepNext w:val="0"/>
        <w:keepLines w:val="0"/>
        <w:widowControl w:val="0"/>
        <w:shd w:val="clear" w:color="auto" w:fill="auto"/>
        <w:bidi w:val="0"/>
        <w:spacing w:before="0" w:after="480" w:line="240" w:lineRule="auto"/>
        <w:ind w:left="4620" w:right="0" w:firstLine="0"/>
        <w:jc w:val="left"/>
        <w:rPr>
          <w:sz w:val="24"/>
          <w:szCs w:val="24"/>
        </w:rPr>
      </w:pPr>
      <w:r>
        <w:rPr>
          <w:color w:val="000000"/>
          <w:spacing w:val="0"/>
          <w:w w:val="100"/>
          <w:position w:val="0"/>
          <w:sz w:val="30"/>
          <w:szCs w:val="30"/>
        </w:rPr>
        <w:t>]</w:t>
      </w:r>
      <w:r>
        <w:rPr>
          <w:spacing w:val="0"/>
          <w:w w:val="100"/>
          <w:position w:val="0"/>
          <w:sz w:val="30"/>
          <w:szCs w:val="30"/>
        </w:rPr>
        <w:t>1</w:t>
      </w:r>
      <w:r>
        <w:rPr>
          <w:spacing w:val="0"/>
          <w:w w:val="100"/>
          <w:position w:val="0"/>
          <w:sz w:val="30"/>
          <w:szCs w:val="30"/>
        </w:rPr>
        <w:t xml:space="preserve">00. </w:t>
      </w:r>
      <w:r>
        <w:rPr>
          <w:spacing w:val="0"/>
          <w:w w:val="100"/>
          <w:position w:val="0"/>
          <w:sz w:val="30"/>
          <w:szCs w:val="30"/>
        </w:rPr>
        <w:t>00</w:t>
      </w:r>
      <w:r>
        <w:rPr>
          <w:rFonts w:ascii="SimSun" w:eastAsia="SimSun" w:hAnsi="SimSun" w:cs="SimSun"/>
          <w:color w:val="7C7C7C"/>
          <w:spacing w:val="0"/>
          <w:w w:val="100"/>
          <w:position w:val="0"/>
          <w:sz w:val="24"/>
          <w:szCs w:val="24"/>
        </w:rPr>
        <w:t>知</w:t>
      </w:r>
    </w:p>
    <w:p>
      <w:pPr>
        <w:pStyle w:val="Style68"/>
        <w:keepNext w:val="0"/>
        <w:keepLines w:val="0"/>
        <w:widowControl w:val="0"/>
        <w:shd w:val="clear" w:color="auto" w:fill="auto"/>
        <w:bidi w:val="0"/>
        <w:spacing w:before="0" w:line="240" w:lineRule="auto"/>
        <w:ind w:left="0" w:right="0" w:firstLine="0"/>
        <w:jc w:val="center"/>
      </w:pPr>
      <w:r>
        <w:rPr>
          <w:spacing w:val="0"/>
          <w:w w:val="100"/>
          <w:position w:val="0"/>
        </w:rPr>
        <w:t>电信科学技术研究院“</w:t>
      </w:r>
    </w:p>
    <w:p>
      <w:pPr>
        <w:pStyle w:val="Style70"/>
        <w:keepNext w:val="0"/>
        <w:keepLines w:val="0"/>
        <w:widowControl w:val="0"/>
        <w:shd w:val="clear" w:color="auto" w:fill="auto"/>
        <w:bidi w:val="0"/>
        <w:spacing w:before="0" w:after="520" w:line="240" w:lineRule="auto"/>
        <w:ind w:left="4740" w:right="0" w:firstLine="0"/>
        <w:jc w:val="left"/>
      </w:pPr>
      <w:r>
        <w:rPr>
          <w:color w:val="000000"/>
          <w:spacing w:val="0"/>
          <w:w w:val="100"/>
          <w:position w:val="0"/>
        </w:rPr>
        <w:t xml:space="preserve">I </w:t>
      </w:r>
      <w:r>
        <w:rPr>
          <w:color w:val="434343"/>
          <w:spacing w:val="0"/>
          <w:w w:val="100"/>
          <w:position w:val="0"/>
        </w:rPr>
        <w:t xml:space="preserve">13. </w:t>
      </w:r>
      <w:r>
        <w:rPr>
          <w:spacing w:val="0"/>
          <w:w w:val="100"/>
          <w:position w:val="0"/>
        </w:rPr>
        <w:t>13%^</w:t>
      </w:r>
    </w:p>
    <w:p>
      <w:pPr>
        <w:pStyle w:val="Style68"/>
        <w:keepNext w:val="0"/>
        <w:keepLines w:val="0"/>
        <w:widowControl w:val="0"/>
        <w:shd w:val="clear" w:color="auto" w:fill="auto"/>
        <w:bidi w:val="0"/>
        <w:spacing w:before="0" w:after="860" w:line="240" w:lineRule="auto"/>
        <w:ind w:left="0" w:right="0" w:firstLine="0"/>
        <w:jc w:val="center"/>
      </w:pPr>
      <w:r>
        <w:rPr>
          <w:color w:val="434343"/>
          <w:spacing w:val="0"/>
          <w:w w:val="100"/>
          <w:position w:val="0"/>
        </w:rPr>
        <w:t>大</w:t>
      </w:r>
      <w:r>
        <w:rPr>
          <w:spacing w:val="0"/>
          <w:w w:val="100"/>
          <w:position w:val="0"/>
        </w:rPr>
        <w:t>唐高鸿数据网络技术股份有限公司</w:t>
      </w:r>
    </w:p>
    <w:p>
      <w:pPr>
        <w:pStyle w:val="Style76"/>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4</w:t>
      </w:r>
      <w:bookmarkEnd w:id="504"/>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02"/>
      <w:bookmarkEnd w:id="503"/>
      <w:bookmarkEnd w:id="505"/>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5</w:t>
      </w:r>
      <w:bookmarkEnd w:id="508"/>
      <w:r>
        <w:rPr>
          <w:color w:val="000000"/>
          <w:spacing w:val="0"/>
          <w:w w:val="100"/>
          <w:position w:val="0"/>
        </w:rPr>
        <w:t>、</w:t>
        <w:tab/>
        <w:t>控股股东、实际控制人、重组方及其他承诺主体股份限制减持情况</w:t>
      </w:r>
      <w:bookmarkEnd w:id="506"/>
      <w:bookmarkEnd w:id="507"/>
      <w:bookmarkEnd w:id="509"/>
    </w:p>
    <w:p>
      <w:pPr>
        <w:pStyle w:val="Style25"/>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26" w:right="735" w:bottom="1465" w:left="74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240" w:lineRule="exact"/>
        <w:rPr>
          <w:sz w:val="19"/>
          <w:szCs w:val="19"/>
        </w:rPr>
      </w:pPr>
    </w:p>
    <w:p>
      <w:pPr>
        <w:widowControl w:val="0"/>
        <w:spacing w:before="24" w:after="24" w:line="240" w:lineRule="exact"/>
        <w:rPr>
          <w:sz w:val="19"/>
          <w:szCs w:val="19"/>
        </w:rPr>
      </w:pPr>
    </w:p>
    <w:p>
      <w:pPr>
        <w:widowControl w:val="0"/>
        <w:spacing w:line="1" w:lineRule="exact"/>
        <w:sectPr>
          <w:footnotePr>
            <w:pos w:val="pageBottom"/>
            <w:numFmt w:val="decimal"/>
            <w:numRestart w:val="continuous"/>
          </w:footnotePr>
          <w:pgSz w:w="11900" w:h="16840"/>
          <w:pgMar w:top="1316" w:right="928" w:bottom="1465" w:left="997"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2742565</wp:posOffset>
                </wp:positionH>
                <wp:positionV relativeFrom="paragraph">
                  <wp:posOffset>0</wp:posOffset>
                </wp:positionV>
                <wp:extent cx="2170430" cy="243840"/>
                <wp:wrapTopAndBottom/>
                <wp:docPr id="11" name="Shape 11"/>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510" w:name="bookmark510"/>
                            <w:bookmarkStart w:id="511" w:name="bookmark511"/>
                            <w:bookmarkStart w:id="512" w:name="bookmark512"/>
                            <w:r>
                              <w:rPr>
                                <w:color w:val="000000"/>
                                <w:spacing w:val="0"/>
                                <w:w w:val="100"/>
                                <w:position w:val="0"/>
                              </w:rPr>
                              <w:t>第七节优先股相关情况</w:t>
                            </w:r>
                            <w:bookmarkEnd w:id="510"/>
                            <w:bookmarkEnd w:id="511"/>
                            <w:bookmarkEnd w:id="512"/>
                          </w:p>
                        </w:txbxContent>
                      </wps:txbx>
                      <wps:bodyPr wrap="none" lIns="0" tIns="0" rIns="0" bIns="0">
                        <a:noAutoFit/>
                      </wps:bodyPr>
                    </wps:wsp>
                  </a:graphicData>
                </a:graphic>
              </wp:anchor>
            </w:drawing>
          </mc:Choice>
          <mc:Fallback>
            <w:pict>
              <v:shape id="_x0000_s1037" type="#_x0000_t202" style="position:absolute;margin-left:215.95000000000002pt;margin-top:0;width:170.90000000000001pt;height:19.199999999999999pt;z-index:-125829375;mso-wrap-distance-left:0;mso-wrap-distance-right:0;mso-wrap-distance-bottom:21.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510" w:name="bookmark510"/>
                      <w:bookmarkStart w:id="511" w:name="bookmark511"/>
                      <w:bookmarkStart w:id="512" w:name="bookmark512"/>
                      <w:r>
                        <w:rPr>
                          <w:color w:val="000000"/>
                          <w:spacing w:val="0"/>
                          <w:w w:val="100"/>
                          <w:position w:val="0"/>
                        </w:rPr>
                        <w:t>第七节优先股相关情况</w:t>
                      </w:r>
                      <w:bookmarkEnd w:id="510"/>
                      <w:bookmarkEnd w:id="511"/>
                      <w:bookmarkEnd w:id="512"/>
                    </w:p>
                  </w:txbxContent>
                </v:textbox>
                <w10:wrap type="topAndBottom" anchorx="page"/>
              </v:shape>
            </w:pict>
          </mc:Fallback>
        </mc:AlternateContent>
      </w:r>
    </w:p>
    <w:p>
      <w:pPr>
        <w:pStyle w:val="Style25"/>
        <w:keepNext w:val="0"/>
        <w:keepLines w:val="0"/>
        <w:widowControl w:val="0"/>
        <w:shd w:val="clear" w:color="auto" w:fill="auto"/>
        <w:bidi w:val="0"/>
        <w:spacing w:before="0" w:line="240" w:lineRule="auto"/>
        <w:ind w:left="0" w:right="0" w:firstLine="0"/>
        <w:jc w:val="left"/>
      </w:pPr>
      <w:bookmarkStart w:id="513" w:name="bookmark513"/>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13"/>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2"/>
        <w:keepNext/>
        <w:keepLines/>
        <w:widowControl w:val="0"/>
        <w:shd w:val="clear" w:color="auto" w:fill="auto"/>
        <w:bidi w:val="0"/>
        <w:spacing w:before="0" w:after="560" w:line="240" w:lineRule="auto"/>
        <w:ind w:left="0" w:right="0" w:firstLine="0"/>
        <w:jc w:val="center"/>
      </w:pPr>
      <w:bookmarkStart w:id="514" w:name="bookmark514"/>
      <w:bookmarkStart w:id="515" w:name="bookmark515"/>
      <w:bookmarkStart w:id="516" w:name="bookmark516"/>
      <w:r>
        <w:rPr>
          <w:color w:val="000000"/>
          <w:spacing w:val="0"/>
          <w:w w:val="100"/>
          <w:position w:val="0"/>
        </w:rPr>
        <w:t>第八节董事、监事、高级管理人员和员工情况</w:t>
      </w:r>
      <w:bookmarkEnd w:id="514"/>
      <w:bookmarkEnd w:id="515"/>
      <w:bookmarkEnd w:id="516"/>
    </w:p>
    <w:p>
      <w:pPr>
        <w:pStyle w:val="Style21"/>
        <w:keepNext/>
        <w:keepLines/>
        <w:widowControl w:val="0"/>
        <w:shd w:val="clear" w:color="auto" w:fill="auto"/>
        <w:bidi w:val="0"/>
        <w:spacing w:before="0" w:after="320" w:line="240" w:lineRule="auto"/>
        <w:ind w:left="0" w:right="0" w:firstLine="0"/>
        <w:jc w:val="left"/>
      </w:pPr>
      <w:bookmarkStart w:id="517" w:name="bookmark517"/>
      <w:bookmarkStart w:id="518" w:name="bookmark518"/>
      <w:bookmarkStart w:id="519" w:name="bookmark519"/>
      <w:bookmarkStart w:id="520" w:name="bookmark520"/>
      <w:bookmarkStart w:id="521" w:name="bookmark521"/>
      <w:r>
        <w:rPr>
          <w:color w:val="000000"/>
          <w:spacing w:val="0"/>
          <w:w w:val="100"/>
          <w:position w:val="0"/>
        </w:rPr>
        <w:t>一</w:t>
      </w:r>
      <w:bookmarkEnd w:id="520"/>
      <w:r>
        <w:rPr>
          <w:color w:val="000000"/>
          <w:spacing w:val="0"/>
          <w:w w:val="100"/>
          <w:position w:val="0"/>
        </w:rPr>
        <w:t>、董事、监事和高级管理人员持股变动</w:t>
      </w:r>
      <w:bookmarkEnd w:id="518"/>
      <w:bookmarkEnd w:id="519"/>
      <w:bookmarkEnd w:id="521"/>
      <w:bookmarkEnd w:id="517"/>
    </w:p>
    <w:tbl>
      <w:tblPr>
        <w:tblOverlap w:val="never"/>
        <w:jc w:val="center"/>
        <w:tblLayout w:type="fixed"/>
      </w:tblPr>
      <w:tblGrid>
        <w:gridCol w:w="802"/>
        <w:gridCol w:w="1046"/>
        <w:gridCol w:w="710"/>
        <w:gridCol w:w="422"/>
        <w:gridCol w:w="427"/>
        <w:gridCol w:w="1560"/>
        <w:gridCol w:w="619"/>
        <w:gridCol w:w="797"/>
        <w:gridCol w:w="797"/>
        <w:gridCol w:w="802"/>
        <w:gridCol w:w="797"/>
        <w:gridCol w:w="80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任期终 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both"/>
              <w:rPr>
                <w:sz w:val="17"/>
                <w:szCs w:val="17"/>
              </w:rPr>
            </w:pPr>
            <w:r>
              <w:rPr>
                <w:rFonts w:ascii="SimSun" w:eastAsia="SimSun" w:hAnsi="SimSun" w:cs="SimSun"/>
                <w:color w:val="000000"/>
                <w:spacing w:val="0"/>
                <w:w w:val="100"/>
                <w:position w:val="0"/>
                <w:sz w:val="17"/>
                <w:szCs w:val="17"/>
              </w:rPr>
              <w:t>本期增持 股份数量</w:t>
            </w:r>
          </w:p>
          <w:p>
            <w:pPr>
              <w:pStyle w:val="Style2"/>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both"/>
              <w:rPr>
                <w:sz w:val="17"/>
                <w:szCs w:val="17"/>
              </w:rPr>
            </w:pPr>
            <w:r>
              <w:rPr>
                <w:rFonts w:ascii="SimSun" w:eastAsia="SimSun" w:hAnsi="SimSun" w:cs="SimSun"/>
                <w:color w:val="000000"/>
                <w:spacing w:val="0"/>
                <w:w w:val="100"/>
                <w:position w:val="0"/>
                <w:sz w:val="17"/>
                <w:szCs w:val="17"/>
              </w:rPr>
              <w:t>本期减持 股份数量</w:t>
            </w:r>
          </w:p>
          <w:p>
            <w:pPr>
              <w:pStyle w:val="Style2"/>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期末持股 数（股）</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付景林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90,656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90,656</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刘剑文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吕廷杰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张焕国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张晓岚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翁冠男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孙绍利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孟汉峰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党总支书记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叶军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6,246,671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6,246,671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侯玉成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60,000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刘雪峰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2005</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赵德胜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61,875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张新中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62,044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62,044</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丁明锋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60,000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6,936,246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6,936,246</w:t>
            </w:r>
          </w:p>
        </w:tc>
      </w:tr>
    </w:tbl>
    <w:p>
      <w:pPr>
        <w:widowControl w:val="0"/>
        <w:spacing w:after="319" w:line="1" w:lineRule="exact"/>
      </w:pPr>
    </w:p>
    <w:p>
      <w:pPr>
        <w:pStyle w:val="Style21"/>
        <w:keepNext/>
        <w:keepLines/>
        <w:widowControl w:val="0"/>
        <w:shd w:val="clear" w:color="auto" w:fill="auto"/>
        <w:bidi w:val="0"/>
        <w:spacing w:before="0" w:after="380" w:line="240" w:lineRule="auto"/>
        <w:ind w:left="0" w:right="0" w:firstLine="0"/>
        <w:jc w:val="left"/>
      </w:pPr>
      <w:bookmarkStart w:id="522" w:name="bookmark522"/>
      <w:bookmarkStart w:id="523" w:name="bookmark523"/>
      <w:bookmarkStart w:id="524" w:name="bookmark524"/>
      <w:bookmarkStart w:id="525" w:name="bookmark525"/>
      <w:r>
        <w:rPr>
          <w:color w:val="000000"/>
          <w:spacing w:val="0"/>
          <w:w w:val="100"/>
          <w:position w:val="0"/>
        </w:rPr>
        <w:t>二</w:t>
      </w:r>
      <w:bookmarkEnd w:id="524"/>
      <w:r>
        <w:rPr>
          <w:color w:val="000000"/>
          <w:spacing w:val="0"/>
          <w:w w:val="100"/>
          <w:position w:val="0"/>
        </w:rPr>
        <w:t>、公司董事、监事、高级管理人员变动情况</w:t>
      </w:r>
      <w:bookmarkEnd w:id="522"/>
      <w:bookmarkEnd w:id="523"/>
      <w:bookmarkEnd w:id="525"/>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报告期内公司董事、监事、高级管理人员无变动。</w:t>
      </w:r>
      <w:r>
        <w:br w:type="page"/>
      </w:r>
    </w:p>
    <w:p>
      <w:pPr>
        <w:pStyle w:val="Style21"/>
        <w:keepNext/>
        <w:keepLines/>
        <w:widowControl w:val="0"/>
        <w:shd w:val="clear" w:color="auto" w:fill="auto"/>
        <w:bidi w:val="0"/>
        <w:spacing w:before="0" w:line="240" w:lineRule="auto"/>
        <w:ind w:left="0" w:right="0" w:firstLine="0"/>
        <w:jc w:val="left"/>
      </w:pPr>
      <w:bookmarkStart w:id="526" w:name="bookmark526"/>
      <w:bookmarkStart w:id="527" w:name="bookmark527"/>
      <w:bookmarkStart w:id="528" w:name="bookmark528"/>
      <w:bookmarkStart w:id="529" w:name="bookmark529"/>
      <w:r>
        <w:rPr>
          <w:color w:val="000000"/>
          <w:spacing w:val="0"/>
          <w:w w:val="100"/>
          <w:position w:val="0"/>
        </w:rPr>
        <w:t>三</w:t>
      </w:r>
      <w:bookmarkEnd w:id="528"/>
      <w:r>
        <w:rPr>
          <w:color w:val="000000"/>
          <w:spacing w:val="0"/>
          <w:w w:val="100"/>
          <w:position w:val="0"/>
        </w:rPr>
        <w:t>、任职情况</w:t>
      </w:r>
      <w:bookmarkEnd w:id="526"/>
      <w:bookmarkEnd w:id="527"/>
      <w:bookmarkEnd w:id="529"/>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公司现任董事、监事、高级管理人员专业背景、主要工作经历以及目前在公司的主要职责</w:t>
      </w:r>
    </w:p>
    <w:tbl>
      <w:tblPr>
        <w:tblOverlap w:val="never"/>
        <w:jc w:val="center"/>
        <w:tblLayout w:type="fixed"/>
      </w:tblPr>
      <w:tblGrid>
        <w:gridCol w:w="432"/>
        <w:gridCol w:w="571"/>
        <w:gridCol w:w="850"/>
        <w:gridCol w:w="2126"/>
        <w:gridCol w:w="4819"/>
        <w:gridCol w:w="114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专业背景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工作经历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目前职责</w:t>
            </w:r>
          </w:p>
        </w:tc>
      </w:tr>
      <w:tr>
        <w:trPr>
          <w:trHeight w:val="284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60"/>
              <w:jc w:val="left"/>
            </w:pPr>
            <w:r>
              <w:rPr>
                <w:color w:val="000000"/>
                <w:spacing w:val="0"/>
                <w:w w:val="100"/>
                <w:position w:val="0"/>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付景林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董事长、总</w:t>
            </w:r>
          </w:p>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东北大学管理工程专业硕 士；北京大学高级管理人员 工商管理硕士学位；</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高级经济师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8"/>
                <w:szCs w:val="18"/>
              </w:rPr>
              <w:t>1998</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月至</w:t>
            </w:r>
            <w:r>
              <w:rPr>
                <w:color w:val="000000"/>
                <w:spacing w:val="0"/>
                <w:w w:val="100"/>
                <w:position w:val="0"/>
                <w:sz w:val="18"/>
                <w:szCs w:val="18"/>
              </w:rPr>
              <w:t>1998</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月任邮电部电信科学技术研究院计财处 主管，</w:t>
            </w:r>
            <w:r>
              <w:rPr>
                <w:color w:val="000000"/>
                <w:spacing w:val="0"/>
                <w:w w:val="100"/>
                <w:position w:val="0"/>
                <w:sz w:val="18"/>
                <w:szCs w:val="18"/>
              </w:rPr>
              <w:t>1998</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月至</w:t>
            </w:r>
            <w:r>
              <w:rPr>
                <w:color w:val="000000"/>
                <w:spacing w:val="0"/>
                <w:w w:val="100"/>
                <w:position w:val="0"/>
                <w:sz w:val="18"/>
                <w:szCs w:val="18"/>
              </w:rPr>
              <w:t>2003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月任大唐电信科技股份有限公司投 资发展部总经理，其中：</w:t>
            </w:r>
            <w:r>
              <w:rPr>
                <w:color w:val="000000"/>
                <w:spacing w:val="0"/>
                <w:w w:val="100"/>
                <w:position w:val="0"/>
                <w:sz w:val="18"/>
                <w:szCs w:val="18"/>
              </w:rPr>
              <w:t>2001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月至</w:t>
            </w:r>
            <w:r>
              <w:rPr>
                <w:color w:val="000000"/>
                <w:spacing w:val="0"/>
                <w:w w:val="100"/>
                <w:position w:val="0"/>
                <w:sz w:val="18"/>
                <w:szCs w:val="18"/>
              </w:rPr>
              <w:t>2003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月兼任该公司 董事会秘书，</w:t>
            </w:r>
            <w:r>
              <w:rPr>
                <w:rFonts w:ascii="SimSun" w:eastAsia="SimSun" w:hAnsi="SimSun" w:cs="SimSun"/>
                <w:color w:val="000000"/>
                <w:spacing w:val="0"/>
                <w:w w:val="100"/>
                <w:position w:val="0"/>
                <w:sz w:val="17"/>
                <w:szCs w:val="17"/>
              </w:rPr>
              <w:t>2003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7"/>
                <w:szCs w:val="17"/>
              </w:rPr>
              <w:t>5</w:t>
            </w:r>
            <w:r>
              <w:rPr>
                <w:rFonts w:ascii="SimSun" w:eastAsia="SimSun" w:hAnsi="SimSun" w:cs="SimSun"/>
                <w:color w:val="000000"/>
                <w:spacing w:val="0"/>
                <w:w w:val="100"/>
                <w:position w:val="0"/>
                <w:sz w:val="17"/>
                <w:szCs w:val="17"/>
              </w:rPr>
              <w:t>月至今任公司董事长兼总经理。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公司董事长、 总经理，兼任 大唐投资管理</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（北京）有限 公司董事长、 大唐同威投资 管理（深圳） 有限公司董事 长</w:t>
            </w:r>
          </w:p>
        </w:tc>
      </w:tr>
      <w:tr>
        <w:trPr>
          <w:trHeight w:val="22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李茜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中国人民大学统计学专业 高级会计师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1999</w:t>
            </w:r>
            <w:r>
              <w:rPr>
                <w:rFonts w:ascii="SimSun" w:eastAsia="SimSun" w:hAnsi="SimSun" w:cs="SimSun"/>
                <w:color w:val="000000"/>
                <w:spacing w:val="0"/>
                <w:w w:val="100"/>
                <w:position w:val="0"/>
                <w:sz w:val="17"/>
                <w:szCs w:val="17"/>
              </w:rPr>
              <w:t>年至</w:t>
            </w:r>
            <w:r>
              <w:rPr>
                <w:color w:val="000000"/>
                <w:spacing w:val="0"/>
                <w:w w:val="100"/>
                <w:position w:val="0"/>
                <w:sz w:val="18"/>
                <w:szCs w:val="18"/>
              </w:rPr>
              <w:t>2008</w:t>
            </w:r>
            <w:r>
              <w:rPr>
                <w:rFonts w:ascii="SimSun" w:eastAsia="SimSun" w:hAnsi="SimSun" w:cs="SimSun"/>
                <w:color w:val="000000"/>
                <w:spacing w:val="0"/>
                <w:w w:val="100"/>
                <w:position w:val="0"/>
                <w:sz w:val="17"/>
                <w:szCs w:val="17"/>
              </w:rPr>
              <w:t xml:space="preserve">年任北京大唐实创投资中心经营财务部副经理， </w:t>
            </w:r>
            <w:r>
              <w:rPr>
                <w:color w:val="000000"/>
                <w:spacing w:val="0"/>
                <w:w w:val="100"/>
                <w:position w:val="0"/>
                <w:sz w:val="18"/>
                <w:szCs w:val="18"/>
              </w:rPr>
              <w:t>2008</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月至</w:t>
            </w:r>
            <w:r>
              <w:rPr>
                <w:color w:val="000000"/>
                <w:spacing w:val="0"/>
                <w:w w:val="100"/>
                <w:position w:val="0"/>
                <w:sz w:val="18"/>
                <w:szCs w:val="18"/>
              </w:rPr>
              <w:t>12</w:t>
            </w:r>
            <w:r>
              <w:rPr>
                <w:rFonts w:ascii="SimSun" w:eastAsia="SimSun" w:hAnsi="SimSun" w:cs="SimSun"/>
                <w:color w:val="000000"/>
                <w:spacing w:val="0"/>
                <w:w w:val="100"/>
                <w:position w:val="0"/>
                <w:sz w:val="17"/>
                <w:szCs w:val="17"/>
              </w:rPr>
              <w:t>月在大唐电信产业集团财务部挂职锻炼，</w:t>
            </w:r>
            <w:r>
              <w:rPr>
                <w:color w:val="000000"/>
                <w:spacing w:val="0"/>
                <w:w w:val="100"/>
                <w:position w:val="0"/>
                <w:sz w:val="18"/>
                <w:szCs w:val="18"/>
              </w:rPr>
              <w:t xml:space="preserve">2009 </w:t>
            </w:r>
            <w:r>
              <w:rPr>
                <w:rFonts w:ascii="SimSun" w:eastAsia="SimSun" w:hAnsi="SimSun" w:cs="SimSun"/>
                <w:color w:val="000000"/>
                <w:spacing w:val="0"/>
                <w:w w:val="100"/>
                <w:position w:val="0"/>
                <w:sz w:val="17"/>
                <w:szCs w:val="17"/>
              </w:rPr>
              <w:t>年至</w:t>
            </w:r>
            <w:r>
              <w:rPr>
                <w:color w:val="000000"/>
                <w:spacing w:val="0"/>
                <w:w w:val="100"/>
                <w:position w:val="0"/>
                <w:sz w:val="18"/>
                <w:szCs w:val="18"/>
              </w:rPr>
              <w:t>2012</w:t>
            </w:r>
            <w:r>
              <w:rPr>
                <w:rFonts w:ascii="SimSun" w:eastAsia="SimSun" w:hAnsi="SimSun" w:cs="SimSun"/>
                <w:color w:val="000000"/>
                <w:spacing w:val="0"/>
                <w:w w:val="100"/>
                <w:position w:val="0"/>
                <w:sz w:val="17"/>
                <w:szCs w:val="17"/>
              </w:rPr>
              <w:t>年历任大唐电信科技产业控股有限公司财务资产部 会计核算主管、会计核算经理、总经理助理，</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月至今 任大唐电信科技产业控股有限公司财务资产部副总经理。</w:t>
            </w: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年至今兼任大唐投资管理（北京）有限公司、大唐电信国际技 术有限公司及大唐电信科技股份有限公司的监事。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公司副董事长</w:t>
            </w:r>
          </w:p>
        </w:tc>
      </w:tr>
      <w:tr>
        <w:trPr>
          <w:trHeight w:val="128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刘剑文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武汉大学国际经济法博士， 北京大学经济法和国际经 济法专业博士后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曾任武汉大学法学院副院长、律师进修学院副院长、中国财税 法网创立人等。现任北京大学法学院教授、博士生导师，北京 大学财税法研究中心主任。南通富士通微电子股份有限公司独 立董事。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公司独立董事</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吕廷杰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北京邮电大学管理工程硕 士；日本京都大学应用系统 工程博士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现任北京邮电大学经济管理学院教授、博士生导师；北京邮电 大学电子商务研究中心主任。京东方科技集团股份有限公司、 深圳市爱施德股份有限公司独立董事。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公司独立董事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中国政法大学法律学硕士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北京市纵横律师事务所专职律师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公司独立董事</w:t>
            </w:r>
          </w:p>
        </w:tc>
      </w:tr>
      <w:tr>
        <w:trPr>
          <w:trHeight w:val="12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张晓岚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陕西财经学院会计学硕士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曾任陕西财经学院副院长，西安交通大学副校长、校党委常 委、西安交通大学产业集团董事、董事长，西安交通大学教育 投资公司董事、董事长。现任上海对外贸易学院会计学教授， 兼任西安交通大学会计学教授、博士生导师。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公司独立董事</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张焕国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西安军事电信工程学院通 信工程专业本科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曾任武汉大学计算机学院教授，长期从事信息安全、可信计算、 容错计算等教学与科研工作。</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公司独立董事</w:t>
            </w:r>
          </w:p>
        </w:tc>
      </w:tr>
      <w:tr>
        <w:trPr>
          <w:trHeight w:val="19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翁冠男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哈尔滨工程大学计算机应 用专业，工学硕士学位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历任产品中心软件工程师、产品中心副总经理、产品发展部副 总经理、视讯产品事业部副总经理、宽带产品事业部副总经理、 国际部总经理、电子商务事业部总经理、通信公司总经理，</w:t>
            </w: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月出任高鸿股份职工监事。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公司总经理助 理兼控股子公 司大唐高鸿通 信技术有限公 司执行董事兼 总经理</w:t>
            </w:r>
          </w:p>
        </w:tc>
      </w:tr>
      <w:tr>
        <w:trPr>
          <w:trHeight w:val="98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孙绍利</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长春邮电大学通信工程专 业学士，北京邮电大学工商 管理专业，获工商管理硕士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8"/>
                <w:szCs w:val="18"/>
              </w:rPr>
              <w:t>2008</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月至</w:t>
            </w:r>
            <w:r>
              <w:rPr>
                <w:color w:val="000000"/>
                <w:spacing w:val="0"/>
                <w:w w:val="100"/>
                <w:position w:val="0"/>
                <w:sz w:val="18"/>
                <w:szCs w:val="18"/>
              </w:rPr>
              <w:t>2 015</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月任大唐融合通信股份有限公司董事、总 经理，其中</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月起兼任大唐融合通信技术无锡有限公司 董事，</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月起兼任大唐融合（河南）信息服务有限公司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公司总经理助 理兼任大唐融 合通信股份有</w:t>
            </w:r>
          </w:p>
        </w:tc>
      </w:tr>
    </w:tbl>
    <w:p>
      <w:pPr>
        <w:widowControl w:val="0"/>
        <w:spacing w:line="1" w:lineRule="exact"/>
      </w:pPr>
      <w:r>
        <w:br w:type="page"/>
      </w:r>
    </w:p>
    <w:tbl>
      <w:tblPr>
        <w:tblOverlap w:val="never"/>
        <w:jc w:val="center"/>
        <w:tblLayout w:type="fixed"/>
      </w:tblPr>
      <w:tblGrid>
        <w:gridCol w:w="432"/>
        <w:gridCol w:w="571"/>
        <w:gridCol w:w="850"/>
        <w:gridCol w:w="2126"/>
        <w:gridCol w:w="4819"/>
        <w:gridCol w:w="1142"/>
      </w:tblGrid>
      <w:tr>
        <w:trPr>
          <w:trHeight w:val="97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学位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执行董事，</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月起兼任大唐融合通信股份有限公司北京 分公司负责人，</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月起兼任康融道（北京）投资控股有 限公司执行董事。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限公司董事 长、总经理。</w:t>
            </w:r>
          </w:p>
        </w:tc>
      </w:tr>
      <w:tr>
        <w:trPr>
          <w:trHeight w:val="19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孟汉峰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监事会主 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北京理工大学机械制造及 其自动化专业，工学硕士， 高级工程师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曾任公司终端产品部总经理，全资子公司大唐高鸿通信技术有 限公司总经理。</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日起任公司副总经理兼任全资子 公司大唐高鸿通信技术有限公司总经理，</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日辞去 公司副总经理职务。</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日至</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日任大唐 电信科技产业控股有限公司人力资源部副总经理。</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14</w:t>
            </w:r>
            <w:r>
              <w:rPr>
                <w:rFonts w:ascii="SimSun" w:eastAsia="SimSun" w:hAnsi="SimSun" w:cs="SimSun"/>
                <w:color w:val="000000"/>
                <w:spacing w:val="0"/>
                <w:w w:val="100"/>
                <w:position w:val="0"/>
                <w:sz w:val="17"/>
                <w:szCs w:val="17"/>
              </w:rPr>
              <w:t>日至</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日任公司副总经理。</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公司党总支书 记，监事会主 席</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叶军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职工监事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2005</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月联合创办并就职于北京高阳捷迅信息技术有限公 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月高鸿股份公司收购北京高阳捷迅信息技术有限 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北京一九付支 付科技有限公 司董事长。</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刘璐</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武汉大学信息资源管理专 业</w:t>
            </w:r>
            <w:r>
              <w:rPr>
                <w:color w:val="000000"/>
                <w:spacing w:val="0"/>
                <w:w w:val="100"/>
                <w:position w:val="0"/>
                <w:sz w:val="18"/>
                <w:szCs w:val="18"/>
              </w:rPr>
              <w:t>,</w:t>
            </w:r>
            <w:r>
              <w:rPr>
                <w:rFonts w:ascii="SimSun" w:eastAsia="SimSun" w:hAnsi="SimSun" w:cs="SimSun"/>
                <w:color w:val="000000"/>
                <w:spacing w:val="0"/>
                <w:w w:val="100"/>
                <w:position w:val="0"/>
                <w:sz w:val="17"/>
                <w:szCs w:val="17"/>
              </w:rPr>
              <w:t>管理学硕士。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月进入大唐高鸿股份公司工作</w:t>
            </w:r>
            <w:r>
              <w:rPr>
                <w:color w:val="000000"/>
                <w:spacing w:val="0"/>
                <w:w w:val="100"/>
                <w:position w:val="0"/>
                <w:sz w:val="18"/>
                <w:szCs w:val="18"/>
              </w:rPr>
              <w:t>,</w:t>
            </w:r>
            <w:r>
              <w:rPr>
                <w:rFonts w:ascii="SimSun" w:eastAsia="SimSun" w:hAnsi="SimSun" w:cs="SimSun"/>
                <w:color w:val="000000"/>
                <w:spacing w:val="0"/>
                <w:w w:val="100"/>
                <w:position w:val="0"/>
                <w:sz w:val="17"/>
                <w:szCs w:val="17"/>
              </w:rPr>
              <w:t>先后任职人力资源部 培训专员，经营支撑部行政专员；公司经营支撑部行政主管。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公司经营支撑 部总经理助理</w:t>
            </w:r>
          </w:p>
        </w:tc>
      </w:tr>
      <w:tr>
        <w:trPr>
          <w:trHeight w:val="284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侯玉成</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长春邮电学院电信工程专 业，工学学士学位，教授级 高级工程师。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曾任大唐电信科技股份有限公司产品管理部副总经理、投资与 技术发展部副总经理、产品规划与技术管理部副总经理，大唐 高鸿数据网络技术股份有限公司总经理助理，经营规划委员会 主任。曾任公司全资子公司北京大唐高鸿软件技术有限公司董 事长、全资子公司北京大唐高鸿数据网络技术有限公司执行董 事、公司控股子公司北京大唐融合通信技术有限公司董事长、 北京大唐融合通信技术有限公司的控股子公司大唐融合（哈尔 滨）云数科技有限公司董事长、大唐高鸿通信技术有限公司董 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公司副总经 理，兼任全资 子公司北京大 唐高鸿数据网 络技术有限公 司执行董事</w:t>
            </w:r>
          </w:p>
        </w:tc>
      </w:tr>
      <w:tr>
        <w:trPr>
          <w:trHeight w:val="31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王芋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副总经理 兼董事会 秘书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中国人民大学金融学专业， 经济学硕士学位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2001</w:t>
            </w:r>
            <w:r>
              <w:rPr>
                <w:rFonts w:ascii="SimSun" w:eastAsia="SimSun" w:hAnsi="SimSun" w:cs="SimSun"/>
                <w:color w:val="000000"/>
                <w:spacing w:val="0"/>
                <w:w w:val="100"/>
                <w:position w:val="0"/>
                <w:sz w:val="17"/>
                <w:szCs w:val="17"/>
              </w:rPr>
              <w:t>年至</w:t>
            </w:r>
            <w:r>
              <w:rPr>
                <w:color w:val="000000"/>
                <w:spacing w:val="0"/>
                <w:w w:val="100"/>
                <w:position w:val="0"/>
                <w:sz w:val="18"/>
                <w:szCs w:val="18"/>
              </w:rPr>
              <w:t>2003</w:t>
            </w:r>
            <w:r>
              <w:rPr>
                <w:rFonts w:ascii="SimSun" w:eastAsia="SimSun" w:hAnsi="SimSun" w:cs="SimSun"/>
                <w:color w:val="000000"/>
                <w:spacing w:val="0"/>
                <w:w w:val="100"/>
                <w:position w:val="0"/>
                <w:sz w:val="17"/>
                <w:szCs w:val="17"/>
              </w:rPr>
              <w:t xml:space="preserve">年任大唐电信科技股份有限公司投资部经理。 </w:t>
            </w:r>
            <w:r>
              <w:rPr>
                <w:color w:val="000000"/>
                <w:spacing w:val="0"/>
                <w:w w:val="100"/>
                <w:position w:val="0"/>
                <w:sz w:val="18"/>
                <w:szCs w:val="18"/>
              </w:rPr>
              <w:t>2003</w:t>
            </w:r>
            <w:r>
              <w:rPr>
                <w:rFonts w:ascii="SimSun" w:eastAsia="SimSun" w:hAnsi="SimSun" w:cs="SimSun"/>
                <w:color w:val="000000"/>
                <w:spacing w:val="0"/>
                <w:w w:val="100"/>
                <w:position w:val="0"/>
                <w:sz w:val="17"/>
                <w:szCs w:val="17"/>
              </w:rPr>
              <w:t>年任公司投资发展部总经理。</w:t>
            </w:r>
            <w:r>
              <w:rPr>
                <w:color w:val="000000"/>
                <w:spacing w:val="0"/>
                <w:w w:val="100"/>
                <w:position w:val="0"/>
                <w:sz w:val="18"/>
                <w:szCs w:val="18"/>
              </w:rPr>
              <w:t>2004</w:t>
            </w:r>
            <w:r>
              <w:rPr>
                <w:rFonts w:ascii="SimSun" w:eastAsia="SimSun" w:hAnsi="SimSun" w:cs="SimSun"/>
                <w:color w:val="000000"/>
                <w:spacing w:val="0"/>
                <w:w w:val="100"/>
                <w:position w:val="0"/>
                <w:sz w:val="17"/>
                <w:szCs w:val="17"/>
              </w:rPr>
              <w:t>年至</w:t>
            </w:r>
            <w:r>
              <w:rPr>
                <w:color w:val="000000"/>
                <w:spacing w:val="0"/>
                <w:w w:val="100"/>
                <w:position w:val="0"/>
                <w:sz w:val="18"/>
                <w:szCs w:val="18"/>
              </w:rPr>
              <w:t>2005</w:t>
            </w:r>
            <w:r>
              <w:rPr>
                <w:rFonts w:ascii="SimSun" w:eastAsia="SimSun" w:hAnsi="SimSun" w:cs="SimSun"/>
                <w:color w:val="000000"/>
                <w:spacing w:val="0"/>
                <w:w w:val="100"/>
                <w:position w:val="0"/>
                <w:sz w:val="17"/>
                <w:szCs w:val="17"/>
              </w:rPr>
              <w:t>年任公司董事 会秘书兼投资发展部总经理，</w:t>
            </w:r>
            <w:r>
              <w:rPr>
                <w:color w:val="000000"/>
                <w:spacing w:val="0"/>
                <w:w w:val="100"/>
                <w:position w:val="0"/>
                <w:sz w:val="18"/>
                <w:szCs w:val="18"/>
              </w:rPr>
              <w:t>2006</w:t>
            </w:r>
            <w:r>
              <w:rPr>
                <w:rFonts w:ascii="SimSun" w:eastAsia="SimSun" w:hAnsi="SimSun" w:cs="SimSun"/>
                <w:color w:val="000000"/>
                <w:spacing w:val="0"/>
                <w:w w:val="100"/>
                <w:position w:val="0"/>
                <w:sz w:val="17"/>
                <w:szCs w:val="17"/>
              </w:rPr>
              <w:t>年至</w:t>
            </w:r>
            <w:r>
              <w:rPr>
                <w:color w:val="000000"/>
                <w:spacing w:val="0"/>
                <w:w w:val="100"/>
                <w:position w:val="0"/>
                <w:sz w:val="18"/>
                <w:szCs w:val="18"/>
              </w:rPr>
              <w:t>2008</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月任公司董事 会秘书，</w:t>
            </w:r>
            <w:r>
              <w:rPr>
                <w:color w:val="000000"/>
                <w:spacing w:val="0"/>
                <w:w w:val="100"/>
                <w:position w:val="0"/>
                <w:sz w:val="18"/>
                <w:szCs w:val="18"/>
              </w:rPr>
              <w:t>2008</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月至</w:t>
            </w:r>
            <w:r>
              <w:rPr>
                <w:color w:val="000000"/>
                <w:spacing w:val="0"/>
                <w:w w:val="100"/>
                <w:position w:val="0"/>
                <w:sz w:val="18"/>
                <w:szCs w:val="18"/>
              </w:rPr>
              <w:t>2 010</w:t>
            </w:r>
            <w:r>
              <w:rPr>
                <w:rFonts w:ascii="SimSun" w:eastAsia="SimSun" w:hAnsi="SimSun" w:cs="SimSun"/>
                <w:color w:val="000000"/>
                <w:spacing w:val="0"/>
                <w:w w:val="100"/>
                <w:position w:val="0"/>
                <w:sz w:val="17"/>
                <w:szCs w:val="17"/>
              </w:rPr>
              <w:t>年任公司董事会秘书兼财务负责人。</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年至</w:t>
            </w:r>
            <w:r>
              <w:rPr>
                <w:color w:val="000000"/>
                <w:spacing w:val="0"/>
                <w:w w:val="100"/>
                <w:position w:val="0"/>
                <w:sz w:val="18"/>
                <w:szCs w:val="18"/>
              </w:rPr>
              <w:t>2 012</w:t>
            </w:r>
            <w:r>
              <w:rPr>
                <w:rFonts w:ascii="SimSun" w:eastAsia="SimSun" w:hAnsi="SimSun" w:cs="SimSun"/>
                <w:color w:val="000000"/>
                <w:spacing w:val="0"/>
                <w:w w:val="100"/>
                <w:position w:val="0"/>
                <w:sz w:val="17"/>
                <w:szCs w:val="17"/>
              </w:rPr>
              <w:t>年任公司副总经理、董事会秘书兼财务负责人， 兼任控股子公司大唐高鸿通信技术有限公司董事长，大唐高鸿 信息技术有限公司董事长、江苏高鸿鼎恒信息技术有限公司董 事长，贵州大唐高鸿置业有限公司执行董事兼总经理。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公司副总经 理、董事会秘 书，兼任江苏 高鸿鼎恒信息 技术有限公司 董事长、贵州 大唐高鸿置业 有限公司执行 董事兼总经 理。</w:t>
            </w:r>
          </w:p>
        </w:tc>
      </w:tr>
      <w:tr>
        <w:trPr>
          <w:trHeight w:val="316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刘雪峰</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北京理工大学光学仪器专 业，工学硕士学位，工程师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1998</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月至</w:t>
            </w:r>
            <w:r>
              <w:rPr>
                <w:color w:val="000000"/>
                <w:spacing w:val="0"/>
                <w:w w:val="100"/>
                <w:position w:val="0"/>
                <w:sz w:val="18"/>
                <w:szCs w:val="18"/>
              </w:rPr>
              <w:t>2003</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月，大唐电信科技股份有限公司市场部副 总经理，</w:t>
            </w:r>
            <w:r>
              <w:rPr>
                <w:color w:val="000000"/>
                <w:spacing w:val="0"/>
                <w:w w:val="100"/>
                <w:position w:val="0"/>
                <w:sz w:val="18"/>
                <w:szCs w:val="18"/>
              </w:rPr>
              <w:t>2003</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月至</w:t>
            </w:r>
            <w:r>
              <w:rPr>
                <w:color w:val="000000"/>
                <w:spacing w:val="0"/>
                <w:w w:val="100"/>
                <w:position w:val="0"/>
                <w:sz w:val="18"/>
                <w:szCs w:val="18"/>
              </w:rPr>
              <w:t>2005</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月，任本公司总经理助理，</w:t>
            </w:r>
            <w:r>
              <w:rPr>
                <w:color w:val="000000"/>
                <w:spacing w:val="0"/>
                <w:w w:val="100"/>
                <w:position w:val="0"/>
                <w:sz w:val="18"/>
                <w:szCs w:val="18"/>
              </w:rPr>
              <w:t xml:space="preserve">2005 </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月至今，任本公司副总经理，曾任控股子公司北京大唐高 鸿科技发展有限公司董事长、大唐高鸿济宁电子信息技术有限 公司董事长。</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公司副总经 理，兼任控股 子公司北京大 唐高鸿科技发 展有限公司执 行董事、大唐 高鸿济宁电子 信息技术有限 公司执行董 事。</w:t>
            </w:r>
          </w:p>
        </w:tc>
      </w:tr>
    </w:tbl>
    <w:p>
      <w:pPr>
        <w:widowControl w:val="0"/>
        <w:spacing w:line="1" w:lineRule="exact"/>
      </w:pPr>
      <w:r>
        <w:br w:type="page"/>
      </w:r>
    </w:p>
    <w:tbl>
      <w:tblPr>
        <w:tblOverlap w:val="never"/>
        <w:jc w:val="center"/>
        <w:tblLayout w:type="fixed"/>
      </w:tblPr>
      <w:tblGrid>
        <w:gridCol w:w="432"/>
        <w:gridCol w:w="571"/>
        <w:gridCol w:w="850"/>
        <w:gridCol w:w="2126"/>
        <w:gridCol w:w="4819"/>
        <w:gridCol w:w="1142"/>
      </w:tblGrid>
      <w:tr>
        <w:trPr>
          <w:trHeight w:val="160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赵德胜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34" w:lineRule="exact"/>
              <w:ind w:left="0" w:right="0" w:firstLine="0"/>
              <w:jc w:val="both"/>
              <w:rPr>
                <w:sz w:val="17"/>
                <w:szCs w:val="17"/>
              </w:rPr>
            </w:pPr>
            <w:r>
              <w:rPr>
                <w:rFonts w:ascii="SimSun" w:eastAsia="SimSun" w:hAnsi="SimSun" w:cs="SimSun"/>
                <w:color w:val="000000"/>
                <w:spacing w:val="0"/>
                <w:w w:val="100"/>
                <w:position w:val="0"/>
                <w:sz w:val="17"/>
                <w:szCs w:val="17"/>
              </w:rPr>
              <w:t>清华大学计算机科学与技 术专业，工学学士学位，高 级工程师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2002</w:t>
            </w:r>
            <w:r>
              <w:rPr>
                <w:rFonts w:ascii="SimSun" w:eastAsia="SimSun" w:hAnsi="SimSun" w:cs="SimSun"/>
                <w:color w:val="000000"/>
                <w:spacing w:val="0"/>
                <w:w w:val="100"/>
                <w:position w:val="0"/>
                <w:sz w:val="17"/>
                <w:szCs w:val="17"/>
              </w:rPr>
              <w:t>年至</w:t>
            </w:r>
            <w:r>
              <w:rPr>
                <w:color w:val="000000"/>
                <w:spacing w:val="0"/>
                <w:w w:val="100"/>
                <w:position w:val="0"/>
                <w:sz w:val="18"/>
                <w:szCs w:val="18"/>
              </w:rPr>
              <w:t>2003</w:t>
            </w:r>
            <w:r>
              <w:rPr>
                <w:rFonts w:ascii="SimSun" w:eastAsia="SimSun" w:hAnsi="SimSun" w:cs="SimSun"/>
                <w:color w:val="000000"/>
                <w:spacing w:val="0"/>
                <w:w w:val="100"/>
                <w:position w:val="0"/>
                <w:sz w:val="17"/>
                <w:szCs w:val="17"/>
              </w:rPr>
              <w:t>年，任北京大唐高鸿数据网络技术有限公司副总 经理，</w:t>
            </w:r>
            <w:r>
              <w:rPr>
                <w:color w:val="000000"/>
                <w:spacing w:val="0"/>
                <w:w w:val="100"/>
                <w:position w:val="0"/>
                <w:sz w:val="18"/>
                <w:szCs w:val="18"/>
              </w:rPr>
              <w:t>2003</w:t>
            </w:r>
            <w:r>
              <w:rPr>
                <w:rFonts w:ascii="SimSun" w:eastAsia="SimSun" w:hAnsi="SimSun" w:cs="SimSun"/>
                <w:color w:val="000000"/>
                <w:spacing w:val="0"/>
                <w:w w:val="100"/>
                <w:position w:val="0"/>
                <w:sz w:val="17"/>
                <w:szCs w:val="17"/>
              </w:rPr>
              <w:t>年至今任本公司副总经理，大唐同威投资管理（深 圳）有限公司董事。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公司副总经 理，兼任大唐 同威投资管理</w:t>
            </w:r>
          </w:p>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（深圳）有限 公司董事。</w:t>
            </w:r>
          </w:p>
        </w:tc>
      </w:tr>
      <w:tr>
        <w:trPr>
          <w:trHeight w:val="284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张新中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长春理工大学计算机应用 技术专业，工学硕士，高级 工程师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2000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月至</w:t>
            </w:r>
            <w:r>
              <w:rPr>
                <w:color w:val="000000"/>
                <w:spacing w:val="0"/>
                <w:w w:val="100"/>
                <w:position w:val="0"/>
                <w:sz w:val="18"/>
                <w:szCs w:val="18"/>
              </w:rPr>
              <w:t>2003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月先后担任公司测试部测试工程师、部 门总经理。</w:t>
            </w:r>
            <w:r>
              <w:rPr>
                <w:color w:val="000000"/>
                <w:spacing w:val="0"/>
                <w:w w:val="100"/>
                <w:position w:val="0"/>
                <w:sz w:val="18"/>
                <w:szCs w:val="18"/>
              </w:rPr>
              <w:t>2003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月至</w:t>
            </w:r>
            <w:r>
              <w:rPr>
                <w:color w:val="000000"/>
                <w:spacing w:val="0"/>
                <w:w w:val="100"/>
                <w:position w:val="0"/>
                <w:sz w:val="18"/>
                <w:szCs w:val="18"/>
              </w:rPr>
              <w:t>2004</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月担任公司工程服务部总经 理。</w:t>
            </w:r>
            <w:r>
              <w:rPr>
                <w:color w:val="000000"/>
                <w:spacing w:val="0"/>
                <w:w w:val="100"/>
                <w:position w:val="0"/>
                <w:sz w:val="18"/>
                <w:szCs w:val="18"/>
              </w:rPr>
              <w:t>2004</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月至</w:t>
            </w:r>
            <w:r>
              <w:rPr>
                <w:color w:val="000000"/>
                <w:spacing w:val="0"/>
                <w:w w:val="100"/>
                <w:position w:val="0"/>
                <w:sz w:val="18"/>
                <w:szCs w:val="18"/>
              </w:rPr>
              <w:t>2007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月，先后担任公司宽带产品事业部 部门副总经理、部门执行总经理和部门总经理。</w:t>
            </w:r>
            <w:r>
              <w:rPr>
                <w:color w:val="000000"/>
                <w:spacing w:val="0"/>
                <w:w w:val="100"/>
                <w:position w:val="0"/>
                <w:sz w:val="18"/>
                <w:szCs w:val="18"/>
              </w:rPr>
              <w:t>2007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月至 </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月，先后担任公司市场营销部部门执行总经理和部门 总经理。</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月至今，担任公司电子商务事业部总经理。</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月至</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月任公司总经理助理。</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月至今任 公司副总经理、兼任公司下属公司北京大唐高鸿电子商贸有限 公司董事长、高鸿恒昌科技有限公司执行董事。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公司副总经理 兼北京大唐高 鸿电子商贸有 限公司执行董 事及总经理、 高鸿恒昌科技 有限公司执行 董事及总经 理。</w:t>
            </w:r>
          </w:p>
        </w:tc>
      </w:tr>
      <w:tr>
        <w:trPr>
          <w:trHeight w:val="129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丁明锋</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兼财务总</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北京机械工业学院会计学 专业，管理学学士；对外经 贸大学高级管理人员工商 管理硕士。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2003</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月至</w:t>
            </w:r>
            <w:r>
              <w:rPr>
                <w:color w:val="000000"/>
                <w:spacing w:val="0"/>
                <w:w w:val="100"/>
                <w:position w:val="0"/>
                <w:sz w:val="18"/>
                <w:szCs w:val="18"/>
              </w:rPr>
              <w:t>2007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月，历任公司财务部总经理助理、财务 部副总经理、财务部总经理，</w:t>
            </w:r>
            <w:r>
              <w:rPr>
                <w:color w:val="000000"/>
                <w:spacing w:val="0"/>
                <w:w w:val="100"/>
                <w:position w:val="0"/>
                <w:sz w:val="18"/>
                <w:szCs w:val="18"/>
              </w:rPr>
              <w:t>2008</w:t>
            </w:r>
            <w:r>
              <w:rPr>
                <w:rFonts w:ascii="SimSun" w:eastAsia="SimSun" w:hAnsi="SimSun" w:cs="SimSun"/>
                <w:color w:val="000000"/>
                <w:spacing w:val="0"/>
                <w:w w:val="100"/>
                <w:position w:val="0"/>
                <w:sz w:val="17"/>
                <w:szCs w:val="17"/>
              </w:rPr>
              <w:t>年至</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月任公司总经 理助理兼财务部总经理。</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月至</w:t>
            </w:r>
            <w:r>
              <w:rPr>
                <w:color w:val="000000"/>
                <w:spacing w:val="0"/>
                <w:w w:val="100"/>
                <w:position w:val="0"/>
                <w:sz w:val="18"/>
                <w:szCs w:val="18"/>
              </w:rPr>
              <w:t>2 015</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月任公司财务负 责人，</w:t>
            </w:r>
            <w:r>
              <w:rPr>
                <w:color w:val="000000"/>
                <w:spacing w:val="0"/>
                <w:w w:val="100"/>
                <w:position w:val="0"/>
                <w:sz w:val="18"/>
                <w:szCs w:val="18"/>
              </w:rPr>
              <w:t>2015</w:t>
            </w:r>
            <w:r>
              <w:rPr>
                <w:rFonts w:ascii="SimSun" w:eastAsia="SimSun" w:hAnsi="SimSun" w:cs="SimSun"/>
                <w:color w:val="000000"/>
                <w:spacing w:val="0"/>
                <w:w w:val="100"/>
                <w:position w:val="0"/>
                <w:sz w:val="17"/>
                <w:szCs w:val="17"/>
              </w:rPr>
              <w:t>年至今任公司副总经理兼财务总监。</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公司副总经理 兼财务总监</w:t>
            </w:r>
          </w:p>
        </w:tc>
      </w:tr>
    </w:tbl>
    <w:p>
      <w:pPr>
        <w:widowControl w:val="0"/>
        <w:spacing w:after="259" w:line="1" w:lineRule="exact"/>
      </w:pPr>
    </w:p>
    <w:p>
      <w:pPr>
        <w:pStyle w:val="Style25"/>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在股东单位任职情况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9"/>
        <w:gridCol w:w="3230"/>
        <w:gridCol w:w="1080"/>
        <w:gridCol w:w="1210"/>
        <w:gridCol w:w="1349"/>
        <w:gridCol w:w="149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在股东单位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在股东单位是否 领取报酬津贴</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大唐电信科技产业控股有限公司（公司控 股股东电信科学技术研究院的控股子公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财务资产部 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在股东单位任 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1999</w:t>
            </w:r>
            <w:r>
              <w:rPr>
                <w:rFonts w:ascii="SimSun" w:eastAsia="SimSun" w:hAnsi="SimSun" w:cs="SimSun"/>
                <w:color w:val="000000"/>
                <w:spacing w:val="0"/>
                <w:w w:val="100"/>
                <w:position w:val="0"/>
                <w:sz w:val="17"/>
                <w:szCs w:val="17"/>
              </w:rPr>
              <w:t>年至</w:t>
            </w:r>
            <w:r>
              <w:rPr>
                <w:color w:val="000000"/>
                <w:spacing w:val="0"/>
                <w:w w:val="100"/>
                <w:position w:val="0"/>
                <w:sz w:val="18"/>
                <w:szCs w:val="18"/>
              </w:rPr>
              <w:t>2008</w:t>
            </w:r>
            <w:r>
              <w:rPr>
                <w:rFonts w:ascii="SimSun" w:eastAsia="SimSun" w:hAnsi="SimSun" w:cs="SimSun"/>
                <w:color w:val="000000"/>
                <w:spacing w:val="0"/>
                <w:w w:val="100"/>
                <w:position w:val="0"/>
                <w:sz w:val="17"/>
                <w:szCs w:val="17"/>
              </w:rPr>
              <w:t>年任北京大唐实创投资中心经营财务部副经理,</w:t>
            </w:r>
            <w:r>
              <w:rPr>
                <w:color w:val="000000"/>
                <w:spacing w:val="0"/>
                <w:w w:val="100"/>
                <w:position w:val="0"/>
                <w:sz w:val="18"/>
                <w:szCs w:val="18"/>
              </w:rPr>
              <w:t>2008</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月至</w:t>
            </w:r>
            <w:r>
              <w:rPr>
                <w:color w:val="000000"/>
                <w:spacing w:val="0"/>
                <w:w w:val="100"/>
                <w:position w:val="0"/>
                <w:sz w:val="18"/>
                <w:szCs w:val="18"/>
              </w:rPr>
              <w:t>12</w:t>
            </w:r>
            <w:r>
              <w:rPr>
                <w:rFonts w:ascii="SimSun" w:eastAsia="SimSun" w:hAnsi="SimSun" w:cs="SimSun"/>
                <w:color w:val="000000"/>
                <w:spacing w:val="0"/>
                <w:w w:val="100"/>
                <w:position w:val="0"/>
                <w:sz w:val="17"/>
                <w:szCs w:val="17"/>
              </w:rPr>
              <w:t>月在大唐电信产业集团财 务部挂职锻炼，</w:t>
            </w:r>
            <w:r>
              <w:rPr>
                <w:color w:val="000000"/>
                <w:spacing w:val="0"/>
                <w:w w:val="100"/>
                <w:position w:val="0"/>
                <w:sz w:val="18"/>
                <w:szCs w:val="18"/>
              </w:rPr>
              <w:t>2009</w:t>
            </w:r>
            <w:r>
              <w:rPr>
                <w:rFonts w:ascii="SimSun" w:eastAsia="SimSun" w:hAnsi="SimSun" w:cs="SimSun"/>
                <w:color w:val="000000"/>
                <w:spacing w:val="0"/>
                <w:w w:val="100"/>
                <w:position w:val="0"/>
                <w:sz w:val="17"/>
                <w:szCs w:val="17"/>
              </w:rPr>
              <w:t>年至</w:t>
            </w:r>
            <w:r>
              <w:rPr>
                <w:color w:val="000000"/>
                <w:spacing w:val="0"/>
                <w:w w:val="100"/>
                <w:position w:val="0"/>
                <w:sz w:val="18"/>
                <w:szCs w:val="18"/>
              </w:rPr>
              <w:t>2012</w:t>
            </w:r>
            <w:r>
              <w:rPr>
                <w:rFonts w:ascii="SimSun" w:eastAsia="SimSun" w:hAnsi="SimSun" w:cs="SimSun"/>
                <w:color w:val="000000"/>
                <w:spacing w:val="0"/>
                <w:w w:val="100"/>
                <w:position w:val="0"/>
                <w:sz w:val="17"/>
                <w:szCs w:val="17"/>
              </w:rPr>
              <w:t>年历任大唐电信科技产业控股有限公司财务资产部会计核算主管、会计核 算经理、总经理助理，</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月至今任大唐电信科技产业控股有限公司财务资产部副总经理。</w:t>
            </w:r>
            <w:r>
              <w:rPr>
                <w:color w:val="000000"/>
                <w:spacing w:val="0"/>
                <w:w w:val="100"/>
                <w:position w:val="0"/>
                <w:sz w:val="18"/>
                <w:szCs w:val="18"/>
              </w:rPr>
              <w:t>2013</w:t>
            </w:r>
            <w:r>
              <w:rPr>
                <w:rFonts w:ascii="SimSun" w:eastAsia="SimSun" w:hAnsi="SimSun" w:cs="SimSun"/>
                <w:color w:val="000000"/>
                <w:spacing w:val="0"/>
                <w:w w:val="100"/>
                <w:position w:val="0"/>
                <w:sz w:val="17"/>
                <w:szCs w:val="17"/>
              </w:rPr>
              <w:t>年至 今兼任大唐投资管理（北京）有限公司、大唐电信国际技术有限公司及大唐电信科技股份有限公司的监事。</w:t>
            </w:r>
          </w:p>
        </w:tc>
      </w:tr>
    </w:tbl>
    <w:p>
      <w:pPr>
        <w:pStyle w:val="Style25"/>
        <w:keepNext w:val="0"/>
        <w:keepLines w:val="0"/>
        <w:widowControl w:val="0"/>
        <w:shd w:val="clear" w:color="auto" w:fill="auto"/>
        <w:bidi w:val="0"/>
        <w:spacing w:before="0" w:after="80" w:line="350" w:lineRule="exact"/>
        <w:ind w:left="0" w:right="0" w:firstLine="0"/>
        <w:jc w:val="left"/>
      </w:pPr>
      <w:r>
        <w:rPr>
          <w:color w:val="000000"/>
          <w:spacing w:val="0"/>
          <w:w w:val="100"/>
          <w:position w:val="0"/>
        </w:rPr>
        <w:t xml:space="preserve">在其他单位任职情况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15"/>
        <w:gridCol w:w="2410"/>
        <w:gridCol w:w="1982"/>
        <w:gridCol w:w="1699"/>
        <w:gridCol w:w="1560"/>
        <w:gridCol w:w="121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任职人 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在其他单位担任的职务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在其他单位是 否领取报酬津 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刘剑文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法学院教授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1999</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吕廷杰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北京邮电大学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教授、博士生导师；电子 商务研究中心主任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吕廷杰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京东方科技集团股份有限公司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吕廷杰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深圳市爱施德股份有限公司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widowControl w:val="0"/>
        <w:spacing w:line="1" w:lineRule="exact"/>
      </w:pPr>
      <w:r>
        <w:br w:type="page"/>
      </w:r>
    </w:p>
    <w:tbl>
      <w:tblPr>
        <w:tblOverlap w:val="never"/>
        <w:jc w:val="center"/>
        <w:tblLayout w:type="fixed"/>
      </w:tblPr>
      <w:tblGrid>
        <w:gridCol w:w="715"/>
        <w:gridCol w:w="2410"/>
        <w:gridCol w:w="1982"/>
        <w:gridCol w:w="1699"/>
        <w:gridCol w:w="1560"/>
        <w:gridCol w:w="121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孙琪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北京纵横律师事务所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专职律师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1993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张晓岚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上海对外贸易学院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会计学教授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张晓岚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西安交通大学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会计学教授博士生导师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张焕国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计算机学院教授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1975</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在其他 单位任 职情况 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pStyle w:val="Style25"/>
        <w:keepNext w:val="0"/>
        <w:keepLines w:val="0"/>
        <w:widowControl w:val="0"/>
        <w:shd w:val="clear" w:color="auto" w:fill="auto"/>
        <w:bidi w:val="0"/>
        <w:spacing w:before="0" w:line="346" w:lineRule="exact"/>
        <w:ind w:left="0" w:right="0" w:firstLine="0"/>
        <w:jc w:val="both"/>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473" w:lineRule="exact"/>
        <w:ind w:left="0" w:right="0" w:firstLine="0"/>
        <w:jc w:val="both"/>
      </w:pPr>
      <w:bookmarkStart w:id="530" w:name="bookmark530"/>
      <w:bookmarkStart w:id="531" w:name="bookmark531"/>
      <w:bookmarkStart w:id="532" w:name="bookmark532"/>
      <w:bookmarkStart w:id="533" w:name="bookmark533"/>
      <w:r>
        <w:rPr>
          <w:color w:val="000000"/>
          <w:spacing w:val="0"/>
          <w:w w:val="100"/>
          <w:position w:val="0"/>
        </w:rPr>
        <w:t>四</w:t>
      </w:r>
      <w:bookmarkEnd w:id="532"/>
      <w:r>
        <w:rPr>
          <w:color w:val="000000"/>
          <w:spacing w:val="0"/>
          <w:w w:val="100"/>
          <w:position w:val="0"/>
        </w:rPr>
        <w:t>、董事、监事、高级管理人员报酬情况</w:t>
      </w:r>
      <w:bookmarkEnd w:id="530"/>
      <w:bookmarkEnd w:id="531"/>
      <w:bookmarkEnd w:id="533"/>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董事、监事、高级管理人员报酬的决策程序、确定依据、实际支付情况</w:t>
      </w:r>
    </w:p>
    <w:p>
      <w:pPr>
        <w:pStyle w:val="Style32"/>
        <w:keepNext w:val="0"/>
        <w:keepLines w:val="0"/>
        <w:widowControl w:val="0"/>
        <w:shd w:val="clear" w:color="auto" w:fill="auto"/>
        <w:bidi w:val="0"/>
        <w:spacing w:before="0" w:after="200" w:line="473" w:lineRule="exact"/>
        <w:ind w:left="0" w:right="0"/>
        <w:jc w:val="both"/>
      </w:pPr>
      <w:r>
        <w:rPr>
          <w:color w:val="000000"/>
          <w:spacing w:val="0"/>
          <w:w w:val="100"/>
          <w:position w:val="0"/>
        </w:rPr>
        <w:t>董事、监事和高级管理人员报酬确定依据：经公司</w:t>
      </w:r>
      <w:r>
        <w:rPr>
          <w:color w:val="000000"/>
          <w:spacing w:val="0"/>
          <w:w w:val="100"/>
          <w:position w:val="0"/>
          <w:sz w:val="24"/>
          <w:szCs w:val="24"/>
        </w:rPr>
        <w:t>2012</w:t>
      </w:r>
      <w:r>
        <w:rPr>
          <w:color w:val="000000"/>
          <w:spacing w:val="0"/>
          <w:w w:val="100"/>
          <w:position w:val="0"/>
        </w:rPr>
        <w:t>年度股东大会批准，同意自</w:t>
      </w:r>
      <w:r>
        <w:rPr>
          <w:color w:val="000000"/>
          <w:spacing w:val="0"/>
          <w:w w:val="100"/>
          <w:position w:val="0"/>
          <w:sz w:val="24"/>
          <w:szCs w:val="24"/>
        </w:rPr>
        <w:t xml:space="preserve">2013 </w:t>
      </w:r>
      <w:r>
        <w:rPr>
          <w:color w:val="000000"/>
          <w:spacing w:val="0"/>
          <w:w w:val="100"/>
          <w:position w:val="0"/>
        </w:rPr>
        <w:t>年起，将独立董事薪酬调整为</w:t>
      </w:r>
      <w:r>
        <w:rPr>
          <w:color w:val="000000"/>
          <w:spacing w:val="0"/>
          <w:w w:val="100"/>
          <w:position w:val="0"/>
          <w:sz w:val="24"/>
          <w:szCs w:val="24"/>
        </w:rPr>
        <w:t>8.4</w:t>
      </w:r>
      <w:r>
        <w:rPr>
          <w:color w:val="000000"/>
          <w:spacing w:val="0"/>
          <w:w w:val="100"/>
          <w:position w:val="0"/>
        </w:rPr>
        <w:t>万元/年。在公司任职的高管人员的报酬按岗位及公司经营 情况确定。确定依据：《董事会薪酬与考核委员会实施细则》，公司根据经营业绩、职位贡 献等因素确定公司董事、监事、高级管理人员的报酬。公司董事、监事、高级管理人员报酬 按月支付。</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公司报告期内董事、监事和高级管理人员报酬情况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付景林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吕廷杰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刘剑文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张焕国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张晓岚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孙绍利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翁冠男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孟汉峰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监事会主席、党 总支书记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叶军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侯玉成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副总经理兼董事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刘雪峰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赵德胜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张新中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丁明锋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副总经理兼财务 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685.88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公司董事、高级管理人员报告期内被授予的股权激励情况</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869"/>
        <w:gridCol w:w="869"/>
        <w:gridCol w:w="874"/>
        <w:gridCol w:w="869"/>
        <w:gridCol w:w="869"/>
        <w:gridCol w:w="869"/>
        <w:gridCol w:w="869"/>
        <w:gridCol w:w="874"/>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报告期内</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可行权股</w:t>
            </w:r>
          </w:p>
          <w:p>
            <w:pPr>
              <w:pStyle w:val="Style2"/>
              <w:keepNext w:val="0"/>
              <w:keepLines w:val="0"/>
              <w:widowControl w:val="0"/>
              <w:shd w:val="clear" w:color="auto" w:fill="auto"/>
              <w:bidi w:val="0"/>
              <w:spacing w:before="0" w:after="100" w:line="240" w:lineRule="auto"/>
              <w:ind w:left="0" w:right="0" w:firstLine="340"/>
              <w:jc w:val="left"/>
              <w:rPr>
                <w:sz w:val="17"/>
                <w:szCs w:val="17"/>
              </w:rPr>
            </w:pPr>
            <w:r>
              <w:rPr>
                <w:rFonts w:ascii="SimSun" w:eastAsia="SimSun" w:hAnsi="SimSun" w:cs="SimSun"/>
                <w:color w:val="000000"/>
                <w:spacing w:val="0"/>
                <w:w w:val="100"/>
                <w:position w:val="0"/>
                <w:sz w:val="17"/>
                <w:szCs w:val="17"/>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 已行权股</w:t>
            </w:r>
          </w:p>
          <w:p>
            <w:pPr>
              <w:pStyle w:val="Style2"/>
              <w:keepNext w:val="0"/>
              <w:keepLines w:val="0"/>
              <w:widowControl w:val="0"/>
              <w:shd w:val="clear" w:color="auto" w:fill="auto"/>
              <w:bidi w:val="0"/>
              <w:spacing w:before="0" w:after="0" w:line="312" w:lineRule="exact"/>
              <w:ind w:left="0" w:right="0" w:firstLine="340"/>
              <w:jc w:val="left"/>
              <w:rPr>
                <w:sz w:val="17"/>
                <w:szCs w:val="17"/>
              </w:rPr>
            </w:pPr>
            <w:r>
              <w:rPr>
                <w:rFonts w:ascii="SimSun" w:eastAsia="SimSun" w:hAnsi="SimSun" w:cs="SimSun"/>
                <w:color w:val="000000"/>
                <w:spacing w:val="0"/>
                <w:w w:val="100"/>
                <w:position w:val="0"/>
                <w:sz w:val="17"/>
                <w:szCs w:val="17"/>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报告期内 已行权股 数行权价 格（元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sz w:val="17"/>
                <w:szCs w:val="17"/>
              </w:rPr>
              <w:t>报告期末 市价（元</w:t>
            </w:r>
            <w:r>
              <w:rPr>
                <w:color w:val="000000"/>
                <w:spacing w:val="0"/>
                <w:w w:val="100"/>
                <w:position w:val="0"/>
              </w:rPr>
              <w:t>/</w:t>
            </w:r>
          </w:p>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期初持有 限制性股 票数量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本期已解</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锁股份数</w:t>
            </w:r>
          </w:p>
          <w:p>
            <w:pPr>
              <w:pStyle w:val="Style2"/>
              <w:keepNext w:val="0"/>
              <w:keepLines w:val="0"/>
              <w:widowControl w:val="0"/>
              <w:shd w:val="clear" w:color="auto" w:fill="auto"/>
              <w:bidi w:val="0"/>
              <w:spacing w:before="0" w:after="100" w:line="240" w:lineRule="auto"/>
              <w:ind w:left="0" w:right="0" w:firstLine="340"/>
              <w:jc w:val="left"/>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报告期新 授予限制 性股票数</w:t>
            </w:r>
          </w:p>
          <w:p>
            <w:pPr>
              <w:pStyle w:val="Style2"/>
              <w:keepNext w:val="0"/>
              <w:keepLines w:val="0"/>
              <w:widowControl w:val="0"/>
              <w:shd w:val="clear" w:color="auto" w:fill="auto"/>
              <w:bidi w:val="0"/>
              <w:spacing w:before="0" w:after="0" w:line="312" w:lineRule="exact"/>
              <w:ind w:left="0" w:right="340" w:firstLine="0"/>
              <w:jc w:val="right"/>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限制性股 票的授予 价格（元</w:t>
            </w:r>
            <w:r>
              <w:rPr>
                <w:color w:val="000000"/>
                <w:spacing w:val="0"/>
                <w:w w:val="100"/>
                <w:position w:val="0"/>
              </w:rPr>
              <w:t>/</w:t>
            </w:r>
          </w:p>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期末持有 限制性股 票数量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付景林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董事长兼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21,450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侯玉成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副总经理 兼董事会 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刘雪峰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赵德胜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张新中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丁明锋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副总经理 兼财务总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孙绍利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翁冠男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365,150</w:t>
            </w:r>
          </w:p>
        </w:tc>
      </w:tr>
      <w:tr>
        <w:trPr>
          <w:trHeight w:val="1656"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备注（如有）</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公司于</w:t>
            </w:r>
            <w:r>
              <w:rPr>
                <w:color w:val="000000"/>
                <w:spacing w:val="0"/>
                <w:w w:val="100"/>
                <w:position w:val="0"/>
                <w:sz w:val="18"/>
                <w:szCs w:val="18"/>
              </w:rPr>
              <w:t>2014</w:t>
            </w:r>
            <w:r>
              <w:rPr>
                <w:rFonts w:ascii="SimSun" w:eastAsia="SimSun" w:hAnsi="SimSun" w:cs="SimSun"/>
                <w:color w:val="000000"/>
                <w:spacing w:val="0"/>
                <w:w w:val="100"/>
                <w:position w:val="0"/>
                <w:sz w:val="17"/>
                <w:szCs w:val="17"/>
              </w:rPr>
              <w:t>年启动了限制性股票激励计划，向被激励对象以</w:t>
            </w:r>
            <w:r>
              <w:rPr>
                <w:color w:val="000000"/>
                <w:spacing w:val="0"/>
                <w:w w:val="100"/>
                <w:position w:val="0"/>
                <w:sz w:val="18"/>
                <w:szCs w:val="18"/>
              </w:rPr>
              <w:t>5.27</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股发行股份，授予限制性股票 共计</w:t>
            </w:r>
            <w:r>
              <w:rPr>
                <w:color w:val="000000"/>
                <w:spacing w:val="0"/>
                <w:w w:val="100"/>
                <w:position w:val="0"/>
                <w:sz w:val="18"/>
                <w:szCs w:val="18"/>
              </w:rPr>
              <w:t>725</w:t>
            </w:r>
            <w:r>
              <w:rPr>
                <w:rFonts w:ascii="SimSun" w:eastAsia="SimSun" w:hAnsi="SimSun" w:cs="SimSun"/>
                <w:color w:val="000000"/>
                <w:spacing w:val="0"/>
                <w:w w:val="100"/>
                <w:position w:val="0"/>
                <w:sz w:val="17"/>
                <w:szCs w:val="17"/>
              </w:rPr>
              <w:t>万股，</w:t>
            </w:r>
            <w:r>
              <w:rPr>
                <w:color w:val="000000"/>
                <w:spacing w:val="0"/>
                <w:w w:val="100"/>
                <w:position w:val="0"/>
                <w:sz w:val="18"/>
                <w:szCs w:val="18"/>
              </w:rPr>
              <w:t>2014</w:t>
            </w:r>
            <w:r>
              <w:rPr>
                <w:rFonts w:ascii="SimSun" w:eastAsia="SimSun" w:hAnsi="SimSun" w:cs="SimSun"/>
                <w:color w:val="000000"/>
                <w:spacing w:val="0"/>
                <w:w w:val="100"/>
                <w:position w:val="0"/>
                <w:sz w:val="17"/>
                <w:szCs w:val="17"/>
              </w:rPr>
              <w:t>年向高级管理人员授予股份总额为</w:t>
            </w:r>
            <w:r>
              <w:rPr>
                <w:color w:val="000000"/>
                <w:spacing w:val="0"/>
                <w:w w:val="100"/>
                <w:position w:val="0"/>
                <w:sz w:val="18"/>
                <w:szCs w:val="18"/>
              </w:rPr>
              <w:t>425,000</w:t>
            </w:r>
            <w:r>
              <w:rPr>
                <w:rFonts w:ascii="SimSun" w:eastAsia="SimSun" w:hAnsi="SimSun" w:cs="SimSun"/>
                <w:color w:val="000000"/>
                <w:spacing w:val="0"/>
                <w:w w:val="100"/>
                <w:position w:val="0"/>
                <w:sz w:val="17"/>
                <w:szCs w:val="17"/>
              </w:rPr>
              <w:t>股，全部为未到期未解锁股份。公 司第七届第六十六次董事会审议通过了《关于公司限制性股票激励计划第一个解锁期解锁的议案》， 本次解锁的限制性股票激励对象为</w:t>
            </w:r>
            <w:r>
              <w:rPr>
                <w:color w:val="000000"/>
                <w:spacing w:val="0"/>
                <w:w w:val="100"/>
                <w:position w:val="0"/>
                <w:sz w:val="18"/>
                <w:szCs w:val="18"/>
              </w:rPr>
              <w:t>136</w:t>
            </w:r>
            <w:r>
              <w:rPr>
                <w:rFonts w:ascii="SimSun" w:eastAsia="SimSun" w:hAnsi="SimSun" w:cs="SimSun"/>
                <w:color w:val="000000"/>
                <w:spacing w:val="0"/>
                <w:w w:val="100"/>
                <w:position w:val="0"/>
                <w:sz w:val="17"/>
                <w:szCs w:val="17"/>
              </w:rPr>
              <w:t>名，可解锁的限制性股票数量为</w:t>
            </w:r>
            <w:r>
              <w:rPr>
                <w:color w:val="000000"/>
                <w:spacing w:val="0"/>
                <w:w w:val="100"/>
                <w:position w:val="0"/>
                <w:sz w:val="18"/>
                <w:szCs w:val="18"/>
              </w:rPr>
              <w:t>2,308,020</w:t>
            </w:r>
            <w:r>
              <w:rPr>
                <w:rFonts w:ascii="SimSun" w:eastAsia="SimSun" w:hAnsi="SimSun" w:cs="SimSun"/>
                <w:color w:val="000000"/>
                <w:spacing w:val="0"/>
                <w:w w:val="100"/>
                <w:position w:val="0"/>
                <w:sz w:val="17"/>
                <w:szCs w:val="17"/>
              </w:rPr>
              <w:t>股，其中高级管理 人员被授予的限制性股票共解锁</w:t>
            </w:r>
            <w:r>
              <w:rPr>
                <w:color w:val="000000"/>
                <w:spacing w:val="0"/>
                <w:w w:val="100"/>
                <w:position w:val="0"/>
                <w:sz w:val="18"/>
                <w:szCs w:val="18"/>
              </w:rPr>
              <w:t>179,850</w:t>
            </w:r>
            <w:r>
              <w:rPr>
                <w:rFonts w:ascii="SimSun" w:eastAsia="SimSun" w:hAnsi="SimSun" w:cs="SimSun"/>
                <w:color w:val="000000"/>
                <w:spacing w:val="0"/>
                <w:w w:val="100"/>
                <w:position w:val="0"/>
                <w:sz w:val="17"/>
                <w:szCs w:val="17"/>
              </w:rPr>
              <w:t>股，于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日上市流通。</w:t>
            </w:r>
          </w:p>
        </w:tc>
      </w:tr>
    </w:tbl>
    <w:p>
      <w:pPr>
        <w:spacing w:lineRule="exact" w:line="1"/>
        <w:rPr>
          <w:sz w:val="2"/>
          <w:szCs w:val="2"/>
        </w:rPr>
      </w:pPr>
      <w:r>
        <w:br w:type="page"/>
      </w:r>
    </w:p>
    <w:p>
      <w:pPr>
        <w:pStyle w:val="Style21"/>
        <w:keepNext/>
        <w:keepLines/>
        <w:widowControl w:val="0"/>
        <w:shd w:val="clear" w:color="auto" w:fill="auto"/>
        <w:bidi w:val="0"/>
        <w:spacing w:before="0" w:line="240" w:lineRule="auto"/>
        <w:ind w:left="0" w:right="0" w:firstLine="0"/>
        <w:jc w:val="both"/>
      </w:pPr>
      <w:bookmarkStart w:id="534" w:name="bookmark534"/>
      <w:bookmarkStart w:id="535" w:name="bookmark535"/>
      <w:bookmarkStart w:id="536" w:name="bookmark536"/>
      <w:bookmarkStart w:id="537" w:name="bookmark537"/>
      <w:r>
        <w:rPr>
          <w:color w:val="000000"/>
          <w:spacing w:val="0"/>
          <w:w w:val="100"/>
          <w:position w:val="0"/>
        </w:rPr>
        <w:t>五</w:t>
      </w:r>
      <w:bookmarkEnd w:id="536"/>
      <w:r>
        <w:rPr>
          <w:color w:val="000000"/>
          <w:spacing w:val="0"/>
          <w:w w:val="100"/>
          <w:position w:val="0"/>
        </w:rPr>
        <w:t>、公司员工情况</w:t>
      </w:r>
      <w:bookmarkEnd w:id="534"/>
      <w:bookmarkEnd w:id="535"/>
      <w:bookmarkEnd w:id="537"/>
    </w:p>
    <w:p>
      <w:pPr>
        <w:pStyle w:val="Style29"/>
        <w:keepNext/>
        <w:keepLines/>
        <w:widowControl w:val="0"/>
        <w:shd w:val="clear" w:color="auto" w:fill="auto"/>
        <w:bidi w:val="0"/>
        <w:spacing w:before="0" w:after="320" w:line="240" w:lineRule="auto"/>
        <w:ind w:left="0" w:right="0" w:firstLine="0"/>
        <w:jc w:val="both"/>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1</w:t>
      </w:r>
      <w:bookmarkEnd w:id="540"/>
      <w:r>
        <w:rPr>
          <w:color w:val="000000"/>
          <w:spacing w:val="0"/>
          <w:w w:val="100"/>
          <w:position w:val="0"/>
        </w:rPr>
        <w:t>、员工数量、专业构成及教育程度</w:t>
      </w:r>
      <w:bookmarkEnd w:id="538"/>
      <w:bookmarkEnd w:id="539"/>
      <w:bookmarkEnd w:id="541"/>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1,717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1,734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1,734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801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594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1,734</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博士研究生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硕士研究生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187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818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专科及以下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726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1,734</w:t>
            </w:r>
          </w:p>
        </w:tc>
      </w:tr>
    </w:tbl>
    <w:p>
      <w:pPr>
        <w:widowControl w:val="0"/>
        <w:spacing w:after="319" w:line="1" w:lineRule="exact"/>
      </w:pPr>
    </w:p>
    <w:p>
      <w:pPr>
        <w:pStyle w:val="Style29"/>
        <w:keepNext/>
        <w:keepLines/>
        <w:widowControl w:val="0"/>
        <w:shd w:val="clear" w:color="auto" w:fill="auto"/>
        <w:bidi w:val="0"/>
        <w:spacing w:before="0" w:after="220" w:line="240" w:lineRule="auto"/>
        <w:ind w:left="0" w:right="0" w:firstLine="0"/>
        <w:jc w:val="both"/>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2</w:t>
      </w:r>
      <w:bookmarkEnd w:id="544"/>
      <w:r>
        <w:rPr>
          <w:color w:val="000000"/>
          <w:spacing w:val="0"/>
          <w:w w:val="100"/>
          <w:position w:val="0"/>
        </w:rPr>
        <w:t>、薪酬政策</w:t>
      </w:r>
      <w:bookmarkEnd w:id="542"/>
      <w:bookmarkEnd w:id="543"/>
      <w:bookmarkEnd w:id="545"/>
    </w:p>
    <w:p>
      <w:pPr>
        <w:pStyle w:val="Style32"/>
        <w:keepNext w:val="0"/>
        <w:keepLines w:val="0"/>
        <w:widowControl w:val="0"/>
        <w:shd w:val="clear" w:color="auto" w:fill="auto"/>
        <w:bidi w:val="0"/>
        <w:spacing w:before="0" w:after="440" w:line="466" w:lineRule="exact"/>
        <w:ind w:left="0" w:right="0" w:firstLine="580"/>
        <w:jc w:val="both"/>
      </w:pPr>
      <w:r>
        <w:rPr>
          <w:color w:val="000000"/>
          <w:spacing w:val="0"/>
          <w:w w:val="100"/>
          <w:position w:val="0"/>
        </w:rPr>
        <w:t>公司员工薪酬设计基于岗位价值、员工技能与员工业绩，遵循按劳分配、效率优先、兼 顾公平及可持续发展的原则，强调员工收入分配的激励性，体现收入分配与价值、贡献的一 致性和规范性，工资增量向企业核心技术人才、管理骨干倾斜，适当考虑一线员工。</w:t>
      </w:r>
    </w:p>
    <w:p>
      <w:pPr>
        <w:pStyle w:val="Style29"/>
        <w:keepNext/>
        <w:keepLines/>
        <w:widowControl w:val="0"/>
        <w:shd w:val="clear" w:color="auto" w:fill="auto"/>
        <w:bidi w:val="0"/>
        <w:spacing w:before="0" w:after="320" w:line="240" w:lineRule="auto"/>
        <w:ind w:left="0" w:right="0" w:firstLine="0"/>
        <w:jc w:val="both"/>
      </w:pPr>
      <w:bookmarkStart w:id="546" w:name="bookmark546"/>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rPr>
        <w:t>3</w:t>
      </w:r>
      <w:bookmarkEnd w:id="548"/>
      <w:r>
        <w:rPr>
          <w:color w:val="000000"/>
          <w:spacing w:val="0"/>
          <w:w w:val="100"/>
          <w:position w:val="0"/>
        </w:rPr>
        <w:t>、培训计划</w:t>
      </w:r>
      <w:bookmarkEnd w:id="546"/>
      <w:bookmarkEnd w:id="547"/>
      <w:bookmarkEnd w:id="549"/>
    </w:p>
    <w:tbl>
      <w:tblPr>
        <w:tblOverlap w:val="never"/>
        <w:jc w:val="center"/>
        <w:tblLayout w:type="fixed"/>
      </w:tblPr>
      <w:tblGrid>
        <w:gridCol w:w="586"/>
        <w:gridCol w:w="1133"/>
        <w:gridCol w:w="3970"/>
        <w:gridCol w:w="2410"/>
        <w:gridCol w:w="710"/>
        <w:gridCol w:w="859"/>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时间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主题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参训人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人数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22"/>
                <w:szCs w:val="22"/>
              </w:rPr>
            </w:pPr>
            <w:r>
              <w:rPr>
                <w:rFonts w:ascii="SimSun" w:eastAsia="SimSun" w:hAnsi="SimSun" w:cs="SimSun"/>
                <w:b/>
                <w:bCs/>
                <w:color w:val="000000"/>
                <w:spacing w:val="0"/>
                <w:w w:val="100"/>
                <w:position w:val="0"/>
                <w:sz w:val="22"/>
                <w:szCs w:val="22"/>
              </w:rPr>
              <w:t>方式</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22"/>
                <w:szCs w:val="22"/>
              </w:rPr>
            </w:pPr>
            <w:r>
              <w:rPr>
                <w:color w:val="000000"/>
                <w:spacing w:val="0"/>
                <w:w w:val="100"/>
                <w:position w:val="0"/>
                <w:sz w:val="22"/>
                <w:szCs w:val="22"/>
              </w:rPr>
              <w:t>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一月份</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集团市场营销培训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22"/>
                <w:szCs w:val="22"/>
              </w:rPr>
            </w:pPr>
            <w:r>
              <w:rPr>
                <w:rFonts w:ascii="SimSun" w:eastAsia="SimSun" w:hAnsi="SimSun" w:cs="SimSun"/>
                <w:color w:val="000000"/>
                <w:spacing w:val="0"/>
                <w:w w:val="100"/>
                <w:position w:val="0"/>
                <w:sz w:val="22"/>
                <w:szCs w:val="22"/>
              </w:rPr>
              <w:t>公司领导及分子公司领 导</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23</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外训</w:t>
            </w:r>
          </w:p>
        </w:tc>
      </w:tr>
    </w:tbl>
    <w:p>
      <w:pPr>
        <w:widowControl w:val="0"/>
        <w:spacing w:line="1" w:lineRule="exact"/>
      </w:pPr>
      <w:r>
        <w:br w:type="page"/>
      </w:r>
    </w:p>
    <w:tbl>
      <w:tblPr>
        <w:tblOverlap w:val="never"/>
        <w:jc w:val="center"/>
        <w:tblLayout w:type="fixed"/>
      </w:tblPr>
      <w:tblGrid>
        <w:gridCol w:w="586"/>
        <w:gridCol w:w="1133"/>
        <w:gridCol w:w="3970"/>
        <w:gridCol w:w="2410"/>
        <w:gridCol w:w="710"/>
        <w:gridCol w:w="859"/>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2</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color w:val="000000"/>
                <w:spacing w:val="0"/>
                <w:w w:val="100"/>
                <w:position w:val="0"/>
                <w:sz w:val="22"/>
                <w:szCs w:val="22"/>
              </w:rPr>
              <w:t>三月份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战略管理专项培训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战略管理相关人员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color w:val="000000"/>
                <w:spacing w:val="0"/>
                <w:w w:val="100"/>
                <w:position w:val="0"/>
                <w:sz w:val="22"/>
                <w:szCs w:val="22"/>
              </w:rPr>
              <w:t>外训</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3</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大唐讲坛系列讲座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相关感兴趣员工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color w:val="000000"/>
                <w:spacing w:val="0"/>
                <w:w w:val="100"/>
                <w:position w:val="0"/>
                <w:sz w:val="22"/>
                <w:szCs w:val="22"/>
              </w:rPr>
              <w:t>外训</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4</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高效招聘甄选技巧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招聘负责人员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color w:val="000000"/>
                <w:spacing w:val="0"/>
                <w:w w:val="100"/>
                <w:position w:val="0"/>
                <w:sz w:val="22"/>
                <w:szCs w:val="22"/>
              </w:rPr>
              <w:t>内训</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5</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color w:val="000000"/>
                <w:spacing w:val="0"/>
                <w:w w:val="100"/>
                <w:position w:val="0"/>
                <w:sz w:val="22"/>
                <w:szCs w:val="22"/>
              </w:rPr>
              <w:t>四月份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22"/>
                <w:szCs w:val="22"/>
              </w:rPr>
            </w:pPr>
            <w:r>
              <w:rPr>
                <w:color w:val="000000"/>
                <w:spacing w:val="0"/>
                <w:w w:val="100"/>
                <w:position w:val="0"/>
                <w:sz w:val="22"/>
                <w:szCs w:val="22"/>
              </w:rPr>
              <w:t>2017</w:t>
            </w:r>
            <w:r>
              <w:rPr>
                <w:rFonts w:ascii="SimSun" w:eastAsia="SimSun" w:hAnsi="SimSun" w:cs="SimSun"/>
                <w:color w:val="000000"/>
                <w:spacing w:val="0"/>
                <w:w w:val="100"/>
                <w:position w:val="0"/>
                <w:sz w:val="22"/>
                <w:szCs w:val="22"/>
              </w:rPr>
              <w:t>年第一期集团中基层管理人员履职 培训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公司基层干部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color w:val="000000"/>
                <w:spacing w:val="0"/>
                <w:w w:val="100"/>
                <w:position w:val="0"/>
                <w:sz w:val="22"/>
                <w:szCs w:val="22"/>
              </w:rPr>
              <w:t>外训</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6</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运营管理与数据分析专项培训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运营管理相关员工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color w:val="000000"/>
                <w:spacing w:val="0"/>
                <w:w w:val="100"/>
                <w:position w:val="0"/>
                <w:sz w:val="22"/>
                <w:szCs w:val="22"/>
              </w:rPr>
              <w:t>外训</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7</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color w:val="000000"/>
                <w:spacing w:val="0"/>
                <w:w w:val="100"/>
                <w:position w:val="0"/>
                <w:sz w:val="22"/>
                <w:szCs w:val="22"/>
              </w:rPr>
              <w:t>五月份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集团</w:t>
            </w:r>
            <w:r>
              <w:rPr>
                <w:color w:val="000000"/>
                <w:spacing w:val="0"/>
                <w:w w:val="100"/>
                <w:position w:val="0"/>
                <w:sz w:val="22"/>
                <w:szCs w:val="22"/>
              </w:rPr>
              <w:t>2017</w:t>
            </w:r>
            <w:r>
              <w:rPr>
                <w:rFonts w:ascii="SimSun" w:eastAsia="SimSun" w:hAnsi="SimSun" w:cs="SimSun"/>
                <w:color w:val="000000"/>
                <w:spacing w:val="0"/>
                <w:w w:val="100"/>
                <w:position w:val="0"/>
                <w:sz w:val="22"/>
                <w:szCs w:val="22"/>
              </w:rPr>
              <w:t>年第一期新员工培训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本年度新入职员工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color w:val="000000"/>
                <w:spacing w:val="0"/>
                <w:w w:val="100"/>
                <w:position w:val="0"/>
                <w:sz w:val="22"/>
                <w:szCs w:val="22"/>
              </w:rPr>
              <w:t>外训</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8</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22"/>
                <w:szCs w:val="22"/>
              </w:rPr>
            </w:pPr>
            <w:r>
              <w:rPr>
                <w:rFonts w:ascii="SimSun" w:eastAsia="SimSun" w:hAnsi="SimSun" w:cs="SimSun"/>
                <w:color w:val="000000"/>
                <w:spacing w:val="0"/>
                <w:w w:val="100"/>
                <w:position w:val="0"/>
                <w:sz w:val="22"/>
                <w:szCs w:val="22"/>
              </w:rPr>
              <w:t>集团</w:t>
            </w:r>
            <w:r>
              <w:rPr>
                <w:color w:val="000000"/>
                <w:spacing w:val="0"/>
                <w:w w:val="100"/>
                <w:position w:val="0"/>
                <w:sz w:val="22"/>
                <w:szCs w:val="22"/>
              </w:rPr>
              <w:t>2017</w:t>
            </w:r>
            <w:r>
              <w:rPr>
                <w:rFonts w:ascii="SimSun" w:eastAsia="SimSun" w:hAnsi="SimSun" w:cs="SimSun"/>
                <w:color w:val="000000"/>
                <w:spacing w:val="0"/>
                <w:w w:val="100"/>
                <w:position w:val="0"/>
                <w:sz w:val="22"/>
                <w:szCs w:val="22"/>
              </w:rPr>
              <w:t>年第一期骨干员工卓越加速训 练营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骨干员工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color w:val="000000"/>
                <w:spacing w:val="0"/>
                <w:w w:val="100"/>
                <w:position w:val="0"/>
                <w:sz w:val="22"/>
                <w:szCs w:val="22"/>
              </w:rPr>
              <w:t>外训</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9</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22"/>
                <w:szCs w:val="22"/>
              </w:rPr>
            </w:pPr>
            <w:r>
              <w:rPr>
                <w:color w:val="000000"/>
                <w:spacing w:val="0"/>
                <w:w w:val="100"/>
                <w:position w:val="0"/>
                <w:sz w:val="22"/>
                <w:szCs w:val="22"/>
              </w:rPr>
              <w:t>2017</w:t>
            </w:r>
            <w:r>
              <w:rPr>
                <w:rFonts w:ascii="SimSun" w:eastAsia="SimSun" w:hAnsi="SimSun" w:cs="SimSun"/>
                <w:color w:val="000000"/>
                <w:spacing w:val="0"/>
                <w:w w:val="100"/>
                <w:position w:val="0"/>
                <w:sz w:val="22"/>
                <w:szCs w:val="22"/>
              </w:rPr>
              <w:t>年第一期公司后备人才及中基层领 导力培训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后备梯队、中基层干部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40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color w:val="000000"/>
                <w:spacing w:val="0"/>
                <w:w w:val="100"/>
                <w:position w:val="0"/>
                <w:sz w:val="22"/>
                <w:szCs w:val="22"/>
              </w:rPr>
              <w:t>内训</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10</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color w:val="000000"/>
                <w:spacing w:val="0"/>
                <w:w w:val="100"/>
                <w:position w:val="0"/>
                <w:sz w:val="22"/>
                <w:szCs w:val="22"/>
              </w:rPr>
              <w:t>六月份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法务专项培训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法务、商务人员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color w:val="000000"/>
                <w:spacing w:val="0"/>
                <w:w w:val="100"/>
                <w:position w:val="0"/>
                <w:sz w:val="22"/>
                <w:szCs w:val="22"/>
              </w:rPr>
              <w:t>外训</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11</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人力资源管理专项培训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人力资源部员工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color w:val="000000"/>
                <w:spacing w:val="0"/>
                <w:w w:val="100"/>
                <w:position w:val="0"/>
                <w:sz w:val="22"/>
                <w:szCs w:val="22"/>
              </w:rPr>
              <w:t>外训</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12</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excel</w:t>
            </w:r>
            <w:r>
              <w:rPr>
                <w:rFonts w:ascii="SimSun" w:eastAsia="SimSun" w:hAnsi="SimSun" w:cs="SimSun"/>
                <w:color w:val="000000"/>
                <w:spacing w:val="0"/>
                <w:w w:val="100"/>
                <w:position w:val="0"/>
                <w:sz w:val="22"/>
                <w:szCs w:val="22"/>
              </w:rPr>
              <w:t>培训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相关感兴趣员工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color w:val="000000"/>
                <w:spacing w:val="0"/>
                <w:w w:val="100"/>
                <w:position w:val="0"/>
                <w:sz w:val="22"/>
                <w:szCs w:val="22"/>
              </w:rPr>
              <w:t>外训</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13</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color w:val="000000"/>
                <w:spacing w:val="0"/>
                <w:w w:val="100"/>
                <w:position w:val="0"/>
                <w:sz w:val="22"/>
                <w:szCs w:val="22"/>
              </w:rPr>
              <w:t>七月份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MPD</w:t>
            </w:r>
            <w:r>
              <w:rPr>
                <w:rFonts w:ascii="SimSun" w:eastAsia="SimSun" w:hAnsi="SimSun" w:cs="SimSun"/>
                <w:color w:val="000000"/>
                <w:spacing w:val="0"/>
                <w:w w:val="100"/>
                <w:position w:val="0"/>
                <w:sz w:val="22"/>
                <w:szCs w:val="22"/>
              </w:rPr>
              <w:t>工作坊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研发技术骨干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color w:val="000000"/>
                <w:spacing w:val="0"/>
                <w:w w:val="100"/>
                <w:position w:val="0"/>
                <w:sz w:val="22"/>
                <w:szCs w:val="22"/>
              </w:rPr>
              <w:t>外训</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14</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集团第二期新员工培训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本年度新入职员工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color w:val="000000"/>
                <w:spacing w:val="0"/>
                <w:w w:val="100"/>
                <w:position w:val="0"/>
                <w:sz w:val="22"/>
                <w:szCs w:val="22"/>
              </w:rPr>
              <w:t>外训</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15</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color w:val="000000"/>
                <w:spacing w:val="0"/>
                <w:w w:val="100"/>
                <w:position w:val="0"/>
                <w:sz w:val="22"/>
                <w:szCs w:val="22"/>
              </w:rPr>
              <w:t>八月份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大唐讲坛系列讲座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相关感兴趣员工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color w:val="000000"/>
                <w:spacing w:val="0"/>
                <w:w w:val="100"/>
                <w:position w:val="0"/>
                <w:sz w:val="22"/>
                <w:szCs w:val="22"/>
              </w:rPr>
              <w:t>外训</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16</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公司新员工培训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全体新员工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2"/>
                <w:szCs w:val="22"/>
              </w:rPr>
            </w:pPr>
            <w:r>
              <w:rPr>
                <w:rFonts w:ascii="SimSun" w:eastAsia="SimSun" w:hAnsi="SimSun" w:cs="SimSun"/>
                <w:color w:val="000000"/>
                <w:spacing w:val="0"/>
                <w:w w:val="100"/>
                <w:position w:val="0"/>
                <w:sz w:val="22"/>
                <w:szCs w:val="22"/>
              </w:rPr>
              <w:t>内训</w:t>
            </w:r>
            <w:r>
              <w:rPr>
                <w:color w:val="000000"/>
                <w:spacing w:val="0"/>
                <w:w w:val="100"/>
                <w:position w:val="0"/>
                <w:sz w:val="22"/>
                <w:szCs w:val="22"/>
              </w:rPr>
              <w:t>+</w:t>
            </w:r>
            <w:r>
              <w:rPr>
                <w:rFonts w:ascii="SimSun" w:eastAsia="SimSun" w:hAnsi="SimSun" w:cs="SimSun"/>
                <w:color w:val="000000"/>
                <w:spacing w:val="0"/>
                <w:w w:val="100"/>
                <w:position w:val="0"/>
                <w:sz w:val="22"/>
                <w:szCs w:val="22"/>
              </w:rPr>
              <w:t>外 训</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17</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color w:val="000000"/>
                <w:spacing w:val="0"/>
                <w:w w:val="100"/>
                <w:position w:val="0"/>
                <w:sz w:val="22"/>
                <w:szCs w:val="22"/>
              </w:rPr>
              <w:t>九月份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22"/>
                <w:szCs w:val="22"/>
              </w:rPr>
            </w:pPr>
            <w:r>
              <w:rPr>
                <w:color w:val="000000"/>
                <w:spacing w:val="0"/>
                <w:w w:val="100"/>
                <w:position w:val="0"/>
                <w:sz w:val="22"/>
                <w:szCs w:val="22"/>
              </w:rPr>
              <w:t>2017</w:t>
            </w:r>
            <w:r>
              <w:rPr>
                <w:rFonts w:ascii="SimSun" w:eastAsia="SimSun" w:hAnsi="SimSun" w:cs="SimSun"/>
                <w:color w:val="000000"/>
                <w:spacing w:val="0"/>
                <w:w w:val="100"/>
                <w:position w:val="0"/>
                <w:sz w:val="22"/>
                <w:szCs w:val="22"/>
              </w:rPr>
              <w:t>年第二期集团中基层管理人员履职 培训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公司基层干部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color w:val="000000"/>
                <w:spacing w:val="0"/>
                <w:w w:val="100"/>
                <w:position w:val="0"/>
                <w:sz w:val="22"/>
                <w:szCs w:val="22"/>
              </w:rPr>
              <w:t>外训</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18</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创新思享汇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相关感兴趣员工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color w:val="000000"/>
                <w:spacing w:val="0"/>
                <w:w w:val="100"/>
                <w:position w:val="0"/>
                <w:sz w:val="22"/>
                <w:szCs w:val="22"/>
              </w:rPr>
              <w:t>分享</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19</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集团财务专题培训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财务部员工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color w:val="000000"/>
                <w:spacing w:val="0"/>
                <w:w w:val="100"/>
                <w:position w:val="0"/>
                <w:sz w:val="22"/>
                <w:szCs w:val="22"/>
              </w:rPr>
              <w:t>外训</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20</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color w:val="000000"/>
                <w:spacing w:val="0"/>
                <w:w w:val="100"/>
                <w:position w:val="0"/>
                <w:sz w:val="22"/>
                <w:szCs w:val="22"/>
              </w:rPr>
              <w:t>十月份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22"/>
                <w:szCs w:val="22"/>
              </w:rPr>
            </w:pPr>
            <w:r>
              <w:rPr>
                <w:color w:val="000000"/>
                <w:spacing w:val="0"/>
                <w:w w:val="100"/>
                <w:position w:val="0"/>
                <w:sz w:val="22"/>
                <w:szCs w:val="22"/>
              </w:rPr>
              <w:t>2017</w:t>
            </w:r>
            <w:r>
              <w:rPr>
                <w:rFonts w:ascii="SimSun" w:eastAsia="SimSun" w:hAnsi="SimSun" w:cs="SimSun"/>
                <w:color w:val="000000"/>
                <w:spacing w:val="0"/>
                <w:w w:val="100"/>
                <w:position w:val="0"/>
                <w:sz w:val="22"/>
                <w:szCs w:val="22"/>
              </w:rPr>
              <w:t>年第二期公司后备人才及中基层领 导力培训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后备梯队、中基层干部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40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color w:val="000000"/>
                <w:spacing w:val="0"/>
                <w:w w:val="100"/>
                <w:position w:val="0"/>
                <w:sz w:val="22"/>
                <w:szCs w:val="22"/>
              </w:rPr>
              <w:t>内训</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21</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研发实务培训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研发人员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color w:val="000000"/>
                <w:spacing w:val="0"/>
                <w:w w:val="100"/>
                <w:position w:val="0"/>
                <w:sz w:val="22"/>
                <w:szCs w:val="22"/>
              </w:rPr>
              <w:t>外训</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22</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color w:val="000000"/>
                <w:spacing w:val="0"/>
                <w:w w:val="100"/>
                <w:position w:val="0"/>
                <w:sz w:val="22"/>
                <w:szCs w:val="22"/>
              </w:rPr>
              <w:t>十一月份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PPT</w:t>
            </w:r>
            <w:r>
              <w:rPr>
                <w:rFonts w:ascii="SimSun" w:eastAsia="SimSun" w:hAnsi="SimSun" w:cs="SimSun"/>
                <w:color w:val="000000"/>
                <w:spacing w:val="0"/>
                <w:w w:val="100"/>
                <w:position w:val="0"/>
                <w:sz w:val="22"/>
                <w:szCs w:val="22"/>
              </w:rPr>
              <w:t>培训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相关感兴趣员工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color w:val="000000"/>
                <w:spacing w:val="0"/>
                <w:w w:val="100"/>
                <w:position w:val="0"/>
                <w:sz w:val="22"/>
                <w:szCs w:val="22"/>
              </w:rPr>
              <w:t>外训</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23</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全面预算管理与控制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预算工作相关负责人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color w:val="000000"/>
                <w:spacing w:val="0"/>
                <w:w w:val="100"/>
                <w:position w:val="0"/>
                <w:sz w:val="22"/>
                <w:szCs w:val="22"/>
              </w:rPr>
              <w:t>外训</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24</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2017</w:t>
            </w:r>
            <w:r>
              <w:rPr>
                <w:rFonts w:ascii="SimSun" w:eastAsia="SimSun" w:hAnsi="SimSun" w:cs="SimSun"/>
                <w:color w:val="000000"/>
                <w:spacing w:val="0"/>
                <w:w w:val="100"/>
                <w:position w:val="0"/>
                <w:sz w:val="22"/>
                <w:szCs w:val="22"/>
              </w:rPr>
              <w:t>年第二期骨干员工卓越加速训练营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骨干员工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color w:val="000000"/>
                <w:spacing w:val="0"/>
                <w:w w:val="100"/>
                <w:position w:val="0"/>
                <w:sz w:val="22"/>
                <w:szCs w:val="22"/>
              </w:rPr>
              <w:t>外训</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25</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color w:val="000000"/>
                <w:spacing w:val="0"/>
                <w:w w:val="100"/>
                <w:position w:val="0"/>
                <w:sz w:val="22"/>
                <w:szCs w:val="22"/>
              </w:rPr>
              <w:t>十二月份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大唐讲坛系列讲座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相关感兴趣员工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color w:val="000000"/>
                <w:spacing w:val="0"/>
                <w:w w:val="100"/>
                <w:position w:val="0"/>
                <w:sz w:val="22"/>
                <w:szCs w:val="22"/>
              </w:rPr>
              <w:t>外训</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26</w:t>
            </w: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项目风险分析与管理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项目管理相关人员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color w:val="000000"/>
                <w:spacing w:val="0"/>
                <w:w w:val="100"/>
                <w:position w:val="0"/>
                <w:sz w:val="22"/>
                <w:szCs w:val="22"/>
              </w:rPr>
              <w:t>外训</w:t>
            </w:r>
          </w:p>
        </w:tc>
      </w:tr>
    </w:tbl>
    <w:p>
      <w:pPr>
        <w:widowControl w:val="0"/>
        <w:spacing w:after="619" w:line="1" w:lineRule="exact"/>
      </w:pPr>
    </w:p>
    <w:p>
      <w:pPr>
        <w:pStyle w:val="Style29"/>
        <w:keepNext/>
        <w:keepLines/>
        <w:widowControl w:val="0"/>
        <w:shd w:val="clear" w:color="auto" w:fill="auto"/>
        <w:bidi w:val="0"/>
        <w:spacing w:before="0" w:line="240" w:lineRule="auto"/>
        <w:ind w:left="0" w:right="0" w:firstLine="0"/>
        <w:jc w:val="left"/>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rPr>
        <w:t>4</w:t>
      </w:r>
      <w:bookmarkEnd w:id="552"/>
      <w:r>
        <w:rPr>
          <w:color w:val="000000"/>
          <w:spacing w:val="0"/>
          <w:w w:val="100"/>
          <w:position w:val="0"/>
        </w:rPr>
        <w:t>、劳务外包情况</w:t>
      </w:r>
      <w:bookmarkEnd w:id="550"/>
      <w:bookmarkEnd w:id="551"/>
      <w:bookmarkEnd w:id="553"/>
    </w:p>
    <w:p>
      <w:pPr>
        <w:pStyle w:val="Style25"/>
        <w:keepNext w:val="0"/>
        <w:keepLines w:val="0"/>
        <w:widowControl w:val="0"/>
        <w:shd w:val="clear" w:color="auto" w:fill="auto"/>
        <w:bidi w:val="0"/>
        <w:spacing w:before="0" w:after="5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2"/>
        <w:keepNext/>
        <w:keepLines/>
        <w:widowControl w:val="0"/>
        <w:shd w:val="clear" w:color="auto" w:fill="auto"/>
        <w:bidi w:val="0"/>
        <w:spacing w:before="0" w:after="340" w:line="240" w:lineRule="auto"/>
        <w:ind w:left="0" w:right="0" w:firstLine="0"/>
        <w:jc w:val="center"/>
      </w:pPr>
      <w:bookmarkStart w:id="554" w:name="bookmark554"/>
      <w:bookmarkStart w:id="555" w:name="bookmark555"/>
      <w:bookmarkStart w:id="556" w:name="bookmark556"/>
      <w:r>
        <w:rPr>
          <w:color w:val="000000"/>
          <w:spacing w:val="0"/>
          <w:w w:val="100"/>
          <w:position w:val="0"/>
        </w:rPr>
        <w:t>第九节公司治理</w:t>
      </w:r>
      <w:bookmarkEnd w:id="554"/>
      <w:bookmarkEnd w:id="555"/>
      <w:bookmarkEnd w:id="556"/>
    </w:p>
    <w:p>
      <w:pPr>
        <w:pStyle w:val="Style21"/>
        <w:keepNext/>
        <w:keepLines/>
        <w:widowControl w:val="0"/>
        <w:shd w:val="clear" w:color="auto" w:fill="auto"/>
        <w:bidi w:val="0"/>
        <w:spacing w:before="0" w:after="220" w:line="467" w:lineRule="exact"/>
        <w:ind w:left="0" w:right="0" w:firstLine="0"/>
        <w:jc w:val="both"/>
      </w:pPr>
      <w:bookmarkStart w:id="557" w:name="bookmark557"/>
      <w:bookmarkStart w:id="558" w:name="bookmark558"/>
      <w:bookmarkStart w:id="559" w:name="bookmark559"/>
      <w:bookmarkStart w:id="560" w:name="bookmark560"/>
      <w:bookmarkStart w:id="561" w:name="bookmark561"/>
      <w:r>
        <w:rPr>
          <w:color w:val="000000"/>
          <w:spacing w:val="0"/>
          <w:w w:val="100"/>
          <w:position w:val="0"/>
        </w:rPr>
        <w:t>一</w:t>
      </w:r>
      <w:bookmarkEnd w:id="560"/>
      <w:r>
        <w:rPr>
          <w:color w:val="000000"/>
          <w:spacing w:val="0"/>
          <w:w w:val="100"/>
          <w:position w:val="0"/>
        </w:rPr>
        <w:t>、公司治理的基本状况</w:t>
      </w:r>
      <w:bookmarkEnd w:id="558"/>
      <w:bookmarkEnd w:id="559"/>
      <w:bookmarkEnd w:id="561"/>
      <w:bookmarkEnd w:id="557"/>
    </w:p>
    <w:p>
      <w:pPr>
        <w:pStyle w:val="Style32"/>
        <w:keepNext w:val="0"/>
        <w:keepLines w:val="0"/>
        <w:widowControl w:val="0"/>
        <w:numPr>
          <w:ilvl w:val="0"/>
          <w:numId w:val="33"/>
        </w:numPr>
        <w:shd w:val="clear" w:color="auto" w:fill="auto"/>
        <w:tabs>
          <w:tab w:pos="774" w:val="left"/>
        </w:tabs>
        <w:bidi w:val="0"/>
        <w:spacing w:before="0" w:after="0" w:line="467" w:lineRule="exact"/>
        <w:ind w:left="0" w:right="0" w:firstLine="440"/>
        <w:jc w:val="both"/>
      </w:pPr>
      <w:bookmarkStart w:id="562" w:name="bookmark562"/>
      <w:bookmarkEnd w:id="562"/>
      <w:r>
        <w:rPr>
          <w:color w:val="000000"/>
          <w:spacing w:val="0"/>
          <w:w w:val="100"/>
          <w:position w:val="0"/>
        </w:rPr>
        <w:t>内控工作情况</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公司于</w:t>
      </w:r>
      <w:r>
        <w:rPr>
          <w:color w:val="000000"/>
          <w:spacing w:val="0"/>
          <w:w w:val="100"/>
          <w:position w:val="0"/>
          <w:sz w:val="24"/>
          <w:szCs w:val="24"/>
        </w:rPr>
        <w:t>1998</w:t>
      </w:r>
      <w:r>
        <w:rPr>
          <w:color w:val="000000"/>
          <w:spacing w:val="0"/>
          <w:w w:val="100"/>
          <w:position w:val="0"/>
        </w:rPr>
        <w:t>年在深圳证券交易所上市，</w:t>
      </w:r>
      <w:r>
        <w:rPr>
          <w:color w:val="000000"/>
          <w:spacing w:val="0"/>
          <w:w w:val="100"/>
          <w:position w:val="0"/>
          <w:sz w:val="24"/>
          <w:szCs w:val="24"/>
        </w:rPr>
        <w:t>2003</w:t>
      </w:r>
      <w:r>
        <w:rPr>
          <w:color w:val="000000"/>
          <w:spacing w:val="0"/>
          <w:w w:val="100"/>
          <w:position w:val="0"/>
        </w:rPr>
        <w:t>年</w:t>
      </w:r>
      <w:r>
        <w:rPr>
          <w:color w:val="000000"/>
          <w:spacing w:val="0"/>
          <w:w w:val="100"/>
          <w:position w:val="0"/>
          <w:sz w:val="24"/>
          <w:szCs w:val="24"/>
        </w:rPr>
        <w:t>5</w:t>
      </w:r>
      <w:r>
        <w:rPr>
          <w:color w:val="000000"/>
          <w:spacing w:val="0"/>
          <w:w w:val="100"/>
          <w:position w:val="0"/>
        </w:rPr>
        <w:t>月实施完成了以股权转让和资产整体置换 为主要内容的重大资产重组，</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6</w:t>
      </w:r>
      <w:r>
        <w:rPr>
          <w:color w:val="000000"/>
          <w:spacing w:val="0"/>
          <w:w w:val="100"/>
          <w:position w:val="0"/>
        </w:rPr>
        <w:t>月实施完成了股权分置改革。公司严格按照《公司法》、</w:t>
      </w:r>
    </w:p>
    <w:p>
      <w:pPr>
        <w:pStyle w:val="Style32"/>
        <w:keepNext w:val="0"/>
        <w:keepLines w:val="0"/>
        <w:widowControl w:val="0"/>
        <w:shd w:val="clear" w:color="auto" w:fill="auto"/>
        <w:bidi w:val="0"/>
        <w:spacing w:before="0" w:after="0" w:line="467" w:lineRule="exact"/>
        <w:ind w:left="0" w:right="0" w:firstLine="0"/>
        <w:jc w:val="both"/>
      </w:pPr>
      <w:r>
        <w:rPr>
          <w:color w:val="000000"/>
          <w:spacing w:val="0"/>
          <w:w w:val="100"/>
          <w:position w:val="0"/>
        </w:rPr>
        <w:t>《证券法》和中国证监会有关规章、规范的要求，完善公司法人治理结构，健全现代企业制 度，规范公司运作。</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公司董事会下设专门委员会正常运作，就公司重大事项进行讨论与研究，为董事会决策 提供了专业支持。</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公司董事会和监事会严格按照法律法规和公司章程履行职权。董事会和监事会历次会议 的通知、决议和信息披露等工作均按照法定程序完成。公司董事和监事勤勉尽责地履行职责， 维护了公司和全体股东的合法权益。</w:t>
      </w:r>
    </w:p>
    <w:p>
      <w:pPr>
        <w:pStyle w:val="Style32"/>
        <w:keepNext w:val="0"/>
        <w:keepLines w:val="0"/>
        <w:widowControl w:val="0"/>
        <w:numPr>
          <w:ilvl w:val="0"/>
          <w:numId w:val="33"/>
        </w:numPr>
        <w:shd w:val="clear" w:color="auto" w:fill="auto"/>
        <w:tabs>
          <w:tab w:pos="789" w:val="left"/>
        </w:tabs>
        <w:bidi w:val="0"/>
        <w:spacing w:before="0" w:after="0" w:line="467" w:lineRule="exact"/>
        <w:ind w:left="0" w:right="0" w:firstLine="440"/>
        <w:jc w:val="both"/>
      </w:pPr>
      <w:bookmarkStart w:id="563" w:name="bookmark563"/>
      <w:bookmarkEnd w:id="563"/>
      <w:r>
        <w:rPr>
          <w:color w:val="000000"/>
          <w:spacing w:val="0"/>
          <w:w w:val="100"/>
          <w:position w:val="0"/>
        </w:rPr>
        <w:t>《公司章程》修订情况</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经公司第七届第五十五次董事会审议通过，并经</w:t>
      </w:r>
      <w:r>
        <w:rPr>
          <w:color w:val="000000"/>
          <w:spacing w:val="0"/>
          <w:w w:val="100"/>
          <w:position w:val="0"/>
          <w:sz w:val="24"/>
          <w:szCs w:val="24"/>
        </w:rPr>
        <w:t>2015</w:t>
      </w:r>
      <w:r>
        <w:rPr>
          <w:color w:val="000000"/>
          <w:spacing w:val="0"/>
          <w:w w:val="100"/>
          <w:position w:val="0"/>
        </w:rPr>
        <w:t>年年度股东大会批准，公司对公司 章程进行了修订，具体修订情况见公司于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22</w:t>
      </w:r>
      <w:r>
        <w:rPr>
          <w:color w:val="000000"/>
          <w:spacing w:val="0"/>
          <w:w w:val="100"/>
          <w:position w:val="0"/>
        </w:rPr>
        <w:t>日在巨潮资讯网发布的公告《公司章程 修订说明》及于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30</w:t>
      </w:r>
      <w:r>
        <w:rPr>
          <w:color w:val="000000"/>
          <w:spacing w:val="0"/>
          <w:w w:val="100"/>
          <w:position w:val="0"/>
        </w:rPr>
        <w:t>日发布的经股东大会审议通过的《公司章程》。</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经公司第七届第六十七次董事会审议通过，并经</w:t>
      </w:r>
      <w:r>
        <w:rPr>
          <w:color w:val="000000"/>
          <w:spacing w:val="0"/>
          <w:w w:val="100"/>
          <w:position w:val="0"/>
          <w:sz w:val="24"/>
          <w:szCs w:val="24"/>
        </w:rPr>
        <w:t>2017</w:t>
      </w:r>
      <w:r>
        <w:rPr>
          <w:color w:val="000000"/>
          <w:spacing w:val="0"/>
          <w:w w:val="100"/>
          <w:position w:val="0"/>
        </w:rPr>
        <w:t>年第一次临时股东大会批准，公司 对公司章程进行了修订，具体修订情况见公司于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28</w:t>
      </w:r>
      <w:r>
        <w:rPr>
          <w:color w:val="000000"/>
          <w:spacing w:val="0"/>
          <w:w w:val="100"/>
          <w:position w:val="0"/>
        </w:rPr>
        <w:t>日在巨潮资讯网发布的公告《公 司章程修订说明》及《公司章程》。</w:t>
      </w:r>
    </w:p>
    <w:p>
      <w:pPr>
        <w:pStyle w:val="Style32"/>
        <w:keepNext w:val="0"/>
        <w:keepLines w:val="0"/>
        <w:widowControl w:val="0"/>
        <w:numPr>
          <w:ilvl w:val="0"/>
          <w:numId w:val="33"/>
        </w:numPr>
        <w:shd w:val="clear" w:color="auto" w:fill="auto"/>
        <w:tabs>
          <w:tab w:pos="789" w:val="left"/>
        </w:tabs>
        <w:bidi w:val="0"/>
        <w:spacing w:before="0" w:after="0" w:line="467" w:lineRule="exact"/>
        <w:ind w:left="0" w:right="0" w:firstLine="440"/>
        <w:jc w:val="both"/>
      </w:pPr>
      <w:bookmarkStart w:id="564" w:name="bookmark564"/>
      <w:bookmarkEnd w:id="564"/>
      <w:r>
        <w:rPr>
          <w:color w:val="000000"/>
          <w:spacing w:val="0"/>
          <w:w w:val="100"/>
          <w:position w:val="0"/>
        </w:rPr>
        <w:t>制度制定和修订情况</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报告期内，经第七届第五十五次董事会审议通过，公司修订《对外投资管理办法》、《董 事会审计委员会工作细则》、《独立董事年报工作制度》、《股东大会议事规则》，其中《对 外投资管理办法》、《股东大会议事规则》并经</w:t>
      </w:r>
      <w:r>
        <w:rPr>
          <w:color w:val="000000"/>
          <w:spacing w:val="0"/>
          <w:w w:val="100"/>
          <w:position w:val="0"/>
          <w:sz w:val="24"/>
          <w:szCs w:val="24"/>
        </w:rPr>
        <w:t>2015</w:t>
      </w:r>
      <w:r>
        <w:rPr>
          <w:color w:val="000000"/>
          <w:spacing w:val="0"/>
          <w:w w:val="100"/>
          <w:position w:val="0"/>
        </w:rPr>
        <w:t>年年度股东大会批准。具体修订情况见 公司于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22</w:t>
      </w:r>
      <w:r>
        <w:rPr>
          <w:color w:val="000000"/>
          <w:spacing w:val="0"/>
          <w:w w:val="100"/>
          <w:position w:val="0"/>
        </w:rPr>
        <w:t>日在巨潮资讯网发布的公告《董事会审计委员会工作细则》、《独立董事 年报工作制度》及于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30</w:t>
      </w:r>
      <w:r>
        <w:rPr>
          <w:color w:val="000000"/>
          <w:spacing w:val="0"/>
          <w:w w:val="100"/>
          <w:position w:val="0"/>
        </w:rPr>
        <w:t>日发布的经股东大会审议通过的《对外投资管理办法》、《股 东大会议事规则》。</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经第七届第六十六次董事会审议通过，并经</w:t>
      </w:r>
      <w:r>
        <w:rPr>
          <w:color w:val="000000"/>
          <w:spacing w:val="0"/>
          <w:w w:val="100"/>
          <w:position w:val="0"/>
          <w:sz w:val="24"/>
          <w:szCs w:val="24"/>
        </w:rPr>
        <w:t>2016</w:t>
      </w:r>
      <w:r>
        <w:rPr>
          <w:color w:val="000000"/>
          <w:spacing w:val="0"/>
          <w:w w:val="100"/>
          <w:position w:val="0"/>
        </w:rPr>
        <w:t>年第二次临时股东大会批准，公司发布</w:t>
      </w:r>
    </w:p>
    <w:p>
      <w:pPr>
        <w:pStyle w:val="Style32"/>
        <w:keepNext w:val="0"/>
        <w:keepLines w:val="0"/>
        <w:widowControl w:val="0"/>
        <w:shd w:val="clear" w:color="auto" w:fill="auto"/>
        <w:bidi w:val="0"/>
        <w:spacing w:before="0" w:after="200" w:line="470" w:lineRule="exact"/>
        <w:ind w:left="0" w:right="0" w:firstLine="0"/>
        <w:jc w:val="both"/>
      </w:pPr>
      <w:r>
        <w:rPr>
          <w:color w:val="000000"/>
          <w:spacing w:val="0"/>
          <w:w w:val="100"/>
          <w:position w:val="0"/>
        </w:rPr>
        <w:t>《对外担保制度（草案）》</w:t>
      </w:r>
      <w:r>
        <w:rPr>
          <w:color w:val="000000"/>
          <w:spacing w:val="0"/>
          <w:w w:val="100"/>
          <w:position w:val="0"/>
          <w:sz w:val="24"/>
          <w:szCs w:val="24"/>
        </w:rPr>
        <w:t>，</w:t>
      </w:r>
      <w:r>
        <w:rPr>
          <w:color w:val="000000"/>
          <w:spacing w:val="0"/>
          <w:w w:val="100"/>
          <w:position w:val="0"/>
        </w:rPr>
        <w:t>具体修订情况见公司于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10</w:t>
      </w:r>
      <w:r>
        <w:rPr>
          <w:color w:val="000000"/>
          <w:spacing w:val="0"/>
          <w:w w:val="100"/>
          <w:position w:val="0"/>
        </w:rPr>
        <w:t>日在巨潮资讯网发布的公 告《对外担保制度（草案）》。</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公司治理的实际状况与中国证监会发布的有关上市公司治理的规范性文件不存在重大差异。</w:t>
      </w:r>
    </w:p>
    <w:p>
      <w:pPr>
        <w:pStyle w:val="Style21"/>
        <w:keepNext/>
        <w:keepLines/>
        <w:widowControl w:val="0"/>
        <w:shd w:val="clear" w:color="auto" w:fill="auto"/>
        <w:tabs>
          <w:tab w:pos="583" w:val="left"/>
        </w:tabs>
        <w:bidi w:val="0"/>
        <w:spacing w:before="0" w:after="200" w:line="475" w:lineRule="exact"/>
        <w:ind w:left="0" w:right="0" w:firstLine="0"/>
        <w:jc w:val="both"/>
      </w:pPr>
      <w:bookmarkStart w:id="565" w:name="bookmark565"/>
      <w:bookmarkStart w:id="566" w:name="bookmark566"/>
      <w:bookmarkStart w:id="567" w:name="bookmark567"/>
      <w:bookmarkStart w:id="568" w:name="bookmark568"/>
      <w:r>
        <w:rPr>
          <w:color w:val="000000"/>
          <w:spacing w:val="0"/>
          <w:w w:val="100"/>
          <w:position w:val="0"/>
        </w:rPr>
        <w:t>二</w:t>
      </w:r>
      <w:bookmarkEnd w:id="567"/>
      <w:r>
        <w:rPr>
          <w:color w:val="000000"/>
          <w:spacing w:val="0"/>
          <w:w w:val="100"/>
          <w:position w:val="0"/>
        </w:rPr>
        <w:t>、</w:t>
        <w:tab/>
        <w:t>公司相对于控股股东在业务、人员、资产、机构、财务等方面的独立情况</w:t>
      </w:r>
      <w:bookmarkEnd w:id="565"/>
      <w:bookmarkEnd w:id="566"/>
      <w:bookmarkEnd w:id="568"/>
    </w:p>
    <w:p>
      <w:pPr>
        <w:pStyle w:val="Style32"/>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报告期内，公司与控股股东在业务、人员、资产、机构、财务等方面完全分开，具有独 立完整的业务及自主经营能力。</w:t>
      </w:r>
    </w:p>
    <w:p>
      <w:pPr>
        <w:pStyle w:val="Style32"/>
        <w:keepNext w:val="0"/>
        <w:keepLines w:val="0"/>
        <w:widowControl w:val="0"/>
        <w:numPr>
          <w:ilvl w:val="0"/>
          <w:numId w:val="35"/>
        </w:numPr>
        <w:shd w:val="clear" w:color="auto" w:fill="auto"/>
        <w:bidi w:val="0"/>
        <w:spacing w:before="0" w:after="0" w:line="475" w:lineRule="exact"/>
        <w:ind w:left="0" w:right="0" w:firstLine="440"/>
        <w:jc w:val="both"/>
      </w:pPr>
      <w:bookmarkStart w:id="569" w:name="bookmark569"/>
      <w:bookmarkEnd w:id="569"/>
      <w:r>
        <w:rPr>
          <w:color w:val="000000"/>
          <w:spacing w:val="0"/>
          <w:w w:val="100"/>
          <w:position w:val="0"/>
        </w:rPr>
        <w:t>业务独立情况：公司独立从事生产经营，对控股股东和其他关联企业不存在依赖关系。 公司拥有独立的原材料采购和产品的生产、销售系统，不依赖控股股东和其它关联企业。</w:t>
      </w:r>
    </w:p>
    <w:p>
      <w:pPr>
        <w:pStyle w:val="Style32"/>
        <w:keepNext w:val="0"/>
        <w:keepLines w:val="0"/>
        <w:widowControl w:val="0"/>
        <w:shd w:val="clear" w:color="auto" w:fill="auto"/>
        <w:bidi w:val="0"/>
        <w:spacing w:before="0" w:after="0" w:line="474" w:lineRule="exact"/>
        <w:ind w:left="0" w:right="0" w:firstLine="560"/>
        <w:jc w:val="both"/>
      </w:pPr>
      <w:bookmarkStart w:id="570" w:name="bookmark570"/>
      <w:r>
        <w:rPr>
          <w:color w:val="000000"/>
          <w:spacing w:val="0"/>
          <w:w w:val="100"/>
          <w:position w:val="0"/>
          <w:sz w:val="24"/>
          <w:szCs w:val="24"/>
        </w:rPr>
        <w:t>2</w:t>
      </w:r>
      <w:bookmarkEnd w:id="570"/>
      <w:r>
        <w:rPr>
          <w:color w:val="000000"/>
          <w:spacing w:val="0"/>
          <w:w w:val="100"/>
          <w:position w:val="0"/>
        </w:rPr>
        <w:t>.人员分开情况：公司设有专门负责公司劳动人事及工资管理的工作部门，并制定了对 员工进行考核管理的有关规章制度。除部分董事、监事以外，公司其它高管人员未在股东单 位双重任职。</w:t>
      </w:r>
    </w:p>
    <w:p>
      <w:pPr>
        <w:pStyle w:val="Style32"/>
        <w:keepNext w:val="0"/>
        <w:keepLines w:val="0"/>
        <w:widowControl w:val="0"/>
        <w:numPr>
          <w:ilvl w:val="0"/>
          <w:numId w:val="37"/>
        </w:numPr>
        <w:shd w:val="clear" w:color="auto" w:fill="auto"/>
        <w:tabs>
          <w:tab w:pos="781" w:val="left"/>
        </w:tabs>
        <w:bidi w:val="0"/>
        <w:spacing w:before="0" w:after="0" w:line="474" w:lineRule="exact"/>
        <w:ind w:left="0" w:right="0" w:firstLine="440"/>
        <w:jc w:val="both"/>
      </w:pPr>
      <w:bookmarkStart w:id="571" w:name="bookmark571"/>
      <w:bookmarkEnd w:id="571"/>
      <w:r>
        <w:rPr>
          <w:color w:val="000000"/>
          <w:spacing w:val="0"/>
          <w:w w:val="100"/>
          <w:position w:val="0"/>
        </w:rPr>
        <w:t>机构独立情况：公司的内设机构完全独立于控股股东，与控股股东的内设机构之间没 有直接的隶属关系。</w:t>
      </w:r>
    </w:p>
    <w:p>
      <w:pPr>
        <w:pStyle w:val="Style32"/>
        <w:keepNext w:val="0"/>
        <w:keepLines w:val="0"/>
        <w:widowControl w:val="0"/>
        <w:numPr>
          <w:ilvl w:val="0"/>
          <w:numId w:val="37"/>
        </w:numPr>
        <w:shd w:val="clear" w:color="auto" w:fill="auto"/>
        <w:tabs>
          <w:tab w:pos="776" w:val="left"/>
        </w:tabs>
        <w:bidi w:val="0"/>
        <w:spacing w:before="0" w:after="0" w:line="485" w:lineRule="exact"/>
        <w:ind w:left="0" w:right="0" w:firstLine="440"/>
        <w:jc w:val="both"/>
      </w:pPr>
      <w:bookmarkStart w:id="572" w:name="bookmark572"/>
      <w:bookmarkEnd w:id="572"/>
      <w:r>
        <w:rPr>
          <w:color w:val="000000"/>
          <w:spacing w:val="0"/>
          <w:w w:val="100"/>
          <w:position w:val="0"/>
        </w:rPr>
        <w:t>资产完整情况：公司拥有独立完整的研究开发支撑系统、配套设施，非专利技术等资 产。</w:t>
      </w:r>
    </w:p>
    <w:p>
      <w:pPr>
        <w:pStyle w:val="Style32"/>
        <w:keepNext w:val="0"/>
        <w:keepLines w:val="0"/>
        <w:widowControl w:val="0"/>
        <w:numPr>
          <w:ilvl w:val="0"/>
          <w:numId w:val="37"/>
        </w:numPr>
        <w:shd w:val="clear" w:color="auto" w:fill="auto"/>
        <w:bidi w:val="0"/>
        <w:spacing w:before="0" w:after="200" w:line="478" w:lineRule="exact"/>
        <w:ind w:left="0" w:right="0" w:firstLine="440"/>
        <w:jc w:val="both"/>
      </w:pPr>
      <w:bookmarkStart w:id="573" w:name="bookmark573"/>
      <w:bookmarkEnd w:id="573"/>
      <w:r>
        <w:rPr>
          <w:color w:val="000000"/>
          <w:spacing w:val="0"/>
          <w:w w:val="100"/>
          <w:position w:val="0"/>
        </w:rPr>
        <w:t xml:space="preserve"> 财务独立情况：公司设立了独立的财务部门作为公司的财务管理机构，建立了独立的 会计核算体系和财务管理制度，并根据上市公司有关会计制度的要求，独立进行财务决策； 同时对分、子公司的财务实行垂直管理；公司在银行设立了独立账号，依法独立纳税。</w:t>
      </w:r>
    </w:p>
    <w:p>
      <w:pPr>
        <w:pStyle w:val="Style21"/>
        <w:keepNext/>
        <w:keepLines/>
        <w:widowControl w:val="0"/>
        <w:shd w:val="clear" w:color="auto" w:fill="auto"/>
        <w:tabs>
          <w:tab w:pos="583" w:val="left"/>
        </w:tabs>
        <w:bidi w:val="0"/>
        <w:spacing w:before="0" w:after="380" w:line="475" w:lineRule="exact"/>
        <w:ind w:left="0" w:right="0" w:firstLine="0"/>
        <w:jc w:val="both"/>
      </w:pPr>
      <w:bookmarkStart w:id="574" w:name="bookmark574"/>
      <w:bookmarkStart w:id="575" w:name="bookmark575"/>
      <w:bookmarkStart w:id="576" w:name="bookmark576"/>
      <w:bookmarkStart w:id="577" w:name="bookmark577"/>
      <w:r>
        <w:rPr>
          <w:color w:val="000000"/>
          <w:spacing w:val="0"/>
          <w:w w:val="100"/>
          <w:position w:val="0"/>
        </w:rPr>
        <w:t>三</w:t>
      </w:r>
      <w:bookmarkEnd w:id="576"/>
      <w:r>
        <w:rPr>
          <w:color w:val="000000"/>
          <w:spacing w:val="0"/>
          <w:w w:val="100"/>
          <w:position w:val="0"/>
        </w:rPr>
        <w:t>、</w:t>
        <w:tab/>
        <w:t>同业竞争情况</w:t>
      </w:r>
      <w:bookmarkEnd w:id="574"/>
      <w:bookmarkEnd w:id="575"/>
      <w:bookmarkEnd w:id="577"/>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both"/>
      </w:pPr>
      <w:bookmarkStart w:id="578" w:name="bookmark578"/>
      <w:bookmarkStart w:id="579" w:name="bookmark579"/>
      <w:bookmarkStart w:id="580" w:name="bookmark580"/>
      <w:bookmarkStart w:id="581" w:name="bookmark581"/>
      <w:r>
        <w:rPr>
          <w:color w:val="000000"/>
          <w:spacing w:val="0"/>
          <w:w w:val="100"/>
          <w:position w:val="0"/>
        </w:rPr>
        <w:t>四</w:t>
      </w:r>
      <w:bookmarkEnd w:id="580"/>
      <w:r>
        <w:rPr>
          <w:color w:val="000000"/>
          <w:spacing w:val="0"/>
          <w:w w:val="100"/>
          <w:position w:val="0"/>
        </w:rPr>
        <w:t>、报告期内召开的年度股东大会和临时股东大会的有关情况</w:t>
      </w:r>
      <w:bookmarkEnd w:id="578"/>
      <w:bookmarkEnd w:id="579"/>
      <w:bookmarkEnd w:id="581"/>
    </w:p>
    <w:p>
      <w:pPr>
        <w:pStyle w:val="Style23"/>
        <w:keepNext w:val="0"/>
        <w:keepLines w:val="0"/>
        <w:widowControl w:val="0"/>
        <w:shd w:val="clear" w:color="auto" w:fill="auto"/>
        <w:bidi w:val="0"/>
        <w:spacing w:before="0" w:after="0" w:line="240" w:lineRule="auto"/>
        <w:ind w:left="0" w:right="0" w:firstLine="0"/>
        <w:jc w:val="left"/>
        <w:rPr>
          <w:sz w:val="20"/>
          <w:szCs w:val="20"/>
        </w:rPr>
      </w:pPr>
      <w:bookmarkStart w:id="582" w:name="bookmark582"/>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、本报告期股东大会情况</w:t>
      </w:r>
      <w:bookmarkEnd w:id="582"/>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披露索引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年第一次临时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tc>
      </w:tr>
    </w:tbl>
    <w:p>
      <w:pPr>
        <w:widowControl w:val="0"/>
        <w:spacing w:line="1" w:lineRule="exact"/>
      </w:pPr>
    </w:p>
    <w:tbl>
      <w:tblPr>
        <w:tblOverlap w:val="never"/>
        <w:jc w:val="center"/>
        <w:tblLayout w:type="fixed"/>
      </w:tblPr>
      <w:tblGrid>
        <w:gridCol w:w="1598"/>
        <w:gridCol w:w="1594"/>
        <w:gridCol w:w="1598"/>
        <w:gridCol w:w="1594"/>
        <w:gridCol w:w="1594"/>
        <w:gridCol w:w="1603"/>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年第二次临时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2</w:t>
      </w:r>
      <w:bookmarkEnd w:id="585"/>
      <w:r>
        <w:rPr>
          <w:color w:val="000000"/>
          <w:spacing w:val="0"/>
          <w:w w:val="100"/>
          <w:position w:val="0"/>
        </w:rPr>
        <w:t>、表决权恢复的优先股股东请求召开临时股东大会</w:t>
      </w:r>
      <w:bookmarkEnd w:id="583"/>
      <w:bookmarkEnd w:id="584"/>
      <w:bookmarkEnd w:id="586"/>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20" w:line="240" w:lineRule="auto"/>
        <w:ind w:left="0" w:right="0" w:firstLine="0"/>
        <w:jc w:val="left"/>
      </w:pPr>
      <w:bookmarkStart w:id="587" w:name="bookmark587"/>
      <w:bookmarkStart w:id="588" w:name="bookmark588"/>
      <w:bookmarkStart w:id="589" w:name="bookmark589"/>
      <w:bookmarkStart w:id="590" w:name="bookmark590"/>
      <w:r>
        <w:rPr>
          <w:color w:val="000000"/>
          <w:spacing w:val="0"/>
          <w:w w:val="100"/>
          <w:position w:val="0"/>
        </w:rPr>
        <w:t>五</w:t>
      </w:r>
      <w:bookmarkEnd w:id="589"/>
      <w:r>
        <w:rPr>
          <w:color w:val="000000"/>
          <w:spacing w:val="0"/>
          <w:w w:val="100"/>
          <w:position w:val="0"/>
        </w:rPr>
        <w:t>、报告期内独立董事履行职责的情况</w:t>
      </w:r>
      <w:bookmarkEnd w:id="587"/>
      <w:bookmarkEnd w:id="588"/>
      <w:bookmarkEnd w:id="590"/>
    </w:p>
    <w:p>
      <w:pPr>
        <w:pStyle w:val="Style29"/>
        <w:keepNext/>
        <w:keepLines/>
        <w:widowControl w:val="0"/>
        <w:shd w:val="clear" w:color="auto" w:fill="auto"/>
        <w:bidi w:val="0"/>
        <w:spacing w:before="0" w:after="320" w:line="240" w:lineRule="auto"/>
        <w:ind w:left="0" w:right="0" w:firstLine="0"/>
        <w:jc w:val="left"/>
      </w:pPr>
      <w:bookmarkStart w:id="591" w:name="bookmark591"/>
      <w:bookmarkStart w:id="592" w:name="bookmark592"/>
      <w:bookmarkStart w:id="593" w:name="bookmark593"/>
      <w:bookmarkStart w:id="594" w:name="bookmark594"/>
      <w:r>
        <w:rPr>
          <w:rFonts w:ascii="Times New Roman" w:eastAsia="Times New Roman" w:hAnsi="Times New Roman" w:cs="Times New Roman"/>
          <w:color w:val="000000"/>
          <w:spacing w:val="0"/>
          <w:w w:val="100"/>
          <w:position w:val="0"/>
        </w:rPr>
        <w:t>1</w:t>
      </w:r>
      <w:bookmarkEnd w:id="593"/>
      <w:r>
        <w:rPr>
          <w:color w:val="000000"/>
          <w:spacing w:val="0"/>
          <w:w w:val="100"/>
          <w:position w:val="0"/>
        </w:rPr>
        <w:t>、独立董事出席董事会及股东大会的情况</w:t>
      </w:r>
      <w:bookmarkEnd w:id="591"/>
      <w:bookmarkEnd w:id="592"/>
      <w:bookmarkEnd w:id="594"/>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本报告期应参加 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现场出席次数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以通讯方式参加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委托出席次数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缺席次数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是否连续两次未 亲自参加会议</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刘剑文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吕廷杰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张焕国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张晓岚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bl>
    <w:p>
      <w:pPr>
        <w:widowControl w:val="0"/>
        <w:spacing w:after="13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连续两次未亲自出席董事会的说明</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2</w:t>
      </w:r>
      <w:bookmarkEnd w:id="597"/>
      <w:r>
        <w:rPr>
          <w:color w:val="000000"/>
          <w:spacing w:val="0"/>
          <w:w w:val="100"/>
          <w:position w:val="0"/>
        </w:rPr>
        <w:t>、</w:t>
        <w:tab/>
        <w:t>独立董事对公司有关事项提出异议的情况</w:t>
      </w:r>
      <w:bookmarkEnd w:id="595"/>
      <w:bookmarkEnd w:id="596"/>
      <w:bookmarkEnd w:id="598"/>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独立董事对公司有关事项是否提出异议</w:t>
      </w:r>
    </w:p>
    <w:p>
      <w:pPr>
        <w:pStyle w:val="Style25"/>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i/>
          <w:iCs/>
          <w:color w:val="000000"/>
          <w:spacing w:val="0"/>
          <w:w w:val="100"/>
          <w:position w:val="0"/>
          <w:sz w:val="17"/>
          <w:szCs w:val="17"/>
        </w:rPr>
        <w:t>V</w:t>
      </w:r>
      <w:r>
        <w:rPr>
          <w:i/>
          <w:iCs/>
          <w:color w:val="000000"/>
          <w:spacing w:val="0"/>
          <w:w w:val="100"/>
          <w:position w:val="0"/>
          <w:sz w:val="18"/>
          <w:szCs w:val="18"/>
        </w:rPr>
        <w:t>否</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报告期内独立董事对公司有关事项未提出异议。</w:t>
      </w:r>
    </w:p>
    <w:p>
      <w:pPr>
        <w:pStyle w:val="Style29"/>
        <w:keepNext/>
        <w:keepLines/>
        <w:widowControl w:val="0"/>
        <w:shd w:val="clear" w:color="auto" w:fill="auto"/>
        <w:tabs>
          <w:tab w:pos="378" w:val="left"/>
        </w:tabs>
        <w:bidi w:val="0"/>
        <w:spacing w:before="0" w:line="240" w:lineRule="auto"/>
        <w:ind w:left="0" w:right="0" w:firstLine="0"/>
        <w:jc w:val="left"/>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3</w:t>
      </w:r>
      <w:bookmarkEnd w:id="601"/>
      <w:r>
        <w:rPr>
          <w:color w:val="000000"/>
          <w:spacing w:val="0"/>
          <w:w w:val="100"/>
          <w:position w:val="0"/>
        </w:rPr>
        <w:t>、</w:t>
        <w:tab/>
        <w:t>独立董事履行职责的其他说明</w:t>
      </w:r>
      <w:bookmarkEnd w:id="599"/>
      <w:bookmarkEnd w:id="600"/>
      <w:bookmarkEnd w:id="602"/>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独立董事对公司有关建议是否被采纳</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公司独立董事张焕国先生结合公司企业信息化业务的发展情况以及国家信息安全协助高 鸿股份在信息安全的可信计算领域积极进行战略布局，开展产业链合作和业务实践。目前， 可信云计算本年度成功发布了我国首款获公安部销售许可证的反木马服务器，年度试商用超 百台，成功建设了国内首个商用医疗可信云示范项目。</w:t>
      </w:r>
      <w:r>
        <w:rPr>
          <w:color w:val="000000"/>
          <w:spacing w:val="0"/>
          <w:w w:val="100"/>
          <w:position w:val="0"/>
          <w:sz w:val="24"/>
          <w:szCs w:val="24"/>
        </w:rPr>
        <w:t>2016</w:t>
      </w:r>
      <w:r>
        <w:rPr>
          <w:color w:val="000000"/>
          <w:spacing w:val="0"/>
          <w:w w:val="100"/>
          <w:position w:val="0"/>
        </w:rPr>
        <w:t xml:space="preserve">年已成功发布了中国首款支持 </w:t>
      </w:r>
      <w:r>
        <w:rPr>
          <w:color w:val="000000"/>
          <w:spacing w:val="0"/>
          <w:w w:val="100"/>
          <w:position w:val="0"/>
          <w:sz w:val="24"/>
          <w:szCs w:val="24"/>
        </w:rPr>
        <w:t>TCM/TPM2.0</w:t>
      </w:r>
      <w:r>
        <w:rPr>
          <w:color w:val="000000"/>
          <w:spacing w:val="0"/>
          <w:w w:val="100"/>
          <w:position w:val="0"/>
        </w:rPr>
        <w:t>商用可信服务器，发布了可信操作系统加固、可信管理平台和可信云基础平台产 品，可信服务器产品已获得公安部安全产品销售许可证、中国质量认证中心的</w:t>
      </w:r>
      <w:r>
        <w:rPr>
          <w:color w:val="000000"/>
          <w:spacing w:val="0"/>
          <w:w w:val="100"/>
          <w:position w:val="0"/>
          <w:sz w:val="24"/>
          <w:szCs w:val="24"/>
        </w:rPr>
        <w:t>CCC</w:t>
      </w:r>
      <w:r>
        <w:rPr>
          <w:color w:val="000000"/>
          <w:spacing w:val="0"/>
          <w:w w:val="100"/>
          <w:position w:val="0"/>
        </w:rPr>
        <w:t>认证和节能 产品认证证书。重点拓展能源、交通、金融、电信、电力、医疗等重要基础行业市场以及在 党政军信息安全领域的应用，在医疗行业获得了第一个可信云商用试点客户，并初步获得了 市场认可。</w:t>
      </w:r>
    </w:p>
    <w:p>
      <w:pPr>
        <w:pStyle w:val="Style3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公司在采纳独立董事吕廷杰先生的建议，业务结构调整，逐步调整低毛利的非核心业务 收入规模。</w:t>
      </w:r>
    </w:p>
    <w:p>
      <w:pPr>
        <w:pStyle w:val="Style32"/>
        <w:keepNext w:val="0"/>
        <w:keepLines w:val="0"/>
        <w:widowControl w:val="0"/>
        <w:shd w:val="clear" w:color="auto" w:fill="auto"/>
        <w:bidi w:val="0"/>
        <w:spacing w:before="0" w:after="540" w:line="470" w:lineRule="exact"/>
        <w:ind w:left="0" w:right="0" w:firstLine="440"/>
        <w:jc w:val="both"/>
      </w:pPr>
      <w:r>
        <w:rPr>
          <w:color w:val="000000"/>
          <w:spacing w:val="0"/>
          <w:w w:val="100"/>
          <w:position w:val="0"/>
        </w:rPr>
        <w:t>公司在小型创新项目的孵化及布局上采纳了独立董事张晓岚女士、刘剑文先生、孙琪先 生的建议，在项目可行且团队积极性较高的小型创新项目上实施公司少量参股引入创业团队, 提高创业团队整体参与度推进项目的进行，提升项目实施效率。</w:t>
      </w:r>
    </w:p>
    <w:p>
      <w:pPr>
        <w:pStyle w:val="Style21"/>
        <w:keepNext/>
        <w:keepLines/>
        <w:widowControl w:val="0"/>
        <w:shd w:val="clear" w:color="auto" w:fill="auto"/>
        <w:bidi w:val="0"/>
        <w:spacing w:before="0" w:after="220" w:line="468" w:lineRule="exact"/>
        <w:ind w:left="0" w:right="0" w:firstLine="0"/>
        <w:jc w:val="left"/>
      </w:pPr>
      <w:bookmarkStart w:id="603" w:name="bookmark603"/>
      <w:bookmarkStart w:id="604" w:name="bookmark604"/>
      <w:bookmarkStart w:id="605" w:name="bookmark605"/>
      <w:bookmarkStart w:id="606" w:name="bookmark606"/>
      <w:r>
        <w:rPr>
          <w:color w:val="000000"/>
          <w:spacing w:val="0"/>
          <w:w w:val="100"/>
          <w:position w:val="0"/>
        </w:rPr>
        <w:t>六</w:t>
      </w:r>
      <w:bookmarkEnd w:id="605"/>
      <w:r>
        <w:rPr>
          <w:color w:val="000000"/>
          <w:spacing w:val="0"/>
          <w:w w:val="100"/>
          <w:position w:val="0"/>
        </w:rPr>
        <w:t>、董事会下设专门委员会在报告期内履行职责情况</w:t>
      </w:r>
      <w:bookmarkEnd w:id="603"/>
      <w:bookmarkEnd w:id="604"/>
      <w:bookmarkEnd w:id="606"/>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公司董事会下设四个专门委员会，分别为薪酬与考核委员会、审计委员会、提名委员会、 战略委员会。</w:t>
      </w:r>
      <w:r>
        <w:rPr>
          <w:color w:val="000000"/>
          <w:spacing w:val="0"/>
          <w:w w:val="100"/>
          <w:position w:val="0"/>
          <w:sz w:val="24"/>
          <w:szCs w:val="24"/>
        </w:rPr>
        <w:t>2016</w:t>
      </w:r>
      <w:r>
        <w:rPr>
          <w:color w:val="000000"/>
          <w:spacing w:val="0"/>
          <w:w w:val="100"/>
          <w:position w:val="0"/>
        </w:rPr>
        <w:t>年各专门委员会本着勤勉尽责的原则，按照有关法律法规、规范性文件及 公司各专门委员会工作细则的有关规定开展相关工作。报告期内，各专门委员会履职情况如 下：</w:t>
      </w:r>
    </w:p>
    <w:p>
      <w:pPr>
        <w:pStyle w:val="Style32"/>
        <w:keepNext w:val="0"/>
        <w:keepLines w:val="0"/>
        <w:widowControl w:val="0"/>
        <w:numPr>
          <w:ilvl w:val="0"/>
          <w:numId w:val="39"/>
        </w:numPr>
        <w:shd w:val="clear" w:color="auto" w:fill="auto"/>
        <w:bidi w:val="0"/>
        <w:spacing w:before="0" w:after="0" w:line="468" w:lineRule="exact"/>
        <w:ind w:left="0" w:right="0" w:firstLine="440"/>
        <w:jc w:val="both"/>
      </w:pPr>
      <w:bookmarkStart w:id="607" w:name="bookmark607"/>
      <w:bookmarkEnd w:id="607"/>
      <w:r>
        <w:rPr>
          <w:color w:val="000000"/>
          <w:spacing w:val="0"/>
          <w:w w:val="100"/>
          <w:position w:val="0"/>
        </w:rPr>
        <w:t>董事会薪酬与考核委员会工作情况</w:t>
      </w:r>
    </w:p>
    <w:p>
      <w:pPr>
        <w:pStyle w:val="Style32"/>
        <w:keepNext w:val="0"/>
        <w:keepLines w:val="0"/>
        <w:widowControl w:val="0"/>
        <w:shd w:val="clear" w:color="auto" w:fill="auto"/>
        <w:bidi w:val="0"/>
        <w:spacing w:before="0" w:after="380" w:line="468" w:lineRule="exact"/>
        <w:ind w:left="0" w:right="0" w:firstLine="440"/>
        <w:jc w:val="both"/>
      </w:pPr>
      <w:r>
        <w:rPr>
          <w:color w:val="000000"/>
          <w:spacing w:val="0"/>
          <w:w w:val="100"/>
          <w:position w:val="0"/>
        </w:rPr>
        <w:t xml:space="preserve">公司董事会薪酬与考核委员会根据上级监管部门及公司章程的有关规定，认真履行了工 作职责。董事会薪酬与考核委员认真审核了 </w:t>
      </w:r>
      <w:r>
        <w:rPr>
          <w:color w:val="000000"/>
          <w:spacing w:val="0"/>
          <w:w w:val="100"/>
          <w:position w:val="0"/>
          <w:sz w:val="24"/>
          <w:szCs w:val="24"/>
        </w:rPr>
        <w:t>2016</w:t>
      </w:r>
      <w:r>
        <w:rPr>
          <w:color w:val="000000"/>
          <w:spacing w:val="0"/>
          <w:w w:val="100"/>
          <w:position w:val="0"/>
        </w:rPr>
        <w:t>年度公司实际生产经营业绩后，对公司董事、 监事及高管人员所披露的薪酬进行了审核并出具了核实意见：根据中国证监会、深交所有关 法律、法规和公司内部控制制度、公司《董事会薪酬与考核委员会实施细则》的有关规定， 薪酬与考核委员会对</w:t>
      </w:r>
      <w:r>
        <w:rPr>
          <w:color w:val="000000"/>
          <w:spacing w:val="0"/>
          <w:w w:val="100"/>
          <w:position w:val="0"/>
          <w:sz w:val="24"/>
          <w:szCs w:val="24"/>
        </w:rPr>
        <w:t>2016</w:t>
      </w:r>
      <w:r>
        <w:rPr>
          <w:color w:val="000000"/>
          <w:spacing w:val="0"/>
          <w:w w:val="100"/>
          <w:position w:val="0"/>
        </w:rPr>
        <w:t>年度公司董事、监事及高管人员所披露的薪酬情况进行了审核并发 表审核意见如下：公司董事会薪酬与考核委员会根据董事、监事及高管人员管理岗位的主要 范围、职责、重要性及行业相关岗位的薪酬水平，负责制订、审查公司薪酬计划与方案，主 要包括绩效评价标准、程序及主要评价体系、奖励和惩罚的主要方案和制度等，制定公司董 事（不含独立董事）、监事及高管人员的考核标准，审查公司董事、监事及高管人员履行职 责的情况，并依照考核标准及薪酬政策与方案进行年度绩效考核。</w:t>
      </w:r>
      <w:r>
        <w:rPr>
          <w:color w:val="000000"/>
          <w:spacing w:val="0"/>
          <w:w w:val="100"/>
          <w:position w:val="0"/>
          <w:sz w:val="24"/>
          <w:szCs w:val="24"/>
        </w:rPr>
        <w:t>2016</w:t>
      </w:r>
      <w:r>
        <w:rPr>
          <w:color w:val="000000"/>
          <w:spacing w:val="0"/>
          <w:w w:val="100"/>
          <w:position w:val="0"/>
        </w:rPr>
        <w:t>年度，公司董事、监 事及高管人员披露的薪酬情况符合公司薪酬管理制度，未有违反公司薪酬管理制度及与公司 薪酬管理制度不一致的情形发生。</w:t>
      </w:r>
    </w:p>
    <w:p>
      <w:pPr>
        <w:pStyle w:val="Style32"/>
        <w:keepNext w:val="0"/>
        <w:keepLines w:val="0"/>
        <w:widowControl w:val="0"/>
        <w:numPr>
          <w:ilvl w:val="0"/>
          <w:numId w:val="39"/>
        </w:numPr>
        <w:shd w:val="clear" w:color="auto" w:fill="auto"/>
        <w:bidi w:val="0"/>
        <w:spacing w:before="0" w:after="0" w:line="470" w:lineRule="exact"/>
        <w:ind w:left="0" w:right="0" w:firstLine="560"/>
        <w:jc w:val="left"/>
      </w:pPr>
      <w:bookmarkStart w:id="608" w:name="bookmark608"/>
      <w:bookmarkEnd w:id="608"/>
      <w:r>
        <w:rPr>
          <w:color w:val="000000"/>
          <w:spacing w:val="0"/>
          <w:w w:val="100"/>
          <w:position w:val="0"/>
        </w:rPr>
        <w:t>董事会审计委员会工作情况</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公司董事会审计委员会成员共</w:t>
      </w:r>
      <w:r>
        <w:rPr>
          <w:color w:val="000000"/>
          <w:spacing w:val="0"/>
          <w:w w:val="100"/>
          <w:position w:val="0"/>
          <w:sz w:val="24"/>
          <w:szCs w:val="24"/>
        </w:rPr>
        <w:t>3</w:t>
      </w:r>
      <w:r>
        <w:rPr>
          <w:color w:val="000000"/>
          <w:spacing w:val="0"/>
          <w:w w:val="100"/>
          <w:position w:val="0"/>
        </w:rPr>
        <w:t>人，全部由独立董事组成，主任委员为专业会计人士担任。 根据中国证监会、深交所有关规定及公司董事会审计委员会工作细则、公司董事会审计委员 会年报工作制度，公司董事会审计委员会本着勤勉尽责的原则，履行了以下工作职责：</w:t>
      </w:r>
    </w:p>
    <w:p>
      <w:pPr>
        <w:pStyle w:val="Style32"/>
        <w:keepNext w:val="0"/>
        <w:keepLines w:val="0"/>
        <w:widowControl w:val="0"/>
        <w:shd w:val="clear" w:color="auto" w:fill="auto"/>
        <w:tabs>
          <w:tab w:pos="977" w:val="left"/>
        </w:tabs>
        <w:bidi w:val="0"/>
        <w:spacing w:before="0" w:after="0" w:line="470" w:lineRule="exact"/>
        <w:ind w:left="0" w:right="0" w:firstLine="440"/>
        <w:jc w:val="left"/>
      </w:pPr>
      <w:bookmarkStart w:id="609" w:name="bookmark609"/>
      <w:r>
        <w:rPr>
          <w:color w:val="000000"/>
          <w:spacing w:val="0"/>
          <w:w w:val="100"/>
          <w:position w:val="0"/>
          <w:sz w:val="24"/>
          <w:szCs w:val="24"/>
        </w:rPr>
        <w:t>（</w:t>
      </w:r>
      <w:bookmarkEnd w:id="609"/>
      <w:r>
        <w:rPr>
          <w:color w:val="000000"/>
          <w:spacing w:val="0"/>
          <w:w w:val="100"/>
          <w:position w:val="0"/>
          <w:sz w:val="24"/>
          <w:szCs w:val="24"/>
        </w:rPr>
        <w:t>1）</w:t>
        <w:tab/>
      </w:r>
      <w:r>
        <w:rPr>
          <w:color w:val="000000"/>
          <w:spacing w:val="0"/>
          <w:w w:val="100"/>
          <w:position w:val="0"/>
        </w:rPr>
        <w:t>审计委员会认真审阅了公司</w:t>
      </w:r>
      <w:r>
        <w:rPr>
          <w:color w:val="000000"/>
          <w:spacing w:val="0"/>
          <w:w w:val="100"/>
          <w:position w:val="0"/>
          <w:sz w:val="24"/>
          <w:szCs w:val="24"/>
        </w:rPr>
        <w:t>2016</w:t>
      </w:r>
      <w:r>
        <w:rPr>
          <w:color w:val="000000"/>
          <w:spacing w:val="0"/>
          <w:w w:val="100"/>
          <w:position w:val="0"/>
        </w:rPr>
        <w:t>年度编制的定期报告；</w:t>
      </w:r>
    </w:p>
    <w:p>
      <w:pPr>
        <w:pStyle w:val="Style32"/>
        <w:keepNext w:val="0"/>
        <w:keepLines w:val="0"/>
        <w:widowControl w:val="0"/>
        <w:shd w:val="clear" w:color="auto" w:fill="auto"/>
        <w:tabs>
          <w:tab w:pos="1023" w:val="left"/>
        </w:tabs>
        <w:bidi w:val="0"/>
        <w:spacing w:before="0" w:after="0" w:line="470" w:lineRule="exact"/>
        <w:ind w:left="0" w:right="0" w:firstLine="440"/>
        <w:jc w:val="both"/>
      </w:pPr>
      <w:bookmarkStart w:id="610" w:name="bookmark610"/>
      <w:r>
        <w:rPr>
          <w:color w:val="000000"/>
          <w:spacing w:val="0"/>
          <w:w w:val="100"/>
          <w:position w:val="0"/>
          <w:sz w:val="24"/>
          <w:szCs w:val="24"/>
        </w:rPr>
        <w:t>（</w:t>
      </w:r>
      <w:bookmarkEnd w:id="610"/>
      <w:r>
        <w:rPr>
          <w:color w:val="000000"/>
          <w:spacing w:val="0"/>
          <w:w w:val="100"/>
          <w:position w:val="0"/>
          <w:sz w:val="24"/>
          <w:szCs w:val="24"/>
        </w:rPr>
        <w:t>2）</w:t>
        <w:tab/>
      </w:r>
      <w:r>
        <w:rPr>
          <w:color w:val="000000"/>
          <w:spacing w:val="0"/>
          <w:w w:val="100"/>
          <w:position w:val="0"/>
        </w:rPr>
        <w:t>在年审注册会计师进场前认真审阅了公司初步编制的财务会计报表，并出具了书面 审议意见；我们审阅了公司财务部</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19</w:t>
      </w:r>
      <w:r>
        <w:rPr>
          <w:color w:val="000000"/>
          <w:spacing w:val="0"/>
          <w:w w:val="100"/>
          <w:position w:val="0"/>
        </w:rPr>
        <w:t>日提交的财务报表，包括</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日的资 产负债表，</w:t>
      </w:r>
      <w:r>
        <w:rPr>
          <w:color w:val="000000"/>
          <w:spacing w:val="0"/>
          <w:w w:val="100"/>
          <w:position w:val="0"/>
          <w:sz w:val="24"/>
          <w:szCs w:val="24"/>
        </w:rPr>
        <w:t>2016</w:t>
      </w:r>
      <w:r>
        <w:rPr>
          <w:color w:val="000000"/>
          <w:spacing w:val="0"/>
          <w:w w:val="100"/>
          <w:position w:val="0"/>
        </w:rPr>
        <w:t>年度的利润表、股东权益变动表和现金流量表以及部分财务报表附注资料。 我们按照《企业会计准则一基本准则》、《企业会计准则第</w:t>
      </w:r>
      <w:r>
        <w:rPr>
          <w:color w:val="000000"/>
          <w:spacing w:val="0"/>
          <w:w w:val="100"/>
          <w:position w:val="0"/>
          <w:sz w:val="24"/>
          <w:szCs w:val="24"/>
        </w:rPr>
        <w:t>1</w:t>
      </w:r>
      <w:r>
        <w:rPr>
          <w:color w:val="000000"/>
          <w:spacing w:val="0"/>
          <w:w w:val="100"/>
          <w:position w:val="0"/>
        </w:rPr>
        <w:t>号一存货》等具体准则以及公司 有关财务制度规定，对会计资料的真实性、完整性，财务报表是否严格按照新企业会计准则 及公司有关财务制度规定编制予以了重点关注。通过询问公司内部审计人员、财务人员及管 理人员、查阅股东大会、监事会、董事会及相关委员会会议纪要、公司相关账册及凭证、以 及对重大财务数据实施分析程序，我们认为：公司所有交易均已记录，交易事项真实，资料 完整，会计政策选用恰当，会计估计合理，未发现有重大错报、漏报情况；未发现有大股东 占用公司资金情况；未发现公司有对外违规担保情况及异常关联交易情况。基于本次财务报 表的审阅时间距离审计报告日及财务报表报出日尚有一段期间，提请公司财务部重点关注并 严格按照新企业会计准则处理好资产负债日期后事项，以保证财务报表的公允性、真实性及 完整性。</w:t>
      </w:r>
    </w:p>
    <w:p>
      <w:pPr>
        <w:pStyle w:val="Style32"/>
        <w:keepNext w:val="0"/>
        <w:keepLines w:val="0"/>
        <w:widowControl w:val="0"/>
        <w:shd w:val="clear" w:color="auto" w:fill="auto"/>
        <w:tabs>
          <w:tab w:pos="999" w:val="left"/>
        </w:tabs>
        <w:bidi w:val="0"/>
        <w:spacing w:before="0" w:after="0" w:line="470" w:lineRule="exact"/>
        <w:ind w:left="0" w:right="0" w:firstLine="440"/>
        <w:jc w:val="both"/>
      </w:pPr>
      <w:bookmarkStart w:id="611" w:name="bookmark611"/>
      <w:r>
        <w:rPr>
          <w:color w:val="000000"/>
          <w:spacing w:val="0"/>
          <w:w w:val="100"/>
          <w:position w:val="0"/>
          <w:sz w:val="24"/>
          <w:szCs w:val="24"/>
        </w:rPr>
        <w:t>（</w:t>
      </w:r>
      <w:bookmarkEnd w:id="611"/>
      <w:r>
        <w:rPr>
          <w:color w:val="000000"/>
          <w:spacing w:val="0"/>
          <w:w w:val="100"/>
          <w:position w:val="0"/>
          <w:sz w:val="24"/>
          <w:szCs w:val="24"/>
        </w:rPr>
        <w:t>3）</w:t>
        <w:tab/>
      </w:r>
      <w:r>
        <w:rPr>
          <w:color w:val="000000"/>
          <w:spacing w:val="0"/>
          <w:w w:val="100"/>
          <w:position w:val="0"/>
        </w:rPr>
        <w:t>公司年审注册会计师进场后，董事会审计委员会与公司年审注册会计师就审计过程 中发现的问题以及审计报告提交时间进行了沟通和交流。审计委员会关于立信会计师事务所</w:t>
      </w:r>
    </w:p>
    <w:p>
      <w:pPr>
        <w:pStyle w:val="Style32"/>
        <w:keepNext w:val="0"/>
        <w:keepLines w:val="0"/>
        <w:widowControl w:val="0"/>
        <w:shd w:val="clear" w:color="auto" w:fill="auto"/>
        <w:bidi w:val="0"/>
        <w:spacing w:before="0" w:after="0" w:line="470" w:lineRule="exact"/>
        <w:ind w:left="0" w:right="0" w:firstLine="0"/>
        <w:jc w:val="both"/>
      </w:pPr>
      <w:r>
        <w:rPr>
          <w:color w:val="000000"/>
          <w:spacing w:val="0"/>
          <w:w w:val="100"/>
          <w:position w:val="0"/>
        </w:rPr>
        <w:t>（特殊普通合伙）从事本年度审计工作的总结报告：我们审阅了公司财务部</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5</w:t>
      </w:r>
      <w:r>
        <w:rPr>
          <w:color w:val="000000"/>
          <w:spacing w:val="0"/>
          <w:w w:val="100"/>
          <w:position w:val="0"/>
        </w:rPr>
        <w:t>日提 交的《</w:t>
      </w:r>
      <w:r>
        <w:rPr>
          <w:color w:val="000000"/>
          <w:spacing w:val="0"/>
          <w:w w:val="100"/>
          <w:position w:val="0"/>
          <w:sz w:val="24"/>
          <w:szCs w:val="24"/>
        </w:rPr>
        <w:t>2016</w:t>
      </w:r>
      <w:r>
        <w:rPr>
          <w:color w:val="000000"/>
          <w:spacing w:val="0"/>
          <w:w w:val="100"/>
          <w:position w:val="0"/>
        </w:rPr>
        <w:t>年度审计工作计划》后，于</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20</w:t>
      </w:r>
      <w:r>
        <w:rPr>
          <w:color w:val="000000"/>
          <w:spacing w:val="0"/>
          <w:w w:val="100"/>
          <w:position w:val="0"/>
        </w:rPr>
        <w:t>日就上述审计工作计划与立信会计师事务 所（特殊普通合伙）项目负责人作了充分沟通，并达成一致意见，认为该计划制订详细、责 任到人，可有力保障</w:t>
      </w:r>
      <w:r>
        <w:rPr>
          <w:color w:val="000000"/>
          <w:spacing w:val="0"/>
          <w:w w:val="100"/>
          <w:position w:val="0"/>
          <w:sz w:val="24"/>
          <w:szCs w:val="24"/>
        </w:rPr>
        <w:t>2016</w:t>
      </w:r>
      <w:r>
        <w:rPr>
          <w:color w:val="000000"/>
          <w:spacing w:val="0"/>
          <w:w w:val="100"/>
          <w:position w:val="0"/>
        </w:rPr>
        <w:t>年度审计工作的顺利完成。立信会计师事务所（特殊普通合伙）审 计人员共</w:t>
      </w:r>
      <w:r>
        <w:rPr>
          <w:color w:val="000000"/>
          <w:spacing w:val="0"/>
          <w:w w:val="100"/>
          <w:position w:val="0"/>
          <w:sz w:val="24"/>
          <w:szCs w:val="24"/>
        </w:rPr>
        <w:t>18</w:t>
      </w:r>
      <w:r>
        <w:rPr>
          <w:color w:val="000000"/>
          <w:spacing w:val="0"/>
          <w:w w:val="100"/>
          <w:position w:val="0"/>
        </w:rPr>
        <w:t>人（含项目负责人）按照上述审计工作计划约定，于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05</w:t>
      </w:r>
      <w:r>
        <w:rPr>
          <w:color w:val="000000"/>
          <w:spacing w:val="0"/>
          <w:w w:val="100"/>
          <w:position w:val="0"/>
        </w:rPr>
        <w:t>日</w:t>
      </w:r>
      <w:r>
        <w:rPr>
          <w:color w:val="000000"/>
          <w:spacing w:val="0"/>
          <w:w w:val="100"/>
          <w:position w:val="0"/>
        </w:rPr>
        <w:t>一</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 xml:space="preserve">12 </w:t>
      </w:r>
      <w:r>
        <w:rPr>
          <w:color w:val="000000"/>
          <w:spacing w:val="0"/>
          <w:w w:val="100"/>
          <w:position w:val="0"/>
        </w:rPr>
        <w:t>月</w:t>
      </w:r>
      <w:r>
        <w:rPr>
          <w:color w:val="000000"/>
          <w:spacing w:val="0"/>
          <w:w w:val="100"/>
          <w:position w:val="0"/>
          <w:sz w:val="24"/>
          <w:szCs w:val="24"/>
        </w:rPr>
        <w:t>31</w:t>
      </w:r>
      <w:r>
        <w:rPr>
          <w:color w:val="000000"/>
          <w:spacing w:val="0"/>
          <w:w w:val="100"/>
          <w:position w:val="0"/>
        </w:rPr>
        <w:t>日进行现场内控审计，</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4</w:t>
      </w:r>
      <w:r>
        <w:rPr>
          <w:color w:val="000000"/>
          <w:spacing w:val="0"/>
          <w:w w:val="100"/>
          <w:position w:val="0"/>
        </w:rPr>
        <w:t>日一</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10</w:t>
      </w:r>
      <w:r>
        <w:rPr>
          <w:color w:val="000000"/>
          <w:spacing w:val="0"/>
          <w:w w:val="100"/>
          <w:position w:val="0"/>
        </w:rPr>
        <w:t>日进场对公司进行现场审计。其中，</w:t>
      </w:r>
      <w:r>
        <w:rPr>
          <w:color w:val="000000"/>
          <w:spacing w:val="0"/>
          <w:w w:val="100"/>
          <w:position w:val="0"/>
          <w:sz w:val="24"/>
          <w:szCs w:val="24"/>
        </w:rPr>
        <w:t>17</w:t>
      </w:r>
      <w:r>
        <w:rPr>
          <w:color w:val="000000"/>
          <w:spacing w:val="0"/>
          <w:w w:val="100"/>
          <w:position w:val="0"/>
        </w:rPr>
        <w:t>位审 计人员于</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26</w:t>
      </w:r>
      <w:r>
        <w:rPr>
          <w:color w:val="000000"/>
          <w:spacing w:val="0"/>
          <w:w w:val="100"/>
          <w:position w:val="0"/>
        </w:rPr>
        <w:t xml:space="preserve">日完成纳入合并报表范围的各公司的现场审计工作。项目负责人就报表 合并、会计政策运用、以及审计中发现的有待完善的会计工作等情况与企业及我们审计委员 会各委员作了持续、充分的沟通，使得各方对公司经营情况、财务处理情况以及新企业会计 </w:t>
      </w:r>
      <w:r>
        <w:rPr>
          <w:color w:val="000000"/>
          <w:spacing w:val="0"/>
          <w:w w:val="100"/>
          <w:position w:val="0"/>
        </w:rPr>
        <w:t>准则的运用与实施等方面有了更加深入的了解。我们认为，年审注册会计师已严格按照中国 注册会计师独立审计准则的规定执行了审计工作，审计人员配置合理，出具的审计报表反映 公司</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日的财务状况以及</w:t>
      </w:r>
      <w:r>
        <w:rPr>
          <w:color w:val="000000"/>
          <w:spacing w:val="0"/>
          <w:w w:val="100"/>
          <w:position w:val="0"/>
          <w:sz w:val="24"/>
          <w:szCs w:val="24"/>
        </w:rPr>
        <w:t>2016</w:t>
      </w:r>
      <w:r>
        <w:rPr>
          <w:color w:val="000000"/>
          <w:spacing w:val="0"/>
          <w:w w:val="100"/>
          <w:position w:val="0"/>
        </w:rPr>
        <w:t>年度的经营成果和现金流量，出具的审计结论符合 公司的实际情况。</w:t>
      </w:r>
    </w:p>
    <w:p>
      <w:pPr>
        <w:pStyle w:val="Style32"/>
        <w:keepNext w:val="0"/>
        <w:keepLines w:val="0"/>
        <w:widowControl w:val="0"/>
        <w:numPr>
          <w:ilvl w:val="0"/>
          <w:numId w:val="39"/>
        </w:numPr>
        <w:shd w:val="clear" w:color="auto" w:fill="auto"/>
        <w:tabs>
          <w:tab w:pos="789" w:val="left"/>
        </w:tabs>
        <w:bidi w:val="0"/>
        <w:spacing w:before="0" w:after="0" w:line="469" w:lineRule="exact"/>
        <w:ind w:left="0" w:right="0" w:firstLine="440"/>
        <w:jc w:val="both"/>
      </w:pPr>
      <w:bookmarkStart w:id="612" w:name="bookmark612"/>
      <w:bookmarkEnd w:id="612"/>
      <w:r>
        <w:rPr>
          <w:color w:val="000000"/>
          <w:spacing w:val="0"/>
          <w:w w:val="100"/>
          <w:position w:val="0"/>
        </w:rPr>
        <w:t>董事会提名委员会工作情况</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公司提名委员会由三位独立董事组成，委员会召集人由独立董事担任。</w:t>
      </w:r>
    </w:p>
    <w:p>
      <w:pPr>
        <w:pStyle w:val="Style32"/>
        <w:keepNext w:val="0"/>
        <w:keepLines w:val="0"/>
        <w:widowControl w:val="0"/>
        <w:numPr>
          <w:ilvl w:val="0"/>
          <w:numId w:val="39"/>
        </w:numPr>
        <w:shd w:val="clear" w:color="auto" w:fill="auto"/>
        <w:tabs>
          <w:tab w:pos="794" w:val="left"/>
        </w:tabs>
        <w:bidi w:val="0"/>
        <w:spacing w:before="0" w:after="0" w:line="469" w:lineRule="exact"/>
        <w:ind w:left="0" w:right="0" w:firstLine="440"/>
        <w:jc w:val="both"/>
      </w:pPr>
      <w:bookmarkStart w:id="613" w:name="bookmark613"/>
      <w:bookmarkEnd w:id="613"/>
      <w:r>
        <w:rPr>
          <w:color w:val="000000"/>
          <w:spacing w:val="0"/>
          <w:w w:val="100"/>
          <w:position w:val="0"/>
        </w:rPr>
        <w:t>董事会战略委员会履职情况</w:t>
      </w:r>
    </w:p>
    <w:p>
      <w:pPr>
        <w:pStyle w:val="Style32"/>
        <w:keepNext w:val="0"/>
        <w:keepLines w:val="0"/>
        <w:widowControl w:val="0"/>
        <w:shd w:val="clear" w:color="auto" w:fill="auto"/>
        <w:bidi w:val="0"/>
        <w:spacing w:before="0" w:after="520" w:line="469" w:lineRule="exact"/>
        <w:ind w:left="0" w:right="0" w:firstLine="440"/>
        <w:jc w:val="both"/>
      </w:pPr>
      <w:r>
        <w:rPr>
          <w:color w:val="000000"/>
          <w:spacing w:val="0"/>
          <w:w w:val="100"/>
          <w:position w:val="0"/>
        </w:rPr>
        <w:t>报告期，董事会战略委员会根据有关规定积极开展工作，认真履行职责。报告期内，战 略委员会讨论了公司的未来发展，为公司下一步发展做出指示和要求。</w:t>
      </w:r>
    </w:p>
    <w:p>
      <w:pPr>
        <w:pStyle w:val="Style21"/>
        <w:keepNext/>
        <w:keepLines/>
        <w:widowControl w:val="0"/>
        <w:shd w:val="clear" w:color="auto" w:fill="auto"/>
        <w:tabs>
          <w:tab w:pos="517" w:val="left"/>
        </w:tabs>
        <w:bidi w:val="0"/>
        <w:spacing w:before="0" w:after="380" w:line="469" w:lineRule="exact"/>
        <w:ind w:left="0" w:right="0" w:firstLine="0"/>
        <w:jc w:val="left"/>
      </w:pPr>
      <w:bookmarkStart w:id="614" w:name="bookmark614"/>
      <w:bookmarkStart w:id="615" w:name="bookmark615"/>
      <w:bookmarkStart w:id="616" w:name="bookmark616"/>
      <w:bookmarkStart w:id="617" w:name="bookmark617"/>
      <w:r>
        <w:rPr>
          <w:color w:val="000000"/>
          <w:spacing w:val="0"/>
          <w:w w:val="100"/>
          <w:position w:val="0"/>
        </w:rPr>
        <w:t>七</w:t>
      </w:r>
      <w:bookmarkEnd w:id="616"/>
      <w:r>
        <w:rPr>
          <w:color w:val="000000"/>
          <w:spacing w:val="0"/>
          <w:w w:val="100"/>
          <w:position w:val="0"/>
        </w:rPr>
        <w:t>、</w:t>
        <w:tab/>
        <w:t>监事会工作情况</w:t>
      </w:r>
      <w:bookmarkEnd w:id="614"/>
      <w:bookmarkEnd w:id="615"/>
      <w:bookmarkEnd w:id="617"/>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监事会对报告期内的监督事项无异议。</w:t>
      </w:r>
    </w:p>
    <w:p>
      <w:pPr>
        <w:pStyle w:val="Style21"/>
        <w:keepNext/>
        <w:keepLines/>
        <w:widowControl w:val="0"/>
        <w:shd w:val="clear" w:color="auto" w:fill="auto"/>
        <w:tabs>
          <w:tab w:pos="517" w:val="left"/>
        </w:tabs>
        <w:bidi w:val="0"/>
        <w:spacing w:before="0" w:after="200" w:line="469" w:lineRule="exact"/>
        <w:ind w:left="0" w:right="0" w:firstLine="0"/>
        <w:jc w:val="left"/>
      </w:pPr>
      <w:bookmarkStart w:id="618" w:name="bookmark618"/>
      <w:bookmarkStart w:id="619" w:name="bookmark619"/>
      <w:bookmarkStart w:id="620" w:name="bookmark620"/>
      <w:bookmarkStart w:id="621" w:name="bookmark621"/>
      <w:r>
        <w:rPr>
          <w:color w:val="000000"/>
          <w:spacing w:val="0"/>
          <w:w w:val="100"/>
          <w:position w:val="0"/>
        </w:rPr>
        <w:t>八</w:t>
      </w:r>
      <w:bookmarkEnd w:id="620"/>
      <w:r>
        <w:rPr>
          <w:color w:val="000000"/>
          <w:spacing w:val="0"/>
          <w:w w:val="100"/>
          <w:position w:val="0"/>
        </w:rPr>
        <w:t>、</w:t>
        <w:tab/>
        <w:t>高级管理人员的考评及激励情况</w:t>
      </w:r>
      <w:bookmarkEnd w:id="618"/>
      <w:bookmarkEnd w:id="619"/>
      <w:bookmarkEnd w:id="621"/>
    </w:p>
    <w:p>
      <w:pPr>
        <w:pStyle w:val="Style32"/>
        <w:keepNext w:val="0"/>
        <w:keepLines w:val="0"/>
        <w:widowControl w:val="0"/>
        <w:numPr>
          <w:ilvl w:val="0"/>
          <w:numId w:val="41"/>
        </w:numPr>
        <w:shd w:val="clear" w:color="auto" w:fill="auto"/>
        <w:tabs>
          <w:tab w:pos="776" w:val="left"/>
        </w:tabs>
        <w:bidi w:val="0"/>
        <w:spacing w:before="0" w:after="0" w:line="473" w:lineRule="exact"/>
        <w:ind w:left="0" w:right="0" w:firstLine="440"/>
        <w:jc w:val="both"/>
      </w:pPr>
      <w:bookmarkStart w:id="622" w:name="bookmark622"/>
      <w:bookmarkEnd w:id="622"/>
      <w:r>
        <w:rPr>
          <w:color w:val="000000"/>
          <w:spacing w:val="0"/>
          <w:w w:val="100"/>
          <w:position w:val="0"/>
        </w:rPr>
        <w:t>根据公司高层管理人员薪酬管理制度，公司对高级管理人员的考评是以经济效益为主 要考核指标，并与绩效工资挂钩，通过董事会（包括董事会专门委员会）、监事会评价的方 式进行。</w:t>
      </w:r>
    </w:p>
    <w:p>
      <w:pPr>
        <w:pStyle w:val="Style32"/>
        <w:keepNext w:val="0"/>
        <w:keepLines w:val="0"/>
        <w:widowControl w:val="0"/>
        <w:numPr>
          <w:ilvl w:val="0"/>
          <w:numId w:val="41"/>
        </w:numPr>
        <w:shd w:val="clear" w:color="auto" w:fill="auto"/>
        <w:tabs>
          <w:tab w:pos="781" w:val="left"/>
        </w:tabs>
        <w:bidi w:val="0"/>
        <w:spacing w:before="0" w:after="200" w:line="474" w:lineRule="exact"/>
        <w:ind w:left="0" w:right="0" w:firstLine="440"/>
        <w:jc w:val="both"/>
      </w:pPr>
      <w:bookmarkStart w:id="623" w:name="bookmark623"/>
      <w:bookmarkEnd w:id="623"/>
      <w:r>
        <w:rPr>
          <w:color w:val="000000"/>
          <w:spacing w:val="0"/>
          <w:w w:val="100"/>
          <w:position w:val="0"/>
        </w:rPr>
        <w:t>为建立、健全更为有效的激励与约束机制，充分调动公司高级管理人员的积极性与创 造性，提高经营效率，公司于</w:t>
      </w:r>
      <w:r>
        <w:rPr>
          <w:color w:val="000000"/>
          <w:spacing w:val="0"/>
          <w:w w:val="100"/>
          <w:position w:val="0"/>
          <w:sz w:val="24"/>
          <w:szCs w:val="24"/>
        </w:rPr>
        <w:t>2014</w:t>
      </w:r>
      <w:r>
        <w:rPr>
          <w:color w:val="000000"/>
          <w:spacing w:val="0"/>
          <w:w w:val="100"/>
          <w:position w:val="0"/>
        </w:rPr>
        <w:t>年实施了限制性股票激励计划，通过实施限制性股票激励 计划公司欲实现股东、公司、管理层等各方的利益统一，避免过度追求短期利益利于公司长 远健康的发展。</w:t>
      </w:r>
    </w:p>
    <w:p>
      <w:pPr>
        <w:pStyle w:val="Style21"/>
        <w:keepNext/>
        <w:keepLines/>
        <w:widowControl w:val="0"/>
        <w:shd w:val="clear" w:color="auto" w:fill="auto"/>
        <w:tabs>
          <w:tab w:pos="517" w:val="left"/>
        </w:tabs>
        <w:bidi w:val="0"/>
        <w:spacing w:before="0" w:after="380" w:line="469" w:lineRule="exact"/>
        <w:ind w:left="0" w:right="0" w:firstLine="0"/>
        <w:jc w:val="both"/>
      </w:pPr>
      <w:bookmarkStart w:id="624" w:name="bookmark624"/>
      <w:bookmarkStart w:id="625" w:name="bookmark625"/>
      <w:bookmarkStart w:id="626" w:name="bookmark626"/>
      <w:bookmarkStart w:id="627" w:name="bookmark627"/>
      <w:r>
        <w:rPr>
          <w:color w:val="000000"/>
          <w:spacing w:val="0"/>
          <w:w w:val="100"/>
          <w:position w:val="0"/>
        </w:rPr>
        <w:t>九</w:t>
      </w:r>
      <w:bookmarkEnd w:id="626"/>
      <w:r>
        <w:rPr>
          <w:color w:val="000000"/>
          <w:spacing w:val="0"/>
          <w:w w:val="100"/>
          <w:position w:val="0"/>
        </w:rPr>
        <w:t>、</w:t>
        <w:tab/>
        <w:t>内部控制情况</w:t>
      </w:r>
      <w:bookmarkEnd w:id="624"/>
      <w:bookmarkEnd w:id="625"/>
      <w:bookmarkEnd w:id="627"/>
    </w:p>
    <w:p>
      <w:pPr>
        <w:pStyle w:val="Style29"/>
        <w:keepNext/>
        <w:keepLines/>
        <w:widowControl w:val="0"/>
        <w:shd w:val="clear" w:color="auto" w:fill="auto"/>
        <w:tabs>
          <w:tab w:pos="394" w:val="left"/>
        </w:tabs>
        <w:bidi w:val="0"/>
        <w:spacing w:before="0" w:line="240" w:lineRule="auto"/>
        <w:ind w:left="0" w:right="0" w:firstLine="0"/>
        <w:jc w:val="both"/>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1</w:t>
      </w:r>
      <w:bookmarkEnd w:id="630"/>
      <w:r>
        <w:rPr>
          <w:color w:val="000000"/>
          <w:spacing w:val="0"/>
          <w:w w:val="100"/>
          <w:position w:val="0"/>
        </w:rPr>
        <w:t>、</w:t>
        <w:tab/>
        <w:t>报告期内发现的内部控制重大缺陷的具体情况</w:t>
      </w:r>
      <w:bookmarkEnd w:id="628"/>
      <w:bookmarkEnd w:id="629"/>
      <w:bookmarkEnd w:id="631"/>
    </w:p>
    <w:p>
      <w:pPr>
        <w:pStyle w:val="Style25"/>
        <w:keepNext w:val="0"/>
        <w:keepLines w:val="0"/>
        <w:widowControl w:val="0"/>
        <w:shd w:val="clear" w:color="auto" w:fill="auto"/>
        <w:bidi w:val="0"/>
        <w:spacing w:before="0" w:after="3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i/>
          <w:iCs/>
          <w:color w:val="000000"/>
          <w:spacing w:val="0"/>
          <w:w w:val="100"/>
          <w:position w:val="0"/>
          <w:sz w:val="17"/>
          <w:szCs w:val="17"/>
        </w:rPr>
        <w:t>V</w:t>
      </w:r>
      <w:r>
        <w:rPr>
          <w:i/>
          <w:iCs/>
          <w:color w:val="000000"/>
          <w:spacing w:val="0"/>
          <w:w w:val="100"/>
          <w:position w:val="0"/>
          <w:sz w:val="18"/>
          <w:szCs w:val="18"/>
        </w:rPr>
        <w:t>否</w:t>
      </w:r>
    </w:p>
    <w:p>
      <w:pPr>
        <w:pStyle w:val="Style23"/>
        <w:keepNext w:val="0"/>
        <w:keepLines w:val="0"/>
        <w:widowControl w:val="0"/>
        <w:shd w:val="clear" w:color="auto" w:fill="auto"/>
        <w:tabs>
          <w:tab w:pos="346" w:val="left"/>
        </w:tabs>
        <w:bidi w:val="0"/>
        <w:spacing w:before="0" w:after="0" w:line="240" w:lineRule="auto"/>
        <w:ind w:left="0" w:right="0" w:firstLine="0"/>
        <w:jc w:val="left"/>
        <w:rPr>
          <w:sz w:val="20"/>
          <w:szCs w:val="20"/>
        </w:rPr>
      </w:pPr>
      <w:bookmarkStart w:id="632" w:name="bookmark632"/>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内控自我评价报告</w:t>
      </w:r>
      <w:bookmarkEnd w:id="632"/>
    </w:p>
    <w:tbl>
      <w:tblPr>
        <w:tblOverlap w:val="never"/>
        <w:jc w:val="center"/>
        <w:tblLayout w:type="fixed"/>
      </w:tblPr>
      <w:tblGrid>
        <w:gridCol w:w="3197"/>
        <w:gridCol w:w="638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r>
    </w:tbl>
    <w:p>
      <w:pPr>
        <w:widowControl w:val="0"/>
        <w:spacing w:line="1" w:lineRule="exact"/>
      </w:pPr>
      <w:r>
        <w:br w:type="page"/>
      </w:r>
    </w:p>
    <w:tbl>
      <w:tblPr>
        <w:tblOverlap w:val="never"/>
        <w:jc w:val="center"/>
        <w:tblLayout w:type="fixed"/>
      </w:tblPr>
      <w:tblGrid>
        <w:gridCol w:w="3197"/>
        <w:gridCol w:w="3326"/>
        <w:gridCol w:w="30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"http://www.cninfb.com.cn/cninfo-new/index" </w:instrText>
            </w:r>
            <w:r>
              <w:fldChar w:fldCharType="separate"/>
            </w:r>
            <w:r>
              <w:rPr>
                <w:color w:val="000000"/>
                <w:spacing w:val="0"/>
                <w:w w:val="100"/>
                <w:position w:val="0"/>
              </w:rPr>
              <w:t>http://www.cninfb.com.cn/cninfo-new/index</w:t>
            </w:r>
            <w:r>
              <w:fldChar w:fldCharType="end"/>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98.02%</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82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重大缺陷标准：发现公司管理层存在的 任何程度的舞弊；已经发现并报告给管理 层的重大内部控制缺陷在经过合理期限后 未得到改正；控制环境无效；影响收益趋 势的缺陷；影响关联交易总额超过股东批 准的关联交易额度的缺陷；外部审计发现 的重大错报而不是由公司首先发现的；其 他可能影响报表使用者正确判断的缺陷； 违反国家法律法规并受到处罚；董事会及 其委员会、内部审计部门对内部控制的监 督失效；公司更正已发布的财务报告；其 他给公司造成严重影响的内控缺陷。</w:t>
            </w:r>
            <w:r>
              <w:rPr>
                <w:color w:val="000000"/>
                <w:spacing w:val="0"/>
                <w:w w:val="100"/>
                <w:position w:val="0"/>
                <w:sz w:val="18"/>
                <w:szCs w:val="18"/>
              </w:rPr>
              <w:t>2.</w:t>
            </w:r>
            <w:r>
              <w:rPr>
                <w:rFonts w:ascii="SimSun" w:eastAsia="SimSun" w:hAnsi="SimSun" w:cs="SimSun"/>
                <w:color w:val="000000"/>
                <w:spacing w:val="0"/>
                <w:w w:val="100"/>
                <w:position w:val="0"/>
                <w:sz w:val="17"/>
                <w:szCs w:val="17"/>
              </w:rPr>
              <w:t>重 要缺陷标准</w:t>
            </w:r>
            <w:r>
              <w:rPr>
                <w:color w:val="000000"/>
                <w:spacing w:val="0"/>
                <w:w w:val="100"/>
                <w:position w:val="0"/>
                <w:sz w:val="18"/>
                <w:szCs w:val="18"/>
              </w:rPr>
              <w:t>:</w:t>
            </w:r>
            <w:r>
              <w:rPr>
                <w:rFonts w:ascii="SimSun" w:eastAsia="SimSun" w:hAnsi="SimSun" w:cs="SimSun"/>
                <w:color w:val="000000"/>
                <w:spacing w:val="0"/>
                <w:w w:val="100"/>
                <w:position w:val="0"/>
                <w:sz w:val="17"/>
                <w:szCs w:val="17"/>
              </w:rPr>
              <w:t>已经发现并报告给管理层的 重大内部控制缺陷在经过合理时间后整改 不全面、不彻底；内部控制环境不完善； 会计计量不及时、不准确，造成信息滞后 或信息错误；财务制度存在严重缺陷；会 计科目确认依据不符合会计准则要求。</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一般缺陷标准</w:t>
            </w:r>
            <w:r>
              <w:rPr>
                <w:color w:val="000000"/>
                <w:spacing w:val="0"/>
                <w:w w:val="100"/>
                <w:position w:val="0"/>
                <w:sz w:val="18"/>
                <w:szCs w:val="18"/>
              </w:rPr>
              <w:t>:</w:t>
            </w:r>
            <w:r>
              <w:rPr>
                <w:rFonts w:ascii="SimSun" w:eastAsia="SimSun" w:hAnsi="SimSun" w:cs="SimSun"/>
                <w:color w:val="000000"/>
                <w:spacing w:val="0"/>
                <w:w w:val="100"/>
                <w:position w:val="0"/>
                <w:sz w:val="17"/>
                <w:szCs w:val="17"/>
              </w:rPr>
              <w:t>除重大缺陷和重要缺陷外 与财务报告有关的内部控制缺陷。上述重 大缺陷、重要缺陷与一般缺陷标准只要符 合其中一条即可判定该缺陷的类型。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重大缺陷标准</w:t>
            </w:r>
            <w:r>
              <w:rPr>
                <w:color w:val="000000"/>
                <w:spacing w:val="0"/>
                <w:w w:val="100"/>
                <w:position w:val="0"/>
                <w:sz w:val="18"/>
                <w:szCs w:val="18"/>
              </w:rPr>
              <w:t>:</w:t>
            </w:r>
            <w:r>
              <w:rPr>
                <w:rFonts w:ascii="SimSun" w:eastAsia="SimSun" w:hAnsi="SimSun" w:cs="SimSun"/>
                <w:color w:val="000000"/>
                <w:spacing w:val="0"/>
                <w:w w:val="100"/>
                <w:position w:val="0"/>
                <w:sz w:val="17"/>
                <w:szCs w:val="17"/>
              </w:rPr>
              <w:t>已经对外正式披露并 对本公司定期报告披露造成负面影响； 缺乏民主决策程序；违反决策程序导致 重大失误；媒体频现负面新闻、涉及面 广；重要业务缺乏制度控制或制度体系 失效；出现集体违规违法案件。</w:t>
            </w:r>
            <w:r>
              <w:rPr>
                <w:color w:val="000000"/>
                <w:spacing w:val="0"/>
                <w:w w:val="100"/>
                <w:position w:val="0"/>
                <w:sz w:val="18"/>
                <w:szCs w:val="18"/>
              </w:rPr>
              <w:t>2.</w:t>
            </w:r>
            <w:r>
              <w:rPr>
                <w:rFonts w:ascii="SimSun" w:eastAsia="SimSun" w:hAnsi="SimSun" w:cs="SimSun"/>
                <w:color w:val="000000"/>
                <w:spacing w:val="0"/>
                <w:w w:val="100"/>
                <w:position w:val="0"/>
                <w:sz w:val="17"/>
                <w:szCs w:val="17"/>
              </w:rPr>
              <w:t>重要 缺陷标准</w:t>
            </w:r>
            <w:r>
              <w:rPr>
                <w:color w:val="000000"/>
                <w:spacing w:val="0"/>
                <w:w w:val="100"/>
                <w:position w:val="0"/>
                <w:sz w:val="18"/>
                <w:szCs w:val="18"/>
              </w:rPr>
              <w:t>:</w:t>
            </w:r>
            <w:r>
              <w:rPr>
                <w:rFonts w:ascii="SimSun" w:eastAsia="SimSun" w:hAnsi="SimSun" w:cs="SimSun"/>
                <w:color w:val="000000"/>
                <w:spacing w:val="0"/>
                <w:w w:val="100"/>
                <w:position w:val="0"/>
                <w:sz w:val="17"/>
                <w:szCs w:val="17"/>
              </w:rPr>
              <w:t>受到国家政府部门处罚但未 对本公司定期报告披露造成负面影响； 民主决策程序存在但不够完善；决策程 序导致出现一般失误；媒体出现负面新 闻、波及局部区域;违反企业内部规章， 形成损失；重要业务制度或系统存在缺 陷；内部控制重要或一般缺陷在合理的 期限内未得到整改；已经发现并报告给 管理层的重大内部控制缺陷在经过合 理的时间后，整改不全面，不彻底；内 部控制环境不完善。</w:t>
            </w:r>
            <w:r>
              <w:rPr>
                <w:color w:val="000000"/>
                <w:spacing w:val="0"/>
                <w:w w:val="100"/>
                <w:position w:val="0"/>
                <w:sz w:val="18"/>
                <w:szCs w:val="18"/>
              </w:rPr>
              <w:t>3.</w:t>
            </w:r>
            <w:r>
              <w:rPr>
                <w:rFonts w:ascii="SimSun" w:eastAsia="SimSun" w:hAnsi="SimSun" w:cs="SimSun"/>
                <w:color w:val="000000"/>
                <w:spacing w:val="0"/>
                <w:w w:val="100"/>
                <w:position w:val="0"/>
                <w:sz w:val="17"/>
                <w:szCs w:val="17"/>
              </w:rPr>
              <w:t>一般缺陷标准</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受到省级（含省级）以下政府部门处罚 但未对本公司定期报告披露造成负面 影响；决策程序效率不高；违反内部规 章，但未形成损失;媒体出现负面新闻， 但影响不大；一般业务制度或系统存在 缺陷；一般缺陷未得到整改；其他非财 务报告缺陷。上述重大缺陷、重要缺陷 和一般缺陷标准只要符合一条即可判 定该缺陷的类型。</w:t>
            </w:r>
          </w:p>
        </w:tc>
      </w:tr>
      <w:tr>
        <w:trPr>
          <w:trHeight w:val="287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bottom w:val="single" w:sz="4"/>
            </w:tcBorders>
            <w:shd w:val="clear" w:color="auto" w:fill="FFFFFF"/>
            <w:vAlign w:val="center"/>
          </w:tcPr>
          <w:p>
            <w:pPr>
              <w:pStyle w:val="Style2"/>
              <w:keepNext w:val="0"/>
              <w:keepLines w:val="0"/>
              <w:widowControl w:val="0"/>
              <w:numPr>
                <w:ilvl w:val="0"/>
                <w:numId w:val="43"/>
              </w:numPr>
              <w:shd w:val="clear" w:color="auto" w:fill="auto"/>
              <w:tabs>
                <w:tab w:pos="134" w:val="left"/>
              </w:tabs>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重大缺陷：错报</w:t>
            </w:r>
            <w:r>
              <w:rPr>
                <w:color w:val="000000"/>
                <w:spacing w:val="0"/>
                <w:w w:val="100"/>
                <w:position w:val="0"/>
                <w:sz w:val="18"/>
                <w:szCs w:val="18"/>
              </w:rPr>
              <w:t>Z</w:t>
            </w:r>
            <w:r>
              <w:rPr>
                <w:rFonts w:ascii="SimSun" w:eastAsia="SimSun" w:hAnsi="SimSun" w:cs="SimSun"/>
                <w:color w:val="000000"/>
                <w:spacing w:val="0"/>
                <w:w w:val="100"/>
                <w:position w:val="0"/>
                <w:sz w:val="17"/>
                <w:szCs w:val="17"/>
              </w:rPr>
              <w:t>经营收入总额的</w:t>
            </w:r>
            <w:r>
              <w:rPr>
                <w:color w:val="000000"/>
                <w:spacing w:val="0"/>
                <w:w w:val="100"/>
                <w:position w:val="0"/>
                <w:sz w:val="18"/>
                <w:szCs w:val="18"/>
              </w:rPr>
              <w:t>1%</w:t>
            </w:r>
            <w:r>
              <w:rPr>
                <w:rFonts w:ascii="SimSun" w:eastAsia="SimSun" w:hAnsi="SimSun" w:cs="SimSun"/>
                <w:color w:val="000000"/>
                <w:spacing w:val="0"/>
                <w:w w:val="100"/>
                <w:position w:val="0"/>
                <w:sz w:val="17"/>
                <w:szCs w:val="17"/>
              </w:rPr>
              <w:t>； 或错报</w:t>
            </w:r>
            <w:r>
              <w:rPr>
                <w:color w:val="000000"/>
                <w:spacing w:val="0"/>
                <w:w w:val="100"/>
                <w:position w:val="0"/>
                <w:sz w:val="18"/>
                <w:szCs w:val="18"/>
              </w:rPr>
              <w:t>Z</w:t>
            </w:r>
            <w:r>
              <w:rPr>
                <w:rFonts w:ascii="SimSun" w:eastAsia="SimSun" w:hAnsi="SimSun" w:cs="SimSun"/>
                <w:color w:val="000000"/>
                <w:spacing w:val="0"/>
                <w:w w:val="100"/>
                <w:position w:val="0"/>
                <w:sz w:val="17"/>
                <w:szCs w:val="17"/>
              </w:rPr>
              <w:t>利润总额的</w:t>
            </w:r>
            <w:r>
              <w:rPr>
                <w:color w:val="000000"/>
                <w:spacing w:val="0"/>
                <w:w w:val="100"/>
                <w:position w:val="0"/>
                <w:sz w:val="18"/>
                <w:szCs w:val="18"/>
              </w:rPr>
              <w:t>5%</w:t>
            </w:r>
            <w:r>
              <w:rPr>
                <w:rFonts w:ascii="SimSun" w:eastAsia="SimSun" w:hAnsi="SimSun" w:cs="SimSun"/>
                <w:color w:val="000000"/>
                <w:spacing w:val="0"/>
                <w:w w:val="100"/>
                <w:position w:val="0"/>
                <w:sz w:val="17"/>
                <w:szCs w:val="17"/>
              </w:rPr>
              <w:t>；或错报</w:t>
            </w:r>
            <w:r>
              <w:rPr>
                <w:color w:val="000000"/>
                <w:spacing w:val="0"/>
                <w:w w:val="100"/>
                <w:position w:val="0"/>
                <w:sz w:val="18"/>
                <w:szCs w:val="18"/>
              </w:rPr>
              <w:t>Z</w:t>
            </w:r>
            <w:r>
              <w:rPr>
                <w:rFonts w:ascii="SimSun" w:eastAsia="SimSun" w:hAnsi="SimSun" w:cs="SimSun"/>
                <w:color w:val="000000"/>
                <w:spacing w:val="0"/>
                <w:w w:val="100"/>
                <w:position w:val="0"/>
                <w:sz w:val="17"/>
                <w:szCs w:val="17"/>
              </w:rPr>
              <w:t>资产总 额的</w:t>
            </w:r>
            <w:r>
              <w:rPr>
                <w:color w:val="000000"/>
                <w:spacing w:val="0"/>
                <w:w w:val="100"/>
                <w:position w:val="0"/>
                <w:sz w:val="18"/>
                <w:szCs w:val="18"/>
              </w:rPr>
              <w:t>3%</w:t>
            </w:r>
            <w:r>
              <w:rPr>
                <w:rFonts w:ascii="SimSun" w:eastAsia="SimSun" w:hAnsi="SimSun" w:cs="SimSun"/>
                <w:color w:val="000000"/>
                <w:spacing w:val="0"/>
                <w:w w:val="100"/>
                <w:position w:val="0"/>
                <w:sz w:val="17"/>
                <w:szCs w:val="17"/>
              </w:rPr>
              <w:t>；或错报</w:t>
            </w:r>
            <w:r>
              <w:rPr>
                <w:color w:val="000000"/>
                <w:spacing w:val="0"/>
                <w:w w:val="100"/>
                <w:position w:val="0"/>
                <w:sz w:val="18"/>
                <w:szCs w:val="18"/>
              </w:rPr>
              <w:t>Z</w:t>
            </w:r>
            <w:r>
              <w:rPr>
                <w:rFonts w:ascii="SimSun" w:eastAsia="SimSun" w:hAnsi="SimSun" w:cs="SimSun"/>
                <w:color w:val="000000"/>
                <w:spacing w:val="0"/>
                <w:w w:val="100"/>
                <w:position w:val="0"/>
                <w:sz w:val="17"/>
                <w:szCs w:val="17"/>
              </w:rPr>
              <w:t>所有者权益总额的</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2"/>
              <w:keepNext w:val="0"/>
              <w:keepLines w:val="0"/>
              <w:widowControl w:val="0"/>
              <w:numPr>
                <w:ilvl w:val="0"/>
                <w:numId w:val="43"/>
              </w:numPr>
              <w:shd w:val="clear" w:color="auto" w:fill="auto"/>
              <w:tabs>
                <w:tab w:pos="144" w:val="left"/>
              </w:tabs>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重要缺陷：经营收入总额的</w:t>
            </w:r>
            <w:r>
              <w:rPr>
                <w:color w:val="000000"/>
                <w:spacing w:val="0"/>
                <w:w w:val="100"/>
                <w:position w:val="0"/>
                <w:sz w:val="18"/>
                <w:szCs w:val="18"/>
              </w:rPr>
              <w:t>0.5%＜</w:t>
            </w:r>
            <w:r>
              <w:rPr>
                <w:rFonts w:ascii="SimSun" w:eastAsia="SimSun" w:hAnsi="SimSun" w:cs="SimSun"/>
                <w:color w:val="000000"/>
                <w:spacing w:val="0"/>
                <w:w w:val="100"/>
                <w:position w:val="0"/>
                <w:sz w:val="17"/>
                <w:szCs w:val="17"/>
              </w:rPr>
              <w:t>^报</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经营收入总额的</w:t>
            </w:r>
            <w:r>
              <w:rPr>
                <w:color w:val="000000"/>
                <w:spacing w:val="0"/>
                <w:w w:val="100"/>
                <w:position w:val="0"/>
                <w:sz w:val="18"/>
                <w:szCs w:val="18"/>
              </w:rPr>
              <w:t>1%</w:t>
            </w:r>
            <w:r>
              <w:rPr>
                <w:rFonts w:ascii="SimSun" w:eastAsia="SimSun" w:hAnsi="SimSun" w:cs="SimSun"/>
                <w:color w:val="000000"/>
                <w:spacing w:val="0"/>
                <w:w w:val="100"/>
                <w:position w:val="0"/>
                <w:sz w:val="17"/>
                <w:szCs w:val="17"/>
              </w:rPr>
              <w:t>；或利润总额的</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错报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利润总额的</w:t>
            </w: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；或资产总额的 </w:t>
            </w:r>
            <w:r>
              <w:rPr>
                <w:color w:val="000000"/>
                <w:spacing w:val="0"/>
                <w:w w:val="100"/>
                <w:position w:val="0"/>
                <w:sz w:val="18"/>
                <w:szCs w:val="18"/>
              </w:rPr>
              <w:t>0.5%＜</w:t>
            </w:r>
            <w:r>
              <w:rPr>
                <w:rFonts w:ascii="SimSun" w:eastAsia="SimSun" w:hAnsi="SimSun" w:cs="SimSun"/>
                <w:color w:val="000000"/>
                <w:spacing w:val="0"/>
                <w:w w:val="100"/>
                <w:position w:val="0"/>
                <w:sz w:val="17"/>
                <w:szCs w:val="17"/>
              </w:rPr>
              <w:t>错报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资产总额的</w:t>
            </w:r>
            <w:r>
              <w:rPr>
                <w:color w:val="000000"/>
                <w:spacing w:val="0"/>
                <w:w w:val="100"/>
                <w:position w:val="0"/>
                <w:sz w:val="18"/>
                <w:szCs w:val="18"/>
              </w:rPr>
              <w:t>3%</w:t>
            </w:r>
            <w:r>
              <w:rPr>
                <w:rFonts w:ascii="SimSun" w:eastAsia="SimSun" w:hAnsi="SimSun" w:cs="SimSun"/>
                <w:color w:val="000000"/>
                <w:spacing w:val="0"/>
                <w:w w:val="100"/>
                <w:position w:val="0"/>
                <w:sz w:val="17"/>
                <w:szCs w:val="17"/>
              </w:rPr>
              <w:t>；或所有者权 益总额的</w:t>
            </w:r>
            <w:r>
              <w:rPr>
                <w:color w:val="000000"/>
                <w:spacing w:val="0"/>
                <w:w w:val="100"/>
                <w:position w:val="0"/>
                <w:sz w:val="18"/>
                <w:szCs w:val="18"/>
              </w:rPr>
              <w:t>0.5%＜</w:t>
            </w:r>
            <w:r>
              <w:rPr>
                <w:rFonts w:ascii="SimSun" w:eastAsia="SimSun" w:hAnsi="SimSun" w:cs="SimSun"/>
                <w:color w:val="000000"/>
                <w:spacing w:val="0"/>
                <w:w w:val="100"/>
                <w:position w:val="0"/>
                <w:sz w:val="17"/>
                <w:szCs w:val="17"/>
              </w:rPr>
              <w:t>错报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 xml:space="preserve">所有者权益总额的 </w:t>
            </w: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一般缺陷：错报〈经营收入总额的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重大缺陷：直接财产损失</w:t>
            </w:r>
            <w:r>
              <w:rPr>
                <w:color w:val="000000"/>
                <w:spacing w:val="0"/>
                <w:w w:val="100"/>
                <w:position w:val="0"/>
                <w:sz w:val="18"/>
                <w:szCs w:val="18"/>
              </w:rPr>
              <w:t>1000</w:t>
            </w:r>
            <w:r>
              <w:rPr>
                <w:rFonts w:ascii="SimSun" w:eastAsia="SimSun" w:hAnsi="SimSun" w:cs="SimSun"/>
                <w:color w:val="000000"/>
                <w:spacing w:val="0"/>
                <w:w w:val="100"/>
                <w:position w:val="0"/>
                <w:sz w:val="17"/>
                <w:szCs w:val="17"/>
              </w:rPr>
              <w:t>万元 及以上；或中高级管理人员和高级技术 人员流失超过</w:t>
            </w: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重要缺陷</w:t>
            </w:r>
            <w:r>
              <w:rPr>
                <w:color w:val="000000"/>
                <w:spacing w:val="0"/>
                <w:w w:val="100"/>
                <w:position w:val="0"/>
                <w:sz w:val="18"/>
                <w:szCs w:val="18"/>
              </w:rPr>
              <w:t>:</w:t>
            </w:r>
            <w:r>
              <w:rPr>
                <w:rFonts w:ascii="SimSun" w:eastAsia="SimSun" w:hAnsi="SimSun" w:cs="SimSun"/>
                <w:color w:val="000000"/>
                <w:spacing w:val="0"/>
                <w:w w:val="100"/>
                <w:position w:val="0"/>
                <w:sz w:val="17"/>
                <w:szCs w:val="17"/>
              </w:rPr>
              <w:t>直接财 产损失</w:t>
            </w:r>
            <w:r>
              <w:rPr>
                <w:color w:val="000000"/>
                <w:spacing w:val="0"/>
                <w:w w:val="100"/>
                <w:position w:val="0"/>
                <w:sz w:val="18"/>
                <w:szCs w:val="18"/>
              </w:rPr>
              <w:t>500</w:t>
            </w:r>
            <w:r>
              <w:rPr>
                <w:rFonts w:ascii="SimSun" w:eastAsia="SimSun" w:hAnsi="SimSun" w:cs="SimSun"/>
                <w:color w:val="000000"/>
                <w:spacing w:val="0"/>
                <w:w w:val="100"/>
                <w:position w:val="0"/>
                <w:sz w:val="17"/>
                <w:szCs w:val="17"/>
              </w:rPr>
              <w:t>万元（含）~</w:t>
            </w:r>
            <w:r>
              <w:rPr>
                <w:color w:val="000000"/>
                <w:spacing w:val="0"/>
                <w:w w:val="100"/>
                <w:position w:val="0"/>
                <w:sz w:val="18"/>
                <w:szCs w:val="18"/>
              </w:rPr>
              <w:t>1000</w:t>
            </w:r>
            <w:r>
              <w:rPr>
                <w:rFonts w:ascii="SimSun" w:eastAsia="SimSun" w:hAnsi="SimSun" w:cs="SimSun"/>
                <w:color w:val="000000"/>
                <w:spacing w:val="0"/>
                <w:w w:val="100"/>
                <w:position w:val="0"/>
                <w:sz w:val="17"/>
                <w:szCs w:val="17"/>
              </w:rPr>
              <w:t>万元； 或中高级管理人员和高级技术人员流 失超过</w:t>
            </w: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一般缺陷</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直接财产损失 </w:t>
            </w:r>
            <w:r>
              <w:rPr>
                <w:color w:val="000000"/>
                <w:spacing w:val="0"/>
                <w:w w:val="100"/>
                <w:position w:val="0"/>
                <w:sz w:val="18"/>
                <w:szCs w:val="18"/>
              </w:rPr>
              <w:t>500</w:t>
            </w:r>
            <w:r>
              <w:rPr>
                <w:rFonts w:ascii="SimSun" w:eastAsia="SimSun" w:hAnsi="SimSun" w:cs="SimSun"/>
                <w:color w:val="000000"/>
                <w:spacing w:val="0"/>
                <w:w w:val="100"/>
                <w:position w:val="0"/>
                <w:sz w:val="17"/>
                <w:szCs w:val="17"/>
              </w:rPr>
              <w:t>万元以下；或一般岗位业务人员流 失比例超过</w:t>
            </w:r>
            <w:r>
              <w:rPr>
                <w:color w:val="000000"/>
                <w:spacing w:val="0"/>
                <w:w w:val="100"/>
                <w:position w:val="0"/>
                <w:sz w:val="18"/>
                <w:szCs w:val="18"/>
              </w:rPr>
              <w:t>1%</w:t>
            </w:r>
            <w:r>
              <w:rPr>
                <w:rFonts w:ascii="SimSun" w:eastAsia="SimSun" w:hAnsi="SimSun" w:cs="SimSun"/>
                <w:color w:val="000000"/>
                <w:spacing w:val="0"/>
                <w:w w:val="100"/>
                <w:position w:val="0"/>
                <w:sz w:val="17"/>
                <w:szCs w:val="17"/>
              </w:rPr>
              <w:t>。上述重大缺陷、重要 缺陷和一般缺陷标准只要符合其中一</w:t>
            </w:r>
          </w:p>
        </w:tc>
      </w:tr>
    </w:tbl>
    <w:p>
      <w:pPr>
        <w:widowControl w:val="0"/>
        <w:spacing w:line="1" w:lineRule="exact"/>
      </w:pPr>
      <w:r>
        <w:br w:type="page"/>
      </w:r>
    </w:p>
    <w:tbl>
      <w:tblPr>
        <w:tblOverlap w:val="never"/>
        <w:jc w:val="center"/>
        <w:tblLayout w:type="fixed"/>
      </w:tblPr>
      <w:tblGrid>
        <w:gridCol w:w="3197"/>
        <w:gridCol w:w="3326"/>
        <w:gridCol w:w="3058"/>
      </w:tblGrid>
      <w:tr>
        <w:trPr>
          <w:trHeight w:val="16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；或错报〈利润总额的</w:t>
            </w:r>
            <w:r>
              <w:rPr>
                <w:color w:val="000000"/>
                <w:spacing w:val="0"/>
                <w:w w:val="100"/>
                <w:position w:val="0"/>
                <w:sz w:val="18"/>
                <w:szCs w:val="18"/>
              </w:rPr>
              <w:t>3%</w:t>
            </w:r>
            <w:r>
              <w:rPr>
                <w:rFonts w:ascii="SimSun" w:eastAsia="SimSun" w:hAnsi="SimSun" w:cs="SimSun"/>
                <w:color w:val="000000"/>
                <w:spacing w:val="0"/>
                <w:w w:val="100"/>
                <w:position w:val="0"/>
                <w:sz w:val="17"/>
                <w:szCs w:val="17"/>
              </w:rPr>
              <w:t>；或错报 〈资产总额的</w:t>
            </w:r>
            <w:r>
              <w:rPr>
                <w:color w:val="000000"/>
                <w:spacing w:val="0"/>
                <w:w w:val="100"/>
                <w:position w:val="0"/>
                <w:sz w:val="18"/>
                <w:szCs w:val="18"/>
              </w:rPr>
              <w:t>0.5%</w:t>
            </w:r>
            <w:r>
              <w:rPr>
                <w:rFonts w:ascii="SimSun" w:eastAsia="SimSun" w:hAnsi="SimSun" w:cs="SimSun"/>
                <w:color w:val="000000"/>
                <w:spacing w:val="0"/>
                <w:w w:val="100"/>
                <w:position w:val="0"/>
                <w:sz w:val="17"/>
                <w:szCs w:val="17"/>
              </w:rPr>
              <w:t>；或错报〈所有者权益 总额的</w:t>
            </w:r>
            <w:r>
              <w:rPr>
                <w:color w:val="000000"/>
                <w:spacing w:val="0"/>
                <w:w w:val="100"/>
                <w:position w:val="0"/>
                <w:sz w:val="18"/>
                <w:szCs w:val="18"/>
              </w:rPr>
              <w:t>0.5%</w:t>
            </w:r>
            <w:r>
              <w:rPr>
                <w:rFonts w:ascii="SimSun" w:eastAsia="SimSun" w:hAnsi="SimSun" w:cs="SimSun"/>
                <w:color w:val="000000"/>
                <w:spacing w:val="0"/>
                <w:w w:val="100"/>
                <w:position w:val="0"/>
                <w:sz w:val="17"/>
                <w:szCs w:val="17"/>
              </w:rPr>
              <w:t>。上述认定标准以</w:t>
            </w:r>
            <w:r>
              <w:rPr>
                <w:color w:val="000000"/>
                <w:spacing w:val="0"/>
                <w:w w:val="100"/>
                <w:position w:val="0"/>
                <w:sz w:val="18"/>
                <w:szCs w:val="18"/>
              </w:rPr>
              <w:t>2015</w:t>
            </w:r>
            <w:r>
              <w:rPr>
                <w:rFonts w:ascii="SimSun" w:eastAsia="SimSun" w:hAnsi="SimSun" w:cs="SimSun"/>
                <w:color w:val="000000"/>
                <w:spacing w:val="0"/>
                <w:w w:val="100"/>
                <w:position w:val="0"/>
                <w:sz w:val="17"/>
                <w:szCs w:val="17"/>
              </w:rPr>
              <w:t>年度 财务报表数据为依据进行测算，并按照孰 低的原则作为缺陷认定的标准值。</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条即可判定该缺陷的类型。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39" w:line="1" w:lineRule="exact"/>
      </w:pPr>
    </w:p>
    <w:p>
      <w:pPr>
        <w:pStyle w:val="Style21"/>
        <w:keepNext/>
        <w:keepLines/>
        <w:widowControl w:val="0"/>
        <w:shd w:val="clear" w:color="auto" w:fill="auto"/>
        <w:bidi w:val="0"/>
        <w:spacing w:before="0" w:after="340" w:line="240" w:lineRule="auto"/>
        <w:ind w:left="0" w:right="0" w:firstLine="0"/>
        <w:jc w:val="left"/>
      </w:pPr>
      <w:bookmarkStart w:id="633" w:name="bookmark633"/>
      <w:bookmarkStart w:id="634" w:name="bookmark634"/>
      <w:bookmarkStart w:id="635" w:name="bookmark635"/>
      <w:r>
        <w:rPr>
          <w:color w:val="000000"/>
          <w:spacing w:val="0"/>
          <w:w w:val="100"/>
          <w:position w:val="0"/>
        </w:rPr>
        <w:t>十、内部控制审计报告</w:t>
      </w:r>
      <w:bookmarkEnd w:id="633"/>
      <w:bookmarkEnd w:id="634"/>
      <w:bookmarkEnd w:id="635"/>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64"/>
        <w:gridCol w:w="6917"/>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内部控制审计报告中的审议意见段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我们认为，贵公司于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日按照《企业内部控制基本规范》和相关规定在所有重大方面保持了有效的财务报 告内部控制。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内控审计报告披露情况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内部控制审计报告全文披露日期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内部控制审计报告全文披露索引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xml:space="preserve">. </w:t>
            </w:r>
            <w:r>
              <w:rPr>
                <w:color w:val="000000"/>
                <w:spacing w:val="0"/>
                <w:w w:val="100"/>
                <w:position w:val="0"/>
              </w:rPr>
              <w:t>com.cn/cninfo-new/index</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内控审计报告意见类型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pStyle w:val="Style25"/>
        <w:keepNext w:val="0"/>
        <w:keepLines w:val="0"/>
        <w:widowControl w:val="0"/>
        <w:shd w:val="clear" w:color="auto" w:fill="auto"/>
        <w:bidi w:val="0"/>
        <w:spacing w:before="0" w:line="341" w:lineRule="exact"/>
        <w:ind w:left="0" w:right="0" w:firstLine="0"/>
        <w:jc w:val="left"/>
      </w:pPr>
      <w:r>
        <w:rPr>
          <w:color w:val="000000"/>
          <w:spacing w:val="0"/>
          <w:w w:val="100"/>
          <w:position w:val="0"/>
        </w:rPr>
        <w:t>会计师事务所是否出具非标准意见的内部控制审计报告</w:t>
      </w:r>
    </w:p>
    <w:p>
      <w:pPr>
        <w:pStyle w:val="Style25"/>
        <w:keepNext w:val="0"/>
        <w:keepLines w:val="0"/>
        <w:widowControl w:val="0"/>
        <w:shd w:val="clear" w:color="auto" w:fill="auto"/>
        <w:bidi w:val="0"/>
        <w:spacing w:before="0" w:after="0" w:line="396"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i/>
          <w:iCs/>
          <w:color w:val="000000"/>
          <w:spacing w:val="0"/>
          <w:w w:val="100"/>
          <w:position w:val="0"/>
          <w:sz w:val="17"/>
          <w:szCs w:val="17"/>
        </w:rPr>
        <w:t>V</w:t>
      </w:r>
      <w:r>
        <w:rPr>
          <w:i/>
          <w:iCs/>
          <w:color w:val="000000"/>
          <w:spacing w:val="0"/>
          <w:w w:val="100"/>
          <w:position w:val="0"/>
          <w:sz w:val="18"/>
          <w:szCs w:val="18"/>
        </w:rPr>
        <w:t>否</w:t>
      </w:r>
    </w:p>
    <w:p>
      <w:pPr>
        <w:pStyle w:val="Style25"/>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会计师事务所出具的内部控制审计报告与董事会的自我评价报告意见是否一致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br w:type="page"/>
      </w:r>
    </w:p>
    <w:p>
      <w:pPr>
        <w:pStyle w:val="Style12"/>
        <w:keepNext/>
        <w:keepLines/>
        <w:widowControl w:val="0"/>
        <w:shd w:val="clear" w:color="auto" w:fill="auto"/>
        <w:bidi w:val="0"/>
        <w:spacing w:before="0" w:after="600" w:line="240" w:lineRule="auto"/>
        <w:ind w:left="0" w:right="0" w:firstLine="0"/>
        <w:jc w:val="center"/>
      </w:pPr>
      <w:bookmarkStart w:id="636" w:name="bookmark636"/>
      <w:bookmarkStart w:id="637" w:name="bookmark637"/>
      <w:bookmarkStart w:id="638" w:name="bookmark638"/>
      <w:r>
        <w:rPr>
          <w:color w:val="000000"/>
          <w:spacing w:val="0"/>
          <w:w w:val="100"/>
          <w:position w:val="0"/>
        </w:rPr>
        <w:t>第十节公司债券相关情况</w:t>
      </w:r>
      <w:bookmarkEnd w:id="636"/>
      <w:bookmarkEnd w:id="637"/>
      <w:bookmarkEnd w:id="638"/>
    </w:p>
    <w:p>
      <w:pPr>
        <w:pStyle w:val="Style25"/>
        <w:keepNext w:val="0"/>
        <w:keepLines w:val="0"/>
        <w:widowControl w:val="0"/>
        <w:shd w:val="clear" w:color="auto" w:fill="auto"/>
        <w:bidi w:val="0"/>
        <w:spacing w:before="0" w:line="240" w:lineRule="auto"/>
        <w:ind w:left="0" w:right="0" w:firstLine="0"/>
        <w:jc w:val="left"/>
      </w:pPr>
      <w:bookmarkStart w:id="639" w:name="bookmark639"/>
      <w:r>
        <w:rPr>
          <w:color w:val="000000"/>
          <w:spacing w:val="0"/>
          <w:w w:val="100"/>
          <w:position w:val="0"/>
        </w:rPr>
        <w:t>公司是否存在公开发行并在证券交易所上市，且在年度报告批准报出日未到期或到期未能全额兑付的公司债券</w:t>
      </w:r>
      <w:bookmarkEnd w:id="639"/>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是</w:t>
      </w:r>
    </w:p>
    <w:p>
      <w:pPr>
        <w:pStyle w:val="Style21"/>
        <w:keepNext/>
        <w:keepLines/>
        <w:widowControl w:val="0"/>
        <w:shd w:val="clear" w:color="auto" w:fill="auto"/>
        <w:bidi w:val="0"/>
        <w:spacing w:before="0" w:after="320" w:line="240" w:lineRule="auto"/>
        <w:ind w:left="0" w:right="0" w:firstLine="240"/>
        <w:jc w:val="left"/>
      </w:pPr>
      <w:bookmarkStart w:id="640" w:name="bookmark640"/>
      <w:bookmarkStart w:id="641" w:name="bookmark641"/>
      <w:bookmarkStart w:id="642" w:name="bookmark642"/>
      <w:r>
        <w:rPr>
          <w:color w:val="000000"/>
          <w:spacing w:val="0"/>
          <w:w w:val="100"/>
          <w:position w:val="0"/>
        </w:rPr>
        <w:t>、公司债券基本信息</w:t>
      </w:r>
      <w:bookmarkEnd w:id="640"/>
      <w:bookmarkEnd w:id="641"/>
      <w:bookmarkEnd w:id="642"/>
    </w:p>
    <w:tbl>
      <w:tblPr>
        <w:tblOverlap w:val="never"/>
        <w:jc w:val="center"/>
        <w:tblLayout w:type="fixed"/>
      </w:tblPr>
      <w:tblGrid>
        <w:gridCol w:w="1200"/>
        <w:gridCol w:w="1195"/>
        <w:gridCol w:w="1195"/>
        <w:gridCol w:w="1200"/>
        <w:gridCol w:w="1195"/>
        <w:gridCol w:w="1195"/>
        <w:gridCol w:w="1195"/>
        <w:gridCol w:w="12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债券简称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债券代码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债券余额（万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利率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还本付息方式</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大唐高鸿数据 网络技术股份 有限公司</w:t>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年面向合格投 资者公开发行 公司债券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高鸿债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112324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sz w:val="17"/>
                <w:szCs w:val="17"/>
              </w:rPr>
              <w:t>每年付息一 次，到期一次 还本，最后一 期利息随本金 的兑付一起支 付</w:t>
            </w:r>
            <w:r>
              <w:rPr>
                <w:color w:val="000000"/>
                <w:spacing w:val="0"/>
                <w:w w:val="100"/>
                <w:position w:val="0"/>
              </w:rPr>
              <w:t>.</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公司债券上市或转让的交易 场所</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投资者适当性安排</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符合《深圳证券交易所公司债券上市规则》及中国证监会《公司债券发行与交易管理办法》 规定的合格投资者。</w:t>
            </w:r>
          </w:p>
        </w:tc>
      </w:tr>
      <w:tr>
        <w:trPr>
          <w:trHeight w:val="1651"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报告期内公司债券的付息兑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付情况</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年公司发行的公司债，</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日第一次支付利息，债权登记日为</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20</w:t>
            </w:r>
            <w:r>
              <w:rPr>
                <w:rFonts w:ascii="SimSun" w:eastAsia="SimSun" w:hAnsi="SimSun" w:cs="SimSun"/>
                <w:color w:val="000000"/>
                <w:spacing w:val="0"/>
                <w:w w:val="100"/>
                <w:position w:val="0"/>
                <w:sz w:val="17"/>
                <w:szCs w:val="17"/>
              </w:rPr>
              <w:t>日，除息日，付息日均为</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日债券票面利率为</w:t>
            </w:r>
            <w:r>
              <w:rPr>
                <w:color w:val="000000"/>
                <w:spacing w:val="0"/>
                <w:w w:val="100"/>
                <w:position w:val="0"/>
                <w:sz w:val="18"/>
                <w:szCs w:val="18"/>
              </w:rPr>
              <w:t>4.30%</w:t>
            </w:r>
            <w:r>
              <w:rPr>
                <w:rFonts w:ascii="SimSun" w:eastAsia="SimSun" w:hAnsi="SimSun" w:cs="SimSun"/>
                <w:color w:val="000000"/>
                <w:spacing w:val="0"/>
                <w:w w:val="100"/>
                <w:position w:val="0"/>
                <w:sz w:val="17"/>
                <w:szCs w:val="17"/>
              </w:rPr>
              <w:t>。每手面值</w:t>
            </w:r>
            <w:r>
              <w:rPr>
                <w:color w:val="000000"/>
                <w:spacing w:val="0"/>
                <w:w w:val="100"/>
                <w:position w:val="0"/>
                <w:sz w:val="18"/>
                <w:szCs w:val="18"/>
              </w:rPr>
              <w:t>1,000</w:t>
            </w:r>
            <w:r>
              <w:rPr>
                <w:rFonts w:ascii="SimSun" w:eastAsia="SimSun" w:hAnsi="SimSun" w:cs="SimSun"/>
                <w:color w:val="000000"/>
                <w:spacing w:val="0"/>
                <w:w w:val="100"/>
                <w:position w:val="0"/>
                <w:sz w:val="17"/>
                <w:szCs w:val="17"/>
              </w:rPr>
              <w:t>元的 本期债券派发利息为人民币</w:t>
            </w:r>
            <w:r>
              <w:rPr>
                <w:color w:val="000000"/>
                <w:spacing w:val="0"/>
                <w:w w:val="100"/>
                <w:position w:val="0"/>
                <w:sz w:val="18"/>
                <w:szCs w:val="18"/>
              </w:rPr>
              <w:t>43.0</w:t>
            </w:r>
            <w:r>
              <w:rPr>
                <w:rFonts w:ascii="SimSun" w:eastAsia="SimSun" w:hAnsi="SimSun" w:cs="SimSun"/>
                <w:color w:val="000000"/>
                <w:spacing w:val="0"/>
                <w:w w:val="100"/>
                <w:position w:val="0"/>
                <w:sz w:val="17"/>
                <w:szCs w:val="17"/>
              </w:rPr>
              <w:t xml:space="preserve">元（含税）。扣税后个人、证券投资基金债券投资者实际每 </w:t>
            </w:r>
            <w:r>
              <w:rPr>
                <w:color w:val="000000"/>
                <w:spacing w:val="0"/>
                <w:w w:val="100"/>
                <w:position w:val="0"/>
                <w:sz w:val="18"/>
                <w:szCs w:val="18"/>
              </w:rPr>
              <w:t>1,000</w:t>
            </w:r>
            <w:r>
              <w:rPr>
                <w:rFonts w:ascii="SimSun" w:eastAsia="SimSun" w:hAnsi="SimSun" w:cs="SimSun"/>
                <w:color w:val="000000"/>
                <w:spacing w:val="0"/>
                <w:w w:val="100"/>
                <w:position w:val="0"/>
                <w:sz w:val="17"/>
                <w:szCs w:val="17"/>
              </w:rPr>
              <w:t>元派发利息为</w:t>
            </w:r>
            <w:r>
              <w:rPr>
                <w:color w:val="000000"/>
                <w:spacing w:val="0"/>
                <w:w w:val="100"/>
                <w:position w:val="0"/>
                <w:sz w:val="18"/>
                <w:szCs w:val="18"/>
              </w:rPr>
              <w:t>34.40</w:t>
            </w:r>
            <w:r>
              <w:rPr>
                <w:rFonts w:ascii="SimSun" w:eastAsia="SimSun" w:hAnsi="SimSun" w:cs="SimSun"/>
                <w:color w:val="000000"/>
                <w:spacing w:val="0"/>
                <w:w w:val="100"/>
                <w:position w:val="0"/>
                <w:sz w:val="17"/>
                <w:szCs w:val="17"/>
              </w:rPr>
              <w:t>元；扣税后非居民企业（包含</w:t>
            </w:r>
            <w:r>
              <w:rPr>
                <w:color w:val="000000"/>
                <w:spacing w:val="0"/>
                <w:w w:val="100"/>
                <w:position w:val="0"/>
                <w:sz w:val="18"/>
                <w:szCs w:val="18"/>
              </w:rPr>
              <w:t>QFII</w:t>
            </w:r>
            <w:r>
              <w:rPr>
                <w:rFonts w:ascii="SimSun" w:eastAsia="SimSun" w:hAnsi="SimSun" w:cs="SimSun"/>
                <w:color w:val="000000"/>
                <w:spacing w:val="0"/>
                <w:w w:val="100"/>
                <w:position w:val="0"/>
                <w:sz w:val="17"/>
                <w:szCs w:val="17"/>
              </w:rPr>
              <w:t>、</w:t>
            </w:r>
            <w:r>
              <w:rPr>
                <w:color w:val="000000"/>
                <w:spacing w:val="0"/>
                <w:w w:val="100"/>
                <w:position w:val="0"/>
                <w:sz w:val="18"/>
                <w:szCs w:val="18"/>
              </w:rPr>
              <w:t>RQFI</w:t>
            </w:r>
            <w:r>
              <w:rPr>
                <w:color w:val="000000"/>
                <w:spacing w:val="0"/>
                <w:w w:val="100"/>
                <w:position w:val="0"/>
                <w:sz w:val="18"/>
                <w:szCs w:val="18"/>
              </w:rPr>
              <w:t>I</w:t>
            </w:r>
            <w:r>
              <w:rPr>
                <w:rFonts w:ascii="SimSun" w:eastAsia="SimSun" w:hAnsi="SimSun" w:cs="SimSun"/>
                <w:color w:val="000000"/>
                <w:spacing w:val="0"/>
                <w:w w:val="100"/>
                <w:position w:val="0"/>
                <w:sz w:val="17"/>
                <w:szCs w:val="17"/>
              </w:rPr>
              <w:t xml:space="preserve">）债券投资者实际每 </w:t>
            </w:r>
            <w:r>
              <w:rPr>
                <w:color w:val="000000"/>
                <w:spacing w:val="0"/>
                <w:w w:val="100"/>
                <w:position w:val="0"/>
                <w:sz w:val="18"/>
                <w:szCs w:val="18"/>
              </w:rPr>
              <w:t>1,000</w:t>
            </w:r>
            <w:r>
              <w:rPr>
                <w:rFonts w:ascii="SimSun" w:eastAsia="SimSun" w:hAnsi="SimSun" w:cs="SimSun"/>
                <w:color w:val="000000"/>
                <w:spacing w:val="0"/>
                <w:w w:val="100"/>
                <w:position w:val="0"/>
                <w:sz w:val="17"/>
                <w:szCs w:val="17"/>
              </w:rPr>
              <w:t>元派发利息为</w:t>
            </w:r>
            <w:r>
              <w:rPr>
                <w:color w:val="000000"/>
                <w:spacing w:val="0"/>
                <w:w w:val="100"/>
                <w:position w:val="0"/>
                <w:sz w:val="18"/>
                <w:szCs w:val="18"/>
              </w:rPr>
              <w:t>38.70</w:t>
            </w:r>
            <w:r>
              <w:rPr>
                <w:rFonts w:ascii="SimSun" w:eastAsia="SimSun" w:hAnsi="SimSun" w:cs="SimSun"/>
                <w:color w:val="000000"/>
                <w:spacing w:val="0"/>
                <w:w w:val="100"/>
                <w:position w:val="0"/>
                <w:sz w:val="17"/>
                <w:szCs w:val="17"/>
              </w:rPr>
              <w:t>元。</w:t>
            </w:r>
          </w:p>
        </w:tc>
      </w:tr>
      <w:tr>
        <w:trPr>
          <w:trHeight w:val="1349"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公司债券附发行人或投资者 选择权条款、可交换条款等特 殊条款的，报告期内相关条款 的执行情况（如适用）。</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报告期内不适用</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643" w:name="bookmark643"/>
      <w:bookmarkStart w:id="644" w:name="bookmark644"/>
      <w:bookmarkStart w:id="645" w:name="bookmark645"/>
      <w:r>
        <w:rPr>
          <w:color w:val="000000"/>
          <w:spacing w:val="0"/>
          <w:w w:val="100"/>
          <w:position w:val="0"/>
        </w:rPr>
        <w:t>二、债券受托管理人和资信评级机构信息</w:t>
      </w:r>
      <w:bookmarkEnd w:id="643"/>
      <w:bookmarkEnd w:id="644"/>
      <w:bookmarkEnd w:id="645"/>
    </w:p>
    <w:tbl>
      <w:tblPr>
        <w:tblOverlap w:val="never"/>
        <w:jc w:val="center"/>
        <w:tblLayout w:type="fixed"/>
      </w:tblPr>
      <w:tblGrid>
        <w:gridCol w:w="1205"/>
        <w:gridCol w:w="1195"/>
        <w:gridCol w:w="1200"/>
        <w:gridCol w:w="1195"/>
        <w:gridCol w:w="1195"/>
        <w:gridCol w:w="1195"/>
        <w:gridCol w:w="1195"/>
        <w:gridCol w:w="1205"/>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债券受托管理人：</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西南证券股份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北京市西城 区金融大街</w:t>
            </w:r>
            <w:r>
              <w:rPr>
                <w:color w:val="000000"/>
                <w:spacing w:val="0"/>
                <w:w w:val="100"/>
                <w:position w:val="0"/>
                <w:sz w:val="18"/>
                <w:szCs w:val="18"/>
              </w:rPr>
              <w:t xml:space="preserve">35 </w:t>
            </w:r>
            <w:r>
              <w:rPr>
                <w:rFonts w:ascii="SimSun" w:eastAsia="SimSun" w:hAnsi="SimSun" w:cs="SimSun"/>
                <w:color w:val="000000"/>
                <w:spacing w:val="0"/>
                <w:w w:val="100"/>
                <w:position w:val="0"/>
                <w:sz w:val="17"/>
                <w:szCs w:val="17"/>
              </w:rPr>
              <w:t>号国际企业大 厦</w:t>
            </w:r>
            <w:r>
              <w:rPr>
                <w:color w:val="000000"/>
                <w:spacing w:val="0"/>
                <w:w w:val="100"/>
                <w:position w:val="0"/>
                <w:sz w:val="18"/>
                <w:szCs w:val="18"/>
              </w:rPr>
              <w:t>A</w:t>
            </w:r>
            <w:r>
              <w:rPr>
                <w:rFonts w:ascii="SimSun" w:eastAsia="SimSun" w:hAnsi="SimSun" w:cs="SimSun"/>
                <w:color w:val="000000"/>
                <w:spacing w:val="0"/>
                <w:w w:val="100"/>
                <w:position w:val="0"/>
                <w:sz w:val="17"/>
                <w:szCs w:val="17"/>
              </w:rPr>
              <w:t>座</w:t>
            </w:r>
            <w:r>
              <w:rPr>
                <w:color w:val="000000"/>
                <w:spacing w:val="0"/>
                <w:w w:val="100"/>
                <w:position w:val="0"/>
                <w:sz w:val="18"/>
                <w:szCs w:val="18"/>
              </w:rPr>
              <w:t>8</w:t>
            </w:r>
            <w:r>
              <w:rPr>
                <w:rFonts w:ascii="SimSun" w:eastAsia="SimSun" w:hAnsi="SimSun" w:cs="SimSun"/>
                <w:color w:val="000000"/>
                <w:spacing w:val="0"/>
                <w:w w:val="100"/>
                <w:position w:val="0"/>
                <w:sz w:val="17"/>
                <w:szCs w:val="17"/>
              </w:rPr>
              <w:t>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李建功、向林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联系人电话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010-57631234</w:t>
            </w:r>
          </w:p>
        </w:tc>
      </w:tr>
      <w:tr>
        <w:trPr>
          <w:trHeight w:val="39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报告期内对公司债券进行跟踪评级的资信评级机构：</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中诚信证券评估有限公司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上海市黄浦区西藏南路</w:t>
            </w:r>
            <w:r>
              <w:rPr>
                <w:color w:val="000000"/>
                <w:spacing w:val="0"/>
                <w:w w:val="100"/>
                <w:position w:val="0"/>
                <w:sz w:val="18"/>
                <w:szCs w:val="18"/>
              </w:rPr>
              <w:t>760</w:t>
            </w:r>
            <w:r>
              <w:rPr>
                <w:rFonts w:ascii="SimSun" w:eastAsia="SimSun" w:hAnsi="SimSun" w:cs="SimSun"/>
                <w:color w:val="000000"/>
                <w:spacing w:val="0"/>
                <w:w w:val="100"/>
                <w:position w:val="0"/>
                <w:sz w:val="17"/>
                <w:szCs w:val="17"/>
              </w:rPr>
              <w:t>号安基大厦</w:t>
            </w:r>
            <w:r>
              <w:rPr>
                <w:color w:val="000000"/>
                <w:spacing w:val="0"/>
                <w:w w:val="100"/>
                <w:position w:val="0"/>
                <w:sz w:val="18"/>
                <w:szCs w:val="18"/>
              </w:rPr>
              <w:t>8</w:t>
            </w:r>
            <w:r>
              <w:rPr>
                <w:rFonts w:ascii="SimSun" w:eastAsia="SimSun" w:hAnsi="SimSun" w:cs="SimSun"/>
                <w:color w:val="000000"/>
                <w:spacing w:val="0"/>
                <w:w w:val="100"/>
                <w:position w:val="0"/>
                <w:sz w:val="17"/>
                <w:szCs w:val="17"/>
              </w:rPr>
              <w:t>楼</w:t>
            </w:r>
          </w:p>
        </w:tc>
      </w:tr>
      <w:tr>
        <w:trPr>
          <w:trHeight w:val="413" w:hRule="exact"/>
        </w:trPr>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报告期内公司聘请的债券受托管理人、报告期内不适用</w:t>
            </w:r>
          </w:p>
        </w:tc>
      </w:tr>
    </w:tbl>
    <w:p>
      <w:pPr>
        <w:widowControl w:val="0"/>
        <w:spacing w:line="1" w:lineRule="exact"/>
      </w:pPr>
    </w:p>
    <w:tbl>
      <w:tblPr>
        <w:tblOverlap w:val="never"/>
        <w:jc w:val="center"/>
        <w:tblLayout w:type="fixed"/>
      </w:tblPr>
      <w:tblGrid>
        <w:gridCol w:w="3197"/>
        <w:gridCol w:w="6389"/>
      </w:tblGrid>
      <w:tr>
        <w:trPr>
          <w:trHeight w:val="9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资信评级机构发生变更的，变更的原因、 履行的程序、对投资者利益的影响等（如 适用）</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rPr>
          <w:sz w:val="22"/>
          <w:szCs w:val="22"/>
        </w:rPr>
      </w:pPr>
      <w:bookmarkStart w:id="646" w:name="bookmark646"/>
      <w:r>
        <w:rPr>
          <w:b/>
          <w:bCs/>
          <w:color w:val="000000"/>
          <w:spacing w:val="0"/>
          <w:w w:val="100"/>
          <w:position w:val="0"/>
          <w:sz w:val="22"/>
          <w:szCs w:val="22"/>
        </w:rPr>
        <w:t>三、公司债券募集资金使用情况</w:t>
      </w:r>
      <w:bookmarkEnd w:id="646"/>
    </w:p>
    <w:p>
      <w:pPr>
        <w:widowControl w:val="0"/>
        <w:spacing w:after="279" w:line="1" w:lineRule="exact"/>
      </w:pPr>
    </w:p>
    <w:p>
      <w:pPr>
        <w:widowControl w:val="0"/>
        <w:spacing w:line="1" w:lineRule="exact"/>
      </w:pPr>
    </w:p>
    <w:tbl>
      <w:tblPr>
        <w:tblOverlap w:val="never"/>
        <w:jc w:val="center"/>
        <w:tblLayout w:type="fixed"/>
      </w:tblPr>
      <w:tblGrid>
        <w:gridCol w:w="3192"/>
        <w:gridCol w:w="638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公司债券募集资金使用情况及履行的程 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日，公司债券募集资金全部用于补充公司营运资金，满足公 司业务运营需要。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年末余额（万元）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募集资金专项账户运作情况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募集资金使用是否与募集说明书承诺的 用途、使用计划及其他约定一致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pStyle w:val="Style23"/>
        <w:keepNext w:val="0"/>
        <w:keepLines w:val="0"/>
        <w:widowControl w:val="0"/>
        <w:shd w:val="clear" w:color="auto" w:fill="auto"/>
        <w:bidi w:val="0"/>
        <w:spacing w:before="0" w:after="0" w:line="240" w:lineRule="auto"/>
        <w:ind w:left="5" w:right="0" w:firstLine="0"/>
        <w:jc w:val="left"/>
        <w:rPr>
          <w:sz w:val="22"/>
          <w:szCs w:val="22"/>
        </w:rPr>
      </w:pPr>
      <w:bookmarkStart w:id="647" w:name="bookmark647"/>
      <w:r>
        <w:rPr>
          <w:b/>
          <w:bCs/>
          <w:color w:val="000000"/>
          <w:spacing w:val="0"/>
          <w:w w:val="100"/>
          <w:position w:val="0"/>
          <w:sz w:val="22"/>
          <w:szCs w:val="22"/>
        </w:rPr>
        <w:t>四、公司债券信息评级情况</w:t>
      </w:r>
      <w:bookmarkEnd w:id="647"/>
    </w:p>
    <w:p>
      <w:pPr>
        <w:widowControl w:val="0"/>
        <w:spacing w:after="179" w:line="1" w:lineRule="exact"/>
      </w:pPr>
    </w:p>
    <w:p>
      <w:pPr>
        <w:pStyle w:val="Style32"/>
        <w:keepNext w:val="0"/>
        <w:keepLines w:val="0"/>
        <w:widowControl w:val="0"/>
        <w:shd w:val="clear" w:color="auto" w:fill="auto"/>
        <w:bidi w:val="0"/>
        <w:spacing w:before="0" w:after="0" w:line="469" w:lineRule="exact"/>
        <w:ind w:left="0" w:right="0" w:firstLine="580"/>
        <w:jc w:val="both"/>
      </w:pPr>
      <w:r>
        <w:rPr>
          <w:color w:val="000000"/>
          <w:spacing w:val="0"/>
          <w:w w:val="100"/>
          <w:position w:val="0"/>
          <w:sz w:val="24"/>
          <w:szCs w:val="24"/>
        </w:rPr>
        <w:t>2016</w:t>
      </w:r>
      <w:r>
        <w:rPr>
          <w:color w:val="000000"/>
          <w:spacing w:val="0"/>
          <w:w w:val="100"/>
          <w:position w:val="0"/>
        </w:rPr>
        <w:t>年中诚信证券评估有限公司评定大唐高鸿数据网络技术股份有限公司主体信用等 级为</w:t>
      </w:r>
      <w:r>
        <w:rPr>
          <w:color w:val="000000"/>
          <w:spacing w:val="0"/>
          <w:w w:val="100"/>
          <w:position w:val="0"/>
          <w:sz w:val="24"/>
          <w:szCs w:val="24"/>
        </w:rPr>
        <w:t>AA,</w:t>
      </w:r>
      <w:r>
        <w:rPr>
          <w:color w:val="000000"/>
          <w:spacing w:val="0"/>
          <w:w w:val="100"/>
          <w:position w:val="0"/>
        </w:rPr>
        <w:t>评级展望为稳定；评定“大唐高鸿数据网络技术股份有限公司</w:t>
      </w:r>
      <w:r>
        <w:rPr>
          <w:color w:val="000000"/>
          <w:spacing w:val="0"/>
          <w:w w:val="100"/>
          <w:position w:val="0"/>
          <w:sz w:val="24"/>
          <w:szCs w:val="24"/>
        </w:rPr>
        <w:t>2016</w:t>
      </w:r>
      <w:r>
        <w:rPr>
          <w:color w:val="000000"/>
          <w:spacing w:val="0"/>
          <w:w w:val="100"/>
          <w:position w:val="0"/>
        </w:rPr>
        <w:t>年公司债券”信 用等级为</w:t>
      </w:r>
      <w:r>
        <w:rPr>
          <w:color w:val="000000"/>
          <w:spacing w:val="0"/>
          <w:w w:val="100"/>
          <w:position w:val="0"/>
          <w:sz w:val="24"/>
          <w:szCs w:val="24"/>
        </w:rPr>
        <w:t>AA</w:t>
      </w:r>
      <w:r>
        <w:rPr>
          <w:color w:val="000000"/>
          <w:spacing w:val="0"/>
          <w:w w:val="100"/>
          <w:position w:val="0"/>
        </w:rPr>
        <w:t>。</w:t>
      </w:r>
    </w:p>
    <w:p>
      <w:pPr>
        <w:pStyle w:val="Style32"/>
        <w:keepNext w:val="0"/>
        <w:keepLines w:val="0"/>
        <w:widowControl w:val="0"/>
        <w:shd w:val="clear" w:color="auto" w:fill="auto"/>
        <w:bidi w:val="0"/>
        <w:spacing w:before="0" w:after="220" w:line="469" w:lineRule="exact"/>
        <w:ind w:left="0" w:right="0" w:firstLine="580"/>
        <w:jc w:val="both"/>
      </w:pPr>
      <w:r>
        <w:rPr>
          <w:color w:val="000000"/>
          <w:spacing w:val="0"/>
          <w:w w:val="100"/>
          <w:position w:val="0"/>
        </w:rPr>
        <w:t xml:space="preserve">在跟踪评级期限内，中诚信证券评估有限公司将于本期债券发行主体即大唐高鸿数据网 络技术股份有限公司年度报告公布后两个月内完成该年度的定期跟踪评级，并发布定期跟踪 评级结果及报告。待中诚信证券评估有限公司出具年度定期跟踪评级报告后，公司将在深圳 证券交易所网站 </w:t>
      </w:r>
      <w:r>
        <w:rPr>
          <w:color w:val="000000"/>
          <w:spacing w:val="0"/>
          <w:w w:val="100"/>
          <w:position w:val="0"/>
          <w:sz w:val="24"/>
          <w:szCs w:val="24"/>
        </w:rPr>
        <w:t>（</w:t>
      </w:r>
      <w:r>
        <w:rPr>
          <w:color w:val="000000"/>
          <w:spacing w:val="0"/>
          <w:w w:val="100"/>
          <w:position w:val="0"/>
          <w:sz w:val="24"/>
          <w:szCs w:val="24"/>
        </w:rPr>
        <w:t>http://www.szse.cn/</w:t>
      </w:r>
      <w:r>
        <w:rPr>
          <w:color w:val="000000"/>
          <w:spacing w:val="0"/>
          <w:w w:val="100"/>
          <w:position w:val="0"/>
          <w:sz w:val="24"/>
          <w:szCs w:val="24"/>
        </w:rPr>
        <w:t xml:space="preserve"> </w:t>
      </w:r>
      <w:r>
        <w:rPr>
          <w:color w:val="000000"/>
          <w:spacing w:val="0"/>
          <w:w w:val="100"/>
          <w:position w:val="0"/>
          <w:sz w:val="24"/>
          <w:szCs w:val="24"/>
        </w:rPr>
        <w:t xml:space="preserve">） </w:t>
      </w:r>
      <w:r>
        <w:rPr>
          <w:color w:val="000000"/>
          <w:spacing w:val="0"/>
          <w:w w:val="100"/>
          <w:position w:val="0"/>
        </w:rPr>
        <w:t xml:space="preserve">及巨潮资讯网站 </w:t>
      </w:r>
      <w:r>
        <w:rPr>
          <w:color w:val="000000"/>
          <w:spacing w:val="0"/>
          <w:w w:val="100"/>
          <w:position w:val="0"/>
          <w:sz w:val="24"/>
          <w:szCs w:val="24"/>
        </w:rPr>
        <w:t>（http://www.cninfo.com.cn/cninfo-new/index）</w:t>
      </w:r>
      <w:r>
        <w:rPr>
          <w:color w:val="000000"/>
          <w:spacing w:val="0"/>
          <w:w w:val="100"/>
          <w:position w:val="0"/>
        </w:rPr>
        <w:t>发布最新的信用评级报告，提请投资者关</w:t>
      </w:r>
      <w:r>
        <w:rPr>
          <w:color w:val="000000"/>
          <w:spacing w:val="0"/>
          <w:w w:val="100"/>
          <w:position w:val="0"/>
        </w:rPr>
        <w:t xml:space="preserve"> 注。</w:t>
      </w:r>
    </w:p>
    <w:p>
      <w:pPr>
        <w:pStyle w:val="Style21"/>
        <w:keepNext/>
        <w:keepLines/>
        <w:widowControl w:val="0"/>
        <w:shd w:val="clear" w:color="auto" w:fill="auto"/>
        <w:bidi w:val="0"/>
        <w:spacing w:before="0" w:after="180" w:line="469" w:lineRule="exact"/>
        <w:ind w:left="0" w:right="0" w:firstLine="0"/>
        <w:jc w:val="both"/>
      </w:pPr>
      <w:bookmarkStart w:id="648" w:name="bookmark648"/>
      <w:bookmarkStart w:id="649" w:name="bookmark649"/>
      <w:bookmarkStart w:id="650" w:name="bookmark650"/>
      <w:r>
        <w:rPr>
          <w:color w:val="000000"/>
          <w:spacing w:val="0"/>
          <w:w w:val="100"/>
          <w:position w:val="0"/>
        </w:rPr>
        <w:t>五、公司债券增信机制、偿债计划及其他偿债保障措施</w:t>
      </w:r>
      <w:bookmarkEnd w:id="648"/>
      <w:bookmarkEnd w:id="649"/>
      <w:bookmarkEnd w:id="650"/>
    </w:p>
    <w:p>
      <w:pPr>
        <w:pStyle w:val="Style32"/>
        <w:keepNext w:val="0"/>
        <w:keepLines w:val="0"/>
        <w:widowControl w:val="0"/>
        <w:shd w:val="clear" w:color="auto" w:fill="auto"/>
        <w:bidi w:val="0"/>
        <w:spacing w:before="0" w:after="220" w:line="469" w:lineRule="exact"/>
        <w:ind w:left="0" w:right="0" w:firstLine="580"/>
        <w:jc w:val="both"/>
      </w:pPr>
      <w:r>
        <w:rPr>
          <w:color w:val="000000"/>
          <w:spacing w:val="0"/>
          <w:w w:val="100"/>
          <w:position w:val="0"/>
        </w:rPr>
        <w:t>报告期内，偿债计划未发生变动：本次发行的公司债券期限为</w:t>
      </w:r>
      <w:r>
        <w:rPr>
          <w:color w:val="000000"/>
          <w:spacing w:val="0"/>
          <w:w w:val="100"/>
          <w:position w:val="0"/>
          <w:sz w:val="24"/>
          <w:szCs w:val="24"/>
        </w:rPr>
        <w:t>5</w:t>
      </w:r>
      <w:r>
        <w:rPr>
          <w:color w:val="000000"/>
          <w:spacing w:val="0"/>
          <w:w w:val="100"/>
          <w:position w:val="0"/>
        </w:rPr>
        <w:t>年，附第</w:t>
      </w:r>
      <w:r>
        <w:rPr>
          <w:color w:val="000000"/>
          <w:spacing w:val="0"/>
          <w:w w:val="100"/>
          <w:position w:val="0"/>
          <w:sz w:val="24"/>
          <w:szCs w:val="24"/>
        </w:rPr>
        <w:t>3</w:t>
      </w:r>
      <w:r>
        <w:rPr>
          <w:color w:val="000000"/>
          <w:spacing w:val="0"/>
          <w:w w:val="100"/>
          <w:position w:val="0"/>
        </w:rPr>
        <w:t>年末发行人上 调票面利率选择权及投资者回售选择权。还本付息方式为：</w:t>
      </w:r>
      <w:r>
        <w:rPr>
          <w:color w:val="000000"/>
          <w:spacing w:val="0"/>
          <w:w w:val="100"/>
          <w:position w:val="0"/>
          <w:sz w:val="24"/>
          <w:szCs w:val="24"/>
        </w:rPr>
        <w:t>2017</w:t>
      </w:r>
      <w:r>
        <w:rPr>
          <w:color w:val="000000"/>
          <w:spacing w:val="0"/>
          <w:w w:val="100"/>
          <w:position w:val="0"/>
        </w:rPr>
        <w:t>年至</w:t>
      </w:r>
      <w:r>
        <w:rPr>
          <w:color w:val="000000"/>
          <w:spacing w:val="0"/>
          <w:w w:val="100"/>
          <w:position w:val="0"/>
          <w:sz w:val="24"/>
          <w:szCs w:val="24"/>
        </w:rPr>
        <w:t>2021</w:t>
      </w:r>
      <w:r>
        <w:rPr>
          <w:color w:val="000000"/>
          <w:spacing w:val="0"/>
          <w:w w:val="100"/>
          <w:position w:val="0"/>
        </w:rPr>
        <w:t>年每年的</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21</w:t>
      </w:r>
      <w:r>
        <w:rPr>
          <w:color w:val="000000"/>
          <w:spacing w:val="0"/>
          <w:w w:val="100"/>
          <w:position w:val="0"/>
        </w:rPr>
        <w:t>日为 上一个计息年度的付息日（如遇法定及政府指定节假日或休息日，则顺延至其后的第</w:t>
      </w:r>
      <w:r>
        <w:rPr>
          <w:color w:val="000000"/>
          <w:spacing w:val="0"/>
          <w:w w:val="100"/>
          <w:position w:val="0"/>
          <w:sz w:val="24"/>
          <w:szCs w:val="24"/>
        </w:rPr>
        <w:t>1</w:t>
      </w:r>
      <w:r>
        <w:rPr>
          <w:color w:val="000000"/>
          <w:spacing w:val="0"/>
          <w:w w:val="100"/>
          <w:position w:val="0"/>
        </w:rPr>
        <w:t>个交易 日；顺延期间付息款项不另计利息）；如投资者行使回售选择权，则其回售部分债券的付息 日为</w:t>
      </w:r>
      <w:r>
        <w:rPr>
          <w:color w:val="000000"/>
          <w:spacing w:val="0"/>
          <w:w w:val="100"/>
          <w:position w:val="0"/>
          <w:sz w:val="24"/>
          <w:szCs w:val="24"/>
        </w:rPr>
        <w:t>2017</w:t>
      </w:r>
      <w:r>
        <w:rPr>
          <w:color w:val="000000"/>
          <w:spacing w:val="0"/>
          <w:w w:val="100"/>
          <w:position w:val="0"/>
        </w:rPr>
        <w:t>年至</w:t>
      </w:r>
      <w:r>
        <w:rPr>
          <w:color w:val="000000"/>
          <w:spacing w:val="0"/>
          <w:w w:val="100"/>
          <w:position w:val="0"/>
          <w:sz w:val="24"/>
          <w:szCs w:val="24"/>
        </w:rPr>
        <w:t>2019</w:t>
      </w:r>
      <w:r>
        <w:rPr>
          <w:color w:val="000000"/>
          <w:spacing w:val="0"/>
          <w:w w:val="100"/>
          <w:position w:val="0"/>
        </w:rPr>
        <w:t>年每年的</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21</w:t>
      </w:r>
      <w:r>
        <w:rPr>
          <w:color w:val="000000"/>
          <w:spacing w:val="0"/>
          <w:w w:val="100"/>
          <w:position w:val="0"/>
        </w:rPr>
        <w:t>日（如遇法定及政府指定节假日或休息日，则顺延至其后的 第</w:t>
      </w:r>
      <w:r>
        <w:rPr>
          <w:color w:val="000000"/>
          <w:spacing w:val="0"/>
          <w:w w:val="100"/>
          <w:position w:val="0"/>
          <w:sz w:val="24"/>
          <w:szCs w:val="24"/>
        </w:rPr>
        <w:t>1</w:t>
      </w:r>
      <w:r>
        <w:rPr>
          <w:color w:val="000000"/>
          <w:spacing w:val="0"/>
          <w:w w:val="100"/>
          <w:position w:val="0"/>
        </w:rPr>
        <w:t>个交易日；顺延期间付息款项不另计利息）。本期债券的兑付日期为</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21</w:t>
      </w:r>
      <w:r>
        <w:rPr>
          <w:color w:val="000000"/>
          <w:spacing w:val="0"/>
          <w:w w:val="100"/>
          <w:position w:val="0"/>
        </w:rPr>
        <w:t>日（如 遇法定及政府指定节假日或休息日，则顺延至其后的第</w:t>
      </w:r>
      <w:r>
        <w:rPr>
          <w:color w:val="000000"/>
          <w:spacing w:val="0"/>
          <w:w w:val="100"/>
          <w:position w:val="0"/>
          <w:sz w:val="24"/>
          <w:szCs w:val="24"/>
        </w:rPr>
        <w:t>1</w:t>
      </w:r>
      <w:r>
        <w:rPr>
          <w:color w:val="000000"/>
          <w:spacing w:val="0"/>
          <w:w w:val="100"/>
          <w:position w:val="0"/>
        </w:rPr>
        <w:t>个交易日；顺延期间兑付款项不另计 利息）</w:t>
      </w:r>
      <w:r>
        <w:rPr>
          <w:color w:val="000000"/>
          <w:spacing w:val="0"/>
          <w:w w:val="100"/>
          <w:position w:val="0"/>
          <w:sz w:val="24"/>
          <w:szCs w:val="24"/>
        </w:rPr>
        <w:t>；</w:t>
      </w:r>
      <w:r>
        <w:rPr>
          <w:color w:val="000000"/>
          <w:spacing w:val="0"/>
          <w:w w:val="100"/>
          <w:position w:val="0"/>
        </w:rPr>
        <w:t>如投资者行使回售选择权，则其回售部分债券的兑付日为</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21</w:t>
      </w:r>
      <w:r>
        <w:rPr>
          <w:color w:val="000000"/>
          <w:spacing w:val="0"/>
          <w:w w:val="100"/>
          <w:position w:val="0"/>
        </w:rPr>
        <w:t xml:space="preserve">日（如遇法定 </w:t>
      </w:r>
      <w:r>
        <w:rPr>
          <w:color w:val="000000"/>
          <w:spacing w:val="0"/>
          <w:w w:val="100"/>
          <w:position w:val="0"/>
        </w:rPr>
        <w:t>及政府指定节假日或休息日，则顺延至其后的第</w:t>
      </w:r>
      <w:r>
        <w:rPr>
          <w:color w:val="000000"/>
          <w:spacing w:val="0"/>
          <w:w w:val="100"/>
          <w:position w:val="0"/>
          <w:sz w:val="24"/>
          <w:szCs w:val="24"/>
        </w:rPr>
        <w:t>1</w:t>
      </w:r>
      <w:r>
        <w:rPr>
          <w:color w:val="000000"/>
          <w:spacing w:val="0"/>
          <w:w w:val="100"/>
          <w:position w:val="0"/>
        </w:rPr>
        <w:t>个交易日；顺延期间兑付款项不另计利息）。 特殊条款：上调票面利率选择权：公司有权决定在本期债券存续期间的第</w:t>
      </w:r>
      <w:r>
        <w:rPr>
          <w:color w:val="000000"/>
          <w:spacing w:val="0"/>
          <w:w w:val="100"/>
          <w:position w:val="0"/>
          <w:sz w:val="24"/>
          <w:szCs w:val="24"/>
        </w:rPr>
        <w:t>3</w:t>
      </w:r>
      <w:r>
        <w:rPr>
          <w:color w:val="000000"/>
          <w:spacing w:val="0"/>
          <w:w w:val="100"/>
          <w:position w:val="0"/>
        </w:rPr>
        <w:t>年末上调本期债券 后</w:t>
      </w:r>
      <w:r>
        <w:rPr>
          <w:color w:val="000000"/>
          <w:spacing w:val="0"/>
          <w:w w:val="100"/>
          <w:position w:val="0"/>
          <w:sz w:val="24"/>
          <w:szCs w:val="24"/>
        </w:rPr>
        <w:t>2</w:t>
      </w:r>
      <w:r>
        <w:rPr>
          <w:color w:val="000000"/>
          <w:spacing w:val="0"/>
          <w:w w:val="100"/>
          <w:position w:val="0"/>
        </w:rPr>
        <w:t>年的票面利率，调整幅度为。至</w:t>
      </w:r>
      <w:r>
        <w:rPr>
          <w:color w:val="000000"/>
          <w:spacing w:val="0"/>
          <w:w w:val="100"/>
          <w:position w:val="0"/>
          <w:sz w:val="24"/>
          <w:szCs w:val="24"/>
        </w:rPr>
        <w:t>100</w:t>
      </w:r>
      <w:r>
        <w:rPr>
          <w:color w:val="000000"/>
          <w:spacing w:val="0"/>
          <w:w w:val="100"/>
          <w:position w:val="0"/>
        </w:rPr>
        <w:t>个基点（含本数）</w:t>
      </w:r>
      <w:r>
        <w:rPr>
          <w:color w:val="000000"/>
          <w:spacing w:val="0"/>
          <w:w w:val="100"/>
          <w:position w:val="0"/>
          <w:sz w:val="24"/>
          <w:szCs w:val="24"/>
        </w:rPr>
        <w:t>，</w:t>
      </w:r>
      <w:r>
        <w:rPr>
          <w:color w:val="000000"/>
          <w:spacing w:val="0"/>
          <w:w w:val="100"/>
          <w:position w:val="0"/>
        </w:rPr>
        <w:t>其中</w:t>
      </w:r>
      <w:r>
        <w:rPr>
          <w:color w:val="000000"/>
          <w:spacing w:val="0"/>
          <w:w w:val="100"/>
          <w:position w:val="0"/>
          <w:sz w:val="24"/>
          <w:szCs w:val="24"/>
        </w:rPr>
        <w:t>1</w:t>
      </w:r>
      <w:r>
        <w:rPr>
          <w:color w:val="000000"/>
          <w:spacing w:val="0"/>
          <w:w w:val="100"/>
          <w:position w:val="0"/>
        </w:rPr>
        <w:t>个基点为</w:t>
      </w:r>
      <w:r>
        <w:rPr>
          <w:color w:val="000000"/>
          <w:spacing w:val="0"/>
          <w:w w:val="100"/>
          <w:position w:val="0"/>
          <w:sz w:val="24"/>
          <w:szCs w:val="24"/>
        </w:rPr>
        <w:t>0.01%</w:t>
      </w:r>
      <w:r>
        <w:rPr>
          <w:color w:val="000000"/>
          <w:spacing w:val="0"/>
          <w:w w:val="100"/>
          <w:position w:val="0"/>
        </w:rPr>
        <w:t xml:space="preserve">。公司将于第 </w:t>
      </w:r>
      <w:r>
        <w:rPr>
          <w:color w:val="000000"/>
          <w:spacing w:val="0"/>
          <w:w w:val="100"/>
          <w:position w:val="0"/>
          <w:sz w:val="24"/>
          <w:szCs w:val="24"/>
        </w:rPr>
        <w:t>3</w:t>
      </w:r>
      <w:r>
        <w:rPr>
          <w:color w:val="000000"/>
          <w:spacing w:val="0"/>
          <w:w w:val="100"/>
          <w:position w:val="0"/>
        </w:rPr>
        <w:t>个计息年度付息日前的第</w:t>
      </w:r>
      <w:r>
        <w:rPr>
          <w:color w:val="000000"/>
          <w:spacing w:val="0"/>
          <w:w w:val="100"/>
          <w:position w:val="0"/>
          <w:sz w:val="24"/>
          <w:szCs w:val="24"/>
        </w:rPr>
        <w:t>20</w:t>
      </w:r>
      <w:r>
        <w:rPr>
          <w:color w:val="000000"/>
          <w:spacing w:val="0"/>
          <w:w w:val="100"/>
          <w:position w:val="0"/>
        </w:rPr>
        <w:t>个交易日刊登关于是否上调票面利率以及上调幅度的公告。若公 司未行使上调票面利率选择权，则后续期限票面利率仍维持原有票面利率不变。投资者回售 选择权：公司发出关于是否上调本期债券票面利率及调整幅度的公告后，投资者有权选择在 第</w:t>
      </w:r>
      <w:r>
        <w:rPr>
          <w:color w:val="000000"/>
          <w:spacing w:val="0"/>
          <w:w w:val="100"/>
          <w:position w:val="0"/>
          <w:sz w:val="24"/>
          <w:szCs w:val="24"/>
        </w:rPr>
        <w:t>3</w:t>
      </w:r>
      <w:r>
        <w:rPr>
          <w:color w:val="000000"/>
          <w:spacing w:val="0"/>
          <w:w w:val="100"/>
          <w:position w:val="0"/>
        </w:rPr>
        <w:t>个计息年度付息日将其持有的全部或部分本期债券按票面金额（回售价格：</w:t>
      </w:r>
      <w:r>
        <w:rPr>
          <w:color w:val="000000"/>
          <w:spacing w:val="0"/>
          <w:w w:val="100"/>
          <w:position w:val="0"/>
          <w:sz w:val="24"/>
          <w:szCs w:val="24"/>
        </w:rPr>
        <w:t>100</w:t>
      </w:r>
      <w:r>
        <w:rPr>
          <w:color w:val="000000"/>
          <w:spacing w:val="0"/>
          <w:w w:val="100"/>
          <w:position w:val="0"/>
        </w:rPr>
        <w:t>元/张）回 售给公司，或放弃投资者回售权而继续持有。本期债券第</w:t>
      </w:r>
      <w:r>
        <w:rPr>
          <w:color w:val="000000"/>
          <w:spacing w:val="0"/>
          <w:w w:val="100"/>
          <w:position w:val="0"/>
          <w:sz w:val="24"/>
          <w:szCs w:val="24"/>
        </w:rPr>
        <w:t>3</w:t>
      </w:r>
      <w:r>
        <w:rPr>
          <w:color w:val="000000"/>
          <w:spacing w:val="0"/>
          <w:w w:val="100"/>
          <w:position w:val="0"/>
        </w:rPr>
        <w:t>个计息年度付息日即为回售支付日， 公司将按照深交所和证券登记机构相关业务规则完成回售支付工作。</w:t>
      </w:r>
    </w:p>
    <w:p>
      <w:pPr>
        <w:pStyle w:val="Style21"/>
        <w:keepNext/>
        <w:keepLines/>
        <w:widowControl w:val="0"/>
        <w:shd w:val="clear" w:color="auto" w:fill="auto"/>
        <w:tabs>
          <w:tab w:pos="480" w:val="left"/>
        </w:tabs>
        <w:bidi w:val="0"/>
        <w:spacing w:before="0" w:after="220" w:line="468" w:lineRule="exact"/>
        <w:ind w:left="0" w:right="0" w:firstLine="0"/>
        <w:jc w:val="both"/>
      </w:pPr>
      <w:bookmarkStart w:id="651" w:name="bookmark651"/>
      <w:bookmarkStart w:id="652" w:name="bookmark652"/>
      <w:bookmarkStart w:id="653" w:name="bookmark653"/>
      <w:bookmarkStart w:id="654" w:name="bookmark654"/>
      <w:r>
        <w:rPr>
          <w:color w:val="000000"/>
          <w:spacing w:val="0"/>
          <w:w w:val="100"/>
          <w:position w:val="0"/>
        </w:rPr>
        <w:t>六</w:t>
      </w:r>
      <w:bookmarkEnd w:id="653"/>
      <w:r>
        <w:rPr>
          <w:color w:val="000000"/>
          <w:spacing w:val="0"/>
          <w:w w:val="100"/>
          <w:position w:val="0"/>
        </w:rPr>
        <w:t>、</w:t>
        <w:tab/>
        <w:t>报告期内债券持有人会议的召开情况</w:t>
      </w:r>
      <w:bookmarkEnd w:id="651"/>
      <w:bookmarkEnd w:id="652"/>
      <w:bookmarkEnd w:id="654"/>
    </w:p>
    <w:p>
      <w:pPr>
        <w:pStyle w:val="Style32"/>
        <w:keepNext w:val="0"/>
        <w:keepLines w:val="0"/>
        <w:widowControl w:val="0"/>
        <w:shd w:val="clear" w:color="auto" w:fill="auto"/>
        <w:bidi w:val="0"/>
        <w:spacing w:before="0" w:after="220" w:line="468" w:lineRule="exact"/>
        <w:ind w:left="0" w:right="0" w:firstLine="580"/>
        <w:jc w:val="both"/>
      </w:pPr>
      <w:r>
        <w:rPr>
          <w:color w:val="000000"/>
          <w:spacing w:val="0"/>
          <w:w w:val="100"/>
          <w:position w:val="0"/>
        </w:rPr>
        <w:t>公司第七届董事会第五十八次会议审议通过了《关于回购注销部分限制性股票的议案》， 同意实施回购注销冯婿等</w:t>
      </w:r>
      <w:r>
        <w:rPr>
          <w:color w:val="000000"/>
          <w:spacing w:val="0"/>
          <w:w w:val="100"/>
          <w:position w:val="0"/>
          <w:sz w:val="24"/>
          <w:szCs w:val="24"/>
        </w:rPr>
        <w:t>7</w:t>
      </w:r>
      <w:r>
        <w:rPr>
          <w:color w:val="000000"/>
          <w:spacing w:val="0"/>
          <w:w w:val="100"/>
          <w:position w:val="0"/>
        </w:rPr>
        <w:t>人被激励对象已获授但尚未解锁的限制性股票</w:t>
      </w:r>
      <w:r>
        <w:rPr>
          <w:color w:val="000000"/>
          <w:spacing w:val="0"/>
          <w:w w:val="100"/>
          <w:position w:val="0"/>
          <w:sz w:val="24"/>
          <w:szCs w:val="24"/>
        </w:rPr>
        <w:t>18</w:t>
      </w:r>
      <w:r>
        <w:rPr>
          <w:color w:val="000000"/>
          <w:spacing w:val="0"/>
          <w:w w:val="100"/>
          <w:position w:val="0"/>
        </w:rPr>
        <w:t>万股。本次回购注 销完成后，公司依法履行减资程序。根据《大唐高鸿数据网络技术股份有限公司</w:t>
      </w:r>
      <w:r>
        <w:rPr>
          <w:color w:val="000000"/>
          <w:spacing w:val="0"/>
          <w:w w:val="100"/>
          <w:position w:val="0"/>
          <w:sz w:val="24"/>
          <w:szCs w:val="24"/>
        </w:rPr>
        <w:t>2016</w:t>
      </w:r>
      <w:r>
        <w:rPr>
          <w:color w:val="000000"/>
          <w:spacing w:val="0"/>
          <w:w w:val="100"/>
          <w:position w:val="0"/>
        </w:rPr>
        <w:t>年面向 合格投资者公开发行公司债券募集说明书》及《大唐高鸿数据网络技术股份有限公司</w:t>
      </w:r>
      <w:r>
        <w:rPr>
          <w:color w:val="000000"/>
          <w:spacing w:val="0"/>
          <w:w w:val="100"/>
          <w:position w:val="0"/>
          <w:sz w:val="24"/>
          <w:szCs w:val="24"/>
        </w:rPr>
        <w:t>2016</w:t>
      </w:r>
      <w:r>
        <w:rPr>
          <w:color w:val="000000"/>
          <w:spacing w:val="0"/>
          <w:w w:val="100"/>
          <w:position w:val="0"/>
        </w:rPr>
        <w:t>年 公司债券之债券持有人会议规则》的规定，</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17</w:t>
      </w:r>
      <w:r>
        <w:rPr>
          <w:color w:val="000000"/>
          <w:spacing w:val="0"/>
          <w:w w:val="100"/>
          <w:position w:val="0"/>
        </w:rPr>
        <w:t>日债券受托管理人西南证券于北京 市海淀区学院路</w:t>
      </w:r>
      <w:r>
        <w:rPr>
          <w:color w:val="000000"/>
          <w:spacing w:val="0"/>
          <w:w w:val="100"/>
          <w:position w:val="0"/>
          <w:sz w:val="24"/>
          <w:szCs w:val="24"/>
        </w:rPr>
        <w:t>40</w:t>
      </w:r>
      <w:r>
        <w:rPr>
          <w:color w:val="000000"/>
          <w:spacing w:val="0"/>
          <w:w w:val="100"/>
          <w:position w:val="0"/>
        </w:rPr>
        <w:t>号大唐电信集团主楼</w:t>
      </w:r>
      <w:r>
        <w:rPr>
          <w:color w:val="000000"/>
          <w:spacing w:val="0"/>
          <w:w w:val="100"/>
          <w:position w:val="0"/>
          <w:sz w:val="24"/>
          <w:szCs w:val="24"/>
        </w:rPr>
        <w:t>11</w:t>
      </w:r>
      <w:r>
        <w:rPr>
          <w:color w:val="000000"/>
          <w:spacing w:val="0"/>
          <w:w w:val="100"/>
          <w:position w:val="0"/>
        </w:rPr>
        <w:t>层召集召开</w:t>
      </w:r>
      <w:r>
        <w:rPr>
          <w:color w:val="000000"/>
          <w:spacing w:val="0"/>
          <w:w w:val="100"/>
          <w:position w:val="0"/>
          <w:sz w:val="24"/>
          <w:szCs w:val="24"/>
        </w:rPr>
        <w:t>16</w:t>
      </w:r>
      <w:r>
        <w:rPr>
          <w:color w:val="000000"/>
          <w:spacing w:val="0"/>
          <w:w w:val="100"/>
          <w:position w:val="0"/>
        </w:rPr>
        <w:t>高鸿债</w:t>
      </w:r>
      <w:r>
        <w:rPr>
          <w:color w:val="000000"/>
          <w:spacing w:val="0"/>
          <w:w w:val="100"/>
          <w:position w:val="0"/>
          <w:sz w:val="24"/>
          <w:szCs w:val="24"/>
        </w:rPr>
        <w:t>2016</w:t>
      </w:r>
      <w:r>
        <w:rPr>
          <w:color w:val="000000"/>
          <w:spacing w:val="0"/>
          <w:w w:val="100"/>
          <w:position w:val="0"/>
        </w:rPr>
        <w:t>年第一次债券持有人大会, 审议《关于不要求公司提前清偿债务及提供额外担保的议案》</w:t>
      </w:r>
      <w:r>
        <w:rPr>
          <w:color w:val="000000"/>
          <w:spacing w:val="0"/>
          <w:w w:val="100"/>
          <w:position w:val="0"/>
          <w:sz w:val="24"/>
          <w:szCs w:val="24"/>
        </w:rPr>
        <w:t>，</w:t>
      </w:r>
      <w:r>
        <w:rPr>
          <w:color w:val="000000"/>
          <w:spacing w:val="0"/>
          <w:w w:val="100"/>
          <w:position w:val="0"/>
        </w:rPr>
        <w:t>因无人参与投票，</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 xml:space="preserve">11 </w:t>
      </w:r>
      <w:r>
        <w:rPr>
          <w:color w:val="000000"/>
          <w:spacing w:val="0"/>
          <w:w w:val="100"/>
          <w:position w:val="0"/>
        </w:rPr>
        <w:t>月</w:t>
      </w:r>
      <w:r>
        <w:rPr>
          <w:color w:val="000000"/>
          <w:spacing w:val="0"/>
          <w:w w:val="100"/>
          <w:position w:val="0"/>
          <w:sz w:val="24"/>
          <w:szCs w:val="24"/>
        </w:rPr>
        <w:t>09</w:t>
      </w:r>
      <w:r>
        <w:rPr>
          <w:color w:val="000000"/>
          <w:spacing w:val="0"/>
          <w:w w:val="100"/>
          <w:position w:val="0"/>
        </w:rPr>
        <w:t>日，债券受托管理人西南证券于北京市海淀区学院路</w:t>
      </w:r>
      <w:r>
        <w:rPr>
          <w:color w:val="000000"/>
          <w:spacing w:val="0"/>
          <w:w w:val="100"/>
          <w:position w:val="0"/>
          <w:sz w:val="24"/>
          <w:szCs w:val="24"/>
        </w:rPr>
        <w:t>40</w:t>
      </w:r>
      <w:r>
        <w:rPr>
          <w:color w:val="000000"/>
          <w:spacing w:val="0"/>
          <w:w w:val="100"/>
          <w:position w:val="0"/>
        </w:rPr>
        <w:t>号大唐电信集团主楼</w:t>
      </w:r>
      <w:r>
        <w:rPr>
          <w:color w:val="000000"/>
          <w:spacing w:val="0"/>
          <w:w w:val="100"/>
          <w:position w:val="0"/>
          <w:sz w:val="24"/>
          <w:szCs w:val="24"/>
        </w:rPr>
        <w:t>11</w:t>
      </w:r>
      <w:r>
        <w:rPr>
          <w:color w:val="000000"/>
          <w:spacing w:val="0"/>
          <w:w w:val="100"/>
          <w:position w:val="0"/>
        </w:rPr>
        <w:t>层召集召 开</w:t>
      </w:r>
      <w:r>
        <w:rPr>
          <w:color w:val="000000"/>
          <w:spacing w:val="0"/>
          <w:w w:val="100"/>
          <w:position w:val="0"/>
          <w:sz w:val="24"/>
          <w:szCs w:val="24"/>
        </w:rPr>
        <w:t>16</w:t>
      </w:r>
      <w:r>
        <w:rPr>
          <w:color w:val="000000"/>
          <w:spacing w:val="0"/>
          <w:w w:val="100"/>
          <w:position w:val="0"/>
        </w:rPr>
        <w:t>高鸿债</w:t>
      </w:r>
      <w:r>
        <w:rPr>
          <w:color w:val="000000"/>
          <w:spacing w:val="0"/>
          <w:w w:val="100"/>
          <w:position w:val="0"/>
          <w:sz w:val="24"/>
          <w:szCs w:val="24"/>
        </w:rPr>
        <w:t>2016</w:t>
      </w:r>
      <w:r>
        <w:rPr>
          <w:color w:val="000000"/>
          <w:spacing w:val="0"/>
          <w:w w:val="100"/>
          <w:position w:val="0"/>
        </w:rPr>
        <w:t>年第二次债券持有人大会，审议通过了《关于不要求公司提前清偿债务及提 供额外担保的议案》。</w:t>
      </w:r>
    </w:p>
    <w:p>
      <w:pPr>
        <w:pStyle w:val="Style21"/>
        <w:keepNext/>
        <w:keepLines/>
        <w:widowControl w:val="0"/>
        <w:shd w:val="clear" w:color="auto" w:fill="auto"/>
        <w:tabs>
          <w:tab w:pos="480" w:val="left"/>
        </w:tabs>
        <w:bidi w:val="0"/>
        <w:spacing w:before="0" w:after="220" w:line="468" w:lineRule="exact"/>
        <w:ind w:left="0" w:right="0" w:firstLine="0"/>
        <w:jc w:val="left"/>
      </w:pPr>
      <w:bookmarkStart w:id="655" w:name="bookmark655"/>
      <w:bookmarkStart w:id="656" w:name="bookmark656"/>
      <w:bookmarkStart w:id="657" w:name="bookmark657"/>
      <w:bookmarkStart w:id="658" w:name="bookmark658"/>
      <w:r>
        <w:rPr>
          <w:color w:val="000000"/>
          <w:spacing w:val="0"/>
          <w:w w:val="100"/>
          <w:position w:val="0"/>
        </w:rPr>
        <w:t>七</w:t>
      </w:r>
      <w:bookmarkEnd w:id="657"/>
      <w:r>
        <w:rPr>
          <w:color w:val="000000"/>
          <w:spacing w:val="0"/>
          <w:w w:val="100"/>
          <w:position w:val="0"/>
        </w:rPr>
        <w:t>、</w:t>
        <w:tab/>
        <w:t>报告期内债券受托管理人履行职责的情况</w:t>
      </w:r>
      <w:bookmarkEnd w:id="655"/>
      <w:bookmarkEnd w:id="656"/>
      <w:bookmarkEnd w:id="658"/>
    </w:p>
    <w:p>
      <w:pPr>
        <w:pStyle w:val="Style32"/>
        <w:keepNext w:val="0"/>
        <w:keepLines w:val="0"/>
        <w:widowControl w:val="0"/>
        <w:shd w:val="clear" w:color="auto" w:fill="auto"/>
        <w:bidi w:val="0"/>
        <w:spacing w:before="0" w:after="220" w:line="456" w:lineRule="exact"/>
        <w:ind w:left="0" w:right="0" w:firstLine="580"/>
        <w:jc w:val="both"/>
      </w:pPr>
      <w:r>
        <w:rPr>
          <w:color w:val="000000"/>
          <w:spacing w:val="0"/>
          <w:w w:val="100"/>
          <w:position w:val="0"/>
        </w:rPr>
        <w:t>公司</w:t>
      </w:r>
      <w:r>
        <w:rPr>
          <w:color w:val="000000"/>
          <w:spacing w:val="0"/>
          <w:w w:val="100"/>
          <w:position w:val="0"/>
          <w:sz w:val="24"/>
          <w:szCs w:val="24"/>
        </w:rPr>
        <w:t>“16</w:t>
      </w:r>
      <w:r>
        <w:rPr>
          <w:color w:val="000000"/>
          <w:spacing w:val="0"/>
          <w:w w:val="100"/>
          <w:position w:val="0"/>
        </w:rPr>
        <w:t>高鸿债”债券受托管理人为西南证券股份有限公司，西南证券股份有限公司分 别于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31</w:t>
      </w:r>
      <w:r>
        <w:rPr>
          <w:color w:val="000000"/>
          <w:spacing w:val="0"/>
          <w:w w:val="100"/>
          <w:position w:val="0"/>
        </w:rPr>
        <w:t>日及</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07</w:t>
      </w:r>
      <w:r>
        <w:rPr>
          <w:color w:val="000000"/>
          <w:spacing w:val="0"/>
          <w:w w:val="100"/>
          <w:position w:val="0"/>
        </w:rPr>
        <w:t>日出具了《</w:t>
      </w:r>
      <w:r>
        <w:rPr>
          <w:color w:val="000000"/>
          <w:spacing w:val="0"/>
          <w:w w:val="100"/>
          <w:position w:val="0"/>
          <w:sz w:val="24"/>
          <w:szCs w:val="24"/>
        </w:rPr>
        <w:t>2016</w:t>
      </w:r>
      <w:r>
        <w:rPr>
          <w:color w:val="000000"/>
          <w:spacing w:val="0"/>
          <w:w w:val="100"/>
          <w:position w:val="0"/>
        </w:rPr>
        <w:t>年公司债券受托管理事务临时报告》。</w:t>
      </w:r>
    </w:p>
    <w:p>
      <w:pPr>
        <w:pStyle w:val="Style21"/>
        <w:keepNext/>
        <w:keepLines/>
        <w:widowControl w:val="0"/>
        <w:shd w:val="clear" w:color="auto" w:fill="auto"/>
        <w:tabs>
          <w:tab w:pos="480" w:val="left"/>
        </w:tabs>
        <w:bidi w:val="0"/>
        <w:spacing w:before="0" w:line="468" w:lineRule="exact"/>
        <w:ind w:left="0" w:right="0" w:firstLine="0"/>
        <w:jc w:val="left"/>
      </w:pPr>
      <w:bookmarkStart w:id="659" w:name="bookmark659"/>
      <w:bookmarkStart w:id="660" w:name="bookmark660"/>
      <w:bookmarkStart w:id="661" w:name="bookmark661"/>
      <w:bookmarkStart w:id="662" w:name="bookmark662"/>
      <w:r>
        <w:rPr>
          <w:color w:val="000000"/>
          <w:spacing w:val="0"/>
          <w:w w:val="100"/>
          <w:position w:val="0"/>
        </w:rPr>
        <w:t>八</w:t>
      </w:r>
      <w:bookmarkEnd w:id="661"/>
      <w:r>
        <w:rPr>
          <w:color w:val="000000"/>
          <w:spacing w:val="0"/>
          <w:w w:val="100"/>
          <w:position w:val="0"/>
        </w:rPr>
        <w:t>、</w:t>
        <w:tab/>
        <w:t>截至报告期末公司近</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年的主要会计数据和财务指标</w:t>
      </w:r>
      <w:bookmarkEnd w:id="659"/>
      <w:bookmarkEnd w:id="660"/>
      <w:bookmarkEnd w:id="662"/>
    </w:p>
    <w:p>
      <w:pPr>
        <w:pStyle w:val="Style23"/>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同期变动率</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息税折旧摊销前利润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35,286.84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33,523.88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pPr>
            <w:r>
              <w:rPr>
                <w:color w:val="000000"/>
                <w:spacing w:val="0"/>
                <w:w w:val="100"/>
                <w:position w:val="0"/>
              </w:rPr>
              <w:t>126.00%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资产负债率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速动比率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pPr>
            <w:r>
              <w:rPr>
                <w:color w:val="000000"/>
                <w:spacing w:val="0"/>
                <w:w w:val="100"/>
                <w:position w:val="0"/>
              </w:rPr>
              <w:t>106.00%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EBITDA</w:t>
            </w:r>
            <w:r>
              <w:rPr>
                <w:rFonts w:ascii="SimSun" w:eastAsia="SimSun" w:hAnsi="SimSun" w:cs="SimSun"/>
                <w:color w:val="000000"/>
                <w:spacing w:val="0"/>
                <w:w w:val="100"/>
                <w:position w:val="0"/>
                <w:sz w:val="17"/>
                <w:szCs w:val="17"/>
              </w:rPr>
              <w:t>全部债务比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EBITDA</w:t>
            </w:r>
            <w:r>
              <w:rPr>
                <w:rFonts w:ascii="SimSun" w:eastAsia="SimSun" w:hAnsi="SimSun" w:cs="SimSun"/>
                <w:color w:val="000000"/>
                <w:spacing w:val="0"/>
                <w:w w:val="100"/>
                <w:position w:val="0"/>
                <w:sz w:val="17"/>
                <w:szCs w:val="17"/>
              </w:rPr>
              <w:t>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贷款偿还率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利息偿付率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上述会计数据和财务指标同比变动超过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的主要原因</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现金利息保障倍数变动原因：因本期经营活动产生的现金流净额减少所致</w:t>
      </w:r>
    </w:p>
    <w:p>
      <w:pPr>
        <w:pStyle w:val="Style21"/>
        <w:keepNext/>
        <w:keepLines/>
        <w:widowControl w:val="0"/>
        <w:shd w:val="clear" w:color="auto" w:fill="auto"/>
        <w:bidi w:val="0"/>
        <w:spacing w:before="0" w:after="380" w:line="240" w:lineRule="auto"/>
        <w:ind w:left="0" w:right="0" w:firstLine="0"/>
        <w:jc w:val="left"/>
      </w:pPr>
      <w:bookmarkStart w:id="663" w:name="bookmark663"/>
      <w:bookmarkStart w:id="664" w:name="bookmark664"/>
      <w:bookmarkStart w:id="665" w:name="bookmark665"/>
      <w:bookmarkStart w:id="666" w:name="bookmark666"/>
      <w:r>
        <w:rPr>
          <w:color w:val="000000"/>
          <w:spacing w:val="0"/>
          <w:w w:val="100"/>
          <w:position w:val="0"/>
        </w:rPr>
        <w:t>九</w:t>
      </w:r>
      <w:bookmarkEnd w:id="665"/>
      <w:r>
        <w:rPr>
          <w:color w:val="000000"/>
          <w:spacing w:val="0"/>
          <w:w w:val="100"/>
          <w:position w:val="0"/>
        </w:rPr>
        <w:t>、报告期内对其他债券和债务融资工具的付息兑付情况</w:t>
      </w:r>
      <w:bookmarkEnd w:id="663"/>
      <w:bookmarkEnd w:id="664"/>
      <w:bookmarkEnd w:id="666"/>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after="300" w:line="240" w:lineRule="auto"/>
        <w:ind w:left="0" w:right="0" w:firstLine="0"/>
        <w:jc w:val="left"/>
      </w:pPr>
      <w:bookmarkStart w:id="667" w:name="bookmark667"/>
      <w:bookmarkStart w:id="668" w:name="bookmark668"/>
      <w:bookmarkStart w:id="669" w:name="bookmark669"/>
      <w:r>
        <w:rPr>
          <w:color w:val="000000"/>
          <w:spacing w:val="0"/>
          <w:w w:val="100"/>
          <w:position w:val="0"/>
        </w:rPr>
        <w:t>十、报告期内获得的银行授信情况、使用情况以及偿还银行贷款的情况</w:t>
      </w:r>
      <w:bookmarkEnd w:id="667"/>
      <w:bookmarkEnd w:id="668"/>
      <w:bookmarkEnd w:id="669"/>
    </w:p>
    <w:tbl>
      <w:tblPr>
        <w:tblOverlap w:val="never"/>
        <w:jc w:val="center"/>
        <w:tblLayout w:type="fixed"/>
      </w:tblPr>
      <w:tblGrid>
        <w:gridCol w:w="2530"/>
        <w:gridCol w:w="1416"/>
        <w:gridCol w:w="1421"/>
        <w:gridCol w:w="1555"/>
        <w:gridCol w:w="1421"/>
        <w:gridCol w:w="1531"/>
      </w:tblGrid>
      <w:tr>
        <w:trPr>
          <w:trHeight w:val="379" w:hRule="exact"/>
        </w:trPr>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日，发行人合并口径拥有的银行授信总额为</w:t>
            </w:r>
            <w:r>
              <w:rPr>
                <w:color w:val="000000"/>
                <w:spacing w:val="0"/>
                <w:w w:val="100"/>
                <w:position w:val="0"/>
                <w:sz w:val="18"/>
                <w:szCs w:val="18"/>
              </w:rPr>
              <w:t>350,100.00</w:t>
            </w:r>
            <w:r>
              <w:rPr>
                <w:rFonts w:ascii="SimSun" w:eastAsia="SimSun" w:hAnsi="SimSun" w:cs="SimSun"/>
                <w:color w:val="000000"/>
                <w:spacing w:val="0"/>
                <w:w w:val="100"/>
                <w:position w:val="0"/>
                <w:sz w:val="17"/>
                <w:szCs w:val="17"/>
              </w:rPr>
              <w:t>万元人民币，未使用授信余额</w:t>
            </w:r>
            <w:r>
              <w:rPr>
                <w:color w:val="000000"/>
                <w:spacing w:val="0"/>
                <w:w w:val="100"/>
                <w:position w:val="0"/>
                <w:sz w:val="18"/>
                <w:szCs w:val="18"/>
              </w:rPr>
              <w:t>230,292.78</w:t>
            </w:r>
            <w:r>
              <w:rPr>
                <w:rFonts w:ascii="SimSun" w:eastAsia="SimSun" w:hAnsi="SimSun" w:cs="SimSun"/>
                <w:color w:val="000000"/>
                <w:spacing w:val="0"/>
                <w:w w:val="100"/>
                <w:position w:val="0"/>
                <w:sz w:val="17"/>
                <w:szCs w:val="17"/>
              </w:rPr>
              <w:t>万元人民币，</w:t>
            </w:r>
          </w:p>
        </w:tc>
      </w:tr>
      <w:tr>
        <w:trPr>
          <w:trHeight w:val="370" w:hRule="exact"/>
        </w:trPr>
        <w:tc>
          <w:tcPr>
            <w:gridSpan w:val="2"/>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具体情况如下表：</w:t>
            </w:r>
          </w:p>
        </w:tc>
        <w:tc>
          <w:tcPr>
            <w:gridSpan w:val="4"/>
            <w:tcBorders>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单位：万元</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授信银行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授信额度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已使用额度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剩余可使用额度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是否按时偿还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是否展期及减免</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北京银行广安支行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北京银行广源支行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渤海银行南京分行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48,164.32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54,335.68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工行地安门支行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工行高新技术开发区支行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光大银行清华园支行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光大银行中山东路支行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华夏银行北京分行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民生银行北京首体支行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民生银行电子城支行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宁波银行北京分行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农商行商务中心区支行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p>
    <w:tbl>
      <w:tblPr>
        <w:tblOverlap w:val="never"/>
        <w:jc w:val="center"/>
        <w:tblLayout w:type="fixed"/>
      </w:tblPr>
      <w:tblGrid>
        <w:gridCol w:w="2530"/>
        <w:gridCol w:w="1416"/>
        <w:gridCol w:w="1421"/>
        <w:gridCol w:w="1555"/>
        <w:gridCol w:w="1421"/>
        <w:gridCol w:w="1531"/>
      </w:tblGrid>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平安银行知春路支行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28,700.00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浦发银行复兴路支行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浦发银行南京分行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兴业银行西直门支行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邮储银行北太平庄支行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招商银行无锡分行新区支行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招商银行亚运村支行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4,242.90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5,757.10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浙商银行北京分行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中国银行无锡南长支行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350,100.00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119,807.22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230,292.78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21"/>
        <w:keepNext/>
        <w:keepLines/>
        <w:widowControl w:val="0"/>
        <w:shd w:val="clear" w:color="auto" w:fill="auto"/>
        <w:bidi w:val="0"/>
        <w:spacing w:before="0" w:after="200" w:line="468" w:lineRule="exact"/>
        <w:ind w:left="0" w:right="0" w:firstLine="0"/>
        <w:jc w:val="left"/>
      </w:pPr>
      <w:bookmarkStart w:id="670" w:name="bookmark670"/>
      <w:bookmarkStart w:id="671" w:name="bookmark671"/>
      <w:bookmarkStart w:id="672" w:name="bookmark672"/>
      <w:r>
        <w:rPr>
          <w:color w:val="000000"/>
          <w:spacing w:val="0"/>
          <w:w w:val="100"/>
          <w:position w:val="0"/>
        </w:rPr>
        <w:t>十一、报告期内执行公司债券募集说明书相关约定或承诺的情况</w:t>
      </w:r>
      <w:bookmarkEnd w:id="670"/>
      <w:bookmarkEnd w:id="671"/>
      <w:bookmarkEnd w:id="672"/>
    </w:p>
    <w:p>
      <w:pPr>
        <w:pStyle w:val="Style32"/>
        <w:keepNext w:val="0"/>
        <w:keepLines w:val="0"/>
        <w:widowControl w:val="0"/>
        <w:shd w:val="clear" w:color="auto" w:fill="auto"/>
        <w:bidi w:val="0"/>
        <w:spacing w:before="0" w:after="200" w:line="475" w:lineRule="exact"/>
        <w:ind w:left="0" w:right="0" w:firstLine="580"/>
        <w:jc w:val="left"/>
      </w:pPr>
      <w:r>
        <w:rPr>
          <w:color w:val="000000"/>
          <w:spacing w:val="0"/>
          <w:w w:val="100"/>
          <w:position w:val="0"/>
        </w:rPr>
        <w:t>报告期内，公司均严格履行公司债券募集说明书相关约定及承诺，合规使用募集资金, 按时兑付公司债券本息，未有损害债券投资者利益的情况发生。</w:t>
      </w:r>
    </w:p>
    <w:p>
      <w:pPr>
        <w:pStyle w:val="Style21"/>
        <w:keepNext/>
        <w:keepLines/>
        <w:widowControl w:val="0"/>
        <w:shd w:val="clear" w:color="auto" w:fill="auto"/>
        <w:bidi w:val="0"/>
        <w:spacing w:before="0" w:after="200" w:line="468" w:lineRule="exact"/>
        <w:ind w:left="0" w:right="0" w:firstLine="0"/>
        <w:jc w:val="left"/>
      </w:pPr>
      <w:bookmarkStart w:id="673" w:name="bookmark673"/>
      <w:bookmarkStart w:id="674" w:name="bookmark674"/>
      <w:bookmarkStart w:id="675" w:name="bookmark675"/>
      <w:r>
        <w:rPr>
          <w:color w:val="000000"/>
          <w:spacing w:val="0"/>
          <w:w w:val="100"/>
          <w:position w:val="0"/>
        </w:rPr>
        <w:t>十二、报告期内发生的重大事项</w:t>
      </w:r>
      <w:bookmarkEnd w:id="673"/>
      <w:bookmarkEnd w:id="674"/>
      <w:bookmarkEnd w:id="675"/>
    </w:p>
    <w:p>
      <w:pPr>
        <w:pStyle w:val="Style32"/>
        <w:keepNext w:val="0"/>
        <w:keepLines w:val="0"/>
        <w:widowControl w:val="0"/>
        <w:shd w:val="clear" w:color="auto" w:fill="auto"/>
        <w:bidi w:val="0"/>
        <w:spacing w:before="0" w:after="0" w:line="468" w:lineRule="exact"/>
        <w:ind w:left="0" w:right="0" w:firstLine="580"/>
        <w:jc w:val="both"/>
      </w:pPr>
      <w:r>
        <w:rPr>
          <w:color w:val="000000"/>
          <w:spacing w:val="0"/>
          <w:w w:val="100"/>
          <w:position w:val="0"/>
        </w:rPr>
        <w:t>公司召开的第七届第五十六次董事会和</w:t>
      </w:r>
      <w:r>
        <w:rPr>
          <w:color w:val="000000"/>
          <w:spacing w:val="0"/>
          <w:w w:val="100"/>
          <w:position w:val="0"/>
          <w:sz w:val="24"/>
          <w:szCs w:val="24"/>
        </w:rPr>
        <w:t>2015</w:t>
      </w:r>
      <w:r>
        <w:rPr>
          <w:color w:val="000000"/>
          <w:spacing w:val="0"/>
          <w:w w:val="100"/>
          <w:position w:val="0"/>
        </w:rPr>
        <w:t>年年度股东大会，审议通过了《关于公司发 行股份购买资产并募集配套资金方案的议案》及相关议案。公司拟通过向南京庆亚发行股份 的方式购买其持有的高鸿鼎恒</w:t>
      </w:r>
      <w:r>
        <w:rPr>
          <w:color w:val="000000"/>
          <w:spacing w:val="0"/>
          <w:w w:val="100"/>
          <w:position w:val="0"/>
          <w:sz w:val="24"/>
          <w:szCs w:val="24"/>
        </w:rPr>
        <w:t>41.77%</w:t>
      </w:r>
      <w:r>
        <w:rPr>
          <w:color w:val="000000"/>
          <w:spacing w:val="0"/>
          <w:w w:val="100"/>
          <w:position w:val="0"/>
        </w:rPr>
        <w:t>的股权，同时向不超过十名特定投资者发行股份募集配 套资金。公司于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28</w:t>
      </w:r>
      <w:r>
        <w:rPr>
          <w:color w:val="000000"/>
          <w:spacing w:val="0"/>
          <w:w w:val="100"/>
          <w:position w:val="0"/>
        </w:rPr>
        <w:t>日收到国资委批复公司控股股东电信院的《关于大唐高鸿数据网 络技术股份有限公司非公开发行</w:t>
      </w:r>
      <w:r>
        <w:rPr>
          <w:color w:val="000000"/>
          <w:spacing w:val="0"/>
          <w:w w:val="100"/>
          <w:position w:val="0"/>
          <w:sz w:val="24"/>
          <w:szCs w:val="24"/>
        </w:rPr>
        <w:t>A</w:t>
      </w:r>
      <w:r>
        <w:rPr>
          <w:color w:val="000000"/>
          <w:spacing w:val="0"/>
          <w:w w:val="100"/>
          <w:position w:val="0"/>
        </w:rPr>
        <w:t>股股票有关问题的批复》（国资产权</w:t>
      </w:r>
      <w:r>
        <w:rPr>
          <w:color w:val="000000"/>
          <w:spacing w:val="0"/>
          <w:w w:val="100"/>
          <w:position w:val="0"/>
          <w:sz w:val="24"/>
          <w:szCs w:val="24"/>
        </w:rPr>
        <w:t>[2016]319</w:t>
      </w:r>
      <w:r>
        <w:rPr>
          <w:color w:val="000000"/>
          <w:spacing w:val="0"/>
          <w:w w:val="100"/>
          <w:position w:val="0"/>
        </w:rPr>
        <w:t xml:space="preserve">号）文件， </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22</w:t>
      </w:r>
      <w:r>
        <w:rPr>
          <w:color w:val="000000"/>
          <w:spacing w:val="0"/>
          <w:w w:val="100"/>
          <w:position w:val="0"/>
        </w:rPr>
        <w:t>日收到中国证监会《关于核准大唐高鸿数据网络技术股份有限公司向南京庆亚 贸易有限公司发行股份购买资产并募集配套资金的批复》（证监许可</w:t>
      </w:r>
      <w:r>
        <w:rPr>
          <w:color w:val="000000"/>
          <w:spacing w:val="0"/>
          <w:w w:val="100"/>
          <w:position w:val="0"/>
          <w:sz w:val="24"/>
          <w:szCs w:val="24"/>
        </w:rPr>
        <w:t>[2016]2684</w:t>
      </w:r>
      <w:r>
        <w:rPr>
          <w:color w:val="000000"/>
          <w:spacing w:val="0"/>
          <w:w w:val="100"/>
          <w:position w:val="0"/>
        </w:rPr>
        <w:t>号）。</w:t>
      </w:r>
    </w:p>
    <w:p>
      <w:pPr>
        <w:pStyle w:val="Style32"/>
        <w:keepNext w:val="0"/>
        <w:keepLines w:val="0"/>
        <w:widowControl w:val="0"/>
        <w:shd w:val="clear" w:color="auto" w:fill="auto"/>
        <w:bidi w:val="0"/>
        <w:spacing w:before="0" w:after="200" w:line="468" w:lineRule="exact"/>
        <w:ind w:left="0" w:right="0" w:firstLine="580"/>
        <w:jc w:val="both"/>
      </w:pPr>
      <w:r>
        <w:rPr>
          <w:color w:val="000000"/>
          <w:spacing w:val="0"/>
          <w:w w:val="100"/>
          <w:position w:val="0"/>
        </w:rPr>
        <w:t>本次交易分两次发行，公司通过向南京庆亚贸易有限公司发行股份</w:t>
      </w:r>
      <w:r>
        <w:rPr>
          <w:color w:val="000000"/>
          <w:spacing w:val="0"/>
          <w:w w:val="100"/>
          <w:position w:val="0"/>
          <w:sz w:val="24"/>
          <w:szCs w:val="24"/>
        </w:rPr>
        <w:t>27,542,993</w:t>
      </w:r>
      <w:r>
        <w:rPr>
          <w:color w:val="000000"/>
          <w:spacing w:val="0"/>
          <w:w w:val="100"/>
          <w:position w:val="0"/>
        </w:rPr>
        <w:t>股购买其 持有高鸿鼎恒的</w:t>
      </w:r>
      <w:r>
        <w:rPr>
          <w:color w:val="000000"/>
          <w:spacing w:val="0"/>
          <w:w w:val="100"/>
          <w:position w:val="0"/>
          <w:sz w:val="24"/>
          <w:szCs w:val="24"/>
        </w:rPr>
        <w:t>41.77%</w:t>
      </w:r>
      <w:r>
        <w:rPr>
          <w:color w:val="000000"/>
          <w:spacing w:val="0"/>
          <w:w w:val="100"/>
          <w:position w:val="0"/>
        </w:rPr>
        <w:t>的股权，每股发行价</w:t>
      </w:r>
      <w:r>
        <w:rPr>
          <w:color w:val="000000"/>
          <w:spacing w:val="0"/>
          <w:w w:val="100"/>
          <w:position w:val="0"/>
          <w:sz w:val="24"/>
          <w:szCs w:val="24"/>
        </w:rPr>
        <w:t>11.6</w:t>
      </w:r>
      <w:r>
        <w:rPr>
          <w:color w:val="000000"/>
          <w:spacing w:val="0"/>
          <w:w w:val="100"/>
          <w:position w:val="0"/>
        </w:rPr>
        <w:t>元，并于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22</w:t>
      </w:r>
      <w:r>
        <w:rPr>
          <w:color w:val="000000"/>
          <w:spacing w:val="0"/>
          <w:w w:val="100"/>
          <w:position w:val="0"/>
        </w:rPr>
        <w:t>日在深交所上市，具 体请见</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21</w:t>
      </w:r>
      <w:r>
        <w:rPr>
          <w:color w:val="000000"/>
          <w:spacing w:val="0"/>
          <w:w w:val="100"/>
          <w:position w:val="0"/>
        </w:rPr>
        <w:t>日公司公告《发行股份购买资产并募集配套资金之发行股份购买资产实 施情况暨新增股份上市公告书》；公司采取非公开发行股票方式向</w:t>
      </w:r>
      <w:r>
        <w:rPr>
          <w:color w:val="000000"/>
          <w:spacing w:val="0"/>
          <w:w w:val="100"/>
          <w:position w:val="0"/>
          <w:sz w:val="24"/>
          <w:szCs w:val="24"/>
        </w:rPr>
        <w:t>3</w:t>
      </w:r>
      <w:r>
        <w:rPr>
          <w:color w:val="000000"/>
          <w:spacing w:val="0"/>
          <w:w w:val="100"/>
          <w:position w:val="0"/>
        </w:rPr>
        <w:t xml:space="preserve">家特定对象发行股份 </w:t>
      </w:r>
      <w:r>
        <w:rPr>
          <w:color w:val="000000"/>
          <w:spacing w:val="0"/>
          <w:w w:val="100"/>
          <w:position w:val="0"/>
          <w:sz w:val="24"/>
          <w:szCs w:val="24"/>
        </w:rPr>
        <w:t>13,377,775</w:t>
      </w:r>
      <w:r>
        <w:rPr>
          <w:color w:val="000000"/>
          <w:spacing w:val="0"/>
          <w:w w:val="100"/>
          <w:position w:val="0"/>
        </w:rPr>
        <w:t>股股票，每股发行价</w:t>
      </w:r>
      <w:r>
        <w:rPr>
          <w:color w:val="000000"/>
          <w:spacing w:val="0"/>
          <w:w w:val="100"/>
          <w:position w:val="0"/>
          <w:sz w:val="24"/>
          <w:szCs w:val="24"/>
        </w:rPr>
        <w:t>11.6</w:t>
      </w:r>
      <w:r>
        <w:rPr>
          <w:color w:val="000000"/>
          <w:spacing w:val="0"/>
          <w:w w:val="100"/>
          <w:position w:val="0"/>
        </w:rPr>
        <w:t>元，特定投资者均以货币资金认购，并于</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01</w:t>
      </w:r>
      <w:r>
        <w:rPr>
          <w:color w:val="000000"/>
          <w:spacing w:val="0"/>
          <w:w w:val="100"/>
          <w:position w:val="0"/>
        </w:rPr>
        <w:t>月</w:t>
      </w:r>
      <w:r>
        <w:rPr>
          <w:color w:val="000000"/>
          <w:spacing w:val="0"/>
          <w:w w:val="100"/>
          <w:position w:val="0"/>
          <w:sz w:val="24"/>
          <w:szCs w:val="24"/>
        </w:rPr>
        <w:t xml:space="preserve">12 </w:t>
      </w:r>
      <w:r>
        <w:rPr>
          <w:color w:val="000000"/>
          <w:spacing w:val="0"/>
          <w:w w:val="100"/>
          <w:position w:val="0"/>
        </w:rPr>
        <w:t>日在深交所上市，具体请见</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10</w:t>
      </w:r>
      <w:r>
        <w:rPr>
          <w:color w:val="000000"/>
          <w:spacing w:val="0"/>
          <w:w w:val="100"/>
          <w:position w:val="0"/>
        </w:rPr>
        <w:t>日公司公告《发行股份购买资产之募集配套资金实施 情况暨新增股份上市公告书》。本次共募集资金人民币</w:t>
      </w:r>
      <w:r>
        <w:rPr>
          <w:color w:val="000000"/>
          <w:spacing w:val="0"/>
          <w:w w:val="100"/>
          <w:position w:val="0"/>
          <w:sz w:val="24"/>
          <w:szCs w:val="24"/>
        </w:rPr>
        <w:t>155,182,190.00</w:t>
      </w:r>
      <w:r>
        <w:rPr>
          <w:color w:val="000000"/>
          <w:spacing w:val="0"/>
          <w:w w:val="100"/>
          <w:position w:val="0"/>
        </w:rPr>
        <w:t xml:space="preserve">元，扣除承销、保荐 </w:t>
      </w:r>
      <w:r>
        <w:rPr>
          <w:color w:val="000000"/>
          <w:spacing w:val="0"/>
          <w:w w:val="100"/>
          <w:position w:val="0"/>
        </w:rPr>
        <w:t>及其他费用人民币</w:t>
      </w:r>
      <w:r>
        <w:rPr>
          <w:color w:val="000000"/>
          <w:spacing w:val="0"/>
          <w:w w:val="100"/>
          <w:position w:val="0"/>
          <w:sz w:val="24"/>
          <w:szCs w:val="24"/>
        </w:rPr>
        <w:t>6,093,000.00</w:t>
      </w:r>
      <w:r>
        <w:rPr>
          <w:color w:val="000000"/>
          <w:spacing w:val="0"/>
          <w:w w:val="100"/>
          <w:position w:val="0"/>
        </w:rPr>
        <w:t>元后，本次实际募集资金净额为人民币</w:t>
      </w:r>
      <w:r>
        <w:rPr>
          <w:color w:val="000000"/>
          <w:spacing w:val="0"/>
          <w:w w:val="100"/>
          <w:position w:val="0"/>
          <w:sz w:val="24"/>
          <w:szCs w:val="24"/>
        </w:rPr>
        <w:t>149,098,190.00</w:t>
      </w:r>
      <w:r>
        <w:rPr>
          <w:color w:val="000000"/>
          <w:spacing w:val="0"/>
          <w:w w:val="100"/>
          <w:position w:val="0"/>
        </w:rPr>
        <w:t>元。 不会对公司债券本金及利息到期偿付造成不良影响。</w:t>
      </w:r>
    </w:p>
    <w:p>
      <w:pPr>
        <w:pStyle w:val="Style21"/>
        <w:keepNext/>
        <w:keepLines/>
        <w:widowControl w:val="0"/>
        <w:shd w:val="clear" w:color="auto" w:fill="auto"/>
        <w:bidi w:val="0"/>
        <w:spacing w:before="0" w:after="380" w:line="480" w:lineRule="exact"/>
        <w:ind w:left="0" w:right="0" w:firstLine="0"/>
        <w:jc w:val="left"/>
      </w:pPr>
      <w:bookmarkStart w:id="676" w:name="bookmark676"/>
      <w:bookmarkStart w:id="677" w:name="bookmark677"/>
      <w:bookmarkStart w:id="678" w:name="bookmark678"/>
      <w:r>
        <w:rPr>
          <w:color w:val="000000"/>
          <w:spacing w:val="0"/>
          <w:w w:val="100"/>
          <w:position w:val="0"/>
        </w:rPr>
        <w:t>十三、公司债券是否存在保证人</w:t>
      </w:r>
      <w:bookmarkEnd w:id="676"/>
      <w:bookmarkEnd w:id="677"/>
      <w:bookmarkEnd w:id="678"/>
    </w:p>
    <w:p>
      <w:pPr>
        <w:pStyle w:val="Style25"/>
        <w:keepNext w:val="0"/>
        <w:keepLines w:val="0"/>
        <w:widowControl w:val="0"/>
        <w:shd w:val="clear" w:color="auto" w:fill="auto"/>
        <w:bidi w:val="0"/>
        <w:spacing w:before="0" w:after="280" w:line="240" w:lineRule="auto"/>
        <w:ind w:left="0" w:right="0" w:firstLine="0"/>
        <w:jc w:val="left"/>
        <w:sectPr>
          <w:footnotePr>
            <w:pos w:val="pageBottom"/>
            <w:numFmt w:val="decimal"/>
            <w:numRestart w:val="continuous"/>
          </w:footnotePr>
          <w:type w:val="continuous"/>
          <w:pgSz w:w="11900" w:h="16840"/>
          <w:pgMar w:top="1316" w:right="928" w:bottom="1465" w:left="99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2"/>
        <w:keepNext/>
        <w:keepLines/>
        <w:widowControl w:val="0"/>
        <w:shd w:val="clear" w:color="auto" w:fill="auto"/>
        <w:bidi w:val="0"/>
        <w:spacing w:before="600" w:after="520" w:line="240" w:lineRule="auto"/>
        <w:ind w:left="0" w:right="0" w:firstLine="0"/>
        <w:jc w:val="center"/>
      </w:pPr>
      <w:bookmarkStart w:id="679" w:name="bookmark679"/>
      <w:bookmarkStart w:id="680" w:name="bookmark680"/>
      <w:bookmarkStart w:id="681" w:name="bookmark681"/>
      <w:r>
        <w:rPr>
          <w:color w:val="000000"/>
          <w:spacing w:val="0"/>
          <w:w w:val="100"/>
          <w:position w:val="0"/>
        </w:rPr>
        <w:t>第十一节财务报告</w:t>
      </w:r>
      <w:bookmarkEnd w:id="679"/>
      <w:bookmarkEnd w:id="680"/>
      <w:bookmarkEnd w:id="681"/>
    </w:p>
    <w:p>
      <w:pPr>
        <w:pStyle w:val="Style23"/>
        <w:keepNext w:val="0"/>
        <w:keepLines w:val="0"/>
        <w:widowControl w:val="0"/>
        <w:shd w:val="clear" w:color="auto" w:fill="auto"/>
        <w:bidi w:val="0"/>
        <w:spacing w:before="0" w:after="0" w:line="240" w:lineRule="auto"/>
        <w:ind w:left="0" w:right="0" w:firstLine="0"/>
        <w:jc w:val="left"/>
        <w:rPr>
          <w:sz w:val="22"/>
          <w:szCs w:val="22"/>
        </w:rPr>
      </w:pPr>
      <w:bookmarkStart w:id="682" w:name="bookmark682"/>
      <w:bookmarkStart w:id="683" w:name="bookmark683"/>
      <w:r>
        <w:rPr>
          <w:b/>
          <w:bCs/>
          <w:color w:val="000000"/>
          <w:spacing w:val="0"/>
          <w:w w:val="100"/>
          <w:position w:val="0"/>
          <w:sz w:val="22"/>
          <w:szCs w:val="22"/>
        </w:rPr>
        <w:t>一、审计报告</w:t>
      </w:r>
      <w:bookmarkEnd w:id="683"/>
      <w:bookmarkEnd w:id="682"/>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立信会计师事务所（特殊普通合伙）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信会师报字</w:t>
            </w:r>
            <w:r>
              <w:rPr>
                <w:color w:val="000000"/>
                <w:spacing w:val="0"/>
                <w:w w:val="100"/>
                <w:position w:val="0"/>
                <w:sz w:val="18"/>
                <w:szCs w:val="18"/>
              </w:rPr>
              <w:t>［2017］</w:t>
            </w:r>
            <w:r>
              <w:rPr>
                <w:rFonts w:ascii="SimSun" w:eastAsia="SimSun" w:hAnsi="SimSun" w:cs="SimSun"/>
                <w:color w:val="000000"/>
                <w:spacing w:val="0"/>
                <w:w w:val="100"/>
                <w:position w:val="0"/>
                <w:sz w:val="17"/>
                <w:szCs w:val="17"/>
              </w:rPr>
              <w:t>第</w:t>
            </w:r>
            <w:r>
              <w:rPr>
                <w:color w:val="000000"/>
                <w:spacing w:val="0"/>
                <w:w w:val="100"/>
                <w:position w:val="0"/>
                <w:sz w:val="18"/>
                <w:szCs w:val="18"/>
              </w:rPr>
              <w:t>ZG10518</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郭健王晓燕</w:t>
            </w:r>
          </w:p>
        </w:tc>
      </w:tr>
    </w:tbl>
    <w:p>
      <w:pPr>
        <w:pStyle w:val="Style23"/>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32"/>
        <w:keepNext w:val="0"/>
        <w:keepLines w:val="0"/>
        <w:widowControl w:val="0"/>
        <w:shd w:val="clear" w:color="auto" w:fill="auto"/>
        <w:bidi w:val="0"/>
        <w:spacing w:before="0" w:after="460" w:line="467" w:lineRule="exact"/>
        <w:ind w:left="0" w:right="0" w:firstLine="0"/>
        <w:jc w:val="center"/>
      </w:pPr>
      <w:r>
        <w:rPr>
          <w:color w:val="000000"/>
          <w:spacing w:val="0"/>
          <w:w w:val="100"/>
          <w:position w:val="0"/>
        </w:rPr>
        <w:t>审计报告</w:t>
      </w:r>
    </w:p>
    <w:p>
      <w:pPr>
        <w:pStyle w:val="Style32"/>
        <w:keepNext w:val="0"/>
        <w:keepLines w:val="0"/>
        <w:widowControl w:val="0"/>
        <w:shd w:val="clear" w:color="auto" w:fill="auto"/>
        <w:bidi w:val="0"/>
        <w:spacing w:before="0" w:after="460" w:line="467" w:lineRule="exact"/>
        <w:ind w:left="0" w:right="0" w:firstLine="0"/>
        <w:jc w:val="right"/>
      </w:pPr>
      <w:r>
        <w:rPr>
          <w:color w:val="000000"/>
          <w:spacing w:val="0"/>
          <w:w w:val="100"/>
          <w:position w:val="0"/>
        </w:rPr>
        <w:t>信会师报字</w:t>
      </w:r>
      <w:r>
        <w:rPr>
          <w:color w:val="000000"/>
          <w:spacing w:val="0"/>
          <w:w w:val="100"/>
          <w:position w:val="0"/>
          <w:sz w:val="24"/>
          <w:szCs w:val="24"/>
        </w:rPr>
        <w:t>［2017］</w:t>
      </w:r>
      <w:r>
        <w:rPr>
          <w:color w:val="000000"/>
          <w:spacing w:val="0"/>
          <w:w w:val="100"/>
          <w:position w:val="0"/>
        </w:rPr>
        <w:t>第</w:t>
      </w:r>
      <w:r>
        <w:rPr>
          <w:color w:val="000000"/>
          <w:spacing w:val="0"/>
          <w:w w:val="100"/>
          <w:position w:val="0"/>
          <w:sz w:val="24"/>
          <w:szCs w:val="24"/>
        </w:rPr>
        <w:t>ZG10518</w:t>
      </w:r>
      <w:r>
        <w:rPr>
          <w:color w:val="000000"/>
          <w:spacing w:val="0"/>
          <w:w w:val="100"/>
          <w:position w:val="0"/>
        </w:rPr>
        <w:t>号</w:t>
      </w:r>
    </w:p>
    <w:p>
      <w:pPr>
        <w:pStyle w:val="Style32"/>
        <w:keepNext w:val="0"/>
        <w:keepLines w:val="0"/>
        <w:widowControl w:val="0"/>
        <w:shd w:val="clear" w:color="auto" w:fill="auto"/>
        <w:bidi w:val="0"/>
        <w:spacing w:before="0" w:after="460" w:line="467" w:lineRule="exact"/>
        <w:ind w:left="0" w:right="0" w:firstLine="0"/>
        <w:jc w:val="left"/>
      </w:pPr>
      <w:r>
        <w:rPr>
          <w:color w:val="000000"/>
          <w:spacing w:val="0"/>
          <w:w w:val="100"/>
          <w:position w:val="0"/>
        </w:rPr>
        <w:t>大唐高鸿数据网络技术股份有限公司全体股东：</w:t>
      </w:r>
    </w:p>
    <w:p>
      <w:pPr>
        <w:pStyle w:val="Style32"/>
        <w:keepNext w:val="0"/>
        <w:keepLines w:val="0"/>
        <w:widowControl w:val="0"/>
        <w:shd w:val="clear" w:color="auto" w:fill="auto"/>
        <w:bidi w:val="0"/>
        <w:spacing w:before="0" w:after="0" w:line="467" w:lineRule="exact"/>
        <w:ind w:left="0" w:right="0" w:firstLine="580"/>
        <w:jc w:val="both"/>
      </w:pPr>
      <w:r>
        <w:rPr>
          <w:color w:val="000000"/>
          <w:spacing w:val="0"/>
          <w:w w:val="100"/>
          <w:position w:val="0"/>
        </w:rPr>
        <w:t>我们审计了后附的大唐高鸿数据网络技术股份有限公司（以下简称高鸿股份）财务报表, 包括</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日的合并及公司资产负债表、</w:t>
      </w:r>
      <w:r>
        <w:rPr>
          <w:color w:val="000000"/>
          <w:spacing w:val="0"/>
          <w:w w:val="100"/>
          <w:position w:val="0"/>
          <w:sz w:val="24"/>
          <w:szCs w:val="24"/>
        </w:rPr>
        <w:t>2016</w:t>
      </w:r>
      <w:r>
        <w:rPr>
          <w:color w:val="000000"/>
          <w:spacing w:val="0"/>
          <w:w w:val="100"/>
          <w:position w:val="0"/>
        </w:rPr>
        <w:t>年度的合并及公司利润表、合并及公司 现金流量表、合并及公司所有者权益变动表以及财务报表附注。</w:t>
      </w:r>
    </w:p>
    <w:p>
      <w:pPr>
        <w:pStyle w:val="Style32"/>
        <w:keepNext w:val="0"/>
        <w:keepLines w:val="0"/>
        <w:widowControl w:val="0"/>
        <w:shd w:val="clear" w:color="auto" w:fill="auto"/>
        <w:tabs>
          <w:tab w:pos="1092" w:val="left"/>
        </w:tabs>
        <w:bidi w:val="0"/>
        <w:spacing w:before="0" w:after="0" w:line="467" w:lineRule="exact"/>
        <w:ind w:left="0" w:right="0" w:firstLine="580"/>
        <w:jc w:val="both"/>
      </w:pPr>
      <w:bookmarkStart w:id="684" w:name="bookmark684"/>
      <w:r>
        <w:rPr>
          <w:color w:val="000000"/>
          <w:spacing w:val="0"/>
          <w:w w:val="100"/>
          <w:position w:val="0"/>
        </w:rPr>
        <w:t>一</w:t>
      </w:r>
      <w:bookmarkEnd w:id="684"/>
      <w:r>
        <w:rPr>
          <w:color w:val="000000"/>
          <w:spacing w:val="0"/>
          <w:w w:val="100"/>
          <w:position w:val="0"/>
        </w:rPr>
        <w:t>、</w:t>
        <w:tab/>
        <w:t>管理层对财务报表的责任</w:t>
      </w:r>
    </w:p>
    <w:p>
      <w:pPr>
        <w:pStyle w:val="Style32"/>
        <w:keepNext w:val="0"/>
        <w:keepLines w:val="0"/>
        <w:widowControl w:val="0"/>
        <w:shd w:val="clear" w:color="auto" w:fill="auto"/>
        <w:bidi w:val="0"/>
        <w:spacing w:before="0" w:after="0" w:line="467" w:lineRule="exact"/>
        <w:ind w:left="0" w:right="0" w:firstLine="580"/>
        <w:jc w:val="both"/>
      </w:pPr>
      <w:r>
        <w:rPr>
          <w:color w:val="000000"/>
          <w:spacing w:val="0"/>
          <w:w w:val="100"/>
          <w:position w:val="0"/>
        </w:rPr>
        <w:t>编制和公允列报财务报表是高鸿股份管理层的责任。这种责任包括：</w:t>
      </w:r>
      <w:r>
        <w:rPr>
          <w:color w:val="000000"/>
          <w:spacing w:val="0"/>
          <w:w w:val="100"/>
          <w:position w:val="0"/>
          <w:sz w:val="24"/>
          <w:szCs w:val="24"/>
        </w:rPr>
        <w:t>（1）</w:t>
      </w:r>
      <w:r>
        <w:rPr>
          <w:color w:val="000000"/>
          <w:spacing w:val="0"/>
          <w:w w:val="100"/>
          <w:position w:val="0"/>
        </w:rPr>
        <w:t>按照企业会 计准则的规定编制财务报表，并使其实现公允反映；</w:t>
      </w:r>
      <w:r>
        <w:rPr>
          <w:color w:val="000000"/>
          <w:spacing w:val="0"/>
          <w:w w:val="100"/>
          <w:position w:val="0"/>
          <w:sz w:val="24"/>
          <w:szCs w:val="24"/>
        </w:rPr>
        <w:t>（2）</w:t>
      </w:r>
      <w:r>
        <w:rPr>
          <w:color w:val="000000"/>
          <w:spacing w:val="0"/>
          <w:w w:val="100"/>
          <w:position w:val="0"/>
        </w:rPr>
        <w:t>设计、执行和维护必要的内部控制， 以使财务报表不存在由于舞弊或错误导致的重大错报。</w:t>
      </w:r>
    </w:p>
    <w:p>
      <w:pPr>
        <w:pStyle w:val="Style32"/>
        <w:keepNext w:val="0"/>
        <w:keepLines w:val="0"/>
        <w:widowControl w:val="0"/>
        <w:shd w:val="clear" w:color="auto" w:fill="auto"/>
        <w:tabs>
          <w:tab w:pos="1092" w:val="left"/>
        </w:tabs>
        <w:bidi w:val="0"/>
        <w:spacing w:before="0" w:after="0" w:line="467" w:lineRule="exact"/>
        <w:ind w:left="0" w:right="0" w:firstLine="580"/>
        <w:jc w:val="both"/>
      </w:pPr>
      <w:bookmarkStart w:id="685" w:name="bookmark685"/>
      <w:r>
        <w:rPr>
          <w:color w:val="000000"/>
          <w:spacing w:val="0"/>
          <w:w w:val="100"/>
          <w:position w:val="0"/>
        </w:rPr>
        <w:t>二</w:t>
      </w:r>
      <w:bookmarkEnd w:id="685"/>
      <w:r>
        <w:rPr>
          <w:color w:val="000000"/>
          <w:spacing w:val="0"/>
          <w:w w:val="100"/>
          <w:position w:val="0"/>
        </w:rPr>
        <w:t>、</w:t>
        <w:tab/>
        <w:t>注册会计师的责任</w:t>
      </w:r>
    </w:p>
    <w:p>
      <w:pPr>
        <w:pStyle w:val="Style32"/>
        <w:keepNext w:val="0"/>
        <w:keepLines w:val="0"/>
        <w:widowControl w:val="0"/>
        <w:shd w:val="clear" w:color="auto" w:fill="auto"/>
        <w:bidi w:val="0"/>
        <w:spacing w:before="0" w:after="0" w:line="467" w:lineRule="exact"/>
        <w:ind w:left="0" w:right="0" w:firstLine="580"/>
        <w:jc w:val="both"/>
      </w:pPr>
      <w:r>
        <w:rPr>
          <w:color w:val="000000"/>
          <w:spacing w:val="0"/>
          <w:w w:val="100"/>
          <w:position w:val="0"/>
        </w:rPr>
        <w:t>我们的责任是在执行审计工作的基础上对财务报表发表审计意见。我们按照中国注册会 计师审计准则的规定执行了审计工作。中国注册会计师审计准则要求我们遵守中国注册会计 师职业道德守则，计划和执行审计工作以对财务报表是否不存在重大错报获取合理保证。</w:t>
      </w:r>
    </w:p>
    <w:p>
      <w:pPr>
        <w:pStyle w:val="Style32"/>
        <w:keepNext w:val="0"/>
        <w:keepLines w:val="0"/>
        <w:widowControl w:val="0"/>
        <w:shd w:val="clear" w:color="auto" w:fill="auto"/>
        <w:bidi w:val="0"/>
        <w:spacing w:before="0" w:after="0" w:line="482" w:lineRule="exact"/>
        <w:ind w:left="0" w:right="0" w:firstLine="580"/>
        <w:jc w:val="both"/>
      </w:pPr>
      <w:r>
        <w:rPr>
          <w:color w:val="000000"/>
          <w:spacing w:val="0"/>
          <w:w w:val="100"/>
          <w:position w:val="0"/>
        </w:rPr>
        <w:t>审计工作涉及实施审计程序，以获取有关财务报表金额和披露的审计证据。选择的审计 程序取决于注册会计师的判断，包括对由于舞弊或错误导致的财务报表重大错报风险的评估。 在进行风险评估时，注册会计师考虑与财务报表编制和公允列报相关的内部控制，以设计恰</w:t>
        <w:br w:type="page"/>
      </w:r>
      <w:r>
        <w:rPr>
          <w:color w:val="000000"/>
          <w:spacing w:val="0"/>
          <w:w w:val="100"/>
          <w:position w:val="0"/>
        </w:rPr>
        <w:t>当的审计程序。审计工作还包括评价管理层选用会计政策的恰当性和作出会计估计的合理性, 以及评价财务报表的总体列报。</w:t>
      </w:r>
    </w:p>
    <w:p>
      <w:pPr>
        <w:pStyle w:val="Style32"/>
        <w:keepNext w:val="0"/>
        <w:keepLines w:val="0"/>
        <w:widowControl w:val="0"/>
        <w:shd w:val="clear" w:color="auto" w:fill="auto"/>
        <w:bidi w:val="0"/>
        <w:spacing w:before="0" w:after="0" w:line="469" w:lineRule="exact"/>
        <w:ind w:left="0" w:right="0" w:firstLine="580"/>
        <w:jc w:val="both"/>
      </w:pPr>
      <w:r>
        <w:rPr>
          <w:color w:val="000000"/>
          <w:spacing w:val="0"/>
          <w:w w:val="100"/>
          <w:position w:val="0"/>
        </w:rPr>
        <w:t>我们相信，我们获取的审计证据是充分、适当的，为发表审计意见提供了基础。</w:t>
      </w:r>
    </w:p>
    <w:p>
      <w:pPr>
        <w:pStyle w:val="Style32"/>
        <w:keepNext w:val="0"/>
        <w:keepLines w:val="0"/>
        <w:widowControl w:val="0"/>
        <w:shd w:val="clear" w:color="auto" w:fill="auto"/>
        <w:bidi w:val="0"/>
        <w:spacing w:before="0" w:after="0" w:line="469" w:lineRule="exact"/>
        <w:ind w:left="0" w:right="0" w:firstLine="580"/>
        <w:jc w:val="both"/>
      </w:pPr>
      <w:r>
        <w:rPr>
          <w:color w:val="000000"/>
          <w:spacing w:val="0"/>
          <w:w w:val="100"/>
          <w:position w:val="0"/>
        </w:rPr>
        <w:t>三、审计意见</w:t>
      </w:r>
    </w:p>
    <w:p>
      <w:pPr>
        <w:pStyle w:val="Style32"/>
        <w:keepNext w:val="0"/>
        <w:keepLines w:val="0"/>
        <w:widowControl w:val="0"/>
        <w:shd w:val="clear" w:color="auto" w:fill="auto"/>
        <w:bidi w:val="0"/>
        <w:spacing w:before="0" w:after="0" w:line="469" w:lineRule="exact"/>
        <w:ind w:left="0" w:right="0" w:firstLine="580"/>
        <w:jc w:val="both"/>
      </w:pPr>
      <w:r>
        <w:rPr>
          <w:color w:val="000000"/>
          <w:spacing w:val="0"/>
          <w:w w:val="100"/>
          <w:position w:val="0"/>
        </w:rPr>
        <w:t>我们认为，高鸿股份财务报表在所有重大方面按照企业会计准则的规定编制，公允反映 了高鸿股份</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日的合并及公司财务状况以及</w:t>
      </w:r>
      <w:r>
        <w:rPr>
          <w:color w:val="000000"/>
          <w:spacing w:val="0"/>
          <w:w w:val="100"/>
          <w:position w:val="0"/>
          <w:sz w:val="24"/>
          <w:szCs w:val="24"/>
        </w:rPr>
        <w:t>2016</w:t>
      </w:r>
      <w:r>
        <w:rPr>
          <w:color w:val="000000"/>
          <w:spacing w:val="0"/>
          <w:w w:val="100"/>
          <w:position w:val="0"/>
        </w:rPr>
        <w:t>年度的合并及公司经营成果和现 金流量。</w:t>
      </w:r>
    </w:p>
    <w:p>
      <w:pPr>
        <w:widowControl w:val="0"/>
        <w:spacing w:line="1" w:lineRule="exact"/>
        <w:sectPr>
          <w:footnotePr>
            <w:pos w:val="pageBottom"/>
            <w:numFmt w:val="decimal"/>
            <w:numRestart w:val="continuous"/>
          </w:footnotePr>
          <w:pgSz w:w="11900" w:h="16840"/>
          <w:pgMar w:top="1340" w:right="989" w:bottom="1695" w:left="1109" w:header="0" w:footer="3" w:gutter="0"/>
          <w:cols w:space="720"/>
          <w:noEndnote/>
          <w:rtlGutter w:val="0"/>
          <w:docGrid w:linePitch="360"/>
        </w:sectPr>
      </w:pPr>
      <w:r>
        <mc:AlternateContent>
          <mc:Choice Requires="wps">
            <w:drawing>
              <wp:anchor distT="1536700" distB="0" distL="0" distR="0" simplePos="0" relativeHeight="125829380" behindDoc="0" locked="0" layoutInCell="1" allowOverlap="1">
                <wp:simplePos x="0" y="0"/>
                <wp:positionH relativeFrom="page">
                  <wp:posOffset>1066800</wp:posOffset>
                </wp:positionH>
                <wp:positionV relativeFrom="paragraph">
                  <wp:posOffset>1536700</wp:posOffset>
                </wp:positionV>
                <wp:extent cx="2459990" cy="186055"/>
                <wp:wrapTopAndBottom/>
                <wp:docPr id="13" name="Shape 13"/>
                <a:graphic xmlns:a="http://schemas.openxmlformats.org/drawingml/2006/main">
                  <a:graphicData uri="http://schemas.microsoft.com/office/word/2010/wordprocessingShape">
                    <wps:wsp>
                      <wps:cNvSpPr txBox="1"/>
                      <wps:spPr>
                        <a:xfrm>
                          <a:ext cx="2459990" cy="18605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xbxContent>
                      </wps:txbx>
                      <wps:bodyPr wrap="none" lIns="0" tIns="0" rIns="0" bIns="0">
                        <a:noAutoFit/>
                      </wps:bodyPr>
                    </wps:wsp>
                  </a:graphicData>
                </a:graphic>
              </wp:anchor>
            </w:drawing>
          </mc:Choice>
          <mc:Fallback>
            <w:pict>
              <v:shape id="_x0000_s1039" type="#_x0000_t202" style="position:absolute;margin-left:84.pt;margin-top:121.pt;width:193.70000000000002pt;height:14.65pt;z-index:-125829373;mso-wrap-distance-left:0;mso-wrap-distance-top:121.pt;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xbxContent>
                </v:textbox>
                <w10:wrap type="topAndBottom" anchorx="page"/>
              </v:shape>
            </w:pict>
          </mc:Fallback>
        </mc:AlternateContent>
      </w:r>
      <w:r>
        <mc:AlternateContent>
          <mc:Choice Requires="wps">
            <w:drawing>
              <wp:anchor distT="1536700" distB="3175" distL="0" distR="0" simplePos="0" relativeHeight="125829382" behindDoc="0" locked="0" layoutInCell="1" allowOverlap="1">
                <wp:simplePos x="0" y="0"/>
                <wp:positionH relativeFrom="page">
                  <wp:posOffset>4718050</wp:posOffset>
                </wp:positionH>
                <wp:positionV relativeFrom="paragraph">
                  <wp:posOffset>1536700</wp:posOffset>
                </wp:positionV>
                <wp:extent cx="1536065" cy="182880"/>
                <wp:wrapTopAndBottom/>
                <wp:docPr id="15" name="Shape 15"/>
                <a:graphic xmlns:a="http://schemas.openxmlformats.org/drawingml/2006/main">
                  <a:graphicData uri="http://schemas.microsoft.com/office/word/2010/wordprocessingShape">
                    <wps:wsp>
                      <wps:cNvSpPr txBox="1"/>
                      <wps:spPr>
                        <a:xfrm>
                          <a:ext cx="1536065" cy="18288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中国注册会计师：郭健</w:t>
                            </w:r>
                          </w:p>
                        </w:txbxContent>
                      </wps:txbx>
                      <wps:bodyPr wrap="none" lIns="0" tIns="0" rIns="0" bIns="0">
                        <a:noAutoFit/>
                      </wps:bodyPr>
                    </wps:wsp>
                  </a:graphicData>
                </a:graphic>
              </wp:anchor>
            </w:drawing>
          </mc:Choice>
          <mc:Fallback>
            <w:pict>
              <v:shape id="_x0000_s1041" type="#_x0000_t202" style="position:absolute;margin-left:371.5pt;margin-top:121.pt;width:120.95pt;height:14.4pt;z-index:-125829371;mso-wrap-distance-left:0;mso-wrap-distance-top:121.pt;mso-wrap-distance-right:0;mso-wrap-distance-bottom:0.25pt;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中国注册会计师：郭健</w:t>
                      </w:r>
                    </w:p>
                  </w:txbxContent>
                </v:textbox>
                <w10:wrap type="topAndBottom" anchorx="page"/>
              </v:shape>
            </w:pict>
          </mc:Fallback>
        </mc:AlternateConten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 w:after="1"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249" w:right="0" w:bottom="1441" w:left="0" w:header="0" w:footer="3" w:gutter="0"/>
          <w:cols w:space="720"/>
          <w:noEndnote/>
          <w:rtlGutter w:val="0"/>
          <w:docGrid w:linePitch="360"/>
        </w:sectPr>
      </w:pPr>
    </w:p>
    <w:p>
      <w:pPr>
        <w:pStyle w:val="Style32"/>
        <w:keepNext w:val="0"/>
        <w:keepLines w:val="0"/>
        <w:widowControl w:val="0"/>
        <w:shd w:val="clear" w:color="auto" w:fill="auto"/>
        <w:bidi w:val="0"/>
        <w:spacing w:before="0" w:after="1120" w:line="240" w:lineRule="auto"/>
        <w:ind w:left="0" w:right="0" w:firstLine="0"/>
        <w:jc w:val="center"/>
      </w:pPr>
      <w:r>
        <mc:AlternateContent>
          <mc:Choice Requires="wps">
            <w:drawing>
              <wp:anchor distT="0" distB="0" distL="114300" distR="114300" simplePos="0" relativeHeight="125829384" behindDoc="0" locked="0" layoutInCell="1" allowOverlap="1">
                <wp:simplePos x="0" y="0"/>
                <wp:positionH relativeFrom="page">
                  <wp:posOffset>1914525</wp:posOffset>
                </wp:positionH>
                <wp:positionV relativeFrom="paragraph">
                  <wp:posOffset>12700</wp:posOffset>
                </wp:positionV>
                <wp:extent cx="774065" cy="186055"/>
                <wp:wrapSquare wrapText="right"/>
                <wp:docPr id="17" name="Shape 17"/>
                <a:graphic xmlns:a="http://schemas.openxmlformats.org/drawingml/2006/main">
                  <a:graphicData uri="http://schemas.microsoft.com/office/word/2010/wordprocessingShape">
                    <wps:wsp>
                      <wps:cNvSpPr txBox="1"/>
                      <wps:spPr>
                        <a:xfrm>
                          <a:ext cx="774065" cy="18605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color w:val="000000"/>
                                <w:spacing w:val="0"/>
                                <w:w w:val="100"/>
                                <w:position w:val="0"/>
                              </w:rPr>
                              <w:t>•</w:t>
                            </w:r>
                            <w:r>
                              <w:rPr>
                                <w:color w:val="000000"/>
                                <w:spacing w:val="0"/>
                                <w:w w:val="100"/>
                                <w:position w:val="0"/>
                              </w:rPr>
                              <w:t>上海</w:t>
                            </w:r>
                          </w:p>
                        </w:txbxContent>
                      </wps:txbx>
                      <wps:bodyPr wrap="none" lIns="0" tIns="0" rIns="0" bIns="0">
                        <a:noAutoFit/>
                      </wps:bodyPr>
                    </wps:wsp>
                  </a:graphicData>
                </a:graphic>
              </wp:anchor>
            </w:drawing>
          </mc:Choice>
          <mc:Fallback>
            <w:pict>
              <v:shape id="_x0000_s1043" type="#_x0000_t202" style="position:absolute;margin-left:150.75pt;margin-top:1.pt;width:60.950000000000003pt;height:14.65pt;z-index:-125829369;mso-wrap-distance-left:9.pt;mso-wrap-distance-right:9.pt;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color w:val="000000"/>
                          <w:spacing w:val="0"/>
                          <w:w w:val="100"/>
                          <w:position w:val="0"/>
                        </w:rPr>
                        <w:t>•</w:t>
                      </w:r>
                      <w:r>
                        <w:rPr>
                          <w:color w:val="000000"/>
                          <w:spacing w:val="0"/>
                          <w:w w:val="100"/>
                          <w:position w:val="0"/>
                        </w:rPr>
                        <w:t>上海</w:t>
                      </w:r>
                    </w:p>
                  </w:txbxContent>
                </v:textbox>
                <w10:wrap type="square" side="right" anchorx="page"/>
              </v:shape>
            </w:pict>
          </mc:Fallback>
        </mc:AlternateContent>
      </w:r>
      <w:r>
        <w:rPr>
          <w:color w:val="000000"/>
          <w:spacing w:val="0"/>
          <w:w w:val="100"/>
          <w:position w:val="0"/>
        </w:rPr>
        <w:t>中国注册会计师：王晓燕</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二</w:t>
      </w:r>
      <w:r>
        <w:rPr>
          <w:color w:val="000000"/>
          <w:spacing w:val="0"/>
          <w:w w:val="100"/>
          <w:position w:val="0"/>
          <w:sz w:val="24"/>
          <w:szCs w:val="24"/>
        </w:rPr>
        <w:t>O</w:t>
      </w:r>
      <w:r>
        <w:rPr>
          <w:color w:val="000000"/>
          <w:spacing w:val="0"/>
          <w:w w:val="100"/>
          <w:position w:val="0"/>
        </w:rPr>
        <w:t>一^年三月二十日</w:t>
      </w:r>
      <w:r>
        <w:br w:type="page"/>
      </w:r>
    </w:p>
    <w:p>
      <w:pPr>
        <w:pStyle w:val="Style21"/>
        <w:keepNext/>
        <w:keepLines/>
        <w:widowControl w:val="0"/>
        <w:shd w:val="clear" w:color="auto" w:fill="auto"/>
        <w:bidi w:val="0"/>
        <w:spacing w:before="0" w:after="380" w:line="240" w:lineRule="auto"/>
        <w:ind w:left="0" w:right="0" w:firstLine="0"/>
        <w:jc w:val="left"/>
      </w:pPr>
      <w:bookmarkStart w:id="686" w:name="bookmark686"/>
      <w:bookmarkStart w:id="687" w:name="bookmark687"/>
      <w:bookmarkStart w:id="688" w:name="bookmark688"/>
      <w:r>
        <w:rPr>
          <w:color w:val="000000"/>
          <w:spacing w:val="0"/>
          <w:w w:val="100"/>
          <w:position w:val="0"/>
        </w:rPr>
        <w:t>二、财务报表</w:t>
      </w:r>
      <w:bookmarkEnd w:id="686"/>
      <w:bookmarkEnd w:id="687"/>
      <w:bookmarkEnd w:id="688"/>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29"/>
        <w:keepNext/>
        <w:keepLines/>
        <w:widowControl w:val="0"/>
        <w:shd w:val="clear" w:color="auto" w:fill="auto"/>
        <w:bidi w:val="0"/>
        <w:spacing w:before="0" w:line="240" w:lineRule="auto"/>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1</w:t>
      </w:r>
      <w:bookmarkEnd w:id="691"/>
      <w:r>
        <w:rPr>
          <w:color w:val="000000"/>
          <w:spacing w:val="0"/>
          <w:w w:val="100"/>
          <w:position w:val="0"/>
        </w:rPr>
        <w:t>、合并资产负债表</w:t>
      </w:r>
      <w:bookmarkEnd w:id="689"/>
      <w:bookmarkEnd w:id="690"/>
      <w:bookmarkEnd w:id="692"/>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编制单位：大唐高鸿数据网络技术股份有限公司</w:t>
      </w:r>
    </w:p>
    <w:p>
      <w:pPr>
        <w:pStyle w:val="Style2"/>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1,694,422,128.66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1,015,250,897.33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10,751,174.88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1,522,119,198.14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1,034,607,329.89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702,336,966.01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858,669,291.79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64,065.02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229,383,701.87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285,376,649.86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623,350,148.88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708,408,938.11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391,964,641.37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510,547,925.11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5,245,596,784.93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4,423,676,271.99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发放贷款及垫款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66,121,536.00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71,897,074.00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89,831,848.88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86,222,179.21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328,710,441.69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255,636,943.86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105,505,257.22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131,549,069.58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148,792,488.02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112,558,617.13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380,992,353.18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326,042,904.25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100,191,280.83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98,113,617.34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349,813,982.62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349,813,982.62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9,377,208.85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6,720,660.91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16,697,031.78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16,076,774.51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916,011,830.60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609,488,054.33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2,512,045,259.67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2,064,119,877.74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7,757,642,044.60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6,487,796,149.73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974,000,000.00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1,170,839,700.00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439,927,346.00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254,083,274.16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826,475,423.03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929,775,843.11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409,790,554.04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154,643,307.08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17,937,980.45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17,042,306.89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48,763,024.05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31,525,192.54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19,806,875.00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257,123.67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649,179.13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1,094,187,028.48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948,914,403.68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3,831,145,354.72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3,507,473,206.59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492,141,762.42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84,835,100.00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88,464,600.00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15,342,500.44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6,895,833.74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682,319,362.86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95,360,433.74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4,513,464,717.58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3,602,833,640.33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632,105,028.00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591,364,260.00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2,122,742,284.48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1,789,367,072.53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24,954,234.60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38,207,500.00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31,558.35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29,019,070.57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21,276,239.78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315,101,848.70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254,571,472.94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3,074,045,555.50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2,618,371,545.25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170,131,771.52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266,590,964.15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3,244,177,327.02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2,884,962,509.40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7,757,642,044.60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6,487,796,149.73</w:t>
            </w:r>
          </w:p>
        </w:tc>
      </w:tr>
    </w:tbl>
    <w:p>
      <w:pPr>
        <w:pStyle w:val="Style29"/>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0325" simplePos="0" relativeHeight="125829386" behindDoc="0" locked="0" layoutInCell="1" allowOverlap="1">
                <wp:simplePos x="0" y="0"/>
                <wp:positionH relativeFrom="page">
                  <wp:posOffset>709295</wp:posOffset>
                </wp:positionH>
                <wp:positionV relativeFrom="margin">
                  <wp:posOffset>2133600</wp:posOffset>
                </wp:positionV>
                <wp:extent cx="1057910" cy="149225"/>
                <wp:wrapTopAndBottom/>
                <wp:docPr id="19" name="Shape 19"/>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法定代表人：付景林</w:t>
                            </w:r>
                          </w:p>
                        </w:txbxContent>
                      </wps:txbx>
                      <wps:bodyPr wrap="none" lIns="0" tIns="0" rIns="0" bIns="0">
                        <a:noAutoFit/>
                      </wps:bodyPr>
                    </wps:wsp>
                  </a:graphicData>
                </a:graphic>
              </wp:anchor>
            </w:drawing>
          </mc:Choice>
          <mc:Fallback>
            <w:pict>
              <v:shape id="_x0000_s1045" type="#_x0000_t202" style="position:absolute;margin-left:55.850000000000001pt;margin-top:168.pt;width:83.299999999999997pt;height:11.75pt;z-index:-125829367;mso-wrap-distance-left:9.pt;mso-wrap-distance-top:12.pt;mso-wrap-distance-right:404.7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法定代表人：付景林</w:t>
                      </w:r>
                    </w:p>
                  </w:txbxContent>
                </v:textbox>
                <w10:wrap type="topAndBottom" anchorx="page" anchory="margin"/>
              </v:shape>
            </w:pict>
          </mc:Fallback>
        </mc:AlternateContent>
      </w:r>
      <w:r>
        <mc:AlternateContent>
          <mc:Choice Requires="wps">
            <w:drawing>
              <wp:anchor distT="152400" distB="3175" distL="2348230" distR="2455545" simplePos="0" relativeHeight="125829388" behindDoc="0" locked="0" layoutInCell="1" allowOverlap="1">
                <wp:simplePos x="0" y="0"/>
                <wp:positionH relativeFrom="page">
                  <wp:posOffset>2943225</wp:posOffset>
                </wp:positionH>
                <wp:positionV relativeFrom="margin">
                  <wp:posOffset>2133600</wp:posOffset>
                </wp:positionV>
                <wp:extent cx="1508760" cy="146050"/>
                <wp:wrapTopAndBottom/>
                <wp:docPr id="21" name="Shape 21"/>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主管会计工作负责人：丁明锋</w:t>
                            </w:r>
                          </w:p>
                        </w:txbxContent>
                      </wps:txbx>
                      <wps:bodyPr wrap="none" lIns="0" tIns="0" rIns="0" bIns="0">
                        <a:noAutoFit/>
                      </wps:bodyPr>
                    </wps:wsp>
                  </a:graphicData>
                </a:graphic>
              </wp:anchor>
            </w:drawing>
          </mc:Choice>
          <mc:Fallback>
            <w:pict>
              <v:shape id="_x0000_s1047" type="#_x0000_t202" style="position:absolute;margin-left:231.75pt;margin-top:168.pt;width:118.8pt;height:11.5pt;z-index:-125829365;mso-wrap-distance-left:184.90000000000001pt;mso-wrap-distance-top:12.pt;mso-wrap-distance-right:193.34999999999999pt;mso-wrap-distance-bottom:0.2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主管会计工作负责人：丁明锋</w:t>
                      </w:r>
                    </w:p>
                  </w:txbxContent>
                </v:textbox>
                <w10:wrap type="topAndBottom" anchorx="page" anchory="margin"/>
              </v:shape>
            </w:pict>
          </mc:Fallback>
        </mc:AlternateContent>
      </w:r>
      <w:r>
        <mc:AlternateContent>
          <mc:Choice Requires="wps">
            <w:drawing>
              <wp:anchor distT="152400" distB="0" distL="5027930" distR="114300" simplePos="0" relativeHeight="125829390" behindDoc="0" locked="0" layoutInCell="1" allowOverlap="1">
                <wp:simplePos x="0" y="0"/>
                <wp:positionH relativeFrom="page">
                  <wp:posOffset>5622925</wp:posOffset>
                </wp:positionH>
                <wp:positionV relativeFrom="margin">
                  <wp:posOffset>2133600</wp:posOffset>
                </wp:positionV>
                <wp:extent cx="1170305" cy="149225"/>
                <wp:wrapTopAndBottom/>
                <wp:docPr id="23" name="Shape 23"/>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会计机构负责人：张锐</w:t>
                            </w:r>
                          </w:p>
                        </w:txbxContent>
                      </wps:txbx>
                      <wps:bodyPr wrap="none" lIns="0" tIns="0" rIns="0" bIns="0">
                        <a:noAutoFit/>
                      </wps:bodyPr>
                    </wps:wsp>
                  </a:graphicData>
                </a:graphic>
              </wp:anchor>
            </w:drawing>
          </mc:Choice>
          <mc:Fallback>
            <w:pict>
              <v:shape id="_x0000_s1049" type="#_x0000_t202" style="position:absolute;margin-left:442.75pt;margin-top:168.pt;width:92.150000000000006pt;height:11.75pt;z-index:-125829363;mso-wrap-distance-left:395.90000000000003pt;mso-wrap-distance-top:12.pt;mso-wrap-distance-right: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会计机构负责人：张锐</w:t>
                      </w:r>
                    </w:p>
                  </w:txbxContent>
                </v:textbox>
                <w10:wrap type="topAndBottom" anchorx="page" anchory="margin"/>
              </v:shape>
            </w:pict>
          </mc:Fallback>
        </mc:AlternateContent>
      </w: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2</w:t>
      </w:r>
      <w:bookmarkEnd w:id="695"/>
      <w:r>
        <w:rPr>
          <w:color w:val="000000"/>
          <w:spacing w:val="0"/>
          <w:w w:val="100"/>
          <w:position w:val="0"/>
        </w:rPr>
        <w:t>、母公司资产负债表</w:t>
      </w:r>
      <w:bookmarkEnd w:id="693"/>
      <w:bookmarkEnd w:id="694"/>
      <w:bookmarkEnd w:id="69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252,042,526.30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61,785,759.62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10,228,901.69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10,394,225.78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2,062,630.89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62,630.89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166,241,584.50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16,271,868.86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823,307,891.75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692,739,344.17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7,228,865.26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7,312,625.94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1,566,409.27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101,333,334.83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1,262,678,809.66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889,899,790.09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72,144,036.00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70,935,174.00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2,789,290,517.06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2,409,692,851.76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1,158,366.89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1,227,857.11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29,291,157.90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31,378,779.92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305,938.96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423,426.80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610,195,915.66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367,803,409.99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3,502,385,932.47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2,881,461,499.58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4,765,064,742.13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3,771,361,289.67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320,000,000.00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2,911,732.97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3,009,732.97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1,598,232.30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1,607,627.30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562,786.21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544,749.32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3,973,166.55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823,980.24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19,806,875.00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207,123.67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189,679.13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898,396,754.13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806,106,923.12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1,087,456,670.83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1,132,282,692.08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492,141,762.42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65,300,500.00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64,940,000.00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2,187,500.45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2,687,500.37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559,629,762.87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67,627,500.37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1,647,086,433.70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1,199,910,192.45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632,105,028.00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591,364,260.00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2,368,136,821.17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1,941,208,266.04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24,954,234.60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38,207,500.00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29,019,070.57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21,276,239.78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113,671,623.29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55,809,831.40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3,117,978,308.43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2,571,451,097.22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4,765,064,742.13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3,771,361,289.67</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3</w:t>
      </w:r>
      <w:bookmarkEnd w:id="699"/>
      <w:r>
        <w:rPr>
          <w:color w:val="000000"/>
          <w:spacing w:val="0"/>
          <w:w w:val="100"/>
          <w:position w:val="0"/>
        </w:rPr>
        <w:t>、合并利润表</w:t>
      </w:r>
      <w:bookmarkEnd w:id="697"/>
      <w:bookmarkEnd w:id="698"/>
      <w:bookmarkEnd w:id="700"/>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408"/>
        <w:gridCol w:w="2885"/>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8,673,633,470.18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7,424,912,315.65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8,673,633,470.18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7,424,912,315.65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8,559,538,592.01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7,305,055,750.10</w:t>
            </w:r>
          </w:p>
        </w:tc>
      </w:tr>
    </w:tbl>
    <w:p>
      <w:pPr>
        <w:widowControl w:val="0"/>
        <w:spacing w:line="1" w:lineRule="exact"/>
      </w:pPr>
      <w:r>
        <w:br w:type="page"/>
      </w:r>
    </w:p>
    <w:tbl>
      <w:tblPr>
        <w:tblOverlap w:val="never"/>
        <w:jc w:val="center"/>
        <w:tblLayout w:type="fixed"/>
      </w:tblPr>
      <w:tblGrid>
        <w:gridCol w:w="3408"/>
        <w:gridCol w:w="2885"/>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8,119,724,572.18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6,858,039,549.07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12,157,596.99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12,764,800.41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112,982,716.75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102,660,238.32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196,623,980.29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208,580,047.84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110,198,234.71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108,915,894.26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7,851,491.09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14,095,220.20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加：公允价值变动收益（损失以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12,403,754.76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8,437,029.69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其中：对联营企业和合营企业的投 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21,350.93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5,714,159.00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126,498,632.93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128,293,595.24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44,709,783.90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33,633,806.34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1,255,609.99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3,665.03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1,423,960.87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422,111.00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542,670.67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112,548.45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169,784,455.96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161,505,290.58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48,928,690.59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44,448,335.91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120,855,765.37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117,056,954.67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80,096,891.75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85,388,001.61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40,758,873.62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31,668,953.06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31,558.35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rPr>
                <w:sz w:val="17"/>
                <w:szCs w:val="17"/>
              </w:rPr>
            </w:pPr>
            <w:r>
              <w:rPr>
                <w:rFonts w:ascii="SimSun" w:eastAsia="SimSun" w:hAnsi="SimSun" w:cs="SimSun"/>
                <w:color w:val="000000"/>
                <w:spacing w:val="0"/>
                <w:w w:val="100"/>
                <w:position w:val="0"/>
                <w:sz w:val="17"/>
                <w:szCs w:val="17"/>
              </w:rPr>
              <w:t>归属母公司所有者的其他综合收益的税 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31,558.35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（一）以后不能重分类进损益的其他综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重新计量设定受益计划净负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08"/>
        <w:gridCol w:w="2885"/>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9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权益法下在被投资单位不能 重分类进损益的其他综合收益中享有的份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（二）以后将重分类进损益的其他综合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31,558.35</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9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权益法下在被投资单位以后 将重分类进损益的其他综合收益中享有的 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可供出售金融资产公允价值 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持有至到期投资重分类为可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现金流量套期损益的有效部 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31,558.35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rPr>
                <w:sz w:val="17"/>
                <w:szCs w:val="17"/>
              </w:rPr>
            </w:pPr>
            <w:r>
              <w:rPr>
                <w:rFonts w:ascii="SimSun" w:eastAsia="SimSun" w:hAnsi="SimSun" w:cs="SimSun"/>
                <w:color w:val="000000"/>
                <w:spacing w:val="0"/>
                <w:w w:val="100"/>
                <w:position w:val="0"/>
                <w:sz w:val="17"/>
                <w:szCs w:val="17"/>
              </w:rPr>
              <w:t>归属于少数股东的其他综合收益的税后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120,887,323.72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117,056,954.67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归属于母公司所有者的综合收益总额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80,128,450.10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85,388,001.61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40,758,873.62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31,668,953.06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0.1444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0.1444</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99" w:line="1" w:lineRule="exact"/>
      </w:pPr>
    </w:p>
    <w:p>
      <w:pPr>
        <w:pStyle w:val="Style25"/>
        <w:keepNext w:val="0"/>
        <w:keepLines w:val="0"/>
        <w:widowControl w:val="0"/>
        <w:shd w:val="clear" w:color="auto" w:fill="auto"/>
        <w:tabs>
          <w:tab w:pos="3514" w:val="left"/>
          <w:tab w:pos="7733" w:val="left"/>
        </w:tabs>
        <w:bidi w:val="0"/>
        <w:spacing w:before="0" w:after="400" w:line="240" w:lineRule="auto"/>
        <w:ind w:left="0" w:right="0" w:firstLine="0"/>
        <w:jc w:val="left"/>
      </w:pPr>
      <w:r>
        <w:rPr>
          <w:color w:val="000000"/>
          <w:spacing w:val="0"/>
          <w:w w:val="100"/>
          <w:position w:val="0"/>
        </w:rPr>
        <w:t>法定代表人：付景林</w:t>
        <w:tab/>
        <w:t>主管会计工作负责人：丁明锋</w:t>
        <w:tab/>
        <w:t>会计机构负责人：张锐</w:t>
      </w:r>
    </w:p>
    <w:p>
      <w:pPr>
        <w:pStyle w:val="Style29"/>
        <w:keepNext/>
        <w:keepLines/>
        <w:widowControl w:val="0"/>
        <w:shd w:val="clear" w:color="auto" w:fill="auto"/>
        <w:bidi w:val="0"/>
        <w:spacing w:before="0" w:after="400" w:line="240" w:lineRule="auto"/>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4</w:t>
      </w:r>
      <w:bookmarkEnd w:id="703"/>
      <w:r>
        <w:rPr>
          <w:color w:val="000000"/>
          <w:spacing w:val="0"/>
          <w:w w:val="100"/>
          <w:position w:val="0"/>
        </w:rPr>
        <w:t>、母公司利润表</w:t>
      </w:r>
      <w:bookmarkEnd w:id="701"/>
      <w:bookmarkEnd w:id="702"/>
      <w:bookmarkEnd w:id="70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4,017,410.91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5,993,928.96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4,037,222.32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5,743,462.24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54,481.31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241,981.61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286,619.66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14,277,891.04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13,177,366.55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66,856,523.98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50,639,414.80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2,339,932.29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-5,150,558.43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380"/>
              <w:jc w:val="both"/>
              <w:rPr>
                <w:sz w:val="17"/>
                <w:szCs w:val="17"/>
              </w:rPr>
            </w:pPr>
            <w:r>
              <w:rPr>
                <w:rFonts w:ascii="SimSun" w:eastAsia="SimSun" w:hAnsi="SimSun" w:cs="SimSun"/>
                <w:color w:val="000000"/>
                <w:spacing w:val="0"/>
                <w:w w:val="100"/>
                <w:position w:val="0"/>
                <w:sz w:val="17"/>
                <w:szCs w:val="17"/>
              </w:rPr>
              <w:t xml:space="preserve">加：公允价值变动收益（损失以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160,680,593.21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68,197,036.93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rPr>
                <w:sz w:val="17"/>
                <w:szCs w:val="17"/>
              </w:rPr>
            </w:pPr>
            <w:r>
              <w:rPr>
                <w:rFonts w:ascii="SimSun" w:eastAsia="SimSun" w:hAnsi="SimSun" w:cs="SimSun"/>
                <w:color w:val="000000"/>
                <w:spacing w:val="0"/>
                <w:w w:val="100"/>
                <w:position w:val="0"/>
                <w:sz w:val="17"/>
                <w:szCs w:val="17"/>
              </w:rPr>
              <w:t>其中：对联营企业和合营企</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-1,458,783.50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4,564,982.13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76,943,002.51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9,440,179.76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499,999.92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1,337,544.17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199,556.90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14,694.55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33,581.64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14,694.55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33,581.64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77,428,307.88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10,744,142.29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77,428,307.88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10,744,142.29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9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9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持有至到期投资重分类</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外币财务报表折算差额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77,428,307.88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10,744,142.29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0.0182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0.0182</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5</w:t>
      </w:r>
      <w:bookmarkEnd w:id="707"/>
      <w:r>
        <w:rPr>
          <w:color w:val="000000"/>
          <w:spacing w:val="0"/>
          <w:w w:val="100"/>
          <w:position w:val="0"/>
        </w:rPr>
        <w:t>、合并现金流量表</w:t>
      </w:r>
      <w:bookmarkEnd w:id="705"/>
      <w:bookmarkEnd w:id="706"/>
      <w:bookmarkEnd w:id="70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9,780,390,601.92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8,253,389,836.81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8,959,146.12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8,016,337.28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45,733,013,091.66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62,613,070,587.64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55,522,362,839.70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70,874,476,761.73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9,040,529,060.19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7,237,222,559.14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177,356,568.61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165,901,732.92</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99,119,129.96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102,144,188.02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45,883,070,123.09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62,736,106,695.26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55,200,074,881.85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70,241,375,175.34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322,287,957.85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633,101,586.39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516,326,639.87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663,731,968.00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4,532,766.98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5,860,127.69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4,740,231.78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155,460.00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525,599,638.63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669,747,555.69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256,316,534.97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282,027,823.34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643,505,005.67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1,001,673,410.99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123,702.08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899,945,242.72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1,283,701,234.33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-374,345,604.09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-613,953,678.64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242,240,267.37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13,750,000.00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90,300,000.00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2,247,800,000.00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2,109,257,095.63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658,042,500.00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858,777,083.33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3,148,082,767.37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2,981,784,178.96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1,863,139,700.00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1,838,185,489.63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89,315,413.12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100,197,210.12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452,655,438.15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715,300,000.00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2,405,110,551.27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2,653,682,699.75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742,972,216.10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328,101,479.21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32,560.21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690,947,130.07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347,249,386.96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987,408,057.06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640,158,670.10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1,678,355,187.13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987,408,057.06</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6</w:t>
      </w:r>
      <w:bookmarkEnd w:id="711"/>
      <w:r>
        <w:rPr>
          <w:color w:val="000000"/>
          <w:spacing w:val="0"/>
          <w:w w:val="100"/>
          <w:position w:val="0"/>
        </w:rPr>
        <w:t>、母公司现金流量表</w:t>
      </w:r>
      <w:bookmarkEnd w:id="709"/>
      <w:bookmarkEnd w:id="710"/>
      <w:bookmarkEnd w:id="71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4,356,837.45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19,044,059.89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29,497,248.55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42,735,030.84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33,854,086.00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61,779,090.73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2,209,717.20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4,577,478.06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1,640,929.30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1,643,880.84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55,076.65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37,734.35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162,400,011.18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166,145,438.83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166,305,734.33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172,404,532.08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-132,451,648.33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-110,625,441.35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490,664,739.87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650,461,968.00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3,215,059.20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113,226,476.80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2,739,762.00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493,879,959.07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766,428,206.80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4,974,515.83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7,126,722.67</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686,869,235.67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1,087,319,179.99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691,843,751.50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1,094,445,902.66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-197,963,792.43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-328,017,695.86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151,941,269.23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651,500,000.00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1,353,441,269.23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1,020,000,000.00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150,000,000.00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60,793,623.64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52,391,091.71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451,975,438.15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400,300,000.00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832,769,061.79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602,691,091.71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520,672,207.44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417,308,908.29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190,256,766.68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-21,334,228.92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61,785,759.62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83,119,988.54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252,042,526.30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61,785,759.62</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7</w:t>
      </w:r>
      <w:bookmarkEnd w:id="715"/>
      <w:r>
        <w:rPr>
          <w:color w:val="000000"/>
          <w:spacing w:val="0"/>
          <w:w w:val="100"/>
          <w:position w:val="0"/>
        </w:rPr>
        <w:t>、合并所有者权益变动表</w:t>
      </w:r>
      <w:bookmarkEnd w:id="713"/>
      <w:bookmarkEnd w:id="714"/>
      <w:bookmarkEnd w:id="716"/>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2"/>
        <w:gridCol w:w="667"/>
        <w:gridCol w:w="67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591,36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4,260.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1,789,3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67,072.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38,207,</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21,276,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254,571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266,590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2,884,9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62,509.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w:t>
            </w: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同一控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591,36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4,260.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1,789,3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67,072.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38,207,</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21,276,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254,571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,472.94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266,590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,964.15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2,884,9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62,509.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9"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40,740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,768.0</w:t>
            </w:r>
          </w:p>
          <w:p>
            <w:pPr>
              <w:pStyle w:val="Style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333,375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-13,253,</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31,558.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7,742,8</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60,530,</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375.76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-96,459,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359,214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31,558.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80,096,</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891.75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40,758,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120,887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,323.72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40,740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,768.0</w:t>
            </w:r>
          </w:p>
          <w:p>
            <w:pPr>
              <w:pStyle w:val="Style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333,375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-13,253,</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-137,21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8,066.2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250,151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,179.10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40,740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,768.0</w:t>
            </w:r>
          </w:p>
          <w:p>
            <w:pPr>
              <w:pStyle w:val="Style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312,534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,560.36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-137,21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8,066.2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216,057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2,442,6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2,442,6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18,397,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-13,253,</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31,651,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246.17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7,742,8</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-19,566,</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515.99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-11,823,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7,742,8</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-7,742,8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-11,823,</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685.20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-11,823,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632,10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5,028.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2,122,7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42,284.</w:t>
            </w:r>
          </w:p>
          <w:p>
            <w:pPr>
              <w:pStyle w:val="Style2"/>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24,954,</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234.60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31,558.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29,019,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070.57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315,101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170,131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3,244,1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77,327.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02</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所有者</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权益合</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盈余公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591,36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4,260.</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1,772,0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65,222.</w:t>
            </w:r>
          </w:p>
          <w:p>
            <w:pPr>
              <w:pStyle w:val="Style2"/>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38,207,</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20,201,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170,257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,885.56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222,922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2,738,6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03,830.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rPr>
                <w:sz w:val="17"/>
                <w:szCs w:val="17"/>
              </w:rPr>
            </w:pPr>
            <w:r>
              <w:rPr>
                <w:rFonts w:ascii="SimSun" w:eastAsia="SimSun" w:hAnsi="SimSun" w:cs="SimSun"/>
                <w:color w:val="000000"/>
                <w:spacing w:val="0"/>
                <w:w w:val="100"/>
                <w:position w:val="0"/>
                <w:sz w:val="17"/>
                <w:szCs w:val="17"/>
              </w:rPr>
              <w:t>前期差</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rPr>
                <w:sz w:val="17"/>
                <w:szCs w:val="17"/>
              </w:rPr>
            </w:pPr>
            <w:r>
              <w:rPr>
                <w:rFonts w:ascii="SimSun" w:eastAsia="SimSun" w:hAnsi="SimSun" w:cs="SimSun"/>
                <w:color w:val="000000"/>
                <w:spacing w:val="0"/>
                <w:w w:val="100"/>
                <w:position w:val="0"/>
                <w:sz w:val="17"/>
                <w:szCs w:val="17"/>
              </w:rPr>
              <w:t>同一控</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591,36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4,260.</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1,772,0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65,222.</w:t>
            </w:r>
          </w:p>
          <w:p>
            <w:pPr>
              <w:pStyle w:val="Style2"/>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38,207,</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20,201,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170,257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,885.56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222,922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2,738,6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03,830.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17,301,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84,313,</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587.38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43,668,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146,358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（一）综合收益总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85,388,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31,668,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117,056</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17,301,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12,244,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874.07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29,546,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12,244,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874.07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12,244,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874.07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10,796,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6,505,1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6,505,1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-1,074,4</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-245,00</w:t>
            </w:r>
          </w:p>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-245,00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-1,074,4</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-245,00</w:t>
            </w:r>
          </w:p>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-245,00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591,36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4,260.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1,789,3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67,072.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38,207,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21,276,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254,571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266,590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,964.15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2,884,9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62,509.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w:t>
            </w:r>
          </w:p>
        </w:tc>
      </w:tr>
    </w:tbl>
    <w:p>
      <w:pPr>
        <w:spacing w:lineRule="exact" w:line="1"/>
        <w:rPr>
          <w:sz w:val="2"/>
          <w:szCs w:val="2"/>
        </w:rPr>
      </w:pPr>
      <w:r>
        <w:br w:type="page"/>
      </w:r>
    </w:p>
    <w:p>
      <w:pPr>
        <w:pStyle w:val="Style29"/>
        <w:keepNext/>
        <w:keepLines/>
        <w:widowControl w:val="0"/>
        <w:shd w:val="clear" w:color="auto" w:fill="auto"/>
        <w:bidi w:val="0"/>
        <w:spacing w:before="0" w:after="400" w:line="240" w:lineRule="auto"/>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8</w:t>
      </w:r>
      <w:bookmarkEnd w:id="719"/>
      <w:r>
        <w:rPr>
          <w:color w:val="000000"/>
          <w:spacing w:val="0"/>
          <w:w w:val="100"/>
          <w:position w:val="0"/>
        </w:rPr>
        <w:t>、母公司所有者权益变动表</w:t>
      </w:r>
      <w:bookmarkEnd w:id="717"/>
      <w:bookmarkEnd w:id="718"/>
      <w:bookmarkEnd w:id="720"/>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减：库存</w:t>
            </w:r>
          </w:p>
          <w:p>
            <w:pPr>
              <w:pStyle w:val="Style2"/>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591,364,</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1,941,208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38,207,50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21,276,23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55,809,</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831.40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2,571,451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,097.22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591,364,</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1,941,208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38,207,50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21,276,23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55,809,</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831.40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2,571,451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,097.22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40,740,7</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426,928,5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-13,253,2</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7,742,830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57,861,</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791.89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546,527,2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77,428,</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77,428,30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40,740,7</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426,928,5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-13,253,2</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480,922,5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40,740,7</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426,854,4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467,595,2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74,095.50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74,095.50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-13,253,2</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13,253,26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7,742,830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-19,566,</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515.99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-11,823,6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7,742,830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-7,742,8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-11,823,</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685.20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-11,823,6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632,105,</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028.00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2,368,136</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,821.17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24,954,23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29,019,07</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113,671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,623.29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3,117,978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,308.43</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减：库存</w:t>
            </w:r>
          </w:p>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515,940,</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1,484,458</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,701.63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11,635,54</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24,351,</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076.80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2,036,385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rPr>
                <w:sz w:val="17"/>
                <w:szCs w:val="17"/>
              </w:rPr>
            </w:pPr>
            <w:r>
              <w:rPr>
                <w:rFonts w:ascii="SimSun" w:eastAsia="SimSun" w:hAnsi="SimSun" w:cs="SimSun"/>
                <w:color w:val="000000"/>
                <w:spacing w:val="0"/>
                <w:w w:val="100"/>
                <w:position w:val="0"/>
                <w:sz w:val="17"/>
                <w:szCs w:val="17"/>
              </w:rPr>
              <w:t>前期差</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515,940,</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1,484,458</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,701.63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11,635,54</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24,351,</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076.80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2,036,385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,325.83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75,424,2</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456,477,5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38,207,50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8,566,278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21,789,</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026.54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524,049,6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30,355,</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30,355,30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75,424,2</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456,477,5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38,207,50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493,694,3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75,424,2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475,510,9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550,935,1</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45,330.00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-19,078,6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38,207,50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-57,286,1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8,566,278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-8,566,2</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78.15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8,566,278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-8,566,2</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78.15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591,364,</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1,940,936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,286.04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38,207,50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20,201,82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46,140,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2,560,434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,974.93</w:t>
            </w: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0"/>
        <w:jc w:val="left"/>
      </w:pPr>
      <w:bookmarkStart w:id="721" w:name="bookmark721"/>
      <w:bookmarkStart w:id="722" w:name="bookmark722"/>
      <w:bookmarkStart w:id="723" w:name="bookmark723"/>
      <w:bookmarkStart w:id="724" w:name="bookmark724"/>
      <w:r>
        <w:rPr>
          <w:color w:val="000000"/>
          <w:spacing w:val="0"/>
          <w:w w:val="100"/>
          <w:position w:val="0"/>
        </w:rPr>
        <w:t>三</w:t>
      </w:r>
      <w:bookmarkEnd w:id="723"/>
      <w:r>
        <w:rPr>
          <w:color w:val="000000"/>
          <w:spacing w:val="0"/>
          <w:w w:val="100"/>
          <w:position w:val="0"/>
        </w:rPr>
        <w:t>、公司基本情况</w:t>
      </w:r>
      <w:bookmarkEnd w:id="721"/>
      <w:bookmarkEnd w:id="722"/>
      <w:bookmarkEnd w:id="724"/>
    </w:p>
    <w:p>
      <w:pPr>
        <w:pStyle w:val="Style32"/>
        <w:keepNext w:val="0"/>
        <w:keepLines w:val="0"/>
        <w:widowControl w:val="0"/>
        <w:shd w:val="clear" w:color="auto" w:fill="auto"/>
        <w:bidi w:val="0"/>
        <w:spacing w:before="0" w:after="100" w:line="310" w:lineRule="exact"/>
        <w:ind w:left="0" w:right="0" w:firstLine="360"/>
        <w:jc w:val="both"/>
        <w:rPr>
          <w:sz w:val="20"/>
          <w:szCs w:val="20"/>
        </w:rPr>
      </w:pPr>
      <w:r>
        <w:rPr>
          <w:color w:val="000000"/>
          <w:spacing w:val="0"/>
          <w:w w:val="100"/>
          <w:position w:val="0"/>
          <w:sz w:val="20"/>
          <w:szCs w:val="20"/>
        </w:rPr>
        <w:t>大唐高鸿数据网络技术股份有限公司（以下简称“本公司”或“公司”）原名贵州中国第七砂轮股份 有限公司，系经贵州省经济体制改革委员会于</w:t>
      </w:r>
      <w:r>
        <w:rPr>
          <w:rFonts w:ascii="Arial" w:eastAsia="Arial" w:hAnsi="Arial" w:cs="Arial"/>
          <w:color w:val="000000"/>
          <w:spacing w:val="0"/>
          <w:w w:val="100"/>
          <w:position w:val="0"/>
          <w:sz w:val="19"/>
          <w:szCs w:val="19"/>
        </w:rPr>
        <w:t>1992</w:t>
      </w:r>
      <w:r>
        <w:rPr>
          <w:color w:val="000000"/>
          <w:spacing w:val="0"/>
          <w:w w:val="100"/>
          <w:position w:val="0"/>
          <w:sz w:val="20"/>
          <w:szCs w:val="20"/>
        </w:rPr>
        <w:t>年</w:t>
      </w:r>
      <w:r>
        <w:rPr>
          <w:rFonts w:ascii="Arial" w:eastAsia="Arial" w:hAnsi="Arial" w:cs="Arial"/>
          <w:color w:val="000000"/>
          <w:spacing w:val="0"/>
          <w:w w:val="100"/>
          <w:position w:val="0"/>
          <w:sz w:val="19"/>
          <w:szCs w:val="19"/>
        </w:rPr>
        <w:t>10</w:t>
      </w:r>
      <w:r>
        <w:rPr>
          <w:color w:val="000000"/>
          <w:spacing w:val="0"/>
          <w:w w:val="100"/>
          <w:position w:val="0"/>
          <w:sz w:val="20"/>
          <w:szCs w:val="20"/>
        </w:rPr>
        <w:t>月</w:t>
      </w:r>
      <w:r>
        <w:rPr>
          <w:rFonts w:ascii="Arial" w:eastAsia="Arial" w:hAnsi="Arial" w:cs="Arial"/>
          <w:color w:val="000000"/>
          <w:spacing w:val="0"/>
          <w:w w:val="100"/>
          <w:position w:val="0"/>
          <w:sz w:val="19"/>
          <w:szCs w:val="19"/>
        </w:rPr>
        <w:t>28</w:t>
      </w:r>
      <w:r>
        <w:rPr>
          <w:color w:val="000000"/>
          <w:spacing w:val="0"/>
          <w:w w:val="100"/>
          <w:position w:val="0"/>
          <w:sz w:val="20"/>
          <w:szCs w:val="20"/>
        </w:rPr>
        <w:t>日以黔体改股字</w:t>
      </w:r>
      <w:r>
        <w:rPr>
          <w:color w:val="000000"/>
          <w:spacing w:val="0"/>
          <w:w w:val="100"/>
          <w:position w:val="0"/>
          <w:sz w:val="22"/>
          <w:szCs w:val="22"/>
        </w:rPr>
        <w:t>（</w:t>
      </w:r>
      <w:r>
        <w:rPr>
          <w:rFonts w:ascii="Arial" w:eastAsia="Arial" w:hAnsi="Arial" w:cs="Arial"/>
          <w:color w:val="000000"/>
          <w:spacing w:val="0"/>
          <w:w w:val="100"/>
          <w:position w:val="0"/>
          <w:sz w:val="19"/>
          <w:szCs w:val="19"/>
        </w:rPr>
        <w:t>1992） 26</w:t>
      </w:r>
      <w:r>
        <w:rPr>
          <w:color w:val="000000"/>
          <w:spacing w:val="0"/>
          <w:w w:val="100"/>
          <w:position w:val="0"/>
          <w:sz w:val="20"/>
          <w:szCs w:val="20"/>
        </w:rPr>
        <w:t>号文批准，由中国 七砂集团有限责任公司（原中国第七砂轮厂，以下简称“七砂集团”）、中国第六砂轮厂（现已并入“七 砂集团”）及贵州省电力局共同发起，以定向募集方式设立的股份有限公司，于</w:t>
      </w:r>
      <w:r>
        <w:rPr>
          <w:rFonts w:ascii="Arial" w:eastAsia="Arial" w:hAnsi="Arial" w:cs="Arial"/>
          <w:color w:val="000000"/>
          <w:spacing w:val="0"/>
          <w:w w:val="100"/>
          <w:position w:val="0"/>
          <w:sz w:val="19"/>
          <w:szCs w:val="19"/>
        </w:rPr>
        <w:t>1994</w:t>
      </w:r>
      <w:r>
        <w:rPr>
          <w:color w:val="000000"/>
          <w:spacing w:val="0"/>
          <w:w w:val="100"/>
          <w:position w:val="0"/>
          <w:sz w:val="20"/>
          <w:szCs w:val="20"/>
        </w:rPr>
        <w:t>年</w:t>
      </w:r>
      <w:r>
        <w:rPr>
          <w:rFonts w:ascii="Arial" w:eastAsia="Arial" w:hAnsi="Arial" w:cs="Arial"/>
          <w:color w:val="000000"/>
          <w:spacing w:val="0"/>
          <w:w w:val="100"/>
          <w:position w:val="0"/>
          <w:sz w:val="19"/>
          <w:szCs w:val="19"/>
        </w:rPr>
        <w:t>1</w:t>
      </w:r>
      <w:r>
        <w:rPr>
          <w:color w:val="000000"/>
          <w:spacing w:val="0"/>
          <w:w w:val="100"/>
          <w:position w:val="0"/>
          <w:sz w:val="20"/>
          <w:szCs w:val="20"/>
        </w:rPr>
        <w:t>月</w:t>
      </w:r>
      <w:r>
        <w:rPr>
          <w:rFonts w:ascii="Arial" w:eastAsia="Arial" w:hAnsi="Arial" w:cs="Arial"/>
          <w:color w:val="000000"/>
          <w:spacing w:val="0"/>
          <w:w w:val="100"/>
          <w:position w:val="0"/>
          <w:sz w:val="19"/>
          <w:szCs w:val="19"/>
        </w:rPr>
        <w:t>20</w:t>
      </w:r>
      <w:r>
        <w:rPr>
          <w:color w:val="000000"/>
          <w:spacing w:val="0"/>
          <w:w w:val="100"/>
          <w:position w:val="0"/>
          <w:sz w:val="20"/>
          <w:szCs w:val="20"/>
        </w:rPr>
        <w:t>日正式成立， 企业法人营业执照注册号为</w:t>
      </w:r>
      <w:r>
        <w:rPr>
          <w:rFonts w:ascii="Arial" w:eastAsia="Arial" w:hAnsi="Arial" w:cs="Arial"/>
          <w:color w:val="000000"/>
          <w:spacing w:val="0"/>
          <w:w w:val="100"/>
          <w:position w:val="0"/>
          <w:sz w:val="19"/>
          <w:szCs w:val="19"/>
        </w:rPr>
        <w:t>21443062</w:t>
      </w:r>
      <w:r>
        <w:rPr>
          <w:color w:val="000000"/>
          <w:spacing w:val="0"/>
          <w:w w:val="100"/>
          <w:position w:val="0"/>
          <w:sz w:val="20"/>
          <w:szCs w:val="20"/>
        </w:rPr>
        <w:t>，本公司设立时的股本为人民币</w:t>
      </w:r>
      <w:r>
        <w:rPr>
          <w:rFonts w:ascii="Arial" w:eastAsia="Arial" w:hAnsi="Arial" w:cs="Arial"/>
          <w:color w:val="000000"/>
          <w:spacing w:val="0"/>
          <w:w w:val="100"/>
          <w:position w:val="0"/>
          <w:sz w:val="19"/>
          <w:szCs w:val="19"/>
        </w:rPr>
        <w:t>6,252</w:t>
      </w:r>
      <w:r>
        <w:rPr>
          <w:color w:val="000000"/>
          <w:spacing w:val="0"/>
          <w:w w:val="100"/>
          <w:position w:val="0"/>
          <w:sz w:val="20"/>
          <w:szCs w:val="20"/>
        </w:rPr>
        <w:t>万元。</w:t>
      </w:r>
    </w:p>
    <w:p>
      <w:pPr>
        <w:pStyle w:val="Style32"/>
        <w:keepNext w:val="0"/>
        <w:keepLines w:val="0"/>
        <w:widowControl w:val="0"/>
        <w:shd w:val="clear" w:color="auto" w:fill="auto"/>
        <w:bidi w:val="0"/>
        <w:spacing w:before="0" w:after="300" w:line="341" w:lineRule="auto"/>
        <w:ind w:left="0" w:right="0" w:firstLine="540"/>
        <w:jc w:val="both"/>
        <w:rPr>
          <w:sz w:val="20"/>
          <w:szCs w:val="20"/>
        </w:rPr>
      </w:pPr>
      <w:r>
        <w:rPr>
          <w:rFonts w:ascii="Arial" w:eastAsia="Arial" w:hAnsi="Arial" w:cs="Arial"/>
          <w:color w:val="000000"/>
          <w:spacing w:val="0"/>
          <w:w w:val="100"/>
          <w:position w:val="0"/>
          <w:sz w:val="19"/>
          <w:szCs w:val="19"/>
        </w:rPr>
        <w:t>1995</w:t>
      </w:r>
      <w:r>
        <w:rPr>
          <w:color w:val="000000"/>
          <w:spacing w:val="0"/>
          <w:w w:val="100"/>
          <w:position w:val="0"/>
          <w:sz w:val="20"/>
          <w:szCs w:val="20"/>
        </w:rPr>
        <w:t>年</w:t>
      </w:r>
      <w:r>
        <w:rPr>
          <w:rFonts w:ascii="Arial" w:eastAsia="Arial" w:hAnsi="Arial" w:cs="Arial"/>
          <w:color w:val="000000"/>
          <w:spacing w:val="0"/>
          <w:w w:val="100"/>
          <w:position w:val="0"/>
          <w:sz w:val="19"/>
          <w:szCs w:val="19"/>
        </w:rPr>
        <w:t>9</w:t>
      </w:r>
      <w:r>
        <w:rPr>
          <w:color w:val="000000"/>
          <w:spacing w:val="0"/>
          <w:w w:val="100"/>
          <w:position w:val="0"/>
          <w:sz w:val="20"/>
          <w:szCs w:val="20"/>
        </w:rPr>
        <w:t>月</w:t>
      </w:r>
      <w:r>
        <w:rPr>
          <w:rFonts w:ascii="Arial" w:eastAsia="Arial" w:hAnsi="Arial" w:cs="Arial"/>
          <w:color w:val="000000"/>
          <w:spacing w:val="0"/>
          <w:w w:val="100"/>
          <w:position w:val="0"/>
          <w:sz w:val="19"/>
          <w:szCs w:val="19"/>
        </w:rPr>
        <w:t>60</w:t>
      </w:r>
      <w:r>
        <w:rPr>
          <w:color w:val="000000"/>
          <w:spacing w:val="0"/>
          <w:w w:val="100"/>
          <w:position w:val="0"/>
          <w:sz w:val="22"/>
          <w:szCs w:val="22"/>
        </w:rPr>
        <w:t>，</w:t>
      </w:r>
      <w:r>
        <w:rPr>
          <w:color w:val="000000"/>
          <w:spacing w:val="0"/>
          <w:w w:val="100"/>
          <w:position w:val="0"/>
          <w:sz w:val="20"/>
          <w:szCs w:val="20"/>
        </w:rPr>
        <w:t>经本公司临时股东大会特别会议决议，并经贵州省体改委以黔体改企字</w:t>
      </w:r>
      <w:r>
        <w:rPr>
          <w:rFonts w:ascii="Arial" w:eastAsia="Arial" w:hAnsi="Arial" w:cs="Arial"/>
          <w:color w:val="000000"/>
          <w:spacing w:val="0"/>
          <w:w w:val="100"/>
          <w:position w:val="0"/>
          <w:sz w:val="19"/>
          <w:szCs w:val="19"/>
        </w:rPr>
        <w:t>[1995]9</w:t>
      </w:r>
      <w:r>
        <w:rPr>
          <w:color w:val="000000"/>
          <w:spacing w:val="0"/>
          <w:w w:val="100"/>
          <w:position w:val="0"/>
          <w:sz w:val="20"/>
          <w:szCs w:val="20"/>
        </w:rPr>
        <w:t>号文</w:t>
      </w:r>
    </w:p>
    <w:p>
      <w:pPr>
        <w:pStyle w:val="Style3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批准、贵州省国有资产管理办公室以黔国资综评确</w:t>
      </w:r>
      <w:r>
        <w:rPr>
          <w:rFonts w:ascii="Arial" w:eastAsia="Arial" w:hAnsi="Arial" w:cs="Arial"/>
          <w:color w:val="000000"/>
          <w:spacing w:val="0"/>
          <w:w w:val="100"/>
          <w:position w:val="0"/>
          <w:sz w:val="19"/>
          <w:szCs w:val="19"/>
        </w:rPr>
        <w:t>[1995]103</w:t>
      </w:r>
      <w:r>
        <w:rPr>
          <w:color w:val="000000"/>
          <w:spacing w:val="0"/>
          <w:w w:val="100"/>
          <w:position w:val="0"/>
          <w:sz w:val="20"/>
          <w:szCs w:val="20"/>
        </w:rPr>
        <w:t>号文确认，本公司以增资扩股方式吸收了七 砂集团下属的磨料生产线等经营性资产及第七砂轮厂进出口公司的全部资产及相关负债，从而扩大本公司 的经营规模。经此次增资后，本公司股本增加为人民币</w:t>
      </w:r>
      <w:r>
        <w:rPr>
          <w:rFonts w:ascii="Arial" w:eastAsia="Arial" w:hAnsi="Arial" w:cs="Arial"/>
          <w:color w:val="000000"/>
          <w:spacing w:val="0"/>
          <w:w w:val="100"/>
          <w:position w:val="0"/>
          <w:sz w:val="19"/>
          <w:szCs w:val="19"/>
        </w:rPr>
        <w:t>12,800</w:t>
      </w:r>
      <w:r>
        <w:rPr>
          <w:color w:val="000000"/>
          <w:spacing w:val="0"/>
          <w:w w:val="100"/>
          <w:position w:val="0"/>
          <w:sz w:val="20"/>
          <w:szCs w:val="20"/>
        </w:rPr>
        <w:t>万元。</w:t>
      </w:r>
    </w:p>
    <w:p>
      <w:pPr>
        <w:pStyle w:val="Style32"/>
        <w:keepNext w:val="0"/>
        <w:keepLines w:val="0"/>
        <w:widowControl w:val="0"/>
        <w:shd w:val="clear" w:color="auto" w:fill="auto"/>
        <w:bidi w:val="0"/>
        <w:spacing w:before="0" w:after="0" w:line="317" w:lineRule="exact"/>
        <w:ind w:left="0" w:right="0" w:firstLine="540"/>
        <w:jc w:val="both"/>
        <w:rPr>
          <w:sz w:val="20"/>
          <w:szCs w:val="20"/>
        </w:rPr>
      </w:pPr>
      <w:r>
        <w:rPr>
          <w:rFonts w:ascii="Arial" w:eastAsia="Arial" w:hAnsi="Arial" w:cs="Arial"/>
          <w:color w:val="000000"/>
          <w:spacing w:val="0"/>
          <w:w w:val="100"/>
          <w:position w:val="0"/>
          <w:sz w:val="19"/>
          <w:szCs w:val="19"/>
        </w:rPr>
        <w:t>1997</w:t>
      </w:r>
      <w:r>
        <w:rPr>
          <w:color w:val="000000"/>
          <w:spacing w:val="0"/>
          <w:w w:val="100"/>
          <w:position w:val="0"/>
          <w:sz w:val="20"/>
          <w:szCs w:val="20"/>
        </w:rPr>
        <w:t>年</w:t>
      </w:r>
      <w:r>
        <w:rPr>
          <w:rFonts w:ascii="Arial" w:eastAsia="Arial" w:hAnsi="Arial" w:cs="Arial"/>
          <w:color w:val="000000"/>
          <w:spacing w:val="0"/>
          <w:w w:val="100"/>
          <w:position w:val="0"/>
          <w:sz w:val="19"/>
          <w:szCs w:val="19"/>
        </w:rPr>
        <w:t>7</w:t>
      </w:r>
      <w:r>
        <w:rPr>
          <w:color w:val="000000"/>
          <w:spacing w:val="0"/>
          <w:w w:val="100"/>
          <w:position w:val="0"/>
          <w:sz w:val="20"/>
          <w:szCs w:val="20"/>
        </w:rPr>
        <w:t>月</w:t>
      </w:r>
      <w:r>
        <w:rPr>
          <w:rFonts w:ascii="Arial" w:eastAsia="Arial" w:hAnsi="Arial" w:cs="Arial"/>
          <w:color w:val="000000"/>
          <w:spacing w:val="0"/>
          <w:w w:val="100"/>
          <w:position w:val="0"/>
          <w:sz w:val="19"/>
          <w:szCs w:val="19"/>
        </w:rPr>
        <w:t>18</w:t>
      </w:r>
      <w:r>
        <w:rPr>
          <w:color w:val="000000"/>
          <w:spacing w:val="0"/>
          <w:w w:val="100"/>
          <w:position w:val="0"/>
          <w:sz w:val="20"/>
          <w:szCs w:val="20"/>
        </w:rPr>
        <w:t>日，本公司经贵州省人民政府以黔府函</w:t>
      </w:r>
      <w:r>
        <w:rPr>
          <w:rFonts w:ascii="Arial" w:eastAsia="Arial" w:hAnsi="Arial" w:cs="Arial"/>
          <w:color w:val="000000"/>
          <w:spacing w:val="0"/>
          <w:w w:val="100"/>
          <w:position w:val="0"/>
          <w:sz w:val="19"/>
          <w:szCs w:val="19"/>
        </w:rPr>
        <w:t>[1997]151</w:t>
      </w:r>
      <w:r>
        <w:rPr>
          <w:color w:val="000000"/>
          <w:spacing w:val="0"/>
          <w:w w:val="100"/>
          <w:position w:val="0"/>
          <w:sz w:val="20"/>
          <w:szCs w:val="20"/>
        </w:rPr>
        <w:t>号文审核批准，并于</w:t>
      </w:r>
      <w:r>
        <w:rPr>
          <w:rFonts w:ascii="Arial" w:eastAsia="Arial" w:hAnsi="Arial" w:cs="Arial"/>
          <w:color w:val="000000"/>
          <w:spacing w:val="0"/>
          <w:w w:val="100"/>
          <w:position w:val="0"/>
          <w:sz w:val="19"/>
          <w:szCs w:val="19"/>
        </w:rPr>
        <w:t>1998</w:t>
      </w:r>
      <w:r>
        <w:rPr>
          <w:color w:val="000000"/>
          <w:spacing w:val="0"/>
          <w:w w:val="100"/>
          <w:position w:val="0"/>
          <w:sz w:val="20"/>
          <w:szCs w:val="20"/>
        </w:rPr>
        <w:t>年</w:t>
      </w:r>
      <w:r>
        <w:rPr>
          <w:rFonts w:ascii="Arial" w:eastAsia="Arial" w:hAnsi="Arial" w:cs="Arial"/>
          <w:color w:val="000000"/>
          <w:spacing w:val="0"/>
          <w:w w:val="100"/>
          <w:position w:val="0"/>
          <w:sz w:val="19"/>
          <w:szCs w:val="19"/>
        </w:rPr>
        <w:t>4</w:t>
      </w:r>
      <w:r>
        <w:rPr>
          <w:color w:val="000000"/>
          <w:spacing w:val="0"/>
          <w:w w:val="100"/>
          <w:position w:val="0"/>
          <w:sz w:val="20"/>
          <w:szCs w:val="20"/>
        </w:rPr>
        <w:t>月</w:t>
      </w:r>
      <w:r>
        <w:rPr>
          <w:rFonts w:ascii="Arial" w:eastAsia="Arial" w:hAnsi="Arial" w:cs="Arial"/>
          <w:color w:val="000000"/>
          <w:spacing w:val="0"/>
          <w:w w:val="100"/>
          <w:position w:val="0"/>
          <w:sz w:val="19"/>
          <w:szCs w:val="19"/>
        </w:rPr>
        <w:t>21</w:t>
      </w:r>
      <w:r>
        <w:rPr>
          <w:color w:val="000000"/>
          <w:spacing w:val="0"/>
          <w:w w:val="100"/>
          <w:position w:val="0"/>
          <w:sz w:val="20"/>
          <w:szCs w:val="20"/>
        </w:rPr>
        <w:t>日经 中国证券监督管理委员会以证监发字</w:t>
      </w:r>
      <w:r>
        <w:rPr>
          <w:rFonts w:ascii="Arial" w:eastAsia="Arial" w:hAnsi="Arial" w:cs="Arial"/>
          <w:color w:val="000000"/>
          <w:spacing w:val="0"/>
          <w:w w:val="100"/>
          <w:position w:val="0"/>
          <w:sz w:val="19"/>
          <w:szCs w:val="19"/>
        </w:rPr>
        <w:t>[1998]75</w:t>
      </w:r>
      <w:r>
        <w:rPr>
          <w:color w:val="000000"/>
          <w:spacing w:val="0"/>
          <w:w w:val="100"/>
          <w:position w:val="0"/>
          <w:sz w:val="20"/>
          <w:szCs w:val="20"/>
        </w:rPr>
        <w:t>号文审核批复，于</w:t>
      </w:r>
      <w:r>
        <w:rPr>
          <w:rFonts w:ascii="Arial" w:eastAsia="Arial" w:hAnsi="Arial" w:cs="Arial"/>
          <w:color w:val="000000"/>
          <w:spacing w:val="0"/>
          <w:w w:val="100"/>
          <w:position w:val="0"/>
          <w:sz w:val="19"/>
          <w:szCs w:val="19"/>
        </w:rPr>
        <w:t>1998</w:t>
      </w:r>
      <w:r>
        <w:rPr>
          <w:color w:val="000000"/>
          <w:spacing w:val="0"/>
          <w:w w:val="100"/>
          <w:position w:val="0"/>
          <w:sz w:val="20"/>
          <w:szCs w:val="20"/>
        </w:rPr>
        <w:t>年</w:t>
      </w:r>
      <w:r>
        <w:rPr>
          <w:rFonts w:ascii="Arial" w:eastAsia="Arial" w:hAnsi="Arial" w:cs="Arial"/>
          <w:color w:val="000000"/>
          <w:spacing w:val="0"/>
          <w:w w:val="100"/>
          <w:position w:val="0"/>
          <w:sz w:val="19"/>
          <w:szCs w:val="19"/>
        </w:rPr>
        <w:t>4</w:t>
      </w:r>
      <w:r>
        <w:rPr>
          <w:color w:val="000000"/>
          <w:spacing w:val="0"/>
          <w:w w:val="100"/>
          <w:position w:val="0"/>
          <w:sz w:val="20"/>
          <w:szCs w:val="20"/>
        </w:rPr>
        <w:t>月</w:t>
      </w:r>
      <w:r>
        <w:rPr>
          <w:rFonts w:ascii="Arial" w:eastAsia="Arial" w:hAnsi="Arial" w:cs="Arial"/>
          <w:color w:val="000000"/>
          <w:spacing w:val="0"/>
          <w:w w:val="100"/>
          <w:position w:val="0"/>
          <w:sz w:val="19"/>
          <w:szCs w:val="19"/>
        </w:rPr>
        <w:t>27</w:t>
      </w:r>
      <w:r>
        <w:rPr>
          <w:color w:val="000000"/>
          <w:spacing w:val="0"/>
          <w:w w:val="100"/>
          <w:position w:val="0"/>
          <w:sz w:val="20"/>
          <w:szCs w:val="20"/>
        </w:rPr>
        <w:t>日向社会公开发行人民币普 通股</w:t>
      </w:r>
      <w:r>
        <w:rPr>
          <w:rFonts w:ascii="Arial" w:eastAsia="Arial" w:hAnsi="Arial" w:cs="Arial"/>
          <w:color w:val="000000"/>
          <w:spacing w:val="0"/>
          <w:w w:val="100"/>
          <w:position w:val="0"/>
          <w:sz w:val="19"/>
          <w:szCs w:val="19"/>
        </w:rPr>
        <w:t>4,50</w:t>
      </w:r>
      <w:r>
        <w:rPr>
          <w:color w:val="000000"/>
          <w:spacing w:val="0"/>
          <w:w w:val="100"/>
          <w:position w:val="0"/>
          <w:sz w:val="20"/>
          <w:szCs w:val="20"/>
        </w:rPr>
        <w:t>。万股，股本总额增加为</w:t>
      </w:r>
      <w:r>
        <w:rPr>
          <w:rFonts w:ascii="Arial" w:eastAsia="Arial" w:hAnsi="Arial" w:cs="Arial"/>
          <w:color w:val="000000"/>
          <w:spacing w:val="0"/>
          <w:w w:val="100"/>
          <w:position w:val="0"/>
          <w:sz w:val="19"/>
          <w:szCs w:val="19"/>
        </w:rPr>
        <w:t>17,300</w:t>
      </w:r>
      <w:r>
        <w:rPr>
          <w:color w:val="000000"/>
          <w:spacing w:val="0"/>
          <w:w w:val="100"/>
          <w:position w:val="0"/>
          <w:sz w:val="20"/>
          <w:szCs w:val="20"/>
        </w:rPr>
        <w:t>万元。本公司</w:t>
      </w:r>
      <w:r>
        <w:rPr>
          <w:rFonts w:ascii="Arial" w:eastAsia="Arial" w:hAnsi="Arial" w:cs="Arial"/>
          <w:color w:val="000000"/>
          <w:spacing w:val="0"/>
          <w:w w:val="100"/>
          <w:position w:val="0"/>
          <w:sz w:val="19"/>
          <w:szCs w:val="19"/>
        </w:rPr>
        <w:t>4,500</w:t>
      </w:r>
      <w:r>
        <w:rPr>
          <w:color w:val="000000"/>
          <w:spacing w:val="0"/>
          <w:w w:val="100"/>
          <w:position w:val="0"/>
          <w:sz w:val="20"/>
          <w:szCs w:val="20"/>
        </w:rPr>
        <w:t>万股人民币普通股于</w:t>
      </w:r>
      <w:r>
        <w:rPr>
          <w:rFonts w:ascii="Arial" w:eastAsia="Arial" w:hAnsi="Arial" w:cs="Arial"/>
          <w:color w:val="000000"/>
          <w:spacing w:val="0"/>
          <w:w w:val="100"/>
          <w:position w:val="0"/>
          <w:sz w:val="19"/>
          <w:szCs w:val="19"/>
        </w:rPr>
        <w:t>1998</w:t>
      </w:r>
      <w:r>
        <w:rPr>
          <w:color w:val="000000"/>
          <w:spacing w:val="0"/>
          <w:w w:val="100"/>
          <w:position w:val="0"/>
          <w:sz w:val="20"/>
          <w:szCs w:val="20"/>
        </w:rPr>
        <w:t>年</w:t>
      </w:r>
      <w:r>
        <w:rPr>
          <w:rFonts w:ascii="Arial" w:eastAsia="Arial" w:hAnsi="Arial" w:cs="Arial"/>
          <w:color w:val="000000"/>
          <w:spacing w:val="0"/>
          <w:w w:val="100"/>
          <w:position w:val="0"/>
          <w:sz w:val="19"/>
          <w:szCs w:val="19"/>
        </w:rPr>
        <w:t>6</w:t>
      </w:r>
      <w:r>
        <w:rPr>
          <w:color w:val="000000"/>
          <w:spacing w:val="0"/>
          <w:w w:val="100"/>
          <w:position w:val="0"/>
          <w:sz w:val="20"/>
          <w:szCs w:val="20"/>
        </w:rPr>
        <w:t>月</w:t>
      </w:r>
      <w:r>
        <w:rPr>
          <w:rFonts w:ascii="Arial" w:eastAsia="Arial" w:hAnsi="Arial" w:cs="Arial"/>
          <w:color w:val="000000"/>
          <w:spacing w:val="0"/>
          <w:w w:val="100"/>
          <w:position w:val="0"/>
          <w:sz w:val="19"/>
          <w:szCs w:val="19"/>
        </w:rPr>
        <w:t>9</w:t>
      </w:r>
      <w:r>
        <w:rPr>
          <w:color w:val="000000"/>
          <w:spacing w:val="0"/>
          <w:w w:val="100"/>
          <w:position w:val="0"/>
          <w:sz w:val="20"/>
          <w:szCs w:val="20"/>
        </w:rPr>
        <w:t>日在深圳证券 交易所挂牌上市交易。</w:t>
      </w:r>
    </w:p>
    <w:p>
      <w:pPr>
        <w:pStyle w:val="Style32"/>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本公司于</w:t>
      </w:r>
      <w:r>
        <w:rPr>
          <w:rFonts w:ascii="Arial" w:eastAsia="Arial" w:hAnsi="Arial" w:cs="Arial"/>
          <w:color w:val="000000"/>
          <w:spacing w:val="0"/>
          <w:w w:val="100"/>
          <w:position w:val="0"/>
          <w:sz w:val="19"/>
          <w:szCs w:val="19"/>
        </w:rPr>
        <w:t>2000</w:t>
      </w:r>
      <w:r>
        <w:rPr>
          <w:color w:val="000000"/>
          <w:spacing w:val="0"/>
          <w:w w:val="100"/>
          <w:position w:val="0"/>
          <w:sz w:val="20"/>
          <w:szCs w:val="20"/>
        </w:rPr>
        <w:t>年向所有股东按每</w:t>
      </w:r>
      <w:r>
        <w:rPr>
          <w:rFonts w:ascii="Arial" w:eastAsia="Arial" w:hAnsi="Arial" w:cs="Arial"/>
          <w:color w:val="000000"/>
          <w:spacing w:val="0"/>
          <w:w w:val="100"/>
          <w:position w:val="0"/>
          <w:sz w:val="19"/>
          <w:szCs w:val="19"/>
        </w:rPr>
        <w:t>10</w:t>
      </w:r>
      <w:r>
        <w:rPr>
          <w:color w:val="000000"/>
          <w:spacing w:val="0"/>
          <w:w w:val="100"/>
          <w:position w:val="0"/>
          <w:sz w:val="20"/>
          <w:szCs w:val="20"/>
        </w:rPr>
        <w:t>股送</w:t>
      </w:r>
      <w:r>
        <w:rPr>
          <w:rFonts w:ascii="Arial" w:eastAsia="Arial" w:hAnsi="Arial" w:cs="Arial"/>
          <w:color w:val="000000"/>
          <w:spacing w:val="0"/>
          <w:w w:val="100"/>
          <w:position w:val="0"/>
          <w:sz w:val="19"/>
          <w:szCs w:val="19"/>
        </w:rPr>
        <w:t>3</w:t>
      </w:r>
      <w:r>
        <w:rPr>
          <w:color w:val="000000"/>
          <w:spacing w:val="0"/>
          <w:w w:val="100"/>
          <w:position w:val="0"/>
          <w:sz w:val="20"/>
          <w:szCs w:val="20"/>
        </w:rPr>
        <w:t>股红股，共送出</w:t>
      </w:r>
      <w:r>
        <w:rPr>
          <w:rFonts w:ascii="Arial" w:eastAsia="Arial" w:hAnsi="Arial" w:cs="Arial"/>
          <w:color w:val="000000"/>
          <w:spacing w:val="0"/>
          <w:w w:val="100"/>
          <w:position w:val="0"/>
          <w:sz w:val="19"/>
          <w:szCs w:val="19"/>
        </w:rPr>
        <w:t>5,190</w:t>
      </w:r>
      <w:r>
        <w:rPr>
          <w:color w:val="000000"/>
          <w:spacing w:val="0"/>
          <w:w w:val="100"/>
          <w:position w:val="0"/>
          <w:sz w:val="20"/>
          <w:szCs w:val="20"/>
        </w:rPr>
        <w:t xml:space="preserve">万股，经此次送股后，本公司股本增至 </w:t>
      </w:r>
      <w:r>
        <w:rPr>
          <w:rFonts w:ascii="Arial" w:eastAsia="Arial" w:hAnsi="Arial" w:cs="Arial"/>
          <w:color w:val="000000"/>
          <w:spacing w:val="0"/>
          <w:w w:val="100"/>
          <w:position w:val="0"/>
          <w:sz w:val="19"/>
          <w:szCs w:val="19"/>
        </w:rPr>
        <w:t>22,490</w:t>
      </w:r>
      <w:r>
        <w:rPr>
          <w:color w:val="000000"/>
          <w:spacing w:val="0"/>
          <w:w w:val="100"/>
          <w:position w:val="0"/>
          <w:sz w:val="20"/>
          <w:szCs w:val="20"/>
        </w:rPr>
        <w:t>万元。</w:t>
      </w:r>
    </w:p>
    <w:p>
      <w:pPr>
        <w:pStyle w:val="Style32"/>
        <w:keepNext w:val="0"/>
        <w:keepLines w:val="0"/>
        <w:widowControl w:val="0"/>
        <w:shd w:val="clear" w:color="auto" w:fill="auto"/>
        <w:bidi w:val="0"/>
        <w:spacing w:before="0" w:after="0" w:line="313" w:lineRule="exact"/>
        <w:ind w:left="0" w:right="0" w:firstLine="540"/>
        <w:jc w:val="both"/>
        <w:rPr>
          <w:sz w:val="20"/>
          <w:szCs w:val="20"/>
        </w:rPr>
      </w:pPr>
      <w:r>
        <w:rPr>
          <w:rFonts w:ascii="Arial" w:eastAsia="Arial" w:hAnsi="Arial" w:cs="Arial"/>
          <w:color w:val="000000"/>
          <w:spacing w:val="0"/>
          <w:w w:val="100"/>
          <w:position w:val="0"/>
          <w:sz w:val="19"/>
          <w:szCs w:val="19"/>
        </w:rPr>
        <w:t>2003</w:t>
      </w:r>
      <w:r>
        <w:rPr>
          <w:color w:val="000000"/>
          <w:spacing w:val="0"/>
          <w:w w:val="100"/>
          <w:position w:val="0"/>
          <w:sz w:val="20"/>
          <w:szCs w:val="20"/>
        </w:rPr>
        <w:t>年</w:t>
      </w:r>
      <w:r>
        <w:rPr>
          <w:rFonts w:ascii="Arial" w:eastAsia="Arial" w:hAnsi="Arial" w:cs="Arial"/>
          <w:color w:val="000000"/>
          <w:spacing w:val="0"/>
          <w:w w:val="100"/>
          <w:position w:val="0"/>
          <w:sz w:val="19"/>
          <w:szCs w:val="19"/>
        </w:rPr>
        <w:t>3</w:t>
      </w:r>
      <w:r>
        <w:rPr>
          <w:color w:val="000000"/>
          <w:spacing w:val="0"/>
          <w:w w:val="100"/>
          <w:position w:val="0"/>
          <w:sz w:val="20"/>
          <w:szCs w:val="20"/>
        </w:rPr>
        <w:t>月</w:t>
      </w:r>
      <w:r>
        <w:rPr>
          <w:rFonts w:ascii="Arial" w:eastAsia="Arial" w:hAnsi="Arial" w:cs="Arial"/>
          <w:color w:val="000000"/>
          <w:spacing w:val="0"/>
          <w:w w:val="100"/>
          <w:position w:val="0"/>
          <w:sz w:val="19"/>
          <w:szCs w:val="19"/>
        </w:rPr>
        <w:t>3</w:t>
      </w:r>
      <w:r>
        <w:rPr>
          <w:color w:val="000000"/>
          <w:spacing w:val="0"/>
          <w:w w:val="100"/>
          <w:position w:val="0"/>
          <w:sz w:val="20"/>
          <w:szCs w:val="20"/>
        </w:rPr>
        <w:t>日，经财政部财企</w:t>
      </w:r>
      <w:r>
        <w:rPr>
          <w:color w:val="000000"/>
          <w:spacing w:val="0"/>
          <w:w w:val="100"/>
          <w:position w:val="0"/>
          <w:sz w:val="22"/>
          <w:szCs w:val="22"/>
        </w:rPr>
        <w:t>（</w:t>
      </w:r>
      <w:r>
        <w:rPr>
          <w:rFonts w:ascii="Arial" w:eastAsia="Arial" w:hAnsi="Arial" w:cs="Arial"/>
          <w:color w:val="000000"/>
          <w:spacing w:val="0"/>
          <w:w w:val="100"/>
          <w:position w:val="0"/>
          <w:sz w:val="19"/>
          <w:szCs w:val="19"/>
        </w:rPr>
        <w:t>2002</w:t>
      </w:r>
      <w:r>
        <w:rPr>
          <w:color w:val="000000"/>
          <w:spacing w:val="0"/>
          <w:w w:val="100"/>
          <w:position w:val="0"/>
          <w:sz w:val="22"/>
          <w:szCs w:val="22"/>
        </w:rPr>
        <w:t>）</w:t>
      </w:r>
      <w:r>
        <w:rPr>
          <w:rFonts w:ascii="Arial" w:eastAsia="Arial" w:hAnsi="Arial" w:cs="Arial"/>
          <w:color w:val="000000"/>
          <w:spacing w:val="0"/>
          <w:w w:val="100"/>
          <w:position w:val="0"/>
          <w:sz w:val="19"/>
          <w:szCs w:val="19"/>
        </w:rPr>
        <w:t>532</w:t>
      </w:r>
      <w:r>
        <w:rPr>
          <w:color w:val="000000"/>
          <w:spacing w:val="0"/>
          <w:w w:val="100"/>
          <w:position w:val="0"/>
          <w:sz w:val="20"/>
          <w:szCs w:val="20"/>
        </w:rPr>
        <w:t>号文件批准，贵州达众磨料磨具有限责任公司（以下简称 “达众公司”</w:t>
      </w:r>
      <w:r>
        <w:rPr>
          <w:color w:val="000000"/>
          <w:spacing w:val="0"/>
          <w:w w:val="100"/>
          <w:position w:val="0"/>
          <w:sz w:val="22"/>
          <w:szCs w:val="22"/>
        </w:rPr>
        <w:t>）</w:t>
      </w:r>
      <w:r>
        <w:rPr>
          <w:color w:val="000000"/>
          <w:spacing w:val="0"/>
          <w:w w:val="100"/>
          <w:position w:val="0"/>
          <w:sz w:val="20"/>
          <w:szCs w:val="20"/>
        </w:rPr>
        <w:t>受让七砂集团持有的本公司国家股</w:t>
      </w:r>
      <w:r>
        <w:rPr>
          <w:rFonts w:ascii="Arial" w:eastAsia="Arial" w:hAnsi="Arial" w:cs="Arial"/>
          <w:color w:val="000000"/>
          <w:spacing w:val="0"/>
          <w:w w:val="100"/>
          <w:position w:val="0"/>
          <w:sz w:val="19"/>
          <w:szCs w:val="19"/>
        </w:rPr>
        <w:t>6,728.34</w:t>
      </w:r>
      <w:r>
        <w:rPr>
          <w:rFonts w:ascii="Arial" w:eastAsia="Arial" w:hAnsi="Arial" w:cs="Arial"/>
          <w:color w:val="000000"/>
          <w:spacing w:val="0"/>
          <w:w w:val="100"/>
          <w:position w:val="0"/>
          <w:sz w:val="19"/>
          <w:szCs w:val="19"/>
        </w:rPr>
        <w:t>1</w:t>
      </w:r>
      <w:r>
        <w:rPr>
          <w:color w:val="000000"/>
          <w:spacing w:val="0"/>
          <w:w w:val="100"/>
          <w:position w:val="0"/>
          <w:sz w:val="20"/>
          <w:szCs w:val="20"/>
        </w:rPr>
        <w:t>万股。</w:t>
      </w:r>
    </w:p>
    <w:p>
      <w:pPr>
        <w:pStyle w:val="Style32"/>
        <w:keepNext w:val="0"/>
        <w:keepLines w:val="0"/>
        <w:widowControl w:val="0"/>
        <w:shd w:val="clear" w:color="auto" w:fill="auto"/>
        <w:bidi w:val="0"/>
        <w:spacing w:before="0" w:after="0" w:line="313" w:lineRule="exact"/>
        <w:ind w:left="0" w:right="0" w:firstLine="440"/>
        <w:jc w:val="both"/>
        <w:rPr>
          <w:sz w:val="20"/>
          <w:szCs w:val="20"/>
        </w:rPr>
      </w:pPr>
      <w:r>
        <w:rPr>
          <w:rFonts w:ascii="Arial" w:eastAsia="Arial" w:hAnsi="Arial" w:cs="Arial"/>
          <w:color w:val="000000"/>
          <w:spacing w:val="0"/>
          <w:w w:val="100"/>
          <w:position w:val="0"/>
          <w:sz w:val="19"/>
          <w:szCs w:val="19"/>
        </w:rPr>
        <w:t>2003</w:t>
      </w:r>
      <w:r>
        <w:rPr>
          <w:color w:val="000000"/>
          <w:spacing w:val="0"/>
          <w:w w:val="100"/>
          <w:position w:val="0"/>
          <w:sz w:val="20"/>
          <w:szCs w:val="20"/>
        </w:rPr>
        <w:t>年</w:t>
      </w:r>
      <w:r>
        <w:rPr>
          <w:rFonts w:ascii="Arial" w:eastAsia="Arial" w:hAnsi="Arial" w:cs="Arial"/>
          <w:color w:val="000000"/>
          <w:spacing w:val="0"/>
          <w:w w:val="100"/>
          <w:position w:val="0"/>
          <w:sz w:val="19"/>
          <w:szCs w:val="19"/>
        </w:rPr>
        <w:t>3</w:t>
      </w:r>
      <w:r>
        <w:rPr>
          <w:color w:val="000000"/>
          <w:spacing w:val="0"/>
          <w:w w:val="100"/>
          <w:position w:val="0"/>
          <w:sz w:val="20"/>
          <w:szCs w:val="20"/>
        </w:rPr>
        <w:t>月</w:t>
      </w:r>
      <w:r>
        <w:rPr>
          <w:rFonts w:ascii="Arial" w:eastAsia="Arial" w:hAnsi="Arial" w:cs="Arial"/>
          <w:color w:val="000000"/>
          <w:spacing w:val="0"/>
          <w:w w:val="100"/>
          <w:position w:val="0"/>
          <w:sz w:val="19"/>
          <w:szCs w:val="19"/>
        </w:rPr>
        <w:t>27</w:t>
      </w:r>
      <w:r>
        <w:rPr>
          <w:color w:val="000000"/>
          <w:spacing w:val="0"/>
          <w:w w:val="100"/>
          <w:position w:val="0"/>
          <w:sz w:val="20"/>
          <w:szCs w:val="20"/>
        </w:rPr>
        <w:t>日，经财政部财企</w:t>
      </w:r>
      <w:r>
        <w:rPr>
          <w:color w:val="000000"/>
          <w:spacing w:val="0"/>
          <w:w w:val="100"/>
          <w:position w:val="0"/>
          <w:sz w:val="22"/>
          <w:szCs w:val="22"/>
        </w:rPr>
        <w:t>（</w:t>
      </w:r>
      <w:r>
        <w:rPr>
          <w:rFonts w:ascii="Arial" w:eastAsia="Arial" w:hAnsi="Arial" w:cs="Arial"/>
          <w:color w:val="000000"/>
          <w:spacing w:val="0"/>
          <w:w w:val="100"/>
          <w:position w:val="0"/>
          <w:sz w:val="19"/>
          <w:szCs w:val="19"/>
        </w:rPr>
        <w:t>2003</w:t>
      </w:r>
      <w:r>
        <w:rPr>
          <w:color w:val="000000"/>
          <w:spacing w:val="0"/>
          <w:w w:val="100"/>
          <w:position w:val="0"/>
          <w:sz w:val="22"/>
          <w:szCs w:val="22"/>
        </w:rPr>
        <w:t>）</w:t>
      </w:r>
      <w:r>
        <w:rPr>
          <w:rFonts w:ascii="Arial" w:eastAsia="Arial" w:hAnsi="Arial" w:cs="Arial"/>
          <w:color w:val="000000"/>
          <w:spacing w:val="0"/>
          <w:w w:val="100"/>
          <w:position w:val="0"/>
          <w:sz w:val="19"/>
          <w:szCs w:val="19"/>
        </w:rPr>
        <w:t>127</w:t>
      </w:r>
      <w:r>
        <w:rPr>
          <w:color w:val="000000"/>
          <w:spacing w:val="0"/>
          <w:w w:val="100"/>
          <w:position w:val="0"/>
          <w:sz w:val="20"/>
          <w:szCs w:val="20"/>
        </w:rPr>
        <w:t>号文件批准，达众公司拟将持有</w:t>
      </w:r>
      <w:r>
        <w:rPr>
          <w:rFonts w:ascii="Arial" w:eastAsia="Arial" w:hAnsi="Arial" w:cs="Arial"/>
          <w:color w:val="000000"/>
          <w:spacing w:val="0"/>
          <w:w w:val="100"/>
          <w:position w:val="0"/>
          <w:sz w:val="19"/>
          <w:szCs w:val="19"/>
        </w:rPr>
        <w:t>6,728.34</w:t>
      </w:r>
      <w:r>
        <w:rPr>
          <w:rFonts w:ascii="Arial" w:eastAsia="Arial" w:hAnsi="Arial" w:cs="Arial"/>
          <w:color w:val="000000"/>
          <w:spacing w:val="0"/>
          <w:w w:val="100"/>
          <w:position w:val="0"/>
          <w:sz w:val="19"/>
          <w:szCs w:val="19"/>
        </w:rPr>
        <w:t>1</w:t>
      </w:r>
      <w:r>
        <w:rPr>
          <w:color w:val="000000"/>
          <w:spacing w:val="0"/>
          <w:w w:val="100"/>
          <w:position w:val="0"/>
          <w:sz w:val="20"/>
          <w:szCs w:val="20"/>
        </w:rPr>
        <w:t>万股国家股中 的</w:t>
      </w:r>
      <w:r>
        <w:rPr>
          <w:rFonts w:ascii="Arial" w:eastAsia="Arial" w:hAnsi="Arial" w:cs="Arial"/>
          <w:color w:val="000000"/>
          <w:spacing w:val="0"/>
          <w:w w:val="100"/>
          <w:position w:val="0"/>
          <w:sz w:val="19"/>
          <w:szCs w:val="19"/>
        </w:rPr>
        <w:t>5,282.8491</w:t>
      </w:r>
      <w:r>
        <w:rPr>
          <w:color w:val="000000"/>
          <w:spacing w:val="0"/>
          <w:w w:val="100"/>
          <w:position w:val="0"/>
          <w:sz w:val="20"/>
          <w:szCs w:val="20"/>
        </w:rPr>
        <w:t>万股转让给电信科学技术研究院（以下简称“电信院”</w:t>
      </w:r>
      <w:r>
        <w:rPr>
          <w:color w:val="000000"/>
          <w:spacing w:val="0"/>
          <w:w w:val="100"/>
          <w:position w:val="0"/>
          <w:sz w:val="22"/>
          <w:szCs w:val="22"/>
        </w:rPr>
        <w:t>），</w:t>
      </w:r>
      <w:r>
        <w:rPr>
          <w:color w:val="000000"/>
          <w:spacing w:val="0"/>
          <w:w w:val="100"/>
          <w:position w:val="0"/>
          <w:sz w:val="20"/>
          <w:szCs w:val="20"/>
        </w:rPr>
        <w:t>占总股本的</w:t>
      </w:r>
      <w:r>
        <w:rPr>
          <w:rFonts w:ascii="Arial" w:eastAsia="Arial" w:hAnsi="Arial" w:cs="Arial"/>
          <w:color w:val="000000"/>
          <w:spacing w:val="0"/>
          <w:w w:val="100"/>
          <w:position w:val="0"/>
          <w:sz w:val="19"/>
          <w:szCs w:val="19"/>
        </w:rPr>
        <w:t>23.49%</w:t>
      </w:r>
      <w:r>
        <w:rPr>
          <w:color w:val="000000"/>
          <w:spacing w:val="0"/>
          <w:w w:val="100"/>
          <w:position w:val="0"/>
          <w:sz w:val="20"/>
          <w:szCs w:val="20"/>
        </w:rPr>
        <w:t>，股份性质为 国有法人股；拟将</w:t>
      </w:r>
      <w:r>
        <w:rPr>
          <w:rFonts w:ascii="Arial" w:eastAsia="Arial" w:hAnsi="Arial" w:cs="Arial"/>
          <w:color w:val="000000"/>
          <w:spacing w:val="0"/>
          <w:w w:val="100"/>
          <w:position w:val="0"/>
          <w:sz w:val="19"/>
          <w:szCs w:val="19"/>
        </w:rPr>
        <w:t>1,445.4919</w:t>
      </w:r>
      <w:r>
        <w:rPr>
          <w:color w:val="000000"/>
          <w:spacing w:val="0"/>
          <w:w w:val="100"/>
          <w:position w:val="0"/>
          <w:sz w:val="20"/>
          <w:szCs w:val="20"/>
        </w:rPr>
        <w:t>万股转让给大唐电信科技股份有限公司，占总股本的</w:t>
      </w:r>
      <w:r>
        <w:rPr>
          <w:rFonts w:ascii="Arial" w:eastAsia="Arial" w:hAnsi="Arial" w:cs="Arial"/>
          <w:color w:val="000000"/>
          <w:spacing w:val="0"/>
          <w:w w:val="100"/>
          <w:position w:val="0"/>
          <w:sz w:val="19"/>
          <w:szCs w:val="19"/>
        </w:rPr>
        <w:t>6.43%</w:t>
      </w:r>
      <w:r>
        <w:rPr>
          <w:color w:val="000000"/>
          <w:spacing w:val="0"/>
          <w:w w:val="100"/>
          <w:position w:val="0"/>
          <w:sz w:val="22"/>
          <w:szCs w:val="22"/>
        </w:rPr>
        <w:t>，</w:t>
      </w:r>
      <w:r>
        <w:rPr>
          <w:color w:val="000000"/>
          <w:spacing w:val="0"/>
          <w:w w:val="100"/>
          <w:position w:val="0"/>
          <w:sz w:val="20"/>
          <w:szCs w:val="20"/>
        </w:rPr>
        <w:t>股份性质为社 会法人股。但在批准文件有效期内未能完成股权过户手续。</w:t>
      </w:r>
    </w:p>
    <w:p>
      <w:pPr>
        <w:pStyle w:val="Style32"/>
        <w:keepNext w:val="0"/>
        <w:keepLines w:val="0"/>
        <w:widowControl w:val="0"/>
        <w:shd w:val="clear" w:color="auto" w:fill="auto"/>
        <w:bidi w:val="0"/>
        <w:spacing w:before="0" w:after="0" w:line="313" w:lineRule="exact"/>
        <w:ind w:left="0" w:right="0" w:firstLine="440"/>
        <w:jc w:val="both"/>
        <w:rPr>
          <w:sz w:val="20"/>
          <w:szCs w:val="20"/>
        </w:rPr>
      </w:pPr>
      <w:r>
        <w:rPr>
          <w:rFonts w:ascii="Arial" w:eastAsia="Arial" w:hAnsi="Arial" w:cs="Arial"/>
          <w:color w:val="000000"/>
          <w:spacing w:val="0"/>
          <w:w w:val="100"/>
          <w:position w:val="0"/>
          <w:sz w:val="19"/>
          <w:szCs w:val="19"/>
        </w:rPr>
        <w:t>2003</w:t>
      </w:r>
      <w:r>
        <w:rPr>
          <w:color w:val="000000"/>
          <w:spacing w:val="0"/>
          <w:w w:val="100"/>
          <w:position w:val="0"/>
          <w:sz w:val="20"/>
          <w:szCs w:val="20"/>
        </w:rPr>
        <w:t>年</w:t>
      </w:r>
      <w:r>
        <w:rPr>
          <w:rFonts w:ascii="Arial" w:eastAsia="Arial" w:hAnsi="Arial" w:cs="Arial"/>
          <w:color w:val="000000"/>
          <w:spacing w:val="0"/>
          <w:w w:val="100"/>
          <w:position w:val="0"/>
          <w:sz w:val="19"/>
          <w:szCs w:val="19"/>
        </w:rPr>
        <w:t>5</w:t>
      </w:r>
      <w:r>
        <w:rPr>
          <w:color w:val="000000"/>
          <w:spacing w:val="0"/>
          <w:w w:val="100"/>
          <w:position w:val="0"/>
          <w:sz w:val="20"/>
          <w:szCs w:val="20"/>
        </w:rPr>
        <w:t>月</w:t>
      </w:r>
      <w:r>
        <w:rPr>
          <w:rFonts w:ascii="Arial" w:eastAsia="Arial" w:hAnsi="Arial" w:cs="Arial"/>
          <w:color w:val="000000"/>
          <w:spacing w:val="0"/>
          <w:w w:val="100"/>
          <w:position w:val="0"/>
          <w:sz w:val="19"/>
          <w:szCs w:val="19"/>
        </w:rPr>
        <w:t>12</w:t>
      </w:r>
      <w:r>
        <w:rPr>
          <w:color w:val="000000"/>
          <w:spacing w:val="0"/>
          <w:w w:val="100"/>
          <w:position w:val="0"/>
          <w:sz w:val="20"/>
          <w:szCs w:val="20"/>
        </w:rPr>
        <w:t>日，经股东大会批准，本公司以所拥有的从事磨料磨具业务的资产（包含相关负债）对 达众公司投资，投资额为</w:t>
      </w:r>
      <w:r>
        <w:rPr>
          <w:rFonts w:ascii="Arial" w:eastAsia="Arial" w:hAnsi="Arial" w:cs="Arial"/>
          <w:color w:val="000000"/>
          <w:spacing w:val="0"/>
          <w:w w:val="100"/>
          <w:position w:val="0"/>
          <w:sz w:val="19"/>
          <w:szCs w:val="19"/>
        </w:rPr>
        <w:t>6,171.99</w:t>
      </w:r>
      <w:r>
        <w:rPr>
          <w:color w:val="000000"/>
          <w:spacing w:val="0"/>
          <w:w w:val="100"/>
          <w:position w:val="0"/>
          <w:sz w:val="20"/>
          <w:szCs w:val="20"/>
        </w:rPr>
        <w:t>万元，占达众公司注册资本的</w:t>
      </w:r>
      <w:r>
        <w:rPr>
          <w:rFonts w:ascii="Arial" w:eastAsia="Arial" w:hAnsi="Arial" w:cs="Arial"/>
          <w:color w:val="000000"/>
          <w:spacing w:val="0"/>
          <w:w w:val="100"/>
          <w:position w:val="0"/>
          <w:sz w:val="19"/>
          <w:szCs w:val="19"/>
        </w:rPr>
        <w:t>17.79%</w:t>
      </w:r>
      <w:r>
        <w:rPr>
          <w:color w:val="000000"/>
          <w:spacing w:val="0"/>
          <w:w w:val="100"/>
          <w:position w:val="0"/>
          <w:sz w:val="20"/>
          <w:szCs w:val="20"/>
        </w:rPr>
        <w:t>。</w:t>
      </w:r>
    </w:p>
    <w:p>
      <w:pPr>
        <w:pStyle w:val="Style32"/>
        <w:keepNext w:val="0"/>
        <w:keepLines w:val="0"/>
        <w:widowControl w:val="0"/>
        <w:shd w:val="clear" w:color="auto" w:fill="auto"/>
        <w:bidi w:val="0"/>
        <w:spacing w:before="0" w:after="0" w:line="313" w:lineRule="exact"/>
        <w:ind w:left="0" w:right="0" w:firstLine="440"/>
        <w:jc w:val="both"/>
        <w:rPr>
          <w:sz w:val="20"/>
          <w:szCs w:val="20"/>
        </w:rPr>
      </w:pPr>
      <w:r>
        <w:rPr>
          <w:rFonts w:ascii="Arial" w:eastAsia="Arial" w:hAnsi="Arial" w:cs="Arial"/>
          <w:color w:val="000000"/>
          <w:spacing w:val="0"/>
          <w:w w:val="100"/>
          <w:position w:val="0"/>
          <w:sz w:val="19"/>
          <w:szCs w:val="19"/>
        </w:rPr>
        <w:t>2003</w:t>
      </w:r>
      <w:r>
        <w:rPr>
          <w:color w:val="000000"/>
          <w:spacing w:val="0"/>
          <w:w w:val="100"/>
          <w:position w:val="0"/>
          <w:sz w:val="20"/>
          <w:szCs w:val="20"/>
        </w:rPr>
        <w:t>年</w:t>
      </w:r>
      <w:r>
        <w:rPr>
          <w:rFonts w:ascii="Arial" w:eastAsia="Arial" w:hAnsi="Arial" w:cs="Arial"/>
          <w:color w:val="000000"/>
          <w:spacing w:val="0"/>
          <w:w w:val="100"/>
          <w:position w:val="0"/>
          <w:sz w:val="19"/>
          <w:szCs w:val="19"/>
        </w:rPr>
        <w:t>5</w:t>
      </w:r>
      <w:r>
        <w:rPr>
          <w:color w:val="000000"/>
          <w:spacing w:val="0"/>
          <w:w w:val="100"/>
          <w:position w:val="0"/>
          <w:sz w:val="20"/>
          <w:szCs w:val="20"/>
        </w:rPr>
        <w:t>月</w:t>
      </w:r>
      <w:r>
        <w:rPr>
          <w:rFonts w:ascii="Arial" w:eastAsia="Arial" w:hAnsi="Arial" w:cs="Arial"/>
          <w:color w:val="000000"/>
          <w:spacing w:val="0"/>
          <w:w w:val="100"/>
          <w:position w:val="0"/>
          <w:sz w:val="19"/>
          <w:szCs w:val="19"/>
        </w:rPr>
        <w:t>19</w:t>
      </w:r>
      <w:r>
        <w:rPr>
          <w:color w:val="000000"/>
          <w:spacing w:val="0"/>
          <w:w w:val="100"/>
          <w:position w:val="0"/>
          <w:sz w:val="20"/>
          <w:szCs w:val="20"/>
        </w:rPr>
        <w:t>日，经股东大会批准，本公司进行重大资产置换。本公司将所拥有的贵州七砂进出口公 司（以下简称“七砂进出口公司”</w:t>
      </w:r>
      <w:r>
        <w:rPr>
          <w:color w:val="000000"/>
          <w:spacing w:val="0"/>
          <w:w w:val="100"/>
          <w:position w:val="0"/>
          <w:sz w:val="22"/>
          <w:szCs w:val="22"/>
        </w:rPr>
        <w:t>）</w:t>
      </w:r>
      <w:r>
        <w:rPr>
          <w:rFonts w:ascii="Arial" w:eastAsia="Arial" w:hAnsi="Arial" w:cs="Arial"/>
          <w:color w:val="000000"/>
          <w:spacing w:val="0"/>
          <w:w w:val="100"/>
          <w:position w:val="0"/>
          <w:sz w:val="19"/>
          <w:szCs w:val="19"/>
        </w:rPr>
        <w:t>100%</w:t>
      </w:r>
      <w:r>
        <w:rPr>
          <w:color w:val="000000"/>
          <w:spacing w:val="0"/>
          <w:w w:val="100"/>
          <w:position w:val="0"/>
          <w:sz w:val="20"/>
          <w:szCs w:val="20"/>
        </w:rPr>
        <w:t>权益及从事磨料磨具业务的资产（包含相关负债）换出，并换入 北京大唐高鸿数据网络技术有限公司（以下简称“高鸿数据”</w:t>
      </w:r>
      <w:r>
        <w:rPr>
          <w:color w:val="000000"/>
          <w:spacing w:val="0"/>
          <w:w w:val="100"/>
          <w:position w:val="0"/>
          <w:sz w:val="22"/>
          <w:szCs w:val="22"/>
        </w:rPr>
        <w:t>）</w:t>
      </w:r>
      <w:r>
        <w:rPr>
          <w:rFonts w:ascii="Arial" w:eastAsia="Arial" w:hAnsi="Arial" w:cs="Arial"/>
          <w:color w:val="000000"/>
          <w:spacing w:val="0"/>
          <w:w w:val="100"/>
          <w:position w:val="0"/>
          <w:sz w:val="19"/>
          <w:szCs w:val="19"/>
        </w:rPr>
        <w:t>83.165%</w:t>
      </w:r>
      <w:r>
        <w:rPr>
          <w:color w:val="000000"/>
          <w:spacing w:val="0"/>
          <w:w w:val="100"/>
          <w:position w:val="0"/>
          <w:sz w:val="20"/>
          <w:szCs w:val="20"/>
        </w:rPr>
        <w:t>的股权。</w:t>
      </w:r>
    </w:p>
    <w:p>
      <w:pPr>
        <w:pStyle w:val="Style32"/>
        <w:keepNext w:val="0"/>
        <w:keepLines w:val="0"/>
        <w:widowControl w:val="0"/>
        <w:shd w:val="clear" w:color="auto" w:fill="auto"/>
        <w:bidi w:val="0"/>
        <w:spacing w:before="0" w:after="0" w:line="313" w:lineRule="exact"/>
        <w:ind w:left="0" w:right="0" w:firstLine="440"/>
        <w:jc w:val="both"/>
        <w:rPr>
          <w:sz w:val="20"/>
          <w:szCs w:val="20"/>
        </w:rPr>
      </w:pPr>
      <w:r>
        <w:rPr>
          <w:rFonts w:ascii="Arial" w:eastAsia="Arial" w:hAnsi="Arial" w:cs="Arial"/>
          <w:color w:val="000000"/>
          <w:spacing w:val="0"/>
          <w:w w:val="100"/>
          <w:position w:val="0"/>
          <w:sz w:val="19"/>
          <w:szCs w:val="19"/>
        </w:rPr>
        <w:t>2003</w:t>
      </w:r>
      <w:r>
        <w:rPr>
          <w:color w:val="000000"/>
          <w:spacing w:val="0"/>
          <w:w w:val="100"/>
          <w:position w:val="0"/>
          <w:sz w:val="20"/>
          <w:szCs w:val="20"/>
        </w:rPr>
        <w:t>年</w:t>
      </w:r>
      <w:r>
        <w:rPr>
          <w:rFonts w:ascii="Arial" w:eastAsia="Arial" w:hAnsi="Arial" w:cs="Arial"/>
          <w:color w:val="000000"/>
          <w:spacing w:val="0"/>
          <w:w w:val="100"/>
          <w:position w:val="0"/>
          <w:sz w:val="19"/>
          <w:szCs w:val="19"/>
        </w:rPr>
        <w:t>5</w:t>
      </w:r>
      <w:r>
        <w:rPr>
          <w:color w:val="000000"/>
          <w:spacing w:val="0"/>
          <w:w w:val="100"/>
          <w:position w:val="0"/>
          <w:sz w:val="20"/>
          <w:szCs w:val="20"/>
        </w:rPr>
        <w:t>月资产重组完成后，本公司名称由“贵州中国第七砂轮股份有限公司”变更为“大唐高鸿数 据网络技术股份有限公司”。</w:t>
      </w:r>
      <w:r>
        <w:rPr>
          <w:rFonts w:ascii="Arial" w:eastAsia="Arial" w:hAnsi="Arial" w:cs="Arial"/>
          <w:color w:val="000000"/>
          <w:spacing w:val="0"/>
          <w:w w:val="100"/>
          <w:position w:val="0"/>
          <w:sz w:val="19"/>
          <w:szCs w:val="19"/>
        </w:rPr>
        <w:t>2003</w:t>
      </w:r>
      <w:r>
        <w:rPr>
          <w:color w:val="000000"/>
          <w:spacing w:val="0"/>
          <w:w w:val="100"/>
          <w:position w:val="0"/>
          <w:sz w:val="20"/>
          <w:szCs w:val="20"/>
        </w:rPr>
        <w:t>年</w:t>
      </w:r>
      <w:r>
        <w:rPr>
          <w:rFonts w:ascii="Arial" w:eastAsia="Arial" w:hAnsi="Arial" w:cs="Arial"/>
          <w:color w:val="000000"/>
          <w:spacing w:val="0"/>
          <w:w w:val="100"/>
          <w:position w:val="0"/>
          <w:sz w:val="19"/>
          <w:szCs w:val="19"/>
        </w:rPr>
        <w:t>11</w:t>
      </w:r>
      <w:r>
        <w:rPr>
          <w:color w:val="000000"/>
          <w:spacing w:val="0"/>
          <w:w w:val="100"/>
          <w:position w:val="0"/>
          <w:sz w:val="20"/>
          <w:szCs w:val="20"/>
        </w:rPr>
        <w:t>月</w:t>
      </w:r>
      <w:r>
        <w:rPr>
          <w:rFonts w:ascii="Arial" w:eastAsia="Arial" w:hAnsi="Arial" w:cs="Arial"/>
          <w:color w:val="000000"/>
          <w:spacing w:val="0"/>
          <w:w w:val="100"/>
          <w:position w:val="0"/>
          <w:sz w:val="19"/>
          <w:szCs w:val="19"/>
        </w:rPr>
        <w:t>27</w:t>
      </w:r>
      <w:r>
        <w:rPr>
          <w:color w:val="000000"/>
          <w:spacing w:val="0"/>
          <w:w w:val="100"/>
          <w:position w:val="0"/>
          <w:sz w:val="20"/>
          <w:szCs w:val="20"/>
        </w:rPr>
        <w:t>日贵州省工商行政管理局换发了《企业法人营业执照》，注册 号：</w:t>
      </w:r>
      <w:r>
        <w:rPr>
          <w:rFonts w:ascii="Arial" w:eastAsia="Arial" w:hAnsi="Arial" w:cs="Arial"/>
          <w:color w:val="000000"/>
          <w:spacing w:val="0"/>
          <w:w w:val="100"/>
          <w:position w:val="0"/>
          <w:sz w:val="19"/>
          <w:szCs w:val="19"/>
        </w:rPr>
        <w:t>5200001202072</w:t>
      </w:r>
      <w:r>
        <w:rPr>
          <w:color w:val="000000"/>
          <w:spacing w:val="0"/>
          <w:w w:val="100"/>
          <w:position w:val="0"/>
          <w:sz w:val="20"/>
          <w:szCs w:val="20"/>
        </w:rPr>
        <w:t>。</w:t>
      </w:r>
    </w:p>
    <w:p>
      <w:pPr>
        <w:pStyle w:val="Style32"/>
        <w:keepNext w:val="0"/>
        <w:keepLines w:val="0"/>
        <w:widowControl w:val="0"/>
        <w:shd w:val="clear" w:color="auto" w:fill="auto"/>
        <w:bidi w:val="0"/>
        <w:spacing w:before="0" w:after="0" w:line="313" w:lineRule="exact"/>
        <w:ind w:left="0" w:right="0" w:firstLine="540"/>
        <w:jc w:val="both"/>
        <w:rPr>
          <w:sz w:val="20"/>
          <w:szCs w:val="20"/>
        </w:rPr>
      </w:pPr>
      <w:r>
        <w:rPr>
          <w:rFonts w:ascii="Arial" w:eastAsia="Arial" w:hAnsi="Arial" w:cs="Arial"/>
          <w:color w:val="000000"/>
          <w:spacing w:val="0"/>
          <w:w w:val="100"/>
          <w:position w:val="0"/>
          <w:sz w:val="19"/>
          <w:szCs w:val="19"/>
        </w:rPr>
        <w:t>2005</w:t>
      </w:r>
      <w:r>
        <w:rPr>
          <w:color w:val="000000"/>
          <w:spacing w:val="0"/>
          <w:w w:val="100"/>
          <w:position w:val="0"/>
          <w:sz w:val="20"/>
          <w:szCs w:val="20"/>
        </w:rPr>
        <w:t>年</w:t>
      </w:r>
      <w:r>
        <w:rPr>
          <w:rFonts w:ascii="Arial" w:eastAsia="Arial" w:hAnsi="Arial" w:cs="Arial"/>
          <w:color w:val="000000"/>
          <w:spacing w:val="0"/>
          <w:w w:val="100"/>
          <w:position w:val="0"/>
          <w:sz w:val="19"/>
          <w:szCs w:val="19"/>
        </w:rPr>
        <w:t>3</w:t>
      </w:r>
      <w:r>
        <w:rPr>
          <w:color w:val="000000"/>
          <w:spacing w:val="0"/>
          <w:w w:val="100"/>
          <w:position w:val="0"/>
          <w:sz w:val="20"/>
          <w:szCs w:val="20"/>
        </w:rPr>
        <w:t>月经国务院国有资产监督管理委员会国资产权</w:t>
      </w:r>
      <w:r>
        <w:rPr>
          <w:rFonts w:ascii="Arial" w:eastAsia="Arial" w:hAnsi="Arial" w:cs="Arial"/>
          <w:color w:val="000000"/>
          <w:spacing w:val="0"/>
          <w:w w:val="100"/>
          <w:position w:val="0"/>
          <w:sz w:val="19"/>
          <w:szCs w:val="19"/>
        </w:rPr>
        <w:t>[2005]351</w:t>
      </w:r>
      <w:r>
        <w:rPr>
          <w:color w:val="000000"/>
          <w:spacing w:val="0"/>
          <w:w w:val="100"/>
          <w:position w:val="0"/>
          <w:sz w:val="20"/>
          <w:szCs w:val="20"/>
        </w:rPr>
        <w:t>号文《关于大唐高鸿数据网络技术 股份有限公司国有股转让的有关问题的批复》批准，达众公司将其持有的本公司的</w:t>
      </w:r>
      <w:r>
        <w:rPr>
          <w:rFonts w:ascii="Arial" w:eastAsia="Arial" w:hAnsi="Arial" w:cs="Arial"/>
          <w:color w:val="000000"/>
          <w:spacing w:val="0"/>
          <w:w w:val="100"/>
          <w:position w:val="0"/>
          <w:sz w:val="19"/>
          <w:szCs w:val="19"/>
        </w:rPr>
        <w:t>6,728.34</w:t>
      </w:r>
      <w:r>
        <w:rPr>
          <w:rFonts w:ascii="Arial" w:eastAsia="Arial" w:hAnsi="Arial" w:cs="Arial"/>
          <w:color w:val="000000"/>
          <w:spacing w:val="0"/>
          <w:w w:val="100"/>
          <w:position w:val="0"/>
          <w:sz w:val="19"/>
          <w:szCs w:val="19"/>
        </w:rPr>
        <w:t>1</w:t>
      </w:r>
      <w:r>
        <w:rPr>
          <w:color w:val="000000"/>
          <w:spacing w:val="0"/>
          <w:w w:val="100"/>
          <w:position w:val="0"/>
          <w:sz w:val="20"/>
          <w:szCs w:val="20"/>
        </w:rPr>
        <w:t>万股国家股 中</w:t>
      </w:r>
      <w:r>
        <w:rPr>
          <w:rFonts w:ascii="Arial" w:eastAsia="Arial" w:hAnsi="Arial" w:cs="Arial"/>
          <w:color w:val="000000"/>
          <w:spacing w:val="0"/>
          <w:w w:val="100"/>
          <w:position w:val="0"/>
          <w:sz w:val="19"/>
          <w:szCs w:val="19"/>
        </w:rPr>
        <w:t>5,282.849</w:t>
      </w:r>
      <w:r>
        <w:rPr>
          <w:rFonts w:ascii="Arial" w:eastAsia="Arial" w:hAnsi="Arial" w:cs="Arial"/>
          <w:color w:val="000000"/>
          <w:spacing w:val="0"/>
          <w:w w:val="100"/>
          <w:position w:val="0"/>
          <w:sz w:val="19"/>
          <w:szCs w:val="19"/>
        </w:rPr>
        <w:t>1</w:t>
      </w:r>
      <w:r>
        <w:rPr>
          <w:color w:val="000000"/>
          <w:spacing w:val="0"/>
          <w:w w:val="100"/>
          <w:position w:val="0"/>
          <w:sz w:val="20"/>
          <w:szCs w:val="20"/>
        </w:rPr>
        <w:t>万股转让给电信科学技术研究院、</w:t>
      </w:r>
      <w:r>
        <w:rPr>
          <w:rFonts w:ascii="Arial" w:eastAsia="Arial" w:hAnsi="Arial" w:cs="Arial"/>
          <w:color w:val="000000"/>
          <w:spacing w:val="0"/>
          <w:w w:val="100"/>
          <w:position w:val="0"/>
          <w:sz w:val="19"/>
          <w:szCs w:val="19"/>
        </w:rPr>
        <w:t>1,445.4919</w:t>
      </w:r>
      <w:r>
        <w:rPr>
          <w:color w:val="000000"/>
          <w:spacing w:val="0"/>
          <w:w w:val="100"/>
          <w:position w:val="0"/>
          <w:sz w:val="20"/>
          <w:szCs w:val="20"/>
        </w:rPr>
        <w:t>万股转让给大唐电信科技股份有限公司。转让 后电信院持有本公司</w:t>
      </w:r>
      <w:r>
        <w:rPr>
          <w:rFonts w:ascii="Arial" w:eastAsia="Arial" w:hAnsi="Arial" w:cs="Arial"/>
          <w:color w:val="000000"/>
          <w:spacing w:val="0"/>
          <w:w w:val="100"/>
          <w:position w:val="0"/>
          <w:sz w:val="19"/>
          <w:szCs w:val="19"/>
        </w:rPr>
        <w:t>5,282.8491</w:t>
      </w:r>
      <w:r>
        <w:rPr>
          <w:color w:val="000000"/>
          <w:spacing w:val="0"/>
          <w:w w:val="100"/>
          <w:position w:val="0"/>
          <w:sz w:val="20"/>
          <w:szCs w:val="20"/>
        </w:rPr>
        <w:t>万股，占总股本的</w:t>
      </w:r>
      <w:r>
        <w:rPr>
          <w:rFonts w:ascii="Arial" w:eastAsia="Arial" w:hAnsi="Arial" w:cs="Arial"/>
          <w:color w:val="000000"/>
          <w:spacing w:val="0"/>
          <w:w w:val="100"/>
          <w:position w:val="0"/>
          <w:sz w:val="19"/>
          <w:szCs w:val="19"/>
        </w:rPr>
        <w:t>23.49%</w:t>
      </w:r>
      <w:r>
        <w:rPr>
          <w:color w:val="000000"/>
          <w:spacing w:val="0"/>
          <w:w w:val="100"/>
          <w:position w:val="0"/>
          <w:sz w:val="20"/>
          <w:szCs w:val="20"/>
        </w:rPr>
        <w:t>，股份性质为国有法人股；大唐电信科技股份有 限公司持有本公司</w:t>
      </w:r>
      <w:r>
        <w:rPr>
          <w:rFonts w:ascii="Arial" w:eastAsia="Arial" w:hAnsi="Arial" w:cs="Arial"/>
          <w:color w:val="000000"/>
          <w:spacing w:val="0"/>
          <w:w w:val="100"/>
          <w:position w:val="0"/>
          <w:sz w:val="19"/>
          <w:szCs w:val="19"/>
        </w:rPr>
        <w:t>1,445.4919</w:t>
      </w:r>
      <w:r>
        <w:rPr>
          <w:color w:val="000000"/>
          <w:spacing w:val="0"/>
          <w:w w:val="100"/>
          <w:position w:val="0"/>
          <w:sz w:val="20"/>
          <w:szCs w:val="20"/>
        </w:rPr>
        <w:t>万股，占总股本的</w:t>
      </w:r>
      <w:r>
        <w:rPr>
          <w:rFonts w:ascii="Arial" w:eastAsia="Arial" w:hAnsi="Arial" w:cs="Arial"/>
          <w:color w:val="000000"/>
          <w:spacing w:val="0"/>
          <w:w w:val="100"/>
          <w:position w:val="0"/>
          <w:sz w:val="19"/>
          <w:szCs w:val="19"/>
        </w:rPr>
        <w:t>6.43%</w:t>
      </w:r>
      <w:r>
        <w:rPr>
          <w:color w:val="000000"/>
          <w:spacing w:val="0"/>
          <w:w w:val="100"/>
          <w:position w:val="0"/>
          <w:sz w:val="20"/>
          <w:szCs w:val="20"/>
        </w:rPr>
        <w:t>。</w:t>
      </w:r>
    </w:p>
    <w:p>
      <w:pPr>
        <w:pStyle w:val="Style32"/>
        <w:keepNext w:val="0"/>
        <w:keepLines w:val="0"/>
        <w:widowControl w:val="0"/>
        <w:shd w:val="clear" w:color="auto" w:fill="auto"/>
        <w:bidi w:val="0"/>
        <w:spacing w:before="0" w:after="0" w:line="313" w:lineRule="exact"/>
        <w:ind w:left="0" w:right="0" w:firstLine="540"/>
        <w:jc w:val="both"/>
        <w:rPr>
          <w:sz w:val="20"/>
          <w:szCs w:val="20"/>
        </w:rPr>
      </w:pPr>
      <w:r>
        <w:rPr>
          <w:rFonts w:ascii="Arial" w:eastAsia="Arial" w:hAnsi="Arial" w:cs="Arial"/>
          <w:color w:val="000000"/>
          <w:spacing w:val="0"/>
          <w:w w:val="100"/>
          <w:position w:val="0"/>
          <w:sz w:val="19"/>
          <w:szCs w:val="19"/>
        </w:rPr>
        <w:t>2005</w:t>
      </w:r>
      <w:r>
        <w:rPr>
          <w:color w:val="000000"/>
          <w:spacing w:val="0"/>
          <w:w w:val="100"/>
          <w:position w:val="0"/>
          <w:sz w:val="20"/>
          <w:szCs w:val="20"/>
        </w:rPr>
        <w:t>年</w:t>
      </w:r>
      <w:r>
        <w:rPr>
          <w:rFonts w:ascii="Arial" w:eastAsia="Arial" w:hAnsi="Arial" w:cs="Arial"/>
          <w:color w:val="000000"/>
          <w:spacing w:val="0"/>
          <w:w w:val="100"/>
          <w:position w:val="0"/>
          <w:sz w:val="19"/>
          <w:szCs w:val="19"/>
        </w:rPr>
        <w:t>10</w:t>
      </w:r>
      <w:r>
        <w:rPr>
          <w:color w:val="000000"/>
          <w:spacing w:val="0"/>
          <w:w w:val="100"/>
          <w:position w:val="0"/>
          <w:sz w:val="20"/>
          <w:szCs w:val="20"/>
        </w:rPr>
        <w:t>月</w:t>
      </w:r>
      <w:r>
        <w:rPr>
          <w:rFonts w:ascii="Arial" w:eastAsia="Arial" w:hAnsi="Arial" w:cs="Arial"/>
          <w:color w:val="000000"/>
          <w:spacing w:val="0"/>
          <w:w w:val="100"/>
          <w:position w:val="0"/>
          <w:sz w:val="19"/>
          <w:szCs w:val="19"/>
        </w:rPr>
        <w:t>31</w:t>
      </w:r>
      <w:r>
        <w:rPr>
          <w:color w:val="000000"/>
          <w:spacing w:val="0"/>
          <w:w w:val="100"/>
          <w:position w:val="0"/>
          <w:sz w:val="20"/>
          <w:szCs w:val="20"/>
        </w:rPr>
        <w:t>日，电信院与北京奈特高科科技有限公司（以下简称“奈特高科”</w:t>
      </w:r>
      <w:r>
        <w:rPr>
          <w:color w:val="000000"/>
          <w:spacing w:val="0"/>
          <w:w w:val="100"/>
          <w:position w:val="0"/>
          <w:sz w:val="22"/>
          <w:szCs w:val="22"/>
        </w:rPr>
        <w:t>）</w:t>
      </w:r>
      <w:r>
        <w:rPr>
          <w:color w:val="000000"/>
          <w:spacing w:val="0"/>
          <w:w w:val="100"/>
          <w:position w:val="0"/>
          <w:sz w:val="20"/>
          <w:szCs w:val="20"/>
        </w:rPr>
        <w:t>签署了《股份转 让协议》，并于</w:t>
      </w:r>
      <w:r>
        <w:rPr>
          <w:rFonts w:ascii="Arial" w:eastAsia="Arial" w:hAnsi="Arial" w:cs="Arial"/>
          <w:color w:val="000000"/>
          <w:spacing w:val="0"/>
          <w:w w:val="100"/>
          <w:position w:val="0"/>
          <w:sz w:val="19"/>
          <w:szCs w:val="19"/>
        </w:rPr>
        <w:t>2005</w:t>
      </w:r>
      <w:r>
        <w:rPr>
          <w:color w:val="000000"/>
          <w:spacing w:val="0"/>
          <w:w w:val="100"/>
          <w:position w:val="0"/>
          <w:sz w:val="20"/>
          <w:szCs w:val="20"/>
        </w:rPr>
        <w:t>年</w:t>
      </w:r>
      <w:r>
        <w:rPr>
          <w:rFonts w:ascii="Arial" w:eastAsia="Arial" w:hAnsi="Arial" w:cs="Arial"/>
          <w:color w:val="000000"/>
          <w:spacing w:val="0"/>
          <w:w w:val="100"/>
          <w:position w:val="0"/>
          <w:sz w:val="19"/>
          <w:szCs w:val="19"/>
        </w:rPr>
        <w:t>12</w:t>
      </w:r>
      <w:r>
        <w:rPr>
          <w:color w:val="000000"/>
          <w:spacing w:val="0"/>
          <w:w w:val="100"/>
          <w:position w:val="0"/>
          <w:sz w:val="20"/>
          <w:szCs w:val="20"/>
        </w:rPr>
        <w:t>月</w:t>
      </w:r>
      <w:r>
        <w:rPr>
          <w:rFonts w:ascii="Arial" w:eastAsia="Arial" w:hAnsi="Arial" w:cs="Arial"/>
          <w:color w:val="000000"/>
          <w:spacing w:val="0"/>
          <w:w w:val="100"/>
          <w:position w:val="0"/>
          <w:sz w:val="19"/>
          <w:szCs w:val="19"/>
        </w:rPr>
        <w:t>8</w:t>
      </w:r>
      <w:r>
        <w:rPr>
          <w:color w:val="000000"/>
          <w:spacing w:val="0"/>
          <w:w w:val="100"/>
          <w:position w:val="0"/>
          <w:sz w:val="20"/>
          <w:szCs w:val="20"/>
        </w:rPr>
        <w:t>日签署了《关于转让价款的补充协议》。根据协议及其补充协议，电信院将 其持有的本公司</w:t>
      </w:r>
      <w:r>
        <w:rPr>
          <w:rFonts w:ascii="Arial" w:eastAsia="Arial" w:hAnsi="Arial" w:cs="Arial"/>
          <w:color w:val="000000"/>
          <w:spacing w:val="0"/>
          <w:w w:val="100"/>
          <w:position w:val="0"/>
          <w:sz w:val="19"/>
          <w:szCs w:val="19"/>
        </w:rPr>
        <w:t>1,241.5</w:t>
      </w:r>
      <w:r>
        <w:rPr>
          <w:color w:val="000000"/>
          <w:spacing w:val="0"/>
          <w:w w:val="100"/>
          <w:position w:val="0"/>
          <w:sz w:val="20"/>
          <w:szCs w:val="20"/>
        </w:rPr>
        <w:t>万股转让给奈特高科，占本公司总股本的</w:t>
      </w:r>
      <w:r>
        <w:rPr>
          <w:rFonts w:ascii="Arial" w:eastAsia="Arial" w:hAnsi="Arial" w:cs="Arial"/>
          <w:color w:val="000000"/>
          <w:spacing w:val="0"/>
          <w:w w:val="100"/>
          <w:position w:val="0"/>
          <w:sz w:val="19"/>
          <w:szCs w:val="19"/>
        </w:rPr>
        <w:t>5.52%</w:t>
      </w:r>
      <w:r>
        <w:rPr>
          <w:color w:val="000000"/>
          <w:spacing w:val="0"/>
          <w:w w:val="100"/>
          <w:position w:val="0"/>
          <w:sz w:val="20"/>
          <w:szCs w:val="20"/>
        </w:rPr>
        <w:t>。本次转让已经国务院国有资产监 督管理委员会（国资产权</w:t>
      </w:r>
      <w:r>
        <w:rPr>
          <w:rFonts w:ascii="Arial" w:eastAsia="Arial" w:hAnsi="Arial" w:cs="Arial"/>
          <w:color w:val="000000"/>
          <w:spacing w:val="0"/>
          <w:w w:val="100"/>
          <w:position w:val="0"/>
          <w:sz w:val="19"/>
          <w:szCs w:val="19"/>
        </w:rPr>
        <w:t>[2005]1548</w:t>
      </w:r>
      <w:r>
        <w:rPr>
          <w:color w:val="000000"/>
          <w:spacing w:val="0"/>
          <w:w w:val="100"/>
          <w:position w:val="0"/>
          <w:sz w:val="20"/>
          <w:szCs w:val="20"/>
        </w:rPr>
        <w:t>号）“关于大唐高鸿数据网络技术股份有限公司国有股权转让有关问 题的批复”批准。本次转让完成后，电信院持有本公司</w:t>
      </w:r>
      <w:r>
        <w:rPr>
          <w:rFonts w:ascii="Arial" w:eastAsia="Arial" w:hAnsi="Arial" w:cs="Arial"/>
          <w:color w:val="000000"/>
          <w:spacing w:val="0"/>
          <w:w w:val="100"/>
          <w:position w:val="0"/>
          <w:sz w:val="19"/>
          <w:szCs w:val="19"/>
        </w:rPr>
        <w:t>4,041.3491</w:t>
      </w:r>
      <w:r>
        <w:rPr>
          <w:color w:val="000000"/>
          <w:spacing w:val="0"/>
          <w:w w:val="100"/>
          <w:position w:val="0"/>
          <w:sz w:val="20"/>
          <w:szCs w:val="20"/>
        </w:rPr>
        <w:t>万股，占本公司总股本的</w:t>
      </w:r>
      <w:r>
        <w:rPr>
          <w:rFonts w:ascii="Arial" w:eastAsia="Arial" w:hAnsi="Arial" w:cs="Arial"/>
          <w:color w:val="000000"/>
          <w:spacing w:val="0"/>
          <w:w w:val="100"/>
          <w:position w:val="0"/>
          <w:sz w:val="19"/>
          <w:szCs w:val="19"/>
        </w:rPr>
        <w:t>17.97%,</w:t>
      </w:r>
      <w:r>
        <w:rPr>
          <w:color w:val="000000"/>
          <w:spacing w:val="0"/>
          <w:w w:val="100"/>
          <w:position w:val="0"/>
          <w:sz w:val="20"/>
          <w:szCs w:val="20"/>
        </w:rPr>
        <w:t>股份 性质仍为国有法人股；奈特高科持有本公司</w:t>
      </w:r>
      <w:r>
        <w:rPr>
          <w:rFonts w:ascii="Arial" w:eastAsia="Arial" w:hAnsi="Arial" w:cs="Arial"/>
          <w:color w:val="000000"/>
          <w:spacing w:val="0"/>
          <w:w w:val="100"/>
          <w:position w:val="0"/>
          <w:sz w:val="19"/>
          <w:szCs w:val="19"/>
        </w:rPr>
        <w:t>1,241.5</w:t>
      </w:r>
      <w:r>
        <w:rPr>
          <w:color w:val="000000"/>
          <w:spacing w:val="0"/>
          <w:w w:val="100"/>
          <w:position w:val="0"/>
          <w:sz w:val="20"/>
          <w:szCs w:val="20"/>
        </w:rPr>
        <w:t>万股，占本公司总股本的</w:t>
      </w:r>
      <w:r>
        <w:rPr>
          <w:rFonts w:ascii="Arial" w:eastAsia="Arial" w:hAnsi="Arial" w:cs="Arial"/>
          <w:color w:val="000000"/>
          <w:spacing w:val="0"/>
          <w:w w:val="100"/>
          <w:position w:val="0"/>
          <w:sz w:val="19"/>
          <w:szCs w:val="19"/>
        </w:rPr>
        <w:t>5.52%</w:t>
      </w:r>
      <w:r>
        <w:rPr>
          <w:color w:val="000000"/>
          <w:spacing w:val="0"/>
          <w:w w:val="100"/>
          <w:position w:val="0"/>
          <w:sz w:val="22"/>
          <w:szCs w:val="22"/>
        </w:rPr>
        <w:t>，</w:t>
      </w:r>
      <w:r>
        <w:rPr>
          <w:color w:val="000000"/>
          <w:spacing w:val="0"/>
          <w:w w:val="100"/>
          <w:position w:val="0"/>
          <w:sz w:val="20"/>
          <w:szCs w:val="20"/>
        </w:rPr>
        <w:t>股份性质为非国有股， 股权过户已于</w:t>
      </w:r>
      <w:r>
        <w:rPr>
          <w:rFonts w:ascii="Arial" w:eastAsia="Arial" w:hAnsi="Arial" w:cs="Arial"/>
          <w:color w:val="000000"/>
          <w:spacing w:val="0"/>
          <w:w w:val="100"/>
          <w:position w:val="0"/>
          <w:sz w:val="19"/>
          <w:szCs w:val="19"/>
        </w:rPr>
        <w:t>2006</w:t>
      </w:r>
      <w:r>
        <w:rPr>
          <w:color w:val="000000"/>
          <w:spacing w:val="0"/>
          <w:w w:val="100"/>
          <w:position w:val="0"/>
          <w:sz w:val="20"/>
          <w:szCs w:val="20"/>
        </w:rPr>
        <w:t>年</w:t>
      </w:r>
      <w:r>
        <w:rPr>
          <w:rFonts w:ascii="Arial" w:eastAsia="Arial" w:hAnsi="Arial" w:cs="Arial"/>
          <w:color w:val="000000"/>
          <w:spacing w:val="0"/>
          <w:w w:val="100"/>
          <w:position w:val="0"/>
          <w:sz w:val="19"/>
          <w:szCs w:val="19"/>
        </w:rPr>
        <w:t>6</w:t>
      </w:r>
      <w:r>
        <w:rPr>
          <w:color w:val="000000"/>
          <w:spacing w:val="0"/>
          <w:w w:val="100"/>
          <w:position w:val="0"/>
          <w:sz w:val="20"/>
          <w:szCs w:val="20"/>
        </w:rPr>
        <w:t>月</w:t>
      </w:r>
      <w:r>
        <w:rPr>
          <w:rFonts w:ascii="Arial" w:eastAsia="Arial" w:hAnsi="Arial" w:cs="Arial"/>
          <w:color w:val="000000"/>
          <w:spacing w:val="0"/>
          <w:w w:val="100"/>
          <w:position w:val="0"/>
          <w:sz w:val="19"/>
          <w:szCs w:val="19"/>
        </w:rPr>
        <w:t>20</w:t>
      </w:r>
      <w:r>
        <w:rPr>
          <w:color w:val="000000"/>
          <w:spacing w:val="0"/>
          <w:w w:val="100"/>
          <w:position w:val="0"/>
          <w:sz w:val="20"/>
          <w:szCs w:val="20"/>
        </w:rPr>
        <w:t>日完成。</w:t>
      </w:r>
    </w:p>
    <w:p>
      <w:pPr>
        <w:pStyle w:val="Style32"/>
        <w:keepNext w:val="0"/>
        <w:keepLines w:val="0"/>
        <w:widowControl w:val="0"/>
        <w:shd w:val="clear" w:color="auto" w:fill="auto"/>
        <w:bidi w:val="0"/>
        <w:spacing w:before="0" w:after="0" w:line="313" w:lineRule="exact"/>
        <w:ind w:left="0" w:right="0" w:firstLine="440"/>
        <w:jc w:val="both"/>
        <w:rPr>
          <w:sz w:val="20"/>
          <w:szCs w:val="20"/>
        </w:rPr>
      </w:pPr>
      <w:r>
        <w:rPr>
          <w:rFonts w:ascii="Arial" w:eastAsia="Arial" w:hAnsi="Arial" w:cs="Arial"/>
          <w:color w:val="000000"/>
          <w:spacing w:val="0"/>
          <w:w w:val="100"/>
          <w:position w:val="0"/>
          <w:sz w:val="19"/>
          <w:szCs w:val="19"/>
        </w:rPr>
        <w:t>2005</w:t>
      </w:r>
      <w:r>
        <w:rPr>
          <w:color w:val="000000"/>
          <w:spacing w:val="0"/>
          <w:w w:val="100"/>
          <w:position w:val="0"/>
          <w:sz w:val="20"/>
          <w:szCs w:val="20"/>
        </w:rPr>
        <w:t>年</w:t>
      </w:r>
      <w:r>
        <w:rPr>
          <w:rFonts w:ascii="Arial" w:eastAsia="Arial" w:hAnsi="Arial" w:cs="Arial"/>
          <w:color w:val="000000"/>
          <w:spacing w:val="0"/>
          <w:w w:val="100"/>
          <w:position w:val="0"/>
          <w:sz w:val="19"/>
          <w:szCs w:val="19"/>
        </w:rPr>
        <w:t>12</w:t>
      </w:r>
      <w:r>
        <w:rPr>
          <w:color w:val="000000"/>
          <w:spacing w:val="0"/>
          <w:w w:val="100"/>
          <w:position w:val="0"/>
          <w:sz w:val="20"/>
          <w:szCs w:val="20"/>
        </w:rPr>
        <w:t>月</w:t>
      </w:r>
      <w:r>
        <w:rPr>
          <w:rFonts w:ascii="Arial" w:eastAsia="Arial" w:hAnsi="Arial" w:cs="Arial"/>
          <w:color w:val="000000"/>
          <w:spacing w:val="0"/>
          <w:w w:val="100"/>
          <w:position w:val="0"/>
          <w:sz w:val="19"/>
          <w:szCs w:val="19"/>
        </w:rPr>
        <w:t>27</w:t>
      </w:r>
      <w:r>
        <w:rPr>
          <w:color w:val="000000"/>
          <w:spacing w:val="0"/>
          <w:w w:val="100"/>
          <w:position w:val="0"/>
          <w:sz w:val="20"/>
          <w:szCs w:val="20"/>
        </w:rPr>
        <w:t>日，国务院国有资产监督管理委员会向贵州省国资委下发国资产权</w:t>
      </w:r>
      <w:r>
        <w:rPr>
          <w:rFonts w:ascii="Arial" w:eastAsia="Arial" w:hAnsi="Arial" w:cs="Arial"/>
          <w:color w:val="000000"/>
          <w:spacing w:val="0"/>
          <w:w w:val="100"/>
          <w:position w:val="0"/>
          <w:sz w:val="19"/>
          <w:szCs w:val="19"/>
        </w:rPr>
        <w:t>[2005] 1577</w:t>
      </w:r>
      <w:r>
        <w:rPr>
          <w:color w:val="000000"/>
          <w:spacing w:val="0"/>
          <w:w w:val="100"/>
          <w:position w:val="0"/>
          <w:sz w:val="20"/>
          <w:szCs w:val="20"/>
        </w:rPr>
        <w:t>号文“关 于大唐高鸿数据网络技术股份有限公司国有股划转有关问题的批复”，同意将原贵州省国有资产管理局持 有的上市公司国家股</w:t>
      </w:r>
      <w:r>
        <w:rPr>
          <w:rFonts w:ascii="Arial" w:eastAsia="Arial" w:hAnsi="Arial" w:cs="Arial"/>
          <w:color w:val="000000"/>
          <w:spacing w:val="0"/>
          <w:w w:val="100"/>
          <w:position w:val="0"/>
          <w:sz w:val="19"/>
          <w:szCs w:val="19"/>
        </w:rPr>
        <w:t>1,241.5</w:t>
      </w:r>
      <w:r>
        <w:rPr>
          <w:color w:val="000000"/>
          <w:spacing w:val="0"/>
          <w:w w:val="100"/>
          <w:position w:val="0"/>
          <w:sz w:val="20"/>
          <w:szCs w:val="20"/>
        </w:rPr>
        <w:t>万股划转给贵州省金茂国有资产经营有限责任公司，股份性质为国家股，股 权过户已于</w:t>
      </w:r>
      <w:r>
        <w:rPr>
          <w:rFonts w:ascii="Arial" w:eastAsia="Arial" w:hAnsi="Arial" w:cs="Arial"/>
          <w:color w:val="000000"/>
          <w:spacing w:val="0"/>
          <w:w w:val="100"/>
          <w:position w:val="0"/>
          <w:sz w:val="19"/>
          <w:szCs w:val="19"/>
        </w:rPr>
        <w:t>2006</w:t>
      </w:r>
      <w:r>
        <w:rPr>
          <w:color w:val="000000"/>
          <w:spacing w:val="0"/>
          <w:w w:val="100"/>
          <w:position w:val="0"/>
          <w:sz w:val="20"/>
          <w:szCs w:val="20"/>
        </w:rPr>
        <w:t>年</w:t>
      </w:r>
      <w:r>
        <w:rPr>
          <w:rFonts w:ascii="Arial" w:eastAsia="Arial" w:hAnsi="Arial" w:cs="Arial"/>
          <w:color w:val="000000"/>
          <w:spacing w:val="0"/>
          <w:w w:val="100"/>
          <w:position w:val="0"/>
          <w:sz w:val="19"/>
          <w:szCs w:val="19"/>
        </w:rPr>
        <w:t>6</w:t>
      </w:r>
      <w:r>
        <w:rPr>
          <w:color w:val="000000"/>
          <w:spacing w:val="0"/>
          <w:w w:val="100"/>
          <w:position w:val="0"/>
          <w:sz w:val="20"/>
          <w:szCs w:val="20"/>
        </w:rPr>
        <w:t>月</w:t>
      </w:r>
      <w:r>
        <w:rPr>
          <w:rFonts w:ascii="Arial" w:eastAsia="Arial" w:hAnsi="Arial" w:cs="Arial"/>
          <w:color w:val="000000"/>
          <w:spacing w:val="0"/>
          <w:w w:val="100"/>
          <w:position w:val="0"/>
          <w:sz w:val="19"/>
          <w:szCs w:val="19"/>
        </w:rPr>
        <w:t>19</w:t>
      </w:r>
      <w:r>
        <w:rPr>
          <w:color w:val="000000"/>
          <w:spacing w:val="0"/>
          <w:w w:val="100"/>
          <w:position w:val="0"/>
          <w:sz w:val="20"/>
          <w:szCs w:val="20"/>
        </w:rPr>
        <w:t>日完成。</w:t>
      </w:r>
    </w:p>
    <w:p>
      <w:pPr>
        <w:pStyle w:val="Style32"/>
        <w:keepNext w:val="0"/>
        <w:keepLines w:val="0"/>
        <w:widowControl w:val="0"/>
        <w:shd w:val="clear" w:color="auto" w:fill="auto"/>
        <w:bidi w:val="0"/>
        <w:spacing w:before="0" w:after="0" w:line="313" w:lineRule="exact"/>
        <w:ind w:left="0" w:right="0" w:firstLine="440"/>
        <w:jc w:val="both"/>
        <w:rPr>
          <w:sz w:val="20"/>
          <w:szCs w:val="20"/>
        </w:rPr>
      </w:pPr>
      <w:r>
        <w:rPr>
          <w:rFonts w:ascii="Arial" w:eastAsia="Arial" w:hAnsi="Arial" w:cs="Arial"/>
          <w:color w:val="000000"/>
          <w:spacing w:val="0"/>
          <w:w w:val="100"/>
          <w:position w:val="0"/>
          <w:sz w:val="19"/>
          <w:szCs w:val="19"/>
        </w:rPr>
        <w:t>2005</w:t>
      </w:r>
      <w:r>
        <w:rPr>
          <w:color w:val="000000"/>
          <w:spacing w:val="0"/>
          <w:w w:val="100"/>
          <w:position w:val="0"/>
          <w:sz w:val="20"/>
          <w:szCs w:val="20"/>
        </w:rPr>
        <w:t>年</w:t>
      </w:r>
      <w:r>
        <w:rPr>
          <w:rFonts w:ascii="Arial" w:eastAsia="Arial" w:hAnsi="Arial" w:cs="Arial"/>
          <w:color w:val="000000"/>
          <w:spacing w:val="0"/>
          <w:w w:val="100"/>
          <w:position w:val="0"/>
          <w:sz w:val="19"/>
          <w:szCs w:val="19"/>
        </w:rPr>
        <w:t>12</w:t>
      </w:r>
      <w:r>
        <w:rPr>
          <w:color w:val="000000"/>
          <w:spacing w:val="0"/>
          <w:w w:val="100"/>
          <w:position w:val="0"/>
          <w:sz w:val="20"/>
          <w:szCs w:val="20"/>
        </w:rPr>
        <w:t>月</w:t>
      </w:r>
      <w:r>
        <w:rPr>
          <w:rFonts w:ascii="Arial" w:eastAsia="Arial" w:hAnsi="Arial" w:cs="Arial"/>
          <w:color w:val="000000"/>
          <w:spacing w:val="0"/>
          <w:w w:val="100"/>
          <w:position w:val="0"/>
          <w:sz w:val="19"/>
          <w:szCs w:val="19"/>
        </w:rPr>
        <w:t>31</w:t>
      </w:r>
      <w:r>
        <w:rPr>
          <w:color w:val="000000"/>
          <w:spacing w:val="0"/>
          <w:w w:val="100"/>
          <w:position w:val="0"/>
          <w:sz w:val="20"/>
          <w:szCs w:val="20"/>
        </w:rPr>
        <w:t>日，电信院与贵州省金茂国有资产经营有限责任公司（以下简称“贵州金茂”</w:t>
      </w:r>
      <w:r>
        <w:rPr>
          <w:color w:val="000000"/>
          <w:spacing w:val="0"/>
          <w:w w:val="100"/>
          <w:position w:val="0"/>
          <w:sz w:val="22"/>
          <w:szCs w:val="22"/>
        </w:rPr>
        <w:t>）</w:t>
      </w:r>
      <w:r>
        <w:rPr>
          <w:color w:val="000000"/>
          <w:spacing w:val="0"/>
          <w:w w:val="100"/>
          <w:position w:val="0"/>
          <w:sz w:val="20"/>
          <w:szCs w:val="20"/>
        </w:rPr>
        <w:t>签定了 股权转让协议，收购划转到贵州金茂名下的本公司国家股</w:t>
      </w:r>
      <w:r>
        <w:rPr>
          <w:rFonts w:ascii="Arial" w:eastAsia="Arial" w:hAnsi="Arial" w:cs="Arial"/>
          <w:color w:val="000000"/>
          <w:spacing w:val="0"/>
          <w:w w:val="100"/>
          <w:position w:val="0"/>
          <w:sz w:val="19"/>
          <w:szCs w:val="19"/>
        </w:rPr>
        <w:t>1,241.5</w:t>
      </w:r>
      <w:r>
        <w:rPr>
          <w:color w:val="000000"/>
          <w:spacing w:val="0"/>
          <w:w w:val="100"/>
          <w:position w:val="0"/>
          <w:sz w:val="20"/>
          <w:szCs w:val="20"/>
        </w:rPr>
        <w:t>万股，有关股权转让审批手续已经贵州 省人民政府（黔府函</w:t>
      </w:r>
      <w:r>
        <w:rPr>
          <w:rFonts w:ascii="Arial" w:eastAsia="Arial" w:hAnsi="Arial" w:cs="Arial"/>
          <w:color w:val="000000"/>
          <w:spacing w:val="0"/>
          <w:w w:val="100"/>
          <w:position w:val="0"/>
          <w:sz w:val="19"/>
          <w:szCs w:val="19"/>
        </w:rPr>
        <w:t>[2006]27</w:t>
      </w:r>
      <w:r>
        <w:rPr>
          <w:color w:val="000000"/>
          <w:spacing w:val="0"/>
          <w:w w:val="100"/>
          <w:position w:val="0"/>
          <w:sz w:val="20"/>
          <w:szCs w:val="20"/>
        </w:rPr>
        <w:t>号）《省人民政府关于将贵州省金茂国有资产经营有限责任公司所持有大唐 高鸿数据网络技术股份有限公司国有股转让电信科学技术研究院持有的批复》和国务院国有资产监督管理 委员会（国资产权</w:t>
      </w:r>
      <w:r>
        <w:rPr>
          <w:rFonts w:ascii="Arial" w:eastAsia="Arial" w:hAnsi="Arial" w:cs="Arial"/>
          <w:color w:val="000000"/>
          <w:spacing w:val="0"/>
          <w:w w:val="100"/>
          <w:position w:val="0"/>
          <w:sz w:val="19"/>
          <w:szCs w:val="19"/>
        </w:rPr>
        <w:t>[2006]415</w:t>
      </w:r>
      <w:r>
        <w:rPr>
          <w:color w:val="000000"/>
          <w:spacing w:val="0"/>
          <w:w w:val="100"/>
          <w:position w:val="0"/>
          <w:sz w:val="20"/>
          <w:szCs w:val="20"/>
        </w:rPr>
        <w:t xml:space="preserve">号文）《关于大唐高鸿数据网络技术股份有限公司国有股转让有关问题的批 </w:t>
      </w:r>
      <w:r>
        <w:rPr>
          <w:color w:val="000000"/>
          <w:spacing w:val="0"/>
          <w:w w:val="100"/>
          <w:position w:val="0"/>
          <w:sz w:val="20"/>
          <w:szCs w:val="20"/>
        </w:rPr>
        <w:t>复》批准。本次转让完成后电信院持有本公司</w:t>
      </w:r>
      <w:r>
        <w:rPr>
          <w:rFonts w:ascii="Arial" w:eastAsia="Arial" w:hAnsi="Arial" w:cs="Arial"/>
          <w:color w:val="000000"/>
          <w:spacing w:val="0"/>
          <w:w w:val="100"/>
          <w:position w:val="0"/>
          <w:sz w:val="19"/>
          <w:szCs w:val="19"/>
        </w:rPr>
        <w:t>5,282.849</w:t>
      </w:r>
      <w:r>
        <w:rPr>
          <w:rFonts w:ascii="Arial" w:eastAsia="Arial" w:hAnsi="Arial" w:cs="Arial"/>
          <w:color w:val="000000"/>
          <w:spacing w:val="0"/>
          <w:w w:val="100"/>
          <w:position w:val="0"/>
          <w:sz w:val="19"/>
          <w:szCs w:val="19"/>
        </w:rPr>
        <w:t>1</w:t>
      </w:r>
      <w:r>
        <w:rPr>
          <w:color w:val="000000"/>
          <w:spacing w:val="0"/>
          <w:w w:val="100"/>
          <w:position w:val="0"/>
          <w:sz w:val="20"/>
          <w:szCs w:val="20"/>
        </w:rPr>
        <w:t>万股，占总股本的</w:t>
      </w:r>
      <w:r>
        <w:rPr>
          <w:rFonts w:ascii="Arial" w:eastAsia="Arial" w:hAnsi="Arial" w:cs="Arial"/>
          <w:color w:val="000000"/>
          <w:spacing w:val="0"/>
          <w:w w:val="100"/>
          <w:position w:val="0"/>
          <w:sz w:val="19"/>
          <w:szCs w:val="19"/>
        </w:rPr>
        <w:t>23.49%</w:t>
      </w:r>
      <w:r>
        <w:rPr>
          <w:color w:val="000000"/>
          <w:spacing w:val="0"/>
          <w:w w:val="100"/>
          <w:position w:val="0"/>
          <w:sz w:val="20"/>
          <w:szCs w:val="20"/>
        </w:rPr>
        <w:t>。</w:t>
      </w:r>
    </w:p>
    <w:p>
      <w:pPr>
        <w:pStyle w:val="Style32"/>
        <w:keepNext w:val="0"/>
        <w:keepLines w:val="0"/>
        <w:widowControl w:val="0"/>
        <w:shd w:val="clear" w:color="auto" w:fill="auto"/>
        <w:bidi w:val="0"/>
        <w:spacing w:before="0" w:after="0" w:line="312" w:lineRule="exact"/>
        <w:ind w:left="0" w:right="0" w:firstLine="540"/>
        <w:jc w:val="both"/>
        <w:rPr>
          <w:sz w:val="20"/>
          <w:szCs w:val="20"/>
        </w:rPr>
      </w:pPr>
      <w:r>
        <w:rPr>
          <w:rFonts w:ascii="Arial" w:eastAsia="Arial" w:hAnsi="Arial" w:cs="Arial"/>
          <w:color w:val="000000"/>
          <w:spacing w:val="0"/>
          <w:w w:val="100"/>
          <w:position w:val="0"/>
          <w:sz w:val="19"/>
          <w:szCs w:val="19"/>
        </w:rPr>
        <w:t>2006</w:t>
      </w:r>
      <w:r>
        <w:rPr>
          <w:color w:val="000000"/>
          <w:spacing w:val="0"/>
          <w:w w:val="100"/>
          <w:position w:val="0"/>
          <w:sz w:val="20"/>
          <w:szCs w:val="20"/>
        </w:rPr>
        <w:t>年公司实施了股权分置改革方案，公司流通股股东每持有</w:t>
      </w:r>
      <w:r>
        <w:rPr>
          <w:rFonts w:ascii="Arial" w:eastAsia="Arial" w:hAnsi="Arial" w:cs="Arial"/>
          <w:color w:val="000000"/>
          <w:spacing w:val="0"/>
          <w:w w:val="100"/>
          <w:position w:val="0"/>
          <w:sz w:val="19"/>
          <w:szCs w:val="19"/>
        </w:rPr>
        <w:t>10</w:t>
      </w:r>
      <w:r>
        <w:rPr>
          <w:color w:val="000000"/>
          <w:spacing w:val="0"/>
          <w:w w:val="100"/>
          <w:position w:val="0"/>
          <w:sz w:val="20"/>
          <w:szCs w:val="20"/>
        </w:rPr>
        <w:t>股流通股获得原非流通股股东支付 的</w:t>
      </w:r>
      <w:r>
        <w:rPr>
          <w:rFonts w:ascii="Arial" w:eastAsia="Arial" w:hAnsi="Arial" w:cs="Arial"/>
          <w:color w:val="000000"/>
          <w:spacing w:val="0"/>
          <w:w w:val="100"/>
          <w:position w:val="0"/>
          <w:sz w:val="19"/>
          <w:szCs w:val="19"/>
        </w:rPr>
        <w:t>3</w:t>
      </w:r>
      <w:r>
        <w:rPr>
          <w:color w:val="000000"/>
          <w:spacing w:val="0"/>
          <w:w w:val="100"/>
          <w:position w:val="0"/>
          <w:sz w:val="20"/>
          <w:szCs w:val="20"/>
        </w:rPr>
        <w:t>股对价股份，公司的股份总数未发生变动，股份结构发生了变化。</w:t>
      </w:r>
      <w:r>
        <w:rPr>
          <w:rFonts w:ascii="Arial" w:eastAsia="Arial" w:hAnsi="Arial" w:cs="Arial"/>
          <w:color w:val="000000"/>
          <w:spacing w:val="0"/>
          <w:w w:val="100"/>
          <w:position w:val="0"/>
          <w:sz w:val="19"/>
          <w:szCs w:val="19"/>
        </w:rPr>
        <w:t>2006</w:t>
      </w:r>
      <w:r>
        <w:rPr>
          <w:color w:val="000000"/>
          <w:spacing w:val="0"/>
          <w:w w:val="100"/>
          <w:position w:val="0"/>
          <w:sz w:val="20"/>
          <w:szCs w:val="20"/>
        </w:rPr>
        <w:t>年</w:t>
      </w:r>
      <w:r>
        <w:rPr>
          <w:rFonts w:ascii="Arial" w:eastAsia="Arial" w:hAnsi="Arial" w:cs="Arial"/>
          <w:color w:val="000000"/>
          <w:spacing w:val="0"/>
          <w:w w:val="100"/>
          <w:position w:val="0"/>
          <w:sz w:val="19"/>
          <w:szCs w:val="19"/>
        </w:rPr>
        <w:t>6</w:t>
      </w:r>
      <w:r>
        <w:rPr>
          <w:color w:val="000000"/>
          <w:spacing w:val="0"/>
          <w:w w:val="100"/>
          <w:position w:val="0"/>
          <w:sz w:val="20"/>
          <w:szCs w:val="20"/>
        </w:rPr>
        <w:t>月</w:t>
      </w:r>
      <w:r>
        <w:rPr>
          <w:rFonts w:ascii="Arial" w:eastAsia="Arial" w:hAnsi="Arial" w:cs="Arial"/>
          <w:color w:val="000000"/>
          <w:spacing w:val="0"/>
          <w:w w:val="100"/>
          <w:position w:val="0"/>
          <w:sz w:val="19"/>
          <w:szCs w:val="19"/>
        </w:rPr>
        <w:t>30</w:t>
      </w:r>
      <w:r>
        <w:rPr>
          <w:color w:val="000000"/>
          <w:spacing w:val="0"/>
          <w:w w:val="100"/>
          <w:position w:val="0"/>
          <w:sz w:val="20"/>
          <w:szCs w:val="20"/>
        </w:rPr>
        <w:t>日，公司股权分置改革 方案实施完毕。</w:t>
      </w:r>
    </w:p>
    <w:p>
      <w:pPr>
        <w:pStyle w:val="Style32"/>
        <w:keepNext w:val="0"/>
        <w:keepLines w:val="0"/>
        <w:widowControl w:val="0"/>
        <w:shd w:val="clear" w:color="auto" w:fill="auto"/>
        <w:bidi w:val="0"/>
        <w:spacing w:before="0" w:after="0" w:line="312" w:lineRule="exact"/>
        <w:ind w:left="0" w:right="0" w:firstLine="540"/>
        <w:jc w:val="both"/>
        <w:rPr>
          <w:sz w:val="20"/>
          <w:szCs w:val="20"/>
        </w:rPr>
      </w:pPr>
      <w:r>
        <w:rPr>
          <w:color w:val="000000"/>
          <w:spacing w:val="0"/>
          <w:w w:val="100"/>
          <w:position w:val="0"/>
          <w:sz w:val="20"/>
          <w:szCs w:val="20"/>
        </w:rPr>
        <w:t>经公司</w:t>
      </w:r>
      <w:r>
        <w:rPr>
          <w:rFonts w:ascii="Arial" w:eastAsia="Arial" w:hAnsi="Arial" w:cs="Arial"/>
          <w:color w:val="000000"/>
          <w:spacing w:val="0"/>
          <w:w w:val="100"/>
          <w:position w:val="0"/>
          <w:sz w:val="19"/>
          <w:szCs w:val="19"/>
        </w:rPr>
        <w:t>2006</w:t>
      </w:r>
      <w:r>
        <w:rPr>
          <w:color w:val="000000"/>
          <w:spacing w:val="0"/>
          <w:w w:val="100"/>
          <w:position w:val="0"/>
          <w:sz w:val="20"/>
          <w:szCs w:val="20"/>
        </w:rPr>
        <w:t>年第五次临时股东大会批准及中国证券监督管理委员会《关于核准大唐高鸿数据网络技 术股份有限公司非公开发行股票的通知》（证监发行字</w:t>
      </w:r>
      <w:r>
        <w:rPr>
          <w:rFonts w:ascii="Arial" w:eastAsia="Arial" w:hAnsi="Arial" w:cs="Arial"/>
          <w:color w:val="000000"/>
          <w:spacing w:val="0"/>
          <w:w w:val="100"/>
          <w:position w:val="0"/>
          <w:sz w:val="19"/>
          <w:szCs w:val="19"/>
        </w:rPr>
        <w:t>[2007]41</w:t>
      </w:r>
      <w:r>
        <w:rPr>
          <w:color w:val="000000"/>
          <w:spacing w:val="0"/>
          <w:w w:val="100"/>
          <w:position w:val="0"/>
          <w:sz w:val="20"/>
          <w:szCs w:val="20"/>
        </w:rPr>
        <w:t>号文）核准，公司于</w:t>
      </w:r>
      <w:r>
        <w:rPr>
          <w:rFonts w:ascii="Arial" w:eastAsia="Arial" w:hAnsi="Arial" w:cs="Arial"/>
          <w:color w:val="000000"/>
          <w:spacing w:val="0"/>
          <w:w w:val="100"/>
          <w:position w:val="0"/>
          <w:sz w:val="19"/>
          <w:szCs w:val="19"/>
        </w:rPr>
        <w:t>2007</w:t>
      </w:r>
      <w:r>
        <w:rPr>
          <w:color w:val="000000"/>
          <w:spacing w:val="0"/>
          <w:w w:val="100"/>
          <w:position w:val="0"/>
          <w:sz w:val="20"/>
          <w:szCs w:val="20"/>
        </w:rPr>
        <w:t>年</w:t>
      </w:r>
      <w:r>
        <w:rPr>
          <w:rFonts w:ascii="Arial" w:eastAsia="Arial" w:hAnsi="Arial" w:cs="Arial"/>
          <w:color w:val="000000"/>
          <w:spacing w:val="0"/>
          <w:w w:val="100"/>
          <w:position w:val="0"/>
          <w:sz w:val="19"/>
          <w:szCs w:val="19"/>
        </w:rPr>
        <w:t>3</w:t>
      </w:r>
      <w:r>
        <w:rPr>
          <w:color w:val="000000"/>
          <w:spacing w:val="0"/>
          <w:w w:val="100"/>
          <w:position w:val="0"/>
          <w:sz w:val="20"/>
          <w:szCs w:val="20"/>
        </w:rPr>
        <w:t>月</w:t>
      </w:r>
      <w:r>
        <w:rPr>
          <w:rFonts w:ascii="Arial" w:eastAsia="Arial" w:hAnsi="Arial" w:cs="Arial"/>
          <w:color w:val="000000"/>
          <w:spacing w:val="0"/>
          <w:w w:val="100"/>
          <w:position w:val="0"/>
          <w:sz w:val="19"/>
          <w:szCs w:val="19"/>
        </w:rPr>
        <w:t>1</w:t>
      </w:r>
      <w:r>
        <w:rPr>
          <w:color w:val="000000"/>
          <w:spacing w:val="0"/>
          <w:w w:val="100"/>
          <w:position w:val="0"/>
          <w:sz w:val="20"/>
          <w:szCs w:val="20"/>
        </w:rPr>
        <w:t>日至</w:t>
      </w:r>
      <w:r>
        <w:rPr>
          <w:rFonts w:ascii="Arial" w:eastAsia="Arial" w:hAnsi="Arial" w:cs="Arial"/>
          <w:color w:val="000000"/>
          <w:spacing w:val="0"/>
          <w:w w:val="100"/>
          <w:position w:val="0"/>
          <w:sz w:val="19"/>
          <w:szCs w:val="19"/>
        </w:rPr>
        <w:t>3</w:t>
      </w:r>
      <w:r>
        <w:rPr>
          <w:color w:val="000000"/>
          <w:spacing w:val="0"/>
          <w:w w:val="100"/>
          <w:position w:val="0"/>
          <w:sz w:val="20"/>
          <w:szCs w:val="20"/>
        </w:rPr>
        <w:t>月</w:t>
      </w:r>
      <w:r>
        <w:rPr>
          <w:rFonts w:ascii="Arial" w:eastAsia="Arial" w:hAnsi="Arial" w:cs="Arial"/>
          <w:color w:val="000000"/>
          <w:spacing w:val="0"/>
          <w:w w:val="100"/>
          <w:position w:val="0"/>
          <w:sz w:val="19"/>
          <w:szCs w:val="19"/>
        </w:rPr>
        <w:t xml:space="preserve">9 </w:t>
      </w:r>
      <w:r>
        <w:rPr>
          <w:color w:val="000000"/>
          <w:spacing w:val="0"/>
          <w:w w:val="100"/>
          <w:position w:val="0"/>
          <w:sz w:val="20"/>
          <w:szCs w:val="20"/>
        </w:rPr>
        <w:t>日以非公开发行的方式向</w:t>
      </w:r>
      <w:r>
        <w:rPr>
          <w:rFonts w:ascii="Arial" w:eastAsia="Arial" w:hAnsi="Arial" w:cs="Arial"/>
          <w:color w:val="000000"/>
          <w:spacing w:val="0"/>
          <w:w w:val="100"/>
          <w:position w:val="0"/>
          <w:sz w:val="19"/>
          <w:szCs w:val="19"/>
        </w:rPr>
        <w:t>10</w:t>
      </w:r>
      <w:r>
        <w:rPr>
          <w:color w:val="000000"/>
          <w:spacing w:val="0"/>
          <w:w w:val="100"/>
          <w:position w:val="0"/>
          <w:sz w:val="20"/>
          <w:szCs w:val="20"/>
        </w:rPr>
        <w:t>名特定投资者发行了</w:t>
      </w:r>
      <w:r>
        <w:rPr>
          <w:rFonts w:ascii="Arial" w:eastAsia="Arial" w:hAnsi="Arial" w:cs="Arial"/>
          <w:color w:val="000000"/>
          <w:spacing w:val="0"/>
          <w:w w:val="100"/>
          <w:position w:val="0"/>
          <w:sz w:val="19"/>
          <w:szCs w:val="19"/>
        </w:rPr>
        <w:t>3,500</w:t>
      </w:r>
      <w:r>
        <w:rPr>
          <w:color w:val="000000"/>
          <w:spacing w:val="0"/>
          <w:w w:val="100"/>
          <w:position w:val="0"/>
          <w:sz w:val="20"/>
          <w:szCs w:val="20"/>
        </w:rPr>
        <w:t>万股股份，发行价格为</w:t>
      </w:r>
      <w:r>
        <w:rPr>
          <w:rFonts w:ascii="Arial" w:eastAsia="Arial" w:hAnsi="Arial" w:cs="Arial"/>
          <w:color w:val="000000"/>
          <w:spacing w:val="0"/>
          <w:w w:val="100"/>
          <w:position w:val="0"/>
          <w:sz w:val="19"/>
          <w:szCs w:val="19"/>
        </w:rPr>
        <w:t>6.80</w:t>
      </w:r>
      <w:r>
        <w:rPr>
          <w:color w:val="000000"/>
          <w:spacing w:val="0"/>
          <w:w w:val="100"/>
          <w:position w:val="0"/>
          <w:sz w:val="20"/>
          <w:szCs w:val="20"/>
        </w:rPr>
        <w:t>元</w:t>
      </w:r>
      <w:r>
        <w:rPr>
          <w:rFonts w:ascii="Arial" w:eastAsia="Arial" w:hAnsi="Arial" w:cs="Arial"/>
          <w:color w:val="000000"/>
          <w:spacing w:val="0"/>
          <w:w w:val="100"/>
          <w:position w:val="0"/>
          <w:sz w:val="19"/>
          <w:szCs w:val="19"/>
        </w:rPr>
        <w:t>/</w:t>
      </w:r>
      <w:r>
        <w:rPr>
          <w:color w:val="000000"/>
          <w:spacing w:val="0"/>
          <w:w w:val="100"/>
          <w:position w:val="0"/>
          <w:sz w:val="20"/>
          <w:szCs w:val="20"/>
        </w:rPr>
        <w:t>股，并申请增加注册 资本</w:t>
      </w:r>
      <w:r>
        <w:rPr>
          <w:rFonts w:ascii="Arial" w:eastAsia="Arial" w:hAnsi="Arial" w:cs="Arial"/>
          <w:color w:val="000000"/>
          <w:spacing w:val="0"/>
          <w:w w:val="100"/>
          <w:position w:val="0"/>
          <w:sz w:val="19"/>
          <w:szCs w:val="19"/>
        </w:rPr>
        <w:t>3,500</w:t>
      </w:r>
      <w:r>
        <w:rPr>
          <w:color w:val="000000"/>
          <w:spacing w:val="0"/>
          <w:w w:val="100"/>
          <w:position w:val="0"/>
          <w:sz w:val="20"/>
          <w:szCs w:val="20"/>
        </w:rPr>
        <w:t>万元，变更后注册资本为人民币</w:t>
      </w:r>
      <w:r>
        <w:rPr>
          <w:rFonts w:ascii="Arial" w:eastAsia="Arial" w:hAnsi="Arial" w:cs="Arial"/>
          <w:color w:val="000000"/>
          <w:spacing w:val="0"/>
          <w:w w:val="100"/>
          <w:position w:val="0"/>
          <w:sz w:val="19"/>
          <w:szCs w:val="19"/>
        </w:rPr>
        <w:t>25,990</w:t>
      </w:r>
      <w:r>
        <w:rPr>
          <w:color w:val="000000"/>
          <w:spacing w:val="0"/>
          <w:w w:val="100"/>
          <w:position w:val="0"/>
          <w:sz w:val="20"/>
          <w:szCs w:val="20"/>
        </w:rPr>
        <w:t>万元。</w:t>
      </w:r>
    </w:p>
    <w:p>
      <w:pPr>
        <w:pStyle w:val="Style32"/>
        <w:keepNext w:val="0"/>
        <w:keepLines w:val="0"/>
        <w:widowControl w:val="0"/>
        <w:shd w:val="clear" w:color="auto" w:fill="auto"/>
        <w:bidi w:val="0"/>
        <w:spacing w:before="0" w:after="0" w:line="312" w:lineRule="exact"/>
        <w:ind w:left="0" w:right="0" w:firstLine="440"/>
        <w:jc w:val="both"/>
        <w:rPr>
          <w:sz w:val="20"/>
          <w:szCs w:val="20"/>
        </w:rPr>
      </w:pPr>
      <w:r>
        <w:rPr>
          <w:rFonts w:ascii="Arial" w:eastAsia="Arial" w:hAnsi="Arial" w:cs="Arial"/>
          <w:color w:val="000000"/>
          <w:spacing w:val="0"/>
          <w:w w:val="100"/>
          <w:position w:val="0"/>
          <w:sz w:val="19"/>
          <w:szCs w:val="19"/>
        </w:rPr>
        <w:t>2009</w:t>
      </w:r>
      <w:r>
        <w:rPr>
          <w:color w:val="000000"/>
          <w:spacing w:val="0"/>
          <w:w w:val="100"/>
          <w:position w:val="0"/>
          <w:sz w:val="20"/>
          <w:szCs w:val="20"/>
        </w:rPr>
        <w:t>年</w:t>
      </w:r>
      <w:r>
        <w:rPr>
          <w:rFonts w:ascii="Arial" w:eastAsia="Arial" w:hAnsi="Arial" w:cs="Arial"/>
          <w:color w:val="000000"/>
          <w:spacing w:val="0"/>
          <w:w w:val="100"/>
          <w:position w:val="0"/>
          <w:sz w:val="19"/>
          <w:szCs w:val="19"/>
        </w:rPr>
        <w:t>11</w:t>
      </w:r>
      <w:r>
        <w:rPr>
          <w:color w:val="000000"/>
          <w:spacing w:val="0"/>
          <w:w w:val="100"/>
          <w:position w:val="0"/>
          <w:sz w:val="20"/>
          <w:szCs w:val="20"/>
        </w:rPr>
        <w:t>月</w:t>
      </w:r>
      <w:r>
        <w:rPr>
          <w:rFonts w:ascii="Arial" w:eastAsia="Arial" w:hAnsi="Arial" w:cs="Arial"/>
          <w:color w:val="000000"/>
          <w:spacing w:val="0"/>
          <w:w w:val="100"/>
          <w:position w:val="0"/>
          <w:sz w:val="19"/>
          <w:szCs w:val="19"/>
        </w:rPr>
        <w:t>30</w:t>
      </w:r>
      <w:r>
        <w:rPr>
          <w:color w:val="000000"/>
          <w:spacing w:val="0"/>
          <w:w w:val="100"/>
          <w:position w:val="0"/>
          <w:sz w:val="20"/>
          <w:szCs w:val="20"/>
        </w:rPr>
        <w:t>日，经公司</w:t>
      </w:r>
      <w:r>
        <w:rPr>
          <w:rFonts w:ascii="Arial" w:eastAsia="Arial" w:hAnsi="Arial" w:cs="Arial"/>
          <w:color w:val="000000"/>
          <w:spacing w:val="0"/>
          <w:w w:val="100"/>
          <w:position w:val="0"/>
          <w:sz w:val="19"/>
          <w:szCs w:val="19"/>
        </w:rPr>
        <w:t>2009</w:t>
      </w:r>
      <w:r>
        <w:rPr>
          <w:color w:val="000000"/>
          <w:spacing w:val="0"/>
          <w:w w:val="100"/>
          <w:position w:val="0"/>
          <w:sz w:val="20"/>
          <w:szCs w:val="20"/>
        </w:rPr>
        <w:t>年度第四次临时股东大会决议及中国证券监督管理委员会《关于核准大 唐高鸿数据网络技术股份有限公司非公开发行股票的批复》（证监许可</w:t>
      </w:r>
      <w:r>
        <w:rPr>
          <w:rFonts w:ascii="Arial" w:eastAsia="Arial" w:hAnsi="Arial" w:cs="Arial"/>
          <w:color w:val="000000"/>
          <w:spacing w:val="0"/>
          <w:w w:val="100"/>
          <w:position w:val="0"/>
          <w:sz w:val="19"/>
          <w:szCs w:val="19"/>
        </w:rPr>
        <w:t>[2009]1168</w:t>
      </w:r>
      <w:r>
        <w:rPr>
          <w:color w:val="000000"/>
          <w:spacing w:val="0"/>
          <w:w w:val="100"/>
          <w:position w:val="0"/>
          <w:sz w:val="20"/>
          <w:szCs w:val="20"/>
        </w:rPr>
        <w:t>号）的核准，公司采取 非公开发行股票方式向电信科学技术研究院及其他八家投资者发行股份</w:t>
      </w:r>
      <w:r>
        <w:rPr>
          <w:rFonts w:ascii="Arial" w:eastAsia="Arial" w:hAnsi="Arial" w:cs="Arial"/>
          <w:color w:val="000000"/>
          <w:spacing w:val="0"/>
          <w:w w:val="100"/>
          <w:position w:val="0"/>
          <w:sz w:val="19"/>
          <w:szCs w:val="19"/>
        </w:rPr>
        <w:t>7,300</w:t>
      </w:r>
      <w:r>
        <w:rPr>
          <w:color w:val="000000"/>
          <w:spacing w:val="0"/>
          <w:w w:val="100"/>
          <w:position w:val="0"/>
          <w:sz w:val="20"/>
          <w:szCs w:val="20"/>
        </w:rPr>
        <w:t>万股，发行价格为</w:t>
      </w:r>
      <w:r>
        <w:rPr>
          <w:rFonts w:ascii="Arial" w:eastAsia="Arial" w:hAnsi="Arial" w:cs="Arial"/>
          <w:color w:val="000000"/>
          <w:spacing w:val="0"/>
          <w:w w:val="100"/>
          <w:position w:val="0"/>
          <w:sz w:val="19"/>
          <w:szCs w:val="19"/>
        </w:rPr>
        <w:t>6.7</w:t>
      </w:r>
      <w:r>
        <w:rPr>
          <w:rFonts w:ascii="Arial" w:eastAsia="Arial" w:hAnsi="Arial" w:cs="Arial"/>
          <w:color w:val="000000"/>
          <w:spacing w:val="0"/>
          <w:w w:val="100"/>
          <w:position w:val="0"/>
          <w:sz w:val="19"/>
          <w:szCs w:val="19"/>
        </w:rPr>
        <w:t>0</w:t>
      </w:r>
      <w:r>
        <w:rPr>
          <w:color w:val="000000"/>
          <w:spacing w:val="0"/>
          <w:w w:val="100"/>
          <w:position w:val="0"/>
          <w:sz w:val="20"/>
          <w:szCs w:val="20"/>
        </w:rPr>
        <w:t>元</w:t>
      </w:r>
      <w:r>
        <w:rPr>
          <w:rFonts w:ascii="Arial" w:eastAsia="Arial" w:hAnsi="Arial" w:cs="Arial"/>
          <w:color w:val="000000"/>
          <w:spacing w:val="0"/>
          <w:w w:val="100"/>
          <w:position w:val="0"/>
          <w:sz w:val="19"/>
          <w:szCs w:val="19"/>
        </w:rPr>
        <w:t>/</w:t>
      </w:r>
      <w:r>
        <w:rPr>
          <w:color w:val="000000"/>
          <w:spacing w:val="0"/>
          <w:w w:val="100"/>
          <w:position w:val="0"/>
          <w:sz w:val="20"/>
          <w:szCs w:val="20"/>
        </w:rPr>
        <w:t>股, 并申请增加注册资本人民币</w:t>
      </w:r>
      <w:r>
        <w:rPr>
          <w:rFonts w:ascii="Arial" w:eastAsia="Arial" w:hAnsi="Arial" w:cs="Arial"/>
          <w:color w:val="000000"/>
          <w:spacing w:val="0"/>
          <w:w w:val="100"/>
          <w:position w:val="0"/>
          <w:sz w:val="19"/>
          <w:szCs w:val="19"/>
        </w:rPr>
        <w:t>7,300</w:t>
      </w:r>
      <w:r>
        <w:rPr>
          <w:color w:val="000000"/>
          <w:spacing w:val="0"/>
          <w:w w:val="100"/>
          <w:position w:val="0"/>
          <w:sz w:val="20"/>
          <w:szCs w:val="20"/>
        </w:rPr>
        <w:t>万元，变更后的注册资本为人民币</w:t>
      </w:r>
      <w:r>
        <w:rPr>
          <w:rFonts w:ascii="Arial" w:eastAsia="Arial" w:hAnsi="Arial" w:cs="Arial"/>
          <w:color w:val="000000"/>
          <w:spacing w:val="0"/>
          <w:w w:val="100"/>
          <w:position w:val="0"/>
          <w:sz w:val="19"/>
          <w:szCs w:val="19"/>
        </w:rPr>
        <w:t>33,290</w:t>
      </w:r>
      <w:r>
        <w:rPr>
          <w:color w:val="000000"/>
          <w:spacing w:val="0"/>
          <w:w w:val="100"/>
          <w:position w:val="0"/>
          <w:sz w:val="20"/>
          <w:szCs w:val="20"/>
        </w:rPr>
        <w:t>万元。</w:t>
      </w:r>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根据公司</w:t>
      </w:r>
      <w:r>
        <w:rPr>
          <w:rFonts w:ascii="Arial" w:eastAsia="Arial" w:hAnsi="Arial" w:cs="Arial"/>
          <w:color w:val="000000"/>
          <w:spacing w:val="0"/>
          <w:w w:val="100"/>
          <w:position w:val="0"/>
          <w:sz w:val="19"/>
          <w:szCs w:val="19"/>
        </w:rPr>
        <w:t>2012</w:t>
      </w:r>
      <w:r>
        <w:rPr>
          <w:color w:val="000000"/>
          <w:spacing w:val="0"/>
          <w:w w:val="100"/>
          <w:position w:val="0"/>
          <w:sz w:val="20"/>
          <w:szCs w:val="20"/>
        </w:rPr>
        <w:t>年</w:t>
      </w:r>
      <w:r>
        <w:rPr>
          <w:rFonts w:ascii="Arial" w:eastAsia="Arial" w:hAnsi="Arial" w:cs="Arial"/>
          <w:color w:val="000000"/>
          <w:spacing w:val="0"/>
          <w:w w:val="100"/>
          <w:position w:val="0"/>
          <w:sz w:val="19"/>
          <w:szCs w:val="19"/>
        </w:rPr>
        <w:t>11</w:t>
      </w:r>
      <w:r>
        <w:rPr>
          <w:color w:val="000000"/>
          <w:spacing w:val="0"/>
          <w:w w:val="100"/>
          <w:position w:val="0"/>
          <w:sz w:val="20"/>
          <w:szCs w:val="20"/>
        </w:rPr>
        <w:t>月</w:t>
      </w:r>
      <w:r>
        <w:rPr>
          <w:rFonts w:ascii="Arial" w:eastAsia="Arial" w:hAnsi="Arial" w:cs="Arial"/>
          <w:color w:val="000000"/>
          <w:spacing w:val="0"/>
          <w:w w:val="100"/>
          <w:position w:val="0"/>
          <w:sz w:val="19"/>
          <w:szCs w:val="19"/>
        </w:rPr>
        <w:t>23</w:t>
      </w:r>
      <w:r>
        <w:rPr>
          <w:color w:val="000000"/>
          <w:spacing w:val="0"/>
          <w:w w:val="100"/>
          <w:position w:val="0"/>
          <w:sz w:val="20"/>
          <w:szCs w:val="20"/>
        </w:rPr>
        <w:t>日修改后的章程、</w:t>
      </w:r>
      <w:r>
        <w:rPr>
          <w:rFonts w:ascii="Arial" w:eastAsia="Arial" w:hAnsi="Arial" w:cs="Arial"/>
          <w:color w:val="000000"/>
          <w:spacing w:val="0"/>
          <w:w w:val="100"/>
          <w:position w:val="0"/>
          <w:sz w:val="19"/>
          <w:szCs w:val="19"/>
        </w:rPr>
        <w:t>2011</w:t>
      </w:r>
      <w:r>
        <w:rPr>
          <w:color w:val="000000"/>
          <w:spacing w:val="0"/>
          <w:w w:val="100"/>
          <w:position w:val="0"/>
          <w:sz w:val="20"/>
          <w:szCs w:val="20"/>
        </w:rPr>
        <w:t>年第三次临时股东大会、</w:t>
      </w:r>
      <w:r>
        <w:rPr>
          <w:rFonts w:ascii="Arial" w:eastAsia="Arial" w:hAnsi="Arial" w:cs="Arial"/>
          <w:color w:val="000000"/>
          <w:spacing w:val="0"/>
          <w:w w:val="100"/>
          <w:position w:val="0"/>
          <w:sz w:val="19"/>
          <w:szCs w:val="19"/>
        </w:rPr>
        <w:t>2012</w:t>
      </w:r>
      <w:r>
        <w:rPr>
          <w:color w:val="000000"/>
          <w:spacing w:val="0"/>
          <w:w w:val="100"/>
          <w:position w:val="0"/>
          <w:sz w:val="20"/>
          <w:szCs w:val="20"/>
        </w:rPr>
        <w:t>年第二次临时股东大会和 中国证券监督管理委员会证监许可</w:t>
      </w:r>
      <w:r>
        <w:rPr>
          <w:rFonts w:ascii="Arial" w:eastAsia="Arial" w:hAnsi="Arial" w:cs="Arial"/>
          <w:color w:val="000000"/>
          <w:spacing w:val="0"/>
          <w:w w:val="100"/>
          <w:position w:val="0"/>
          <w:sz w:val="19"/>
          <w:szCs w:val="19"/>
        </w:rPr>
        <w:t>[2012]690</w:t>
      </w:r>
      <w:r>
        <w:rPr>
          <w:color w:val="000000"/>
          <w:spacing w:val="0"/>
          <w:w w:val="100"/>
          <w:position w:val="0"/>
          <w:sz w:val="20"/>
          <w:szCs w:val="20"/>
        </w:rPr>
        <w:t>号文《关于核准大唐高鸿数据网络技术股份有限公司非公开 发行股票的批复》</w:t>
      </w:r>
      <w:r>
        <w:rPr>
          <w:color w:val="000000"/>
          <w:spacing w:val="0"/>
          <w:w w:val="100"/>
          <w:position w:val="0"/>
          <w:sz w:val="22"/>
          <w:szCs w:val="22"/>
        </w:rPr>
        <w:t>，</w:t>
      </w:r>
      <w:r>
        <w:rPr>
          <w:color w:val="000000"/>
          <w:spacing w:val="0"/>
          <w:w w:val="100"/>
          <w:position w:val="0"/>
          <w:sz w:val="20"/>
          <w:szCs w:val="20"/>
        </w:rPr>
        <w:t>公司采用向特定投资者非公开（以下简称“网下发行”</w:t>
      </w:r>
      <w:r>
        <w:rPr>
          <w:color w:val="000000"/>
          <w:spacing w:val="0"/>
          <w:w w:val="100"/>
          <w:position w:val="0"/>
          <w:sz w:val="22"/>
          <w:szCs w:val="22"/>
        </w:rPr>
        <w:t>）</w:t>
      </w:r>
      <w:r>
        <w:rPr>
          <w:color w:val="000000"/>
          <w:spacing w:val="0"/>
          <w:w w:val="100"/>
          <w:position w:val="0"/>
          <w:sz w:val="20"/>
          <w:szCs w:val="20"/>
        </w:rPr>
        <w:t>的方式发行</w:t>
      </w:r>
      <w:r>
        <w:rPr>
          <w:rFonts w:ascii="Arial" w:eastAsia="Arial" w:hAnsi="Arial" w:cs="Arial"/>
          <w:color w:val="000000"/>
          <w:spacing w:val="0"/>
          <w:w w:val="100"/>
          <w:position w:val="0"/>
          <w:sz w:val="19"/>
          <w:szCs w:val="19"/>
        </w:rPr>
        <w:t>18,304</w:t>
      </w:r>
      <w:r>
        <w:rPr>
          <w:color w:val="000000"/>
          <w:spacing w:val="0"/>
          <w:w w:val="100"/>
          <w:position w:val="0"/>
          <w:sz w:val="20"/>
          <w:szCs w:val="20"/>
        </w:rPr>
        <w:t>万股人民 币普通股</w:t>
      </w:r>
      <w:r>
        <w:rPr>
          <w:color w:val="000000"/>
          <w:spacing w:val="0"/>
          <w:w w:val="100"/>
          <w:position w:val="0"/>
          <w:sz w:val="22"/>
          <w:szCs w:val="22"/>
        </w:rPr>
        <w:t>（</w:t>
      </w:r>
      <w:r>
        <w:rPr>
          <w:rFonts w:ascii="Arial" w:eastAsia="Arial" w:hAnsi="Arial" w:cs="Arial"/>
          <w:color w:val="000000"/>
          <w:spacing w:val="0"/>
          <w:w w:val="100"/>
          <w:position w:val="0"/>
          <w:sz w:val="19"/>
          <w:szCs w:val="19"/>
        </w:rPr>
        <w:t>A</w:t>
      </w:r>
      <w:r>
        <w:rPr>
          <w:color w:val="000000"/>
          <w:spacing w:val="0"/>
          <w:w w:val="100"/>
          <w:position w:val="0"/>
          <w:sz w:val="20"/>
          <w:szCs w:val="20"/>
        </w:rPr>
        <w:t>股）</w:t>
      </w:r>
      <w:r>
        <w:rPr>
          <w:color w:val="000000"/>
          <w:spacing w:val="0"/>
          <w:w w:val="100"/>
          <w:position w:val="0"/>
          <w:sz w:val="22"/>
          <w:szCs w:val="22"/>
        </w:rPr>
        <w:t>，</w:t>
      </w:r>
      <w:r>
        <w:rPr>
          <w:color w:val="000000"/>
          <w:spacing w:val="0"/>
          <w:w w:val="100"/>
          <w:position w:val="0"/>
          <w:sz w:val="20"/>
          <w:szCs w:val="20"/>
        </w:rPr>
        <w:t>每股面值人民币</w:t>
      </w:r>
      <w:r>
        <w:rPr>
          <w:rFonts w:ascii="Arial" w:eastAsia="Arial" w:hAnsi="Arial" w:cs="Arial"/>
          <w:color w:val="000000"/>
          <w:spacing w:val="0"/>
          <w:w w:val="100"/>
          <w:position w:val="0"/>
          <w:sz w:val="19"/>
          <w:szCs w:val="19"/>
        </w:rPr>
        <w:t>1</w:t>
      </w:r>
      <w:r>
        <w:rPr>
          <w:color w:val="000000"/>
          <w:spacing w:val="0"/>
          <w:w w:val="100"/>
          <w:position w:val="0"/>
          <w:sz w:val="20"/>
          <w:szCs w:val="20"/>
        </w:rPr>
        <w:t>元，每股发行价格为人民币</w:t>
      </w:r>
      <w:r>
        <w:rPr>
          <w:rFonts w:ascii="Arial" w:eastAsia="Arial" w:hAnsi="Arial" w:cs="Arial"/>
          <w:color w:val="000000"/>
          <w:spacing w:val="0"/>
          <w:w w:val="100"/>
          <w:position w:val="0"/>
          <w:sz w:val="19"/>
          <w:szCs w:val="19"/>
        </w:rPr>
        <w:t>6.12</w:t>
      </w:r>
      <w:r>
        <w:rPr>
          <w:color w:val="000000"/>
          <w:spacing w:val="0"/>
          <w:w w:val="100"/>
          <w:position w:val="0"/>
          <w:sz w:val="20"/>
          <w:szCs w:val="20"/>
        </w:rPr>
        <w:t>元。公司本次发行后的注册资本为人 民币</w:t>
      </w:r>
      <w:r>
        <w:rPr>
          <w:rFonts w:ascii="Arial" w:eastAsia="Arial" w:hAnsi="Arial" w:cs="Arial"/>
          <w:color w:val="000000"/>
          <w:spacing w:val="0"/>
          <w:w w:val="100"/>
          <w:position w:val="0"/>
          <w:sz w:val="19"/>
          <w:szCs w:val="19"/>
        </w:rPr>
        <w:t>51,594</w:t>
      </w:r>
      <w:r>
        <w:rPr>
          <w:color w:val="000000"/>
          <w:spacing w:val="0"/>
          <w:w w:val="100"/>
          <w:position w:val="0"/>
          <w:sz w:val="20"/>
          <w:szCs w:val="20"/>
        </w:rPr>
        <w:t>万元。</w:t>
      </w:r>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根据公司</w:t>
      </w:r>
      <w:r>
        <w:rPr>
          <w:rFonts w:ascii="Arial" w:eastAsia="Arial" w:hAnsi="Arial" w:cs="Arial"/>
          <w:color w:val="000000"/>
          <w:spacing w:val="0"/>
          <w:w w:val="100"/>
          <w:position w:val="0"/>
          <w:sz w:val="19"/>
          <w:szCs w:val="19"/>
        </w:rPr>
        <w:t>2014</w:t>
      </w:r>
      <w:r>
        <w:rPr>
          <w:color w:val="000000"/>
          <w:spacing w:val="0"/>
          <w:w w:val="100"/>
          <w:position w:val="0"/>
          <w:sz w:val="20"/>
          <w:szCs w:val="20"/>
        </w:rPr>
        <w:t>年</w:t>
      </w:r>
      <w:r>
        <w:rPr>
          <w:rFonts w:ascii="Arial" w:eastAsia="Arial" w:hAnsi="Arial" w:cs="Arial"/>
          <w:color w:val="000000"/>
          <w:spacing w:val="0"/>
          <w:w w:val="100"/>
          <w:position w:val="0"/>
          <w:sz w:val="19"/>
          <w:szCs w:val="19"/>
        </w:rPr>
        <w:t>4</w:t>
      </w:r>
      <w:r>
        <w:rPr>
          <w:color w:val="000000"/>
          <w:spacing w:val="0"/>
          <w:w w:val="100"/>
          <w:position w:val="0"/>
          <w:sz w:val="20"/>
          <w:szCs w:val="20"/>
        </w:rPr>
        <w:t>月</w:t>
      </w:r>
      <w:r>
        <w:rPr>
          <w:rFonts w:ascii="Arial" w:eastAsia="Arial" w:hAnsi="Arial" w:cs="Arial"/>
          <w:color w:val="000000"/>
          <w:spacing w:val="0"/>
          <w:w w:val="100"/>
          <w:position w:val="0"/>
          <w:sz w:val="19"/>
          <w:szCs w:val="19"/>
        </w:rPr>
        <w:t>11</w:t>
      </w:r>
      <w:r>
        <w:rPr>
          <w:color w:val="000000"/>
          <w:spacing w:val="0"/>
          <w:w w:val="100"/>
          <w:position w:val="0"/>
          <w:sz w:val="20"/>
          <w:szCs w:val="20"/>
        </w:rPr>
        <w:t>日召开的</w:t>
      </w:r>
      <w:r>
        <w:rPr>
          <w:rFonts w:ascii="Arial" w:eastAsia="Arial" w:hAnsi="Arial" w:cs="Arial"/>
          <w:color w:val="000000"/>
          <w:spacing w:val="0"/>
          <w:w w:val="100"/>
          <w:position w:val="0"/>
          <w:sz w:val="19"/>
          <w:szCs w:val="19"/>
        </w:rPr>
        <w:t>2014</w:t>
      </w:r>
      <w:r>
        <w:rPr>
          <w:color w:val="000000"/>
          <w:spacing w:val="0"/>
          <w:w w:val="100"/>
          <w:position w:val="0"/>
          <w:sz w:val="20"/>
          <w:szCs w:val="20"/>
        </w:rPr>
        <w:t>年度第二次临时股东大会决议通过了向电信技术科学研究院等非 公开发行</w:t>
      </w:r>
      <w:r>
        <w:rPr>
          <w:rFonts w:ascii="Arial" w:eastAsia="Arial" w:hAnsi="Arial" w:cs="Arial"/>
          <w:color w:val="000000"/>
          <w:spacing w:val="0"/>
          <w:w w:val="100"/>
          <w:position w:val="0"/>
          <w:sz w:val="19"/>
          <w:szCs w:val="19"/>
        </w:rPr>
        <w:t>68,174,260.0</w:t>
      </w:r>
      <w:r>
        <w:rPr>
          <w:rFonts w:ascii="Arial" w:eastAsia="Arial" w:hAnsi="Arial" w:cs="Arial"/>
          <w:color w:val="000000"/>
          <w:spacing w:val="0"/>
          <w:w w:val="100"/>
          <w:position w:val="0"/>
          <w:sz w:val="19"/>
          <w:szCs w:val="19"/>
        </w:rPr>
        <w:t>0</w:t>
      </w:r>
      <w:r>
        <w:rPr>
          <w:color w:val="000000"/>
          <w:spacing w:val="0"/>
          <w:w w:val="100"/>
          <w:position w:val="0"/>
          <w:sz w:val="20"/>
          <w:szCs w:val="20"/>
        </w:rPr>
        <w:t>股份购买相关资产，并经国务院国有资产监督管理委员会国资产权</w:t>
      </w:r>
      <w:r>
        <w:rPr>
          <w:rFonts w:ascii="Arial" w:eastAsia="Arial" w:hAnsi="Arial" w:cs="Arial"/>
          <w:color w:val="000000"/>
          <w:spacing w:val="0"/>
          <w:w w:val="100"/>
          <w:position w:val="0"/>
          <w:sz w:val="19"/>
          <w:szCs w:val="19"/>
        </w:rPr>
        <w:t>[2014]162</w:t>
      </w:r>
      <w:r>
        <w:rPr>
          <w:color w:val="000000"/>
          <w:spacing w:val="0"/>
          <w:w w:val="100"/>
          <w:position w:val="0"/>
          <w:sz w:val="20"/>
          <w:szCs w:val="20"/>
        </w:rPr>
        <w:t>号文 件《关于大唐高鸿数据网络技术股份有限公司资产重组有关问题的批复》、中国证券监督管理委员会证监 许可】</w:t>
      </w:r>
      <w:r>
        <w:rPr>
          <w:rFonts w:ascii="Arial" w:eastAsia="Arial" w:hAnsi="Arial" w:cs="Arial"/>
          <w:color w:val="000000"/>
          <w:spacing w:val="0"/>
          <w:w w:val="100"/>
          <w:position w:val="0"/>
          <w:sz w:val="19"/>
          <w:szCs w:val="19"/>
        </w:rPr>
        <w:t>2014]917</w:t>
      </w:r>
      <w:r>
        <w:rPr>
          <w:color w:val="000000"/>
          <w:spacing w:val="0"/>
          <w:w w:val="100"/>
          <w:position w:val="0"/>
          <w:sz w:val="20"/>
          <w:szCs w:val="20"/>
        </w:rPr>
        <w:t>号文件《关于核准大唐高鸿数据网络技术股份有限公司向电信科学技术研究院等发行股份 购买资产的批复》核准贵公司非公开发行人民币普通股</w:t>
      </w:r>
      <w:r>
        <w:rPr>
          <w:color w:val="000000"/>
          <w:spacing w:val="0"/>
          <w:w w:val="100"/>
          <w:position w:val="0"/>
          <w:sz w:val="22"/>
          <w:szCs w:val="22"/>
        </w:rPr>
        <w:t>（</w:t>
      </w:r>
      <w:r>
        <w:rPr>
          <w:rFonts w:ascii="Arial" w:eastAsia="Arial" w:hAnsi="Arial" w:cs="Arial"/>
          <w:color w:val="000000"/>
          <w:spacing w:val="0"/>
          <w:w w:val="100"/>
          <w:position w:val="0"/>
          <w:sz w:val="19"/>
          <w:szCs w:val="19"/>
        </w:rPr>
        <w:t>A</w:t>
      </w:r>
      <w:r>
        <w:rPr>
          <w:color w:val="000000"/>
          <w:spacing w:val="0"/>
          <w:w w:val="100"/>
          <w:position w:val="0"/>
          <w:sz w:val="20"/>
          <w:szCs w:val="20"/>
        </w:rPr>
        <w:t>股</w:t>
      </w:r>
      <w:r>
        <w:rPr>
          <w:color w:val="000000"/>
          <w:spacing w:val="0"/>
          <w:w w:val="100"/>
          <w:position w:val="0"/>
          <w:sz w:val="22"/>
          <w:szCs w:val="22"/>
        </w:rPr>
        <w:t>）</w:t>
      </w:r>
      <w:r>
        <w:rPr>
          <w:rFonts w:ascii="Arial" w:eastAsia="Arial" w:hAnsi="Arial" w:cs="Arial"/>
          <w:color w:val="000000"/>
          <w:spacing w:val="0"/>
          <w:w w:val="100"/>
          <w:position w:val="0"/>
          <w:sz w:val="19"/>
          <w:szCs w:val="19"/>
        </w:rPr>
        <w:t>6,817.426</w:t>
      </w:r>
      <w:r>
        <w:rPr>
          <w:color w:val="000000"/>
          <w:spacing w:val="0"/>
          <w:w w:val="100"/>
          <w:position w:val="0"/>
          <w:sz w:val="20"/>
          <w:szCs w:val="20"/>
        </w:rPr>
        <w:t>万股购买相关资产；根据公司与 电信科学技术研究院等签订的《大唐高鸿数据网络技术股份有限公司向特定对象发行股份购买资产协议》 及其补充协议规定，确定的每股发行价为人民币</w:t>
      </w:r>
      <w:r>
        <w:rPr>
          <w:rFonts w:ascii="Arial" w:eastAsia="Arial" w:hAnsi="Arial" w:cs="Arial"/>
          <w:color w:val="000000"/>
          <w:spacing w:val="0"/>
          <w:w w:val="100"/>
          <w:position w:val="0"/>
          <w:sz w:val="19"/>
          <w:szCs w:val="19"/>
        </w:rPr>
        <w:t>7.65</w:t>
      </w:r>
      <w:r>
        <w:rPr>
          <w:color w:val="000000"/>
          <w:spacing w:val="0"/>
          <w:w w:val="100"/>
          <w:position w:val="0"/>
          <w:sz w:val="20"/>
          <w:szCs w:val="20"/>
        </w:rPr>
        <w:t>元，购买相关资产公允价值为</w:t>
      </w:r>
      <w:r>
        <w:rPr>
          <w:rFonts w:ascii="Arial" w:eastAsia="Arial" w:hAnsi="Arial" w:cs="Arial"/>
          <w:color w:val="000000"/>
          <w:spacing w:val="0"/>
          <w:w w:val="100"/>
          <w:position w:val="0"/>
          <w:sz w:val="19"/>
          <w:szCs w:val="19"/>
        </w:rPr>
        <w:t>521,533,089.00</w:t>
      </w:r>
      <w:r>
        <w:rPr>
          <w:color w:val="000000"/>
          <w:spacing w:val="0"/>
          <w:w w:val="100"/>
          <w:position w:val="0"/>
          <w:sz w:val="20"/>
          <w:szCs w:val="20"/>
        </w:rPr>
        <w:t>元。公 司本次发行后的注册资本为人民币</w:t>
      </w:r>
      <w:r>
        <w:rPr>
          <w:rFonts w:ascii="Arial" w:eastAsia="Arial" w:hAnsi="Arial" w:cs="Arial"/>
          <w:color w:val="000000"/>
          <w:spacing w:val="0"/>
          <w:w w:val="100"/>
          <w:position w:val="0"/>
          <w:sz w:val="19"/>
          <w:szCs w:val="19"/>
        </w:rPr>
        <w:t>58,411.426</w:t>
      </w:r>
      <w:r>
        <w:rPr>
          <w:color w:val="000000"/>
          <w:spacing w:val="0"/>
          <w:w w:val="100"/>
          <w:position w:val="0"/>
          <w:sz w:val="20"/>
          <w:szCs w:val="20"/>
        </w:rPr>
        <w:t>万元。</w:t>
      </w:r>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根据公司</w:t>
      </w:r>
      <w:r>
        <w:rPr>
          <w:rFonts w:ascii="Arial" w:eastAsia="Arial" w:hAnsi="Arial" w:cs="Arial"/>
          <w:color w:val="000000"/>
          <w:spacing w:val="0"/>
          <w:w w:val="100"/>
          <w:position w:val="0"/>
          <w:sz w:val="19"/>
          <w:szCs w:val="19"/>
        </w:rPr>
        <w:t>2014</w:t>
      </w:r>
      <w:r>
        <w:rPr>
          <w:color w:val="000000"/>
          <w:spacing w:val="0"/>
          <w:w w:val="100"/>
          <w:position w:val="0"/>
          <w:sz w:val="20"/>
          <w:szCs w:val="20"/>
        </w:rPr>
        <w:t>年</w:t>
      </w:r>
      <w:r>
        <w:rPr>
          <w:rFonts w:ascii="Arial" w:eastAsia="Arial" w:hAnsi="Arial" w:cs="Arial"/>
          <w:color w:val="000000"/>
          <w:spacing w:val="0"/>
          <w:w w:val="100"/>
          <w:position w:val="0"/>
          <w:sz w:val="19"/>
          <w:szCs w:val="19"/>
        </w:rPr>
        <w:t>10</w:t>
      </w:r>
      <w:r>
        <w:rPr>
          <w:color w:val="000000"/>
          <w:spacing w:val="0"/>
          <w:w w:val="100"/>
          <w:position w:val="0"/>
          <w:sz w:val="20"/>
          <w:szCs w:val="20"/>
        </w:rPr>
        <w:t>月</w:t>
      </w:r>
      <w:r>
        <w:rPr>
          <w:rFonts w:ascii="Arial" w:eastAsia="Arial" w:hAnsi="Arial" w:cs="Arial"/>
          <w:color w:val="000000"/>
          <w:spacing w:val="0"/>
          <w:w w:val="100"/>
          <w:position w:val="0"/>
          <w:sz w:val="19"/>
          <w:szCs w:val="19"/>
        </w:rPr>
        <w:t>23</w:t>
      </w:r>
      <w:r>
        <w:rPr>
          <w:color w:val="000000"/>
          <w:spacing w:val="0"/>
          <w:w w:val="100"/>
          <w:position w:val="0"/>
          <w:sz w:val="20"/>
          <w:szCs w:val="20"/>
        </w:rPr>
        <w:t>日召开的</w:t>
      </w:r>
      <w:r>
        <w:rPr>
          <w:rFonts w:ascii="Arial" w:eastAsia="Arial" w:hAnsi="Arial" w:cs="Arial"/>
          <w:color w:val="000000"/>
          <w:spacing w:val="0"/>
          <w:w w:val="100"/>
          <w:position w:val="0"/>
          <w:sz w:val="19"/>
          <w:szCs w:val="19"/>
        </w:rPr>
        <w:t>2014</w:t>
      </w:r>
      <w:r>
        <w:rPr>
          <w:color w:val="000000"/>
          <w:spacing w:val="0"/>
          <w:w w:val="100"/>
          <w:position w:val="0"/>
          <w:sz w:val="20"/>
          <w:szCs w:val="20"/>
        </w:rPr>
        <w:t>年度第五次临时股东大会决议通过了《大唐高鸿数据网络技术股 份有限公司限制性股票激励计划（草案修订稿）及其摘要》，该激励计划经国务院国有资产监督管理委员 会办公厅国资厅分配【</w:t>
      </w:r>
      <w:r>
        <w:rPr>
          <w:rFonts w:ascii="Arial" w:eastAsia="Arial" w:hAnsi="Arial" w:cs="Arial"/>
          <w:color w:val="000000"/>
          <w:spacing w:val="0"/>
          <w:w w:val="100"/>
          <w:position w:val="0"/>
          <w:sz w:val="19"/>
          <w:szCs w:val="19"/>
        </w:rPr>
        <w:t>2014</w:t>
      </w:r>
      <w:r>
        <w:rPr>
          <w:color w:val="000000"/>
          <w:spacing w:val="0"/>
          <w:w w:val="100"/>
          <w:position w:val="0"/>
          <w:sz w:val="20"/>
          <w:szCs w:val="20"/>
        </w:rPr>
        <w:t>】</w:t>
      </w:r>
      <w:r>
        <w:rPr>
          <w:rFonts w:ascii="Arial" w:eastAsia="Arial" w:hAnsi="Arial" w:cs="Arial"/>
          <w:color w:val="000000"/>
          <w:spacing w:val="0"/>
          <w:w w:val="100"/>
          <w:position w:val="0"/>
          <w:sz w:val="19"/>
          <w:szCs w:val="19"/>
        </w:rPr>
        <w:t>400</w:t>
      </w:r>
      <w:r>
        <w:rPr>
          <w:color w:val="000000"/>
          <w:spacing w:val="0"/>
          <w:w w:val="100"/>
          <w:position w:val="0"/>
          <w:sz w:val="20"/>
          <w:szCs w:val="20"/>
        </w:rPr>
        <w:t>号文件同意及中国证券监督管理委员会备案无异议。本次股权激励事项 向</w:t>
      </w:r>
      <w:r>
        <w:rPr>
          <w:rFonts w:ascii="Arial" w:eastAsia="Arial" w:hAnsi="Arial" w:cs="Arial"/>
          <w:color w:val="000000"/>
          <w:spacing w:val="0"/>
          <w:w w:val="100"/>
          <w:position w:val="0"/>
          <w:sz w:val="19"/>
          <w:szCs w:val="19"/>
        </w:rPr>
        <w:t>144</w:t>
      </w:r>
      <w:r>
        <w:rPr>
          <w:color w:val="000000"/>
          <w:spacing w:val="0"/>
          <w:w w:val="100"/>
          <w:position w:val="0"/>
          <w:sz w:val="20"/>
          <w:szCs w:val="20"/>
        </w:rPr>
        <w:t>名激励对象发行人民币普通股</w:t>
      </w:r>
      <w:r>
        <w:rPr>
          <w:color w:val="000000"/>
          <w:spacing w:val="0"/>
          <w:w w:val="100"/>
          <w:position w:val="0"/>
          <w:sz w:val="22"/>
          <w:szCs w:val="22"/>
        </w:rPr>
        <w:t>（</w:t>
      </w:r>
      <w:r>
        <w:rPr>
          <w:rFonts w:ascii="Arial" w:eastAsia="Arial" w:hAnsi="Arial" w:cs="Arial"/>
          <w:color w:val="000000"/>
          <w:spacing w:val="0"/>
          <w:w w:val="100"/>
          <w:position w:val="0"/>
          <w:sz w:val="19"/>
          <w:szCs w:val="19"/>
        </w:rPr>
        <w:t>A</w:t>
      </w:r>
      <w:r>
        <w:rPr>
          <w:color w:val="000000"/>
          <w:spacing w:val="0"/>
          <w:w w:val="100"/>
          <w:position w:val="0"/>
          <w:sz w:val="20"/>
          <w:szCs w:val="20"/>
        </w:rPr>
        <w:t>股）</w:t>
      </w:r>
      <w:r>
        <w:rPr>
          <w:rFonts w:ascii="Arial" w:eastAsia="Arial" w:hAnsi="Arial" w:cs="Arial"/>
          <w:color w:val="000000"/>
          <w:spacing w:val="0"/>
          <w:w w:val="100"/>
          <w:position w:val="0"/>
          <w:sz w:val="19"/>
          <w:szCs w:val="19"/>
        </w:rPr>
        <w:t>725</w:t>
      </w:r>
      <w:r>
        <w:rPr>
          <w:color w:val="000000"/>
          <w:spacing w:val="0"/>
          <w:w w:val="100"/>
          <w:position w:val="0"/>
          <w:sz w:val="20"/>
          <w:szCs w:val="20"/>
        </w:rPr>
        <w:t>万股，每股发行价格为人民币</w:t>
      </w:r>
      <w:r>
        <w:rPr>
          <w:rFonts w:ascii="Arial" w:eastAsia="Arial" w:hAnsi="Arial" w:cs="Arial"/>
          <w:color w:val="000000"/>
          <w:spacing w:val="0"/>
          <w:w w:val="100"/>
          <w:position w:val="0"/>
          <w:sz w:val="19"/>
          <w:szCs w:val="19"/>
        </w:rPr>
        <w:t>5.27</w:t>
      </w:r>
      <w:r>
        <w:rPr>
          <w:color w:val="000000"/>
          <w:spacing w:val="0"/>
          <w:w w:val="100"/>
          <w:position w:val="0"/>
          <w:sz w:val="20"/>
          <w:szCs w:val="20"/>
        </w:rPr>
        <w:t>元。公司本次发行后的 注册资本为人民币</w:t>
      </w:r>
      <w:r>
        <w:rPr>
          <w:rFonts w:ascii="Arial" w:eastAsia="Arial" w:hAnsi="Arial" w:cs="Arial"/>
          <w:color w:val="000000"/>
          <w:spacing w:val="0"/>
          <w:w w:val="100"/>
          <w:position w:val="0"/>
          <w:sz w:val="19"/>
          <w:szCs w:val="19"/>
        </w:rPr>
        <w:t>59,136.426</w:t>
      </w:r>
      <w:r>
        <w:rPr>
          <w:color w:val="000000"/>
          <w:spacing w:val="0"/>
          <w:w w:val="100"/>
          <w:position w:val="0"/>
          <w:sz w:val="20"/>
          <w:szCs w:val="20"/>
        </w:rPr>
        <w:t>万元。</w:t>
      </w:r>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根据公司</w:t>
      </w:r>
      <w:r>
        <w:rPr>
          <w:rFonts w:ascii="Arial" w:eastAsia="Arial" w:hAnsi="Arial" w:cs="Arial"/>
          <w:color w:val="000000"/>
          <w:spacing w:val="0"/>
          <w:w w:val="100"/>
          <w:position w:val="0"/>
          <w:sz w:val="19"/>
          <w:szCs w:val="19"/>
        </w:rPr>
        <w:t>2016</w:t>
      </w:r>
      <w:r>
        <w:rPr>
          <w:color w:val="000000"/>
          <w:spacing w:val="0"/>
          <w:w w:val="100"/>
          <w:position w:val="0"/>
          <w:sz w:val="20"/>
          <w:szCs w:val="20"/>
        </w:rPr>
        <w:t>年</w:t>
      </w:r>
      <w:r>
        <w:rPr>
          <w:rFonts w:ascii="Arial" w:eastAsia="Arial" w:hAnsi="Arial" w:cs="Arial"/>
          <w:color w:val="000000"/>
          <w:spacing w:val="0"/>
          <w:w w:val="100"/>
          <w:position w:val="0"/>
          <w:sz w:val="19"/>
          <w:szCs w:val="19"/>
        </w:rPr>
        <w:t>6</w:t>
      </w:r>
      <w:r>
        <w:rPr>
          <w:color w:val="000000"/>
          <w:spacing w:val="0"/>
          <w:w w:val="100"/>
          <w:position w:val="0"/>
          <w:sz w:val="20"/>
          <w:szCs w:val="20"/>
        </w:rPr>
        <w:t>月</w:t>
      </w:r>
      <w:r>
        <w:rPr>
          <w:rFonts w:ascii="Arial" w:eastAsia="Arial" w:hAnsi="Arial" w:cs="Arial"/>
          <w:color w:val="000000"/>
          <w:spacing w:val="0"/>
          <w:w w:val="100"/>
          <w:position w:val="0"/>
          <w:sz w:val="19"/>
          <w:szCs w:val="19"/>
        </w:rPr>
        <w:t>2</w:t>
      </w:r>
      <w:r>
        <w:rPr>
          <w:color w:val="000000"/>
          <w:spacing w:val="0"/>
          <w:w w:val="100"/>
          <w:position w:val="0"/>
          <w:sz w:val="20"/>
          <w:szCs w:val="20"/>
        </w:rPr>
        <w:t>日召开的第七届第五十八次董事会决议，鉴于徐长斌、冯靖、杨梅、侯峰、郑娟、 邓晖、黄睿明</w:t>
      </w:r>
      <w:r>
        <w:rPr>
          <w:rFonts w:ascii="Arial" w:eastAsia="Arial" w:hAnsi="Arial" w:cs="Arial"/>
          <w:color w:val="000000"/>
          <w:spacing w:val="0"/>
          <w:w w:val="100"/>
          <w:position w:val="0"/>
          <w:sz w:val="19"/>
          <w:szCs w:val="19"/>
        </w:rPr>
        <w:t>7</w:t>
      </w:r>
      <w:r>
        <w:rPr>
          <w:color w:val="000000"/>
          <w:spacing w:val="0"/>
          <w:w w:val="100"/>
          <w:position w:val="0"/>
          <w:sz w:val="20"/>
          <w:szCs w:val="20"/>
        </w:rPr>
        <w:t>人已经离职，不再符合激励条件，对其已获授但尚未解锁的限制性股票进行回购注销。对 其以货币方式归还人民币</w:t>
      </w:r>
      <w:r>
        <w:rPr>
          <w:rFonts w:ascii="Arial" w:eastAsia="Arial" w:hAnsi="Arial" w:cs="Arial"/>
          <w:color w:val="000000"/>
          <w:spacing w:val="0"/>
          <w:w w:val="100"/>
          <w:position w:val="0"/>
          <w:sz w:val="19"/>
          <w:szCs w:val="19"/>
        </w:rPr>
        <w:t>945,000.00</w:t>
      </w:r>
      <w:r>
        <w:rPr>
          <w:color w:val="000000"/>
          <w:spacing w:val="0"/>
          <w:w w:val="100"/>
          <w:position w:val="0"/>
          <w:sz w:val="20"/>
          <w:szCs w:val="20"/>
        </w:rPr>
        <w:t>元，现金分红人民币</w:t>
      </w:r>
      <w:r>
        <w:rPr>
          <w:rFonts w:ascii="Arial" w:eastAsia="Arial" w:hAnsi="Arial" w:cs="Arial"/>
          <w:color w:val="000000"/>
          <w:spacing w:val="0"/>
          <w:w w:val="100"/>
          <w:position w:val="0"/>
          <w:sz w:val="19"/>
          <w:szCs w:val="19"/>
        </w:rPr>
        <w:t>3,600.00</w:t>
      </w:r>
      <w:r>
        <w:rPr>
          <w:color w:val="000000"/>
          <w:spacing w:val="0"/>
          <w:w w:val="100"/>
          <w:position w:val="0"/>
          <w:sz w:val="20"/>
          <w:szCs w:val="20"/>
        </w:rPr>
        <w:t xml:space="preserve">元。同时分别减少股本人民币 </w:t>
      </w:r>
      <w:r>
        <w:rPr>
          <w:rFonts w:ascii="Arial" w:eastAsia="Arial" w:hAnsi="Arial" w:cs="Arial"/>
          <w:color w:val="000000"/>
          <w:spacing w:val="0"/>
          <w:w w:val="100"/>
          <w:position w:val="0"/>
          <w:sz w:val="19"/>
          <w:szCs w:val="19"/>
        </w:rPr>
        <w:t>180,000.00</w:t>
      </w:r>
      <w:r>
        <w:rPr>
          <w:color w:val="000000"/>
          <w:spacing w:val="0"/>
          <w:w w:val="100"/>
          <w:position w:val="0"/>
          <w:sz w:val="20"/>
          <w:szCs w:val="20"/>
        </w:rPr>
        <w:t>元，资本公积人民币</w:t>
      </w:r>
      <w:r>
        <w:rPr>
          <w:rFonts w:ascii="Arial" w:eastAsia="Arial" w:hAnsi="Arial" w:cs="Arial"/>
          <w:color w:val="000000"/>
          <w:spacing w:val="0"/>
          <w:w w:val="100"/>
          <w:position w:val="0"/>
          <w:sz w:val="19"/>
          <w:szCs w:val="19"/>
        </w:rPr>
        <w:t xml:space="preserve">768, </w:t>
      </w:r>
      <w:r>
        <w:rPr>
          <w:rFonts w:ascii="Arial" w:eastAsia="Arial" w:hAnsi="Arial" w:cs="Arial"/>
          <w:color w:val="000000"/>
          <w:spacing w:val="0"/>
          <w:w w:val="100"/>
          <w:position w:val="0"/>
          <w:sz w:val="19"/>
          <w:szCs w:val="19"/>
        </w:rPr>
        <w:t xml:space="preserve">600. </w:t>
      </w:r>
      <w:r>
        <w:rPr>
          <w:rFonts w:ascii="Arial" w:eastAsia="Arial" w:hAnsi="Arial" w:cs="Arial"/>
          <w:color w:val="000000"/>
          <w:spacing w:val="0"/>
          <w:w w:val="100"/>
          <w:position w:val="0"/>
          <w:sz w:val="19"/>
          <w:szCs w:val="19"/>
        </w:rPr>
        <w:t>00</w:t>
      </w:r>
      <w:r>
        <w:rPr>
          <w:color w:val="000000"/>
          <w:spacing w:val="0"/>
          <w:w w:val="100"/>
          <w:position w:val="0"/>
          <w:sz w:val="20"/>
          <w:szCs w:val="20"/>
        </w:rPr>
        <w:t>元。公司本次变更后的注册资本为人民币</w:t>
      </w:r>
      <w:r>
        <w:rPr>
          <w:rFonts w:ascii="Arial" w:eastAsia="Arial" w:hAnsi="Arial" w:cs="Arial"/>
          <w:color w:val="000000"/>
          <w:spacing w:val="0"/>
          <w:w w:val="100"/>
          <w:position w:val="0"/>
          <w:sz w:val="19"/>
          <w:szCs w:val="19"/>
        </w:rPr>
        <w:t xml:space="preserve">591,184,260. </w:t>
      </w:r>
      <w:r>
        <w:rPr>
          <w:rFonts w:ascii="Arial" w:eastAsia="Arial" w:hAnsi="Arial" w:cs="Arial"/>
          <w:color w:val="000000"/>
          <w:spacing w:val="0"/>
          <w:w w:val="100"/>
          <w:position w:val="0"/>
          <w:sz w:val="19"/>
          <w:szCs w:val="19"/>
        </w:rPr>
        <w:t>00</w:t>
      </w:r>
      <w:r>
        <w:rPr>
          <w:color w:val="000000"/>
          <w:spacing w:val="0"/>
          <w:w w:val="100"/>
          <w:position w:val="0"/>
          <w:sz w:val="20"/>
          <w:szCs w:val="20"/>
        </w:rPr>
        <w:t>元。</w:t>
      </w:r>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根据公司</w:t>
      </w:r>
      <w:r>
        <w:rPr>
          <w:rFonts w:ascii="Arial" w:eastAsia="Arial" w:hAnsi="Arial" w:cs="Arial"/>
          <w:color w:val="000000"/>
          <w:spacing w:val="0"/>
          <w:w w:val="100"/>
          <w:position w:val="0"/>
          <w:sz w:val="19"/>
          <w:szCs w:val="19"/>
        </w:rPr>
        <w:t>2016</w:t>
      </w:r>
      <w:r>
        <w:rPr>
          <w:color w:val="000000"/>
          <w:spacing w:val="0"/>
          <w:w w:val="100"/>
          <w:position w:val="0"/>
          <w:sz w:val="20"/>
          <w:szCs w:val="20"/>
        </w:rPr>
        <w:t>年</w:t>
      </w:r>
      <w:r>
        <w:rPr>
          <w:rFonts w:ascii="Arial" w:eastAsia="Arial" w:hAnsi="Arial" w:cs="Arial"/>
          <w:color w:val="000000"/>
          <w:spacing w:val="0"/>
          <w:w w:val="100"/>
          <w:position w:val="0"/>
          <w:sz w:val="19"/>
          <w:szCs w:val="19"/>
        </w:rPr>
        <w:t>3</w:t>
      </w:r>
      <w:r>
        <w:rPr>
          <w:color w:val="000000"/>
          <w:spacing w:val="0"/>
          <w:w w:val="100"/>
          <w:position w:val="0"/>
          <w:sz w:val="20"/>
          <w:szCs w:val="20"/>
        </w:rPr>
        <w:t>月</w:t>
      </w:r>
      <w:r>
        <w:rPr>
          <w:rFonts w:ascii="Arial" w:eastAsia="Arial" w:hAnsi="Arial" w:cs="Arial"/>
          <w:color w:val="000000"/>
          <w:spacing w:val="0"/>
          <w:w w:val="100"/>
          <w:position w:val="0"/>
          <w:sz w:val="19"/>
          <w:szCs w:val="19"/>
        </w:rPr>
        <w:t>21</w:t>
      </w:r>
      <w:r>
        <w:rPr>
          <w:color w:val="000000"/>
          <w:spacing w:val="0"/>
          <w:w w:val="100"/>
          <w:position w:val="0"/>
          <w:sz w:val="20"/>
          <w:szCs w:val="20"/>
        </w:rPr>
        <w:t xml:space="preserve">日召开的第七届第五十六次董事会，决议通过了向南京庆亚贸易有限公司发行 </w:t>
      </w:r>
      <w:r>
        <w:rPr>
          <w:rFonts w:ascii="Arial" w:eastAsia="Arial" w:hAnsi="Arial" w:cs="Arial"/>
          <w:color w:val="000000"/>
          <w:spacing w:val="0"/>
          <w:w w:val="100"/>
          <w:position w:val="0"/>
          <w:sz w:val="19"/>
          <w:szCs w:val="19"/>
        </w:rPr>
        <w:t>27,542,993.00</w:t>
      </w:r>
      <w:r>
        <w:rPr>
          <w:color w:val="000000"/>
          <w:spacing w:val="0"/>
          <w:w w:val="100"/>
          <w:position w:val="0"/>
          <w:sz w:val="20"/>
          <w:szCs w:val="20"/>
        </w:rPr>
        <w:t>股份购买相关资产，并经国务院国有资产监督管理委员会国资产权</w:t>
      </w:r>
      <w:r>
        <w:rPr>
          <w:rFonts w:ascii="Arial" w:eastAsia="Arial" w:hAnsi="Arial" w:cs="Arial"/>
          <w:color w:val="000000"/>
          <w:spacing w:val="0"/>
          <w:w w:val="100"/>
          <w:position w:val="0"/>
          <w:sz w:val="19"/>
          <w:szCs w:val="19"/>
        </w:rPr>
        <w:t>[2016]319</w:t>
      </w:r>
      <w:r>
        <w:rPr>
          <w:color w:val="000000"/>
          <w:spacing w:val="0"/>
          <w:w w:val="100"/>
          <w:position w:val="0"/>
          <w:sz w:val="20"/>
          <w:szCs w:val="20"/>
        </w:rPr>
        <w:t>号文件《关于 大唐高鸿数据网络技术股份有限公司非公开发行</w:t>
      </w:r>
      <w:r>
        <w:rPr>
          <w:rFonts w:ascii="Arial" w:eastAsia="Arial" w:hAnsi="Arial" w:cs="Arial"/>
          <w:color w:val="000000"/>
          <w:spacing w:val="0"/>
          <w:w w:val="100"/>
          <w:position w:val="0"/>
          <w:sz w:val="19"/>
          <w:szCs w:val="19"/>
        </w:rPr>
        <w:t>A</w:t>
      </w:r>
      <w:r>
        <w:rPr>
          <w:color w:val="000000"/>
          <w:spacing w:val="0"/>
          <w:w w:val="100"/>
          <w:position w:val="0"/>
          <w:sz w:val="20"/>
          <w:szCs w:val="20"/>
        </w:rPr>
        <w:t>股股票有关问题的批复》、中国证券监督管理委员会证 监许可</w:t>
      </w:r>
      <w:r>
        <w:rPr>
          <w:rFonts w:ascii="Arial" w:eastAsia="Arial" w:hAnsi="Arial" w:cs="Arial"/>
          <w:color w:val="000000"/>
          <w:spacing w:val="0"/>
          <w:w w:val="100"/>
          <w:position w:val="0"/>
          <w:sz w:val="19"/>
          <w:szCs w:val="19"/>
        </w:rPr>
        <w:t>[2016]2684</w:t>
      </w:r>
      <w:r>
        <w:rPr>
          <w:color w:val="000000"/>
          <w:spacing w:val="0"/>
          <w:w w:val="100"/>
          <w:position w:val="0"/>
          <w:sz w:val="20"/>
          <w:szCs w:val="20"/>
        </w:rPr>
        <w:t>号文件《关于核准大唐高鸿数据网络技术股份有限公司向南京庆亚贸易有限公司发行股 份购买资产并募集配套资金的批复》核准公司发行人民币普通股</w:t>
      </w:r>
      <w:r>
        <w:rPr>
          <w:rFonts w:ascii="Arial" w:eastAsia="Arial" w:hAnsi="Arial" w:cs="Arial"/>
          <w:color w:val="000000"/>
          <w:spacing w:val="0"/>
          <w:w w:val="100"/>
          <w:position w:val="0"/>
          <w:sz w:val="19"/>
          <w:szCs w:val="19"/>
        </w:rPr>
        <w:t>27,542,993</w:t>
      </w:r>
      <w:r>
        <w:rPr>
          <w:color w:val="000000"/>
          <w:spacing w:val="0"/>
          <w:w w:val="100"/>
          <w:position w:val="0"/>
          <w:sz w:val="20"/>
          <w:szCs w:val="20"/>
        </w:rPr>
        <w:t>股购买相关资产；根据公司与 南京庆亚贸易有限公司签订的《大唐高鸿数据网络技术股份有限公司向特定对象发行股份购买资产协议》 及其补充协议规定，确定的每股发行价为人民币</w:t>
      </w:r>
      <w:r>
        <w:rPr>
          <w:rFonts w:ascii="Arial" w:eastAsia="Arial" w:hAnsi="Arial" w:cs="Arial"/>
          <w:color w:val="000000"/>
          <w:spacing w:val="0"/>
          <w:w w:val="100"/>
          <w:position w:val="0"/>
          <w:sz w:val="19"/>
          <w:szCs w:val="19"/>
        </w:rPr>
        <w:t>11.6</w:t>
      </w:r>
      <w:r>
        <w:rPr>
          <w:rFonts w:ascii="Arial" w:eastAsia="Arial" w:hAnsi="Arial" w:cs="Arial"/>
          <w:color w:val="000000"/>
          <w:spacing w:val="0"/>
          <w:w w:val="100"/>
          <w:position w:val="0"/>
          <w:sz w:val="19"/>
          <w:szCs w:val="19"/>
        </w:rPr>
        <w:t>0</w:t>
      </w:r>
      <w:r>
        <w:rPr>
          <w:color w:val="000000"/>
          <w:spacing w:val="0"/>
          <w:w w:val="100"/>
          <w:position w:val="0"/>
          <w:sz w:val="20"/>
          <w:szCs w:val="20"/>
        </w:rPr>
        <w:t>元，购买相关资产公允价值为</w:t>
      </w:r>
      <w:r>
        <w:rPr>
          <w:rFonts w:ascii="Arial" w:eastAsia="Arial" w:hAnsi="Arial" w:cs="Arial"/>
          <w:color w:val="000000"/>
          <w:spacing w:val="0"/>
          <w:w w:val="100"/>
          <w:position w:val="0"/>
          <w:sz w:val="19"/>
          <w:szCs w:val="19"/>
        </w:rPr>
        <w:t>319,498,718.8</w:t>
      </w:r>
      <w:r>
        <w:rPr>
          <w:rFonts w:ascii="Arial" w:eastAsia="Arial" w:hAnsi="Arial" w:cs="Arial"/>
          <w:color w:val="000000"/>
          <w:spacing w:val="0"/>
          <w:w w:val="100"/>
          <w:position w:val="0"/>
          <w:sz w:val="19"/>
          <w:szCs w:val="19"/>
        </w:rPr>
        <w:t>0</w:t>
      </w:r>
      <w:r>
        <w:rPr>
          <w:color w:val="000000"/>
          <w:spacing w:val="0"/>
          <w:w w:val="100"/>
          <w:position w:val="0"/>
          <w:sz w:val="20"/>
          <w:szCs w:val="20"/>
        </w:rPr>
        <w:t>元， 其中：新增注册资本人民币</w:t>
      </w:r>
      <w:r>
        <w:rPr>
          <w:rFonts w:ascii="Arial" w:eastAsia="Arial" w:hAnsi="Arial" w:cs="Arial"/>
          <w:color w:val="000000"/>
          <w:spacing w:val="0"/>
          <w:w w:val="100"/>
          <w:position w:val="0"/>
          <w:sz w:val="19"/>
          <w:szCs w:val="19"/>
        </w:rPr>
        <w:t>27,542,993.0</w:t>
      </w:r>
      <w:r>
        <w:rPr>
          <w:rFonts w:ascii="Arial" w:eastAsia="Arial" w:hAnsi="Arial" w:cs="Arial"/>
          <w:color w:val="000000"/>
          <w:spacing w:val="0"/>
          <w:w w:val="100"/>
          <w:position w:val="0"/>
          <w:sz w:val="19"/>
          <w:szCs w:val="19"/>
        </w:rPr>
        <w:t>0</w:t>
      </w:r>
      <w:r>
        <w:rPr>
          <w:color w:val="000000"/>
          <w:spacing w:val="0"/>
          <w:w w:val="100"/>
          <w:position w:val="0"/>
          <w:sz w:val="20"/>
          <w:szCs w:val="20"/>
        </w:rPr>
        <w:t>元，出资额溢价部分为人民币</w:t>
      </w:r>
      <w:r>
        <w:rPr>
          <w:rFonts w:ascii="Arial" w:eastAsia="Arial" w:hAnsi="Arial" w:cs="Arial"/>
          <w:color w:val="000000"/>
          <w:spacing w:val="0"/>
          <w:w w:val="100"/>
          <w:position w:val="0"/>
          <w:sz w:val="19"/>
          <w:szCs w:val="19"/>
        </w:rPr>
        <w:t>291,955,725.8</w:t>
      </w:r>
      <w:r>
        <w:rPr>
          <w:rFonts w:ascii="Arial" w:eastAsia="Arial" w:hAnsi="Arial" w:cs="Arial"/>
          <w:color w:val="000000"/>
          <w:spacing w:val="0"/>
          <w:w w:val="100"/>
          <w:position w:val="0"/>
          <w:sz w:val="19"/>
          <w:szCs w:val="19"/>
        </w:rPr>
        <w:t>0</w:t>
      </w:r>
      <w:r>
        <w:rPr>
          <w:color w:val="000000"/>
          <w:spacing w:val="0"/>
          <w:w w:val="100"/>
          <w:position w:val="0"/>
          <w:sz w:val="20"/>
          <w:szCs w:val="20"/>
        </w:rPr>
        <w:t>元，全部计入资 本公积。公司本次发行后的注册资本为人民币</w:t>
      </w:r>
      <w:r>
        <w:rPr>
          <w:rFonts w:ascii="Arial" w:eastAsia="Arial" w:hAnsi="Arial" w:cs="Arial"/>
          <w:color w:val="000000"/>
          <w:spacing w:val="0"/>
          <w:w w:val="100"/>
          <w:position w:val="0"/>
          <w:sz w:val="19"/>
          <w:szCs w:val="19"/>
        </w:rPr>
        <w:t xml:space="preserve">618,727,253. </w:t>
      </w:r>
      <w:r>
        <w:rPr>
          <w:rFonts w:ascii="Arial" w:eastAsia="Arial" w:hAnsi="Arial" w:cs="Arial"/>
          <w:color w:val="000000"/>
          <w:spacing w:val="0"/>
          <w:w w:val="100"/>
          <w:position w:val="0"/>
          <w:sz w:val="19"/>
          <w:szCs w:val="19"/>
        </w:rPr>
        <w:t>00</w:t>
      </w:r>
      <w:r>
        <w:rPr>
          <w:color w:val="000000"/>
          <w:spacing w:val="0"/>
          <w:w w:val="100"/>
          <w:position w:val="0"/>
          <w:sz w:val="20"/>
          <w:szCs w:val="20"/>
        </w:rPr>
        <w:t>元。</w:t>
      </w:r>
    </w:p>
    <w:p>
      <w:pPr>
        <w:pStyle w:val="Style32"/>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根据公司</w:t>
      </w:r>
      <w:r>
        <w:rPr>
          <w:rFonts w:ascii="Arial" w:eastAsia="Arial" w:hAnsi="Arial" w:cs="Arial"/>
          <w:color w:val="000000"/>
          <w:spacing w:val="0"/>
          <w:w w:val="100"/>
          <w:position w:val="0"/>
          <w:sz w:val="19"/>
          <w:szCs w:val="19"/>
        </w:rPr>
        <w:t>2016</w:t>
      </w:r>
      <w:r>
        <w:rPr>
          <w:color w:val="000000"/>
          <w:spacing w:val="0"/>
          <w:w w:val="100"/>
          <w:position w:val="0"/>
          <w:sz w:val="20"/>
          <w:szCs w:val="20"/>
        </w:rPr>
        <w:t>年</w:t>
      </w:r>
      <w:r>
        <w:rPr>
          <w:rFonts w:ascii="Arial" w:eastAsia="Arial" w:hAnsi="Arial" w:cs="Arial"/>
          <w:color w:val="000000"/>
          <w:spacing w:val="0"/>
          <w:w w:val="100"/>
          <w:position w:val="0"/>
          <w:sz w:val="19"/>
          <w:szCs w:val="19"/>
        </w:rPr>
        <w:t>8</w:t>
      </w:r>
      <w:r>
        <w:rPr>
          <w:color w:val="000000"/>
          <w:spacing w:val="0"/>
          <w:w w:val="100"/>
          <w:position w:val="0"/>
          <w:sz w:val="20"/>
          <w:szCs w:val="20"/>
        </w:rPr>
        <w:t>月</w:t>
      </w:r>
      <w:r>
        <w:rPr>
          <w:rFonts w:ascii="Arial" w:eastAsia="Arial" w:hAnsi="Arial" w:cs="Arial"/>
          <w:color w:val="000000"/>
          <w:spacing w:val="0"/>
          <w:w w:val="100"/>
          <w:position w:val="0"/>
          <w:sz w:val="19"/>
          <w:szCs w:val="19"/>
        </w:rPr>
        <w:t>19</w:t>
      </w:r>
      <w:r>
        <w:rPr>
          <w:color w:val="000000"/>
          <w:spacing w:val="0"/>
          <w:w w:val="100"/>
          <w:position w:val="0"/>
          <w:sz w:val="20"/>
          <w:szCs w:val="20"/>
        </w:rPr>
        <w:t xml:space="preserve">日召开的第七届第六十三次董事会，决议通过《关于调整公司发行股份购买资 </w:t>
      </w:r>
      <w:r>
        <w:rPr>
          <w:color w:val="000000"/>
          <w:spacing w:val="0"/>
          <w:w w:val="100"/>
          <w:position w:val="0"/>
          <w:sz w:val="20"/>
          <w:szCs w:val="20"/>
        </w:rPr>
        <w:t>产并募集配套资金方案的议案》</w:t>
      </w:r>
      <w:r>
        <w:rPr>
          <w:color w:val="000000"/>
          <w:spacing w:val="0"/>
          <w:w w:val="100"/>
          <w:position w:val="0"/>
          <w:sz w:val="22"/>
          <w:szCs w:val="22"/>
        </w:rPr>
        <w:t>，</w:t>
      </w:r>
      <w:r>
        <w:rPr>
          <w:color w:val="000000"/>
          <w:spacing w:val="0"/>
          <w:w w:val="100"/>
          <w:position w:val="0"/>
          <w:sz w:val="20"/>
          <w:szCs w:val="20"/>
        </w:rPr>
        <w:t>经中国证券监督管理委员会于</w:t>
      </w:r>
      <w:r>
        <w:rPr>
          <w:rFonts w:ascii="Arial" w:eastAsia="Arial" w:hAnsi="Arial" w:cs="Arial"/>
          <w:color w:val="000000"/>
          <w:spacing w:val="0"/>
          <w:w w:val="100"/>
          <w:position w:val="0"/>
          <w:sz w:val="19"/>
          <w:szCs w:val="19"/>
        </w:rPr>
        <w:t>2016</w:t>
      </w:r>
      <w:r>
        <w:rPr>
          <w:color w:val="000000"/>
          <w:spacing w:val="0"/>
          <w:w w:val="100"/>
          <w:position w:val="0"/>
          <w:sz w:val="20"/>
          <w:szCs w:val="20"/>
        </w:rPr>
        <w:t>年</w:t>
      </w:r>
      <w:r>
        <w:rPr>
          <w:rFonts w:ascii="Arial" w:eastAsia="Arial" w:hAnsi="Arial" w:cs="Arial"/>
          <w:color w:val="000000"/>
          <w:spacing w:val="0"/>
          <w:w w:val="100"/>
          <w:position w:val="0"/>
          <w:sz w:val="19"/>
          <w:szCs w:val="19"/>
        </w:rPr>
        <w:t>11</w:t>
      </w:r>
      <w:r>
        <w:rPr>
          <w:color w:val="000000"/>
          <w:spacing w:val="0"/>
          <w:w w:val="100"/>
          <w:position w:val="0"/>
          <w:sz w:val="20"/>
          <w:szCs w:val="20"/>
        </w:rPr>
        <w:t>月</w:t>
      </w:r>
      <w:r>
        <w:rPr>
          <w:rFonts w:ascii="Arial" w:eastAsia="Arial" w:hAnsi="Arial" w:cs="Arial"/>
          <w:color w:val="000000"/>
          <w:spacing w:val="0"/>
          <w:w w:val="100"/>
          <w:position w:val="0"/>
          <w:sz w:val="19"/>
          <w:szCs w:val="19"/>
        </w:rPr>
        <w:t>14</w:t>
      </w:r>
      <w:r>
        <w:rPr>
          <w:color w:val="000000"/>
          <w:spacing w:val="0"/>
          <w:w w:val="100"/>
          <w:position w:val="0"/>
          <w:sz w:val="20"/>
          <w:szCs w:val="20"/>
        </w:rPr>
        <w:t>日出具的《关于核准大唐高 鸿数据网络技术股份有限公司向南京庆亚贸易有限公司发行股份购买资产并募集配套资金的批复》（证监 许可</w:t>
      </w:r>
      <w:r>
        <w:rPr>
          <w:rFonts w:ascii="Arial" w:eastAsia="Arial" w:hAnsi="Arial" w:cs="Arial"/>
          <w:color w:val="000000"/>
          <w:spacing w:val="0"/>
          <w:w w:val="100"/>
          <w:position w:val="0"/>
          <w:sz w:val="19"/>
          <w:szCs w:val="19"/>
        </w:rPr>
        <w:t>[2016]2648</w:t>
      </w:r>
      <w:r>
        <w:rPr>
          <w:color w:val="000000"/>
          <w:spacing w:val="0"/>
          <w:w w:val="100"/>
          <w:position w:val="0"/>
          <w:sz w:val="20"/>
          <w:szCs w:val="20"/>
        </w:rPr>
        <w:t>号）核准，公司非公开发行不超过</w:t>
      </w:r>
      <w:r>
        <w:rPr>
          <w:rFonts w:ascii="Arial" w:eastAsia="Arial" w:hAnsi="Arial" w:cs="Arial"/>
          <w:color w:val="000000"/>
          <w:spacing w:val="0"/>
          <w:w w:val="100"/>
          <w:position w:val="0"/>
          <w:sz w:val="19"/>
          <w:szCs w:val="19"/>
        </w:rPr>
        <w:t>13,377,775</w:t>
      </w:r>
      <w:r>
        <w:rPr>
          <w:color w:val="000000"/>
          <w:spacing w:val="0"/>
          <w:w w:val="100"/>
          <w:position w:val="0"/>
          <w:sz w:val="20"/>
          <w:szCs w:val="20"/>
        </w:rPr>
        <w:t>股新股募集本次发行股份购买资产的配套资 金。公司本次发行后的注册资本为人民币</w:t>
      </w:r>
      <w:r>
        <w:rPr>
          <w:rFonts w:ascii="Arial" w:eastAsia="Arial" w:hAnsi="Arial" w:cs="Arial"/>
          <w:color w:val="000000"/>
          <w:spacing w:val="0"/>
          <w:w w:val="100"/>
          <w:position w:val="0"/>
          <w:sz w:val="19"/>
          <w:szCs w:val="19"/>
        </w:rPr>
        <w:t>632,105,028.00</w:t>
      </w:r>
      <w:r>
        <w:rPr>
          <w:color w:val="000000"/>
          <w:spacing w:val="0"/>
          <w:w w:val="100"/>
          <w:position w:val="0"/>
          <w:sz w:val="20"/>
          <w:szCs w:val="20"/>
        </w:rPr>
        <w:t>元。</w:t>
      </w:r>
    </w:p>
    <w:p>
      <w:pPr>
        <w:pStyle w:val="Style32"/>
        <w:keepNext w:val="0"/>
        <w:keepLines w:val="0"/>
        <w:widowControl w:val="0"/>
        <w:shd w:val="clear" w:color="auto" w:fill="auto"/>
        <w:bidi w:val="0"/>
        <w:spacing w:before="0" w:after="0" w:line="316" w:lineRule="exact"/>
        <w:ind w:left="0" w:right="0" w:firstLine="220"/>
        <w:jc w:val="both"/>
        <w:rPr>
          <w:sz w:val="20"/>
          <w:szCs w:val="20"/>
        </w:rPr>
      </w:pPr>
      <w:r>
        <w:rPr>
          <w:color w:val="000000"/>
          <w:spacing w:val="0"/>
          <w:w w:val="100"/>
          <w:position w:val="0"/>
          <w:sz w:val="20"/>
          <w:szCs w:val="20"/>
        </w:rPr>
        <w:t>截至</w:t>
      </w:r>
      <w:r>
        <w:rPr>
          <w:rFonts w:ascii="Arial" w:eastAsia="Arial" w:hAnsi="Arial" w:cs="Arial"/>
          <w:color w:val="000000"/>
          <w:spacing w:val="0"/>
          <w:w w:val="100"/>
          <w:position w:val="0"/>
          <w:sz w:val="19"/>
          <w:szCs w:val="19"/>
        </w:rPr>
        <w:t>2016</w:t>
      </w:r>
      <w:r>
        <w:rPr>
          <w:color w:val="000000"/>
          <w:spacing w:val="0"/>
          <w:w w:val="100"/>
          <w:position w:val="0"/>
          <w:sz w:val="20"/>
          <w:szCs w:val="20"/>
        </w:rPr>
        <w:t>年</w:t>
      </w:r>
      <w:r>
        <w:rPr>
          <w:rFonts w:ascii="Arial" w:eastAsia="Arial" w:hAnsi="Arial" w:cs="Arial"/>
          <w:color w:val="000000"/>
          <w:spacing w:val="0"/>
          <w:w w:val="100"/>
          <w:position w:val="0"/>
          <w:sz w:val="19"/>
          <w:szCs w:val="19"/>
        </w:rPr>
        <w:t>12</w:t>
      </w:r>
      <w:r>
        <w:rPr>
          <w:color w:val="000000"/>
          <w:spacing w:val="0"/>
          <w:w w:val="100"/>
          <w:position w:val="0"/>
          <w:sz w:val="20"/>
          <w:szCs w:val="20"/>
        </w:rPr>
        <w:t>月</w:t>
      </w:r>
      <w:r>
        <w:rPr>
          <w:rFonts w:ascii="Arial" w:eastAsia="Arial" w:hAnsi="Arial" w:cs="Arial"/>
          <w:color w:val="000000"/>
          <w:spacing w:val="0"/>
          <w:w w:val="100"/>
          <w:position w:val="0"/>
          <w:sz w:val="19"/>
          <w:szCs w:val="19"/>
        </w:rPr>
        <w:t>31</w:t>
      </w:r>
      <w:r>
        <w:rPr>
          <w:color w:val="000000"/>
          <w:spacing w:val="0"/>
          <w:w w:val="100"/>
          <w:position w:val="0"/>
          <w:sz w:val="20"/>
          <w:szCs w:val="20"/>
        </w:rPr>
        <w:t>日，本公司累计发行股本总数</w:t>
      </w:r>
      <w:r>
        <w:rPr>
          <w:rFonts w:ascii="Arial" w:eastAsia="Arial" w:hAnsi="Arial" w:cs="Arial"/>
          <w:color w:val="000000"/>
          <w:spacing w:val="0"/>
          <w:w w:val="100"/>
          <w:position w:val="0"/>
          <w:sz w:val="19"/>
          <w:szCs w:val="19"/>
        </w:rPr>
        <w:t>632,105,028</w:t>
      </w:r>
      <w:r>
        <w:rPr>
          <w:color w:val="000000"/>
          <w:spacing w:val="0"/>
          <w:w w:val="100"/>
          <w:position w:val="0"/>
          <w:sz w:val="20"/>
          <w:szCs w:val="20"/>
        </w:rPr>
        <w:t>股，截至报告日，已完成股权登记，详见 第^一节“七、</w:t>
      </w:r>
      <w:r>
        <w:rPr>
          <w:rFonts w:ascii="Arial" w:eastAsia="Arial" w:hAnsi="Arial" w:cs="Arial"/>
          <w:color w:val="000000"/>
          <w:spacing w:val="0"/>
          <w:w w:val="100"/>
          <w:position w:val="0"/>
          <w:sz w:val="19"/>
          <w:szCs w:val="19"/>
        </w:rPr>
        <w:t>53</w:t>
      </w:r>
      <w:r>
        <w:rPr>
          <w:color w:val="000000"/>
          <w:spacing w:val="0"/>
          <w:w w:val="100"/>
          <w:position w:val="0"/>
          <w:sz w:val="20"/>
          <w:szCs w:val="20"/>
        </w:rPr>
        <w:t>、股本”。</w:t>
      </w:r>
    </w:p>
    <w:p>
      <w:pPr>
        <w:pStyle w:val="Style32"/>
        <w:keepNext w:val="0"/>
        <w:keepLines w:val="0"/>
        <w:widowControl w:val="0"/>
        <w:shd w:val="clear" w:color="auto" w:fill="auto"/>
        <w:bidi w:val="0"/>
        <w:spacing w:before="0" w:after="0" w:line="316" w:lineRule="exact"/>
        <w:ind w:left="0" w:right="0" w:firstLine="420"/>
        <w:jc w:val="both"/>
        <w:rPr>
          <w:sz w:val="20"/>
          <w:szCs w:val="20"/>
        </w:rPr>
      </w:pPr>
      <w:r>
        <w:rPr>
          <w:color w:val="000000"/>
          <w:spacing w:val="0"/>
          <w:w w:val="100"/>
          <w:position w:val="0"/>
          <w:sz w:val="20"/>
          <w:szCs w:val="20"/>
        </w:rPr>
        <w:t>公司注册地址为：贵州省贵阳市花溪区磊花路口；管理总部地址位于北京市海淀区学院路</w:t>
      </w:r>
      <w:r>
        <w:rPr>
          <w:rFonts w:ascii="Arial" w:eastAsia="Arial" w:hAnsi="Arial" w:cs="Arial"/>
          <w:color w:val="000000"/>
          <w:spacing w:val="0"/>
          <w:w w:val="100"/>
          <w:position w:val="0"/>
          <w:sz w:val="19"/>
          <w:szCs w:val="19"/>
        </w:rPr>
        <w:t>40</w:t>
      </w:r>
      <w:r>
        <w:rPr>
          <w:color w:val="000000"/>
          <w:spacing w:val="0"/>
          <w:w w:val="100"/>
          <w:position w:val="0"/>
          <w:sz w:val="20"/>
          <w:szCs w:val="20"/>
        </w:rPr>
        <w:t>号大唐电 信集团主楼</w:t>
      </w:r>
      <w:r>
        <w:rPr>
          <w:rFonts w:ascii="Arial" w:eastAsia="Arial" w:hAnsi="Arial" w:cs="Arial"/>
          <w:color w:val="000000"/>
          <w:spacing w:val="0"/>
          <w:w w:val="100"/>
          <w:position w:val="0"/>
          <w:sz w:val="19"/>
          <w:szCs w:val="19"/>
        </w:rPr>
        <w:t>11</w:t>
      </w:r>
      <w:r>
        <w:rPr>
          <w:color w:val="000000"/>
          <w:spacing w:val="0"/>
          <w:w w:val="100"/>
          <w:position w:val="0"/>
          <w:sz w:val="20"/>
          <w:szCs w:val="20"/>
        </w:rPr>
        <w:t>层。公司及子公司主要从事通信交换设备研发、制造及销售业务、信息服务业务及</w:t>
      </w:r>
      <w:r>
        <w:rPr>
          <w:rFonts w:ascii="Arial" w:eastAsia="Arial" w:hAnsi="Arial" w:cs="Arial"/>
          <w:color w:val="000000"/>
          <w:spacing w:val="0"/>
          <w:w w:val="100"/>
          <w:position w:val="0"/>
          <w:sz w:val="19"/>
          <w:szCs w:val="19"/>
        </w:rPr>
        <w:t>IT</w:t>
      </w:r>
      <w:r>
        <w:rPr>
          <w:color w:val="000000"/>
          <w:spacing w:val="0"/>
          <w:w w:val="100"/>
          <w:position w:val="0"/>
          <w:sz w:val="20"/>
          <w:szCs w:val="20"/>
        </w:rPr>
        <w:t>产品销 售业务，属其他计算机应用服务业。</w:t>
      </w:r>
    </w:p>
    <w:p>
      <w:pPr>
        <w:pStyle w:val="Style32"/>
        <w:keepNext w:val="0"/>
        <w:keepLines w:val="0"/>
        <w:widowControl w:val="0"/>
        <w:shd w:val="clear" w:color="auto" w:fill="auto"/>
        <w:bidi w:val="0"/>
        <w:spacing w:before="0" w:after="0" w:line="316" w:lineRule="exact"/>
        <w:ind w:left="0" w:right="0" w:firstLine="420"/>
        <w:jc w:val="both"/>
        <w:rPr>
          <w:sz w:val="20"/>
          <w:szCs w:val="20"/>
        </w:rPr>
      </w:pPr>
      <w:r>
        <w:rPr>
          <w:color w:val="000000"/>
          <w:spacing w:val="0"/>
          <w:w w:val="100"/>
          <w:position w:val="0"/>
          <w:sz w:val="20"/>
          <w:szCs w:val="20"/>
        </w:rPr>
        <w:t>公司及子公司经营范围为：多业务宽带电信网络产品、通信器材、通信终端设备、仪器仪表、电子计 算机软硬件及外部设备、系统集成的技术开发、转让、咨询、服务及制造、销售；通信及信息系统工程设 计；信息服务；自营和代理各类商品和技术的进出口，但国家限定公司经营或禁止进出口的商品和技术除 外。</w:t>
      </w:r>
    </w:p>
    <w:p>
      <w:pPr>
        <w:pStyle w:val="Style32"/>
        <w:keepNext w:val="0"/>
        <w:keepLines w:val="0"/>
        <w:widowControl w:val="0"/>
        <w:shd w:val="clear" w:color="auto" w:fill="auto"/>
        <w:bidi w:val="0"/>
        <w:spacing w:before="0" w:after="0" w:line="316" w:lineRule="exact"/>
        <w:ind w:left="0" w:right="0" w:firstLine="420"/>
        <w:jc w:val="both"/>
        <w:rPr>
          <w:sz w:val="20"/>
          <w:szCs w:val="20"/>
        </w:rPr>
      </w:pPr>
      <w:r>
        <w:rPr>
          <w:color w:val="000000"/>
          <w:spacing w:val="0"/>
          <w:w w:val="100"/>
          <w:position w:val="0"/>
          <w:sz w:val="20"/>
          <w:szCs w:val="20"/>
        </w:rPr>
        <w:t>本公司的母公司为隶属于国务院国有资产监督管理委员会的电信科学技术研究院，最终控制方为国务 院国有资产监督管理委员会。</w:t>
      </w:r>
    </w:p>
    <w:p>
      <w:pPr>
        <w:pStyle w:val="Style32"/>
        <w:keepNext w:val="0"/>
        <w:keepLines w:val="0"/>
        <w:widowControl w:val="0"/>
        <w:shd w:val="clear" w:color="auto" w:fill="auto"/>
        <w:bidi w:val="0"/>
        <w:spacing w:before="0" w:after="100" w:line="314" w:lineRule="exact"/>
        <w:ind w:left="0" w:right="0" w:firstLine="420"/>
        <w:jc w:val="both"/>
        <w:rPr>
          <w:sz w:val="20"/>
          <w:szCs w:val="20"/>
        </w:rPr>
      </w:pPr>
      <w:r>
        <w:rPr>
          <w:color w:val="000000"/>
          <w:spacing w:val="0"/>
          <w:w w:val="100"/>
          <w:position w:val="0"/>
          <w:sz w:val="20"/>
          <w:szCs w:val="20"/>
        </w:rPr>
        <w:t>公司设有股东大会、董事会和监事会等治理机构。公司下设总工程师办公室、审计部、资产管理部、 人力资源部、财务部、经营支撑部、产业发展部、贵阳管理部、资质管理办、纪检监察室及党群工作部等 部门。</w:t>
      </w:r>
    </w:p>
    <w:p>
      <w:pPr>
        <w:pStyle w:val="Style23"/>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本财务报表业经公司董事会于</w:t>
      </w:r>
      <w:r>
        <w:rPr>
          <w:rFonts w:ascii="Arial" w:eastAsia="Arial" w:hAnsi="Arial" w:cs="Arial"/>
          <w:color w:val="000000"/>
          <w:spacing w:val="0"/>
          <w:w w:val="100"/>
          <w:position w:val="0"/>
          <w:sz w:val="19"/>
          <w:szCs w:val="19"/>
        </w:rPr>
        <w:t>2017</w:t>
      </w:r>
      <w:r>
        <w:rPr>
          <w:color w:val="000000"/>
          <w:spacing w:val="0"/>
          <w:w w:val="100"/>
          <w:position w:val="0"/>
          <w:sz w:val="20"/>
          <w:szCs w:val="20"/>
        </w:rPr>
        <w:t>年</w:t>
      </w:r>
      <w:r>
        <w:rPr>
          <w:rFonts w:ascii="Arial" w:eastAsia="Arial" w:hAnsi="Arial" w:cs="Arial"/>
          <w:color w:val="000000"/>
          <w:spacing w:val="0"/>
          <w:w w:val="100"/>
          <w:position w:val="0"/>
          <w:sz w:val="19"/>
          <w:szCs w:val="19"/>
        </w:rPr>
        <w:t>3</w:t>
      </w:r>
      <w:r>
        <w:rPr>
          <w:color w:val="000000"/>
          <w:spacing w:val="0"/>
          <w:w w:val="100"/>
          <w:position w:val="0"/>
          <w:sz w:val="20"/>
          <w:szCs w:val="20"/>
        </w:rPr>
        <w:t>月</w:t>
      </w:r>
      <w:r>
        <w:rPr>
          <w:rFonts w:ascii="Arial" w:eastAsia="Arial" w:hAnsi="Arial" w:cs="Arial"/>
          <w:color w:val="000000"/>
          <w:spacing w:val="0"/>
          <w:w w:val="100"/>
          <w:position w:val="0"/>
          <w:sz w:val="19"/>
          <w:szCs w:val="19"/>
        </w:rPr>
        <w:t>20</w:t>
      </w:r>
      <w:r>
        <w:rPr>
          <w:color w:val="000000"/>
          <w:spacing w:val="0"/>
          <w:w w:val="100"/>
          <w:position w:val="0"/>
          <w:sz w:val="20"/>
          <w:szCs w:val="20"/>
        </w:rPr>
        <w:t>日批准报出。</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截至</w:t>
      </w:r>
      <w:r>
        <w:rPr>
          <w:rFonts w:ascii="Arial" w:eastAsia="Arial" w:hAnsi="Arial" w:cs="Arial"/>
          <w:color w:val="000000"/>
          <w:spacing w:val="0"/>
          <w:w w:val="100"/>
          <w:position w:val="0"/>
          <w:sz w:val="19"/>
          <w:szCs w:val="19"/>
        </w:rPr>
        <w:t>2016</w:t>
      </w:r>
      <w:r>
        <w:rPr>
          <w:color w:val="000000"/>
          <w:spacing w:val="0"/>
          <w:w w:val="100"/>
          <w:position w:val="0"/>
          <w:sz w:val="20"/>
          <w:szCs w:val="20"/>
        </w:rPr>
        <w:t>年</w:t>
      </w:r>
      <w:r>
        <w:rPr>
          <w:rFonts w:ascii="Arial" w:eastAsia="Arial" w:hAnsi="Arial" w:cs="Arial"/>
          <w:color w:val="000000"/>
          <w:spacing w:val="0"/>
          <w:w w:val="100"/>
          <w:position w:val="0"/>
          <w:sz w:val="19"/>
          <w:szCs w:val="19"/>
        </w:rPr>
        <w:t>12</w:t>
      </w:r>
      <w:r>
        <w:rPr>
          <w:color w:val="000000"/>
          <w:spacing w:val="0"/>
          <w:w w:val="100"/>
          <w:position w:val="0"/>
          <w:sz w:val="20"/>
          <w:szCs w:val="20"/>
        </w:rPr>
        <w:t>月</w:t>
      </w:r>
      <w:r>
        <w:rPr>
          <w:rFonts w:ascii="Arial" w:eastAsia="Arial" w:hAnsi="Arial" w:cs="Arial"/>
          <w:color w:val="000000"/>
          <w:spacing w:val="0"/>
          <w:w w:val="100"/>
          <w:position w:val="0"/>
          <w:sz w:val="19"/>
          <w:szCs w:val="19"/>
        </w:rPr>
        <w:t>31</w:t>
      </w:r>
      <w:r>
        <w:rPr>
          <w:color w:val="000000"/>
          <w:spacing w:val="0"/>
          <w:w w:val="100"/>
          <w:position w:val="0"/>
          <w:sz w:val="20"/>
          <w:szCs w:val="20"/>
        </w:rPr>
        <w:t>日，本公司合并财务报表范围内子公司如下:</w:t>
      </w:r>
    </w:p>
    <w:tbl>
      <w:tblPr>
        <w:tblOverlap w:val="never"/>
        <w:jc w:val="center"/>
        <w:tblLayout w:type="fixed"/>
      </w:tblPr>
      <w:tblGrid>
        <w:gridCol w:w="8198"/>
      </w:tblGrid>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r>
      <w:tr>
        <w:trPr>
          <w:trHeight w:val="341"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大唐融合通信股份有限公司</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北京大唐高鸿数据网络技术有限公司</w:t>
            </w:r>
          </w:p>
        </w:tc>
      </w:tr>
      <w:tr>
        <w:trPr>
          <w:trHeight w:val="341"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大唐高鸿信息技术有限公司</w:t>
            </w:r>
          </w:p>
        </w:tc>
      </w:tr>
      <w:tr>
        <w:trPr>
          <w:trHeight w:val="341"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北京高阳捷迅信息技术有限公司</w:t>
            </w:r>
          </w:p>
        </w:tc>
      </w:tr>
      <w:tr>
        <w:trPr>
          <w:trHeight w:val="341"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江苏高鸿鼎恒信息技术有限公司</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大唐高鸿通信技术有限公司</w:t>
            </w:r>
          </w:p>
        </w:tc>
      </w:tr>
      <w:tr>
        <w:trPr>
          <w:trHeight w:val="341"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大唐投资管理（北京）有限公司</w:t>
            </w:r>
          </w:p>
        </w:tc>
      </w:tr>
      <w:tr>
        <w:trPr>
          <w:trHeight w:val="341"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高鸿恒昌科技有限公司</w:t>
            </w:r>
          </w:p>
        </w:tc>
      </w:tr>
      <w:tr>
        <w:trPr>
          <w:trHeight w:val="341"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北京大唐高鸿软件技术有限公司</w:t>
            </w:r>
          </w:p>
        </w:tc>
      </w:tr>
      <w:tr>
        <w:trPr>
          <w:trHeight w:val="34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大唐高鸿济宁电子信息技术有限公司</w:t>
            </w:r>
          </w:p>
        </w:tc>
      </w:tr>
      <w:tr>
        <w:trPr>
          <w:trHeight w:val="341"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贵州大唐高鸿置业有限公司</w:t>
            </w:r>
          </w:p>
        </w:tc>
      </w:tr>
      <w:tr>
        <w:trPr>
          <w:trHeight w:val="341"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大唐高鸿信息通信研究院（义乌）有限公司</w:t>
            </w:r>
          </w:p>
        </w:tc>
      </w:tr>
      <w:tr>
        <w:trPr>
          <w:trHeight w:val="341"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大唐高鸿信安（浙江）信息科技有限公司</w:t>
            </w:r>
          </w:p>
        </w:tc>
      </w:tr>
      <w:tr>
        <w:trPr>
          <w:trHeight w:val="355" w:hRule="exact"/>
        </w:trPr>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大唐高鸿（香港）有限公司</w:t>
            </w:r>
          </w:p>
        </w:tc>
      </w:tr>
    </w:tbl>
    <w:p>
      <w:pPr>
        <w:pStyle w:val="Style32"/>
        <w:keepNext w:val="0"/>
        <w:keepLines w:val="0"/>
        <w:widowControl w:val="0"/>
        <w:shd w:val="clear" w:color="auto" w:fill="auto"/>
        <w:bidi w:val="0"/>
        <w:spacing w:before="0" w:after="0" w:line="312" w:lineRule="exact"/>
        <w:ind w:left="0" w:right="0" w:firstLine="420"/>
        <w:jc w:val="both"/>
        <w:rPr>
          <w:sz w:val="20"/>
          <w:szCs w:val="20"/>
        </w:rPr>
      </w:pPr>
      <w:r>
        <w:rPr>
          <w:color w:val="000000"/>
          <w:spacing w:val="0"/>
          <w:w w:val="100"/>
          <w:position w:val="0"/>
          <w:sz w:val="20"/>
          <w:szCs w:val="20"/>
        </w:rPr>
        <w:t>本期合并财务报表范围及其变化情况详见本第十一节“八、合并范围的变更”和“九、在其他主体中 的权益”。</w:t>
      </w:r>
    </w:p>
    <w:p>
      <w:pPr>
        <w:pStyle w:val="Style32"/>
        <w:keepNext w:val="0"/>
        <w:keepLines w:val="0"/>
        <w:widowControl w:val="0"/>
        <w:shd w:val="clear" w:color="auto" w:fill="auto"/>
        <w:bidi w:val="0"/>
        <w:spacing w:before="0" w:after="60" w:line="312" w:lineRule="exact"/>
        <w:ind w:left="0" w:right="0" w:firstLine="420"/>
        <w:jc w:val="both"/>
        <w:rPr>
          <w:sz w:val="20"/>
          <w:szCs w:val="20"/>
        </w:rPr>
      </w:pPr>
      <w:r>
        <w:rPr>
          <w:color w:val="000000"/>
          <w:spacing w:val="0"/>
          <w:w w:val="100"/>
          <w:position w:val="0"/>
          <w:sz w:val="20"/>
          <w:szCs w:val="20"/>
        </w:rPr>
        <w:t>本公司全资子公司大唐高鸿中网科技有限公司本年度更名为：高鸿恒昌科技有限公司。</w:t>
      </w:r>
    </w:p>
    <w:p>
      <w:pPr>
        <w:pStyle w:val="Style21"/>
        <w:keepNext/>
        <w:keepLines/>
        <w:widowControl w:val="0"/>
        <w:shd w:val="clear" w:color="auto" w:fill="auto"/>
        <w:tabs>
          <w:tab w:pos="498" w:val="left"/>
        </w:tabs>
        <w:bidi w:val="0"/>
        <w:spacing w:before="0" w:after="380" w:line="240" w:lineRule="auto"/>
        <w:ind w:left="0" w:right="0" w:firstLine="0"/>
        <w:jc w:val="left"/>
      </w:pPr>
      <w:bookmarkStart w:id="725" w:name="bookmark725"/>
      <w:bookmarkStart w:id="726" w:name="bookmark726"/>
      <w:bookmarkStart w:id="727" w:name="bookmark727"/>
      <w:bookmarkStart w:id="728" w:name="bookmark728"/>
      <w:r>
        <w:rPr>
          <w:color w:val="000000"/>
          <w:spacing w:val="0"/>
          <w:w w:val="100"/>
          <w:position w:val="0"/>
        </w:rPr>
        <w:t>四</w:t>
      </w:r>
      <w:bookmarkEnd w:id="727"/>
      <w:r>
        <w:rPr>
          <w:color w:val="000000"/>
          <w:spacing w:val="0"/>
          <w:w w:val="100"/>
          <w:position w:val="0"/>
        </w:rPr>
        <w:t>、</w:t>
        <w:tab/>
        <w:t>财务报表的编制基础</w:t>
      </w:r>
      <w:bookmarkEnd w:id="725"/>
      <w:bookmarkEnd w:id="726"/>
      <w:bookmarkEnd w:id="728"/>
    </w:p>
    <w:p>
      <w:pPr>
        <w:pStyle w:val="Style29"/>
        <w:keepNext/>
        <w:keepLines/>
        <w:widowControl w:val="0"/>
        <w:shd w:val="clear" w:color="auto" w:fill="auto"/>
        <w:tabs>
          <w:tab w:pos="368" w:val="left"/>
        </w:tabs>
        <w:bidi w:val="0"/>
        <w:spacing w:before="0" w:after="0" w:line="480" w:lineRule="auto"/>
        <w:ind w:left="0" w:right="0" w:firstLine="0"/>
        <w:jc w:val="left"/>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1</w:t>
      </w:r>
      <w:bookmarkEnd w:id="731"/>
      <w:r>
        <w:rPr>
          <w:color w:val="000000"/>
          <w:spacing w:val="0"/>
          <w:w w:val="100"/>
          <w:position w:val="0"/>
        </w:rPr>
        <w:t>、</w:t>
        <w:tab/>
        <w:t>编制基础</w:t>
      </w:r>
      <w:bookmarkEnd w:id="729"/>
      <w:bookmarkEnd w:id="730"/>
      <w:bookmarkEnd w:id="732"/>
    </w:p>
    <w:p>
      <w:pPr>
        <w:pStyle w:val="Style32"/>
        <w:keepNext w:val="0"/>
        <w:keepLines w:val="0"/>
        <w:widowControl w:val="0"/>
        <w:shd w:val="clear" w:color="auto" w:fill="auto"/>
        <w:bidi w:val="0"/>
        <w:spacing w:before="0" w:after="920" w:line="469" w:lineRule="exact"/>
        <w:ind w:left="0" w:right="0" w:firstLine="440"/>
        <w:jc w:val="left"/>
        <w:rPr>
          <w:sz w:val="20"/>
          <w:szCs w:val="20"/>
        </w:rPr>
      </w:pPr>
      <w:r>
        <w:rPr>
          <w:color w:val="000000"/>
          <w:spacing w:val="0"/>
          <w:w w:val="100"/>
          <w:position w:val="0"/>
          <w:sz w:val="20"/>
          <w:szCs w:val="20"/>
        </w:rPr>
        <w:t>公司以持续经营为基础，根据实际发生的交易和事项，按照财政部颁布的《企业会计准则一一基本准 则》和各项具体会计准则、企业会计准则应用指南、企业会计准则解释及其他相关规定（以下合称“企业 会计准则”）以及中国证券监督管理委员会《公开发行证券的公司信息披露编报规则第</w:t>
      </w:r>
      <w:r>
        <w:rPr>
          <w:rFonts w:ascii="Arial" w:eastAsia="Arial" w:hAnsi="Arial" w:cs="Arial"/>
          <w:color w:val="000000"/>
          <w:spacing w:val="0"/>
          <w:w w:val="100"/>
          <w:position w:val="0"/>
          <w:sz w:val="19"/>
          <w:szCs w:val="19"/>
        </w:rPr>
        <w:t>15</w:t>
      </w:r>
      <w:r>
        <w:rPr>
          <w:color w:val="000000"/>
          <w:spacing w:val="0"/>
          <w:w w:val="100"/>
          <w:position w:val="0"/>
          <w:sz w:val="20"/>
          <w:szCs w:val="20"/>
        </w:rPr>
        <w:t>号一一财务报 告的一般规定》的披露规定编制财务报表。</w:t>
      </w:r>
    </w:p>
    <w:p>
      <w:pPr>
        <w:pStyle w:val="Style29"/>
        <w:keepNext/>
        <w:keepLines/>
        <w:widowControl w:val="0"/>
        <w:shd w:val="clear" w:color="auto" w:fill="auto"/>
        <w:tabs>
          <w:tab w:pos="378" w:val="left"/>
        </w:tabs>
        <w:bidi w:val="0"/>
        <w:spacing w:before="0" w:after="0" w:line="480" w:lineRule="auto"/>
        <w:ind w:left="0" w:right="0" w:firstLine="0"/>
        <w:jc w:val="left"/>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2</w:t>
      </w:r>
      <w:bookmarkEnd w:id="735"/>
      <w:r>
        <w:rPr>
          <w:color w:val="000000"/>
          <w:spacing w:val="0"/>
          <w:w w:val="100"/>
          <w:position w:val="0"/>
        </w:rPr>
        <w:t>、</w:t>
        <w:tab/>
        <w:t>持续经营</w:t>
      </w:r>
      <w:bookmarkEnd w:id="733"/>
      <w:bookmarkEnd w:id="734"/>
      <w:bookmarkEnd w:id="736"/>
    </w:p>
    <w:p>
      <w:pPr>
        <w:pStyle w:val="Style32"/>
        <w:keepNext w:val="0"/>
        <w:keepLines w:val="0"/>
        <w:widowControl w:val="0"/>
        <w:shd w:val="clear" w:color="auto" w:fill="auto"/>
        <w:bidi w:val="0"/>
        <w:spacing w:before="0" w:after="460" w:line="466" w:lineRule="exact"/>
        <w:ind w:left="0" w:right="0" w:firstLine="440"/>
        <w:jc w:val="left"/>
        <w:rPr>
          <w:sz w:val="20"/>
          <w:szCs w:val="20"/>
        </w:rPr>
      </w:pPr>
      <w:r>
        <w:rPr>
          <w:color w:val="000000"/>
          <w:spacing w:val="0"/>
          <w:w w:val="100"/>
          <w:position w:val="0"/>
          <w:sz w:val="20"/>
          <w:szCs w:val="20"/>
        </w:rPr>
        <w:t>自报告期末起</w:t>
      </w:r>
      <w:r>
        <w:rPr>
          <w:rFonts w:ascii="Arial" w:eastAsia="Arial" w:hAnsi="Arial" w:cs="Arial"/>
          <w:color w:val="000000"/>
          <w:spacing w:val="0"/>
          <w:w w:val="100"/>
          <w:position w:val="0"/>
          <w:sz w:val="19"/>
          <w:szCs w:val="19"/>
        </w:rPr>
        <w:t>12</w:t>
      </w:r>
      <w:r>
        <w:rPr>
          <w:color w:val="000000"/>
          <w:spacing w:val="0"/>
          <w:w w:val="100"/>
          <w:position w:val="0"/>
          <w:sz w:val="20"/>
          <w:szCs w:val="20"/>
        </w:rPr>
        <w:t>个月内，公司持续经营能力不存在重大怀疑因素。</w:t>
      </w:r>
    </w:p>
    <w:p>
      <w:pPr>
        <w:pStyle w:val="Style21"/>
        <w:keepNext/>
        <w:keepLines/>
        <w:widowControl w:val="0"/>
        <w:shd w:val="clear" w:color="auto" w:fill="auto"/>
        <w:tabs>
          <w:tab w:pos="517" w:val="left"/>
        </w:tabs>
        <w:bidi w:val="0"/>
        <w:spacing w:before="0" w:after="380" w:line="240" w:lineRule="auto"/>
        <w:ind w:left="0" w:right="0" w:firstLine="0"/>
        <w:jc w:val="left"/>
      </w:pPr>
      <w:bookmarkStart w:id="737" w:name="bookmark737"/>
      <w:bookmarkStart w:id="738" w:name="bookmark738"/>
      <w:bookmarkStart w:id="739" w:name="bookmark739"/>
      <w:bookmarkStart w:id="740" w:name="bookmark740"/>
      <w:r>
        <w:rPr>
          <w:color w:val="000000"/>
          <w:spacing w:val="0"/>
          <w:w w:val="100"/>
          <w:position w:val="0"/>
        </w:rPr>
        <w:t>五</w:t>
      </w:r>
      <w:bookmarkEnd w:id="739"/>
      <w:r>
        <w:rPr>
          <w:color w:val="000000"/>
          <w:spacing w:val="0"/>
          <w:w w:val="100"/>
          <w:position w:val="0"/>
        </w:rPr>
        <w:t>、</w:t>
        <w:tab/>
        <w:t>重要会计政策及会计估计</w:t>
      </w:r>
      <w:bookmarkEnd w:id="737"/>
      <w:bookmarkEnd w:id="738"/>
      <w:bookmarkEnd w:id="740"/>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after="0" w:line="451" w:lineRule="exact"/>
        <w:ind w:left="0" w:right="0" w:firstLine="0"/>
        <w:jc w:val="left"/>
      </w:pPr>
      <w:r>
        <w:rPr>
          <w:color w:val="000000"/>
          <w:spacing w:val="0"/>
          <w:w w:val="100"/>
          <w:position w:val="0"/>
        </w:rPr>
        <w:t>具体会计政策和会计估计提示：</w:t>
      </w:r>
    </w:p>
    <w:p>
      <w:pPr>
        <w:pStyle w:val="Style32"/>
        <w:keepNext w:val="0"/>
        <w:keepLines w:val="0"/>
        <w:widowControl w:val="0"/>
        <w:shd w:val="clear" w:color="auto" w:fill="auto"/>
        <w:bidi w:val="0"/>
        <w:spacing w:before="0" w:after="220" w:line="451" w:lineRule="exact"/>
        <w:ind w:left="0" w:right="0" w:firstLine="440"/>
        <w:jc w:val="left"/>
        <w:rPr>
          <w:sz w:val="20"/>
          <w:szCs w:val="20"/>
        </w:rPr>
      </w:pPr>
      <w:r>
        <w:rPr>
          <w:color w:val="000000"/>
          <w:spacing w:val="0"/>
          <w:w w:val="100"/>
          <w:position w:val="0"/>
          <w:sz w:val="20"/>
          <w:szCs w:val="20"/>
        </w:rPr>
        <w:t>以下披露内容已涵盖了本公司根据实际生产经营特点制定的具体会计政策和会计估计。详见第十一节: “五、</w:t>
      </w:r>
      <w:r>
        <w:rPr>
          <w:rFonts w:ascii="Arial" w:eastAsia="Arial" w:hAnsi="Arial" w:cs="Arial"/>
          <w:color w:val="000000"/>
          <w:spacing w:val="0"/>
          <w:w w:val="100"/>
          <w:position w:val="0"/>
          <w:sz w:val="19"/>
          <w:szCs w:val="19"/>
        </w:rPr>
        <w:t>11</w:t>
      </w:r>
      <w:r>
        <w:rPr>
          <w:color w:val="000000"/>
          <w:spacing w:val="0"/>
          <w:w w:val="100"/>
          <w:position w:val="0"/>
          <w:sz w:val="20"/>
          <w:szCs w:val="20"/>
        </w:rPr>
        <w:t>、应收款项”、“五、</w:t>
      </w:r>
      <w:r>
        <w:rPr>
          <w:rFonts w:ascii="Arial" w:eastAsia="Arial" w:hAnsi="Arial" w:cs="Arial"/>
          <w:color w:val="000000"/>
          <w:spacing w:val="0"/>
          <w:w w:val="100"/>
          <w:position w:val="0"/>
          <w:sz w:val="19"/>
          <w:szCs w:val="19"/>
        </w:rPr>
        <w:t>16</w:t>
      </w:r>
      <w:r>
        <w:rPr>
          <w:color w:val="000000"/>
          <w:spacing w:val="0"/>
          <w:w w:val="100"/>
          <w:position w:val="0"/>
          <w:sz w:val="20"/>
          <w:szCs w:val="20"/>
        </w:rPr>
        <w:t>、固定资产”、“五、</w:t>
      </w:r>
      <w:r>
        <w:rPr>
          <w:rFonts w:ascii="Arial" w:eastAsia="Arial" w:hAnsi="Arial" w:cs="Arial"/>
          <w:color w:val="000000"/>
          <w:spacing w:val="0"/>
          <w:w w:val="100"/>
          <w:position w:val="0"/>
          <w:sz w:val="19"/>
          <w:szCs w:val="19"/>
        </w:rPr>
        <w:t>21</w:t>
      </w:r>
      <w:r>
        <w:rPr>
          <w:color w:val="000000"/>
          <w:spacing w:val="0"/>
          <w:w w:val="100"/>
          <w:position w:val="0"/>
          <w:sz w:val="20"/>
          <w:szCs w:val="20"/>
        </w:rPr>
        <w:t>、无形资产”、“五、</w:t>
      </w:r>
      <w:r>
        <w:rPr>
          <w:rFonts w:ascii="Arial" w:eastAsia="Arial" w:hAnsi="Arial" w:cs="Arial"/>
          <w:color w:val="000000"/>
          <w:spacing w:val="0"/>
          <w:w w:val="100"/>
          <w:position w:val="0"/>
          <w:sz w:val="19"/>
          <w:szCs w:val="19"/>
        </w:rPr>
        <w:t>28</w:t>
      </w:r>
      <w:r>
        <w:rPr>
          <w:color w:val="000000"/>
          <w:spacing w:val="0"/>
          <w:w w:val="100"/>
          <w:position w:val="0"/>
          <w:sz w:val="20"/>
          <w:szCs w:val="20"/>
        </w:rPr>
        <w:t>、收入”。</w:t>
      </w:r>
    </w:p>
    <w:p>
      <w:pPr>
        <w:pStyle w:val="Style29"/>
        <w:keepNext/>
        <w:keepLines/>
        <w:widowControl w:val="0"/>
        <w:shd w:val="clear" w:color="auto" w:fill="auto"/>
        <w:tabs>
          <w:tab w:pos="368" w:val="left"/>
        </w:tabs>
        <w:bidi w:val="0"/>
        <w:spacing w:before="0" w:after="220" w:line="466" w:lineRule="exact"/>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1</w:t>
      </w:r>
      <w:bookmarkEnd w:id="743"/>
      <w:r>
        <w:rPr>
          <w:color w:val="000000"/>
          <w:spacing w:val="0"/>
          <w:w w:val="100"/>
          <w:position w:val="0"/>
        </w:rPr>
        <w:t>、</w:t>
        <w:tab/>
        <w:t>遵循企业会计准则的声明</w:t>
      </w:r>
      <w:bookmarkEnd w:id="741"/>
      <w:bookmarkEnd w:id="742"/>
      <w:bookmarkEnd w:id="744"/>
    </w:p>
    <w:p>
      <w:pPr>
        <w:pStyle w:val="Style32"/>
        <w:keepNext w:val="0"/>
        <w:keepLines w:val="0"/>
        <w:widowControl w:val="0"/>
        <w:shd w:val="clear" w:color="auto" w:fill="auto"/>
        <w:bidi w:val="0"/>
        <w:spacing w:before="0" w:after="460" w:line="466" w:lineRule="exact"/>
        <w:ind w:left="0" w:right="0" w:firstLine="860"/>
        <w:jc w:val="left"/>
        <w:rPr>
          <w:sz w:val="20"/>
          <w:szCs w:val="20"/>
        </w:rPr>
      </w:pPr>
      <w:r>
        <w:rPr>
          <w:color w:val="000000"/>
          <w:spacing w:val="0"/>
          <w:w w:val="100"/>
          <w:position w:val="0"/>
          <w:sz w:val="20"/>
          <w:szCs w:val="20"/>
        </w:rPr>
        <w:t>公司所编制的财务报表符合企业会计准则的要求，真实、完整地反映了报告期公司的财务状况、 经营成果、现金流量等有关信息。</w:t>
      </w:r>
    </w:p>
    <w:p>
      <w:pPr>
        <w:pStyle w:val="Style29"/>
        <w:keepNext/>
        <w:keepLines/>
        <w:widowControl w:val="0"/>
        <w:shd w:val="clear" w:color="auto" w:fill="auto"/>
        <w:tabs>
          <w:tab w:pos="378" w:val="left"/>
        </w:tabs>
        <w:bidi w:val="0"/>
        <w:spacing w:before="0" w:after="0" w:line="480" w:lineRule="auto"/>
        <w:ind w:left="0" w:right="0" w:firstLine="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2</w:t>
      </w:r>
      <w:bookmarkEnd w:id="747"/>
      <w:r>
        <w:rPr>
          <w:color w:val="000000"/>
          <w:spacing w:val="0"/>
          <w:w w:val="100"/>
          <w:position w:val="0"/>
        </w:rPr>
        <w:t>、</w:t>
        <w:tab/>
        <w:t>会计期间</w:t>
      </w:r>
      <w:bookmarkEnd w:id="745"/>
      <w:bookmarkEnd w:id="746"/>
      <w:bookmarkEnd w:id="748"/>
    </w:p>
    <w:p>
      <w:pPr>
        <w:pStyle w:val="Style32"/>
        <w:keepNext w:val="0"/>
        <w:keepLines w:val="0"/>
        <w:widowControl w:val="0"/>
        <w:shd w:val="clear" w:color="auto" w:fill="auto"/>
        <w:bidi w:val="0"/>
        <w:spacing w:before="0" w:after="460" w:line="446" w:lineRule="exact"/>
        <w:ind w:left="0" w:right="0" w:firstLine="860"/>
        <w:jc w:val="left"/>
        <w:rPr>
          <w:sz w:val="20"/>
          <w:szCs w:val="20"/>
        </w:rPr>
      </w:pPr>
      <w:r>
        <w:rPr>
          <w:color w:val="000000"/>
          <w:spacing w:val="0"/>
          <w:w w:val="100"/>
          <w:position w:val="0"/>
          <w:sz w:val="20"/>
          <w:szCs w:val="20"/>
        </w:rPr>
        <w:t>公司的会计期间分为年度和中期，会计中期指短于一个完整的会计年度的报告期间。公司会计年 度采用公历年度，即每年自</w:t>
      </w:r>
      <w:r>
        <w:rPr>
          <w:rFonts w:ascii="Arial" w:eastAsia="Arial" w:hAnsi="Arial" w:cs="Arial"/>
          <w:color w:val="000000"/>
          <w:spacing w:val="0"/>
          <w:w w:val="100"/>
          <w:position w:val="0"/>
          <w:sz w:val="19"/>
          <w:szCs w:val="19"/>
        </w:rPr>
        <w:t>1</w:t>
      </w:r>
      <w:r>
        <w:rPr>
          <w:color w:val="000000"/>
          <w:spacing w:val="0"/>
          <w:w w:val="100"/>
          <w:position w:val="0"/>
          <w:sz w:val="20"/>
          <w:szCs w:val="20"/>
        </w:rPr>
        <w:t>月</w:t>
      </w:r>
      <w:r>
        <w:rPr>
          <w:rFonts w:ascii="Arial" w:eastAsia="Arial" w:hAnsi="Arial" w:cs="Arial"/>
          <w:color w:val="000000"/>
          <w:spacing w:val="0"/>
          <w:w w:val="100"/>
          <w:position w:val="0"/>
          <w:sz w:val="19"/>
          <w:szCs w:val="19"/>
        </w:rPr>
        <w:t>1</w:t>
      </w:r>
      <w:r>
        <w:rPr>
          <w:color w:val="000000"/>
          <w:spacing w:val="0"/>
          <w:w w:val="100"/>
          <w:position w:val="0"/>
          <w:sz w:val="20"/>
          <w:szCs w:val="20"/>
        </w:rPr>
        <w:t>日起至</w:t>
      </w:r>
      <w:r>
        <w:rPr>
          <w:rFonts w:ascii="Arial" w:eastAsia="Arial" w:hAnsi="Arial" w:cs="Arial"/>
          <w:color w:val="000000"/>
          <w:spacing w:val="0"/>
          <w:w w:val="100"/>
          <w:position w:val="0"/>
          <w:sz w:val="19"/>
          <w:szCs w:val="19"/>
        </w:rPr>
        <w:t>12</w:t>
      </w:r>
      <w:r>
        <w:rPr>
          <w:color w:val="000000"/>
          <w:spacing w:val="0"/>
          <w:w w:val="100"/>
          <w:position w:val="0"/>
          <w:sz w:val="20"/>
          <w:szCs w:val="20"/>
        </w:rPr>
        <w:t>月</w:t>
      </w:r>
      <w:r>
        <w:rPr>
          <w:rFonts w:ascii="Arial" w:eastAsia="Arial" w:hAnsi="Arial" w:cs="Arial"/>
          <w:color w:val="000000"/>
          <w:spacing w:val="0"/>
          <w:w w:val="100"/>
          <w:position w:val="0"/>
          <w:sz w:val="19"/>
          <w:szCs w:val="19"/>
        </w:rPr>
        <w:t>31</w:t>
      </w:r>
      <w:r>
        <w:rPr>
          <w:color w:val="000000"/>
          <w:spacing w:val="0"/>
          <w:w w:val="100"/>
          <w:position w:val="0"/>
          <w:sz w:val="20"/>
          <w:szCs w:val="20"/>
        </w:rPr>
        <w:t>日止。</w:t>
      </w:r>
    </w:p>
    <w:p>
      <w:pPr>
        <w:pStyle w:val="Style29"/>
        <w:keepNext/>
        <w:keepLines/>
        <w:widowControl w:val="0"/>
        <w:shd w:val="clear" w:color="auto" w:fill="auto"/>
        <w:tabs>
          <w:tab w:pos="378" w:val="left"/>
        </w:tabs>
        <w:bidi w:val="0"/>
        <w:spacing w:before="0" w:after="0" w:line="480" w:lineRule="auto"/>
        <w:ind w:left="0" w:right="0" w:firstLine="0"/>
        <w:jc w:val="left"/>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3</w:t>
      </w:r>
      <w:bookmarkEnd w:id="751"/>
      <w:r>
        <w:rPr>
          <w:color w:val="000000"/>
          <w:spacing w:val="0"/>
          <w:w w:val="100"/>
          <w:position w:val="0"/>
        </w:rPr>
        <w:t>、</w:t>
        <w:tab/>
        <w:t>营业周期</w:t>
      </w:r>
      <w:bookmarkEnd w:id="749"/>
      <w:bookmarkEnd w:id="750"/>
      <w:bookmarkEnd w:id="752"/>
    </w:p>
    <w:p>
      <w:pPr>
        <w:pStyle w:val="Style32"/>
        <w:keepNext w:val="0"/>
        <w:keepLines w:val="0"/>
        <w:widowControl w:val="0"/>
        <w:shd w:val="clear" w:color="auto" w:fill="auto"/>
        <w:bidi w:val="0"/>
        <w:spacing w:before="0" w:after="380" w:line="466" w:lineRule="exact"/>
        <w:ind w:left="0" w:right="0" w:firstLine="860"/>
        <w:jc w:val="left"/>
        <w:rPr>
          <w:sz w:val="20"/>
          <w:szCs w:val="20"/>
        </w:rPr>
      </w:pPr>
      <w:r>
        <w:rPr>
          <w:color w:val="000000"/>
          <w:spacing w:val="0"/>
          <w:w w:val="100"/>
          <w:position w:val="0"/>
          <w:sz w:val="20"/>
          <w:szCs w:val="20"/>
        </w:rPr>
        <w:t>本公司营业周期为</w:t>
      </w:r>
      <w:r>
        <w:rPr>
          <w:rFonts w:ascii="Arial" w:eastAsia="Arial" w:hAnsi="Arial" w:cs="Arial"/>
          <w:color w:val="000000"/>
          <w:spacing w:val="0"/>
          <w:w w:val="100"/>
          <w:position w:val="0"/>
          <w:sz w:val="19"/>
          <w:szCs w:val="19"/>
        </w:rPr>
        <w:t>12</w:t>
      </w:r>
      <w:r>
        <w:rPr>
          <w:color w:val="000000"/>
          <w:spacing w:val="0"/>
          <w:w w:val="100"/>
          <w:position w:val="0"/>
          <w:sz w:val="20"/>
          <w:szCs w:val="20"/>
        </w:rPr>
        <w:t>个月。</w:t>
      </w:r>
    </w:p>
    <w:p>
      <w:pPr>
        <w:pStyle w:val="Style29"/>
        <w:keepNext/>
        <w:keepLines/>
        <w:widowControl w:val="0"/>
        <w:shd w:val="clear" w:color="auto" w:fill="auto"/>
        <w:tabs>
          <w:tab w:pos="349" w:val="left"/>
        </w:tabs>
        <w:bidi w:val="0"/>
        <w:spacing w:before="0" w:after="200" w:line="470" w:lineRule="exact"/>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4</w:t>
      </w:r>
      <w:bookmarkEnd w:id="755"/>
      <w:r>
        <w:rPr>
          <w:color w:val="000000"/>
          <w:spacing w:val="0"/>
          <w:w w:val="100"/>
          <w:position w:val="0"/>
        </w:rPr>
        <w:t>、</w:t>
        <w:tab/>
        <w:t>记账本位币</w:t>
      </w:r>
      <w:bookmarkEnd w:id="753"/>
      <w:bookmarkEnd w:id="754"/>
      <w:bookmarkEnd w:id="756"/>
    </w:p>
    <w:p>
      <w:pPr>
        <w:pStyle w:val="Style32"/>
        <w:keepNext w:val="0"/>
        <w:keepLines w:val="0"/>
        <w:widowControl w:val="0"/>
        <w:shd w:val="clear" w:color="auto" w:fill="auto"/>
        <w:bidi w:val="0"/>
        <w:spacing w:before="0" w:after="200" w:line="480" w:lineRule="exact"/>
        <w:ind w:left="0" w:right="0" w:firstLine="860"/>
        <w:jc w:val="both"/>
        <w:rPr>
          <w:sz w:val="20"/>
          <w:szCs w:val="20"/>
        </w:rPr>
      </w:pPr>
      <w:r>
        <w:rPr>
          <w:color w:val="000000"/>
          <w:spacing w:val="0"/>
          <w:w w:val="100"/>
          <w:position w:val="0"/>
          <w:sz w:val="20"/>
          <w:szCs w:val="20"/>
        </w:rPr>
        <w:t>人民币为公司经营所处的主要经济环境中的货币，公司以人民币为记账本位币。公司编制财务报 表时所采用的货币为人民币。</w:t>
      </w:r>
    </w:p>
    <w:p>
      <w:pPr>
        <w:pStyle w:val="Style29"/>
        <w:keepNext/>
        <w:keepLines/>
        <w:widowControl w:val="0"/>
        <w:shd w:val="clear" w:color="auto" w:fill="auto"/>
        <w:tabs>
          <w:tab w:pos="349" w:val="left"/>
        </w:tabs>
        <w:bidi w:val="0"/>
        <w:spacing w:before="0" w:after="200" w:line="470" w:lineRule="exact"/>
        <w:ind w:left="0" w:right="0" w:firstLine="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5</w:t>
      </w:r>
      <w:bookmarkEnd w:id="759"/>
      <w:r>
        <w:rPr>
          <w:color w:val="000000"/>
          <w:spacing w:val="0"/>
          <w:w w:val="100"/>
          <w:position w:val="0"/>
        </w:rPr>
        <w:t>、</w:t>
        <w:tab/>
        <w:t>同一控制下和非同一控制下企业合并的会计处理方法</w:t>
      </w:r>
      <w:bookmarkEnd w:id="757"/>
      <w:bookmarkEnd w:id="758"/>
      <w:bookmarkEnd w:id="760"/>
    </w:p>
    <w:p>
      <w:pPr>
        <w:pStyle w:val="Style32"/>
        <w:keepNext w:val="0"/>
        <w:keepLines w:val="0"/>
        <w:widowControl w:val="0"/>
        <w:shd w:val="clear" w:color="auto" w:fill="auto"/>
        <w:bidi w:val="0"/>
        <w:spacing w:before="0" w:after="0" w:line="470" w:lineRule="exact"/>
        <w:ind w:left="0" w:right="0" w:firstLine="860"/>
        <w:jc w:val="both"/>
        <w:rPr>
          <w:sz w:val="20"/>
          <w:szCs w:val="20"/>
        </w:rPr>
      </w:pPr>
      <w:r>
        <w:rPr>
          <w:color w:val="000000"/>
          <w:spacing w:val="0"/>
          <w:w w:val="100"/>
          <w:position w:val="0"/>
          <w:sz w:val="20"/>
          <w:szCs w:val="20"/>
        </w:rPr>
        <w:t>同一控制下企业合并：本公司在企业合并中取得的资产和负债，按照合并日在被合并方资产、负 债（包括最终控制方收购被合并方而形成的商誉）在最终控制方合并财务报表中的账面价值计量。在合并 中取得的净资产账面价值与支付的合并对价账面价值（或发行股份面值总额）的差额，调整资本公积中的 股本溢价，资本公积中的股本溢价不足冲减的，调整留存收益。</w:t>
      </w:r>
    </w:p>
    <w:p>
      <w:pPr>
        <w:pStyle w:val="Style32"/>
        <w:keepNext w:val="0"/>
        <w:keepLines w:val="0"/>
        <w:widowControl w:val="0"/>
        <w:shd w:val="clear" w:color="auto" w:fill="auto"/>
        <w:bidi w:val="0"/>
        <w:spacing w:before="0" w:after="0" w:line="470" w:lineRule="exact"/>
        <w:ind w:left="0" w:right="0" w:firstLine="860"/>
        <w:jc w:val="both"/>
        <w:rPr>
          <w:sz w:val="20"/>
          <w:szCs w:val="20"/>
        </w:rPr>
      </w:pPr>
      <w:r>
        <w:rPr>
          <w:color w:val="000000"/>
          <w:spacing w:val="0"/>
          <w:w w:val="100"/>
          <w:position w:val="0"/>
          <w:sz w:val="20"/>
          <w:szCs w:val="20"/>
        </w:rPr>
        <w:t>非同一控制下企业合并：本公司在购买日对作为企业合并对价付出的资产、发生或承担的负债按 照公允价值计量，公允价值与其账面价值的差额，计入当期损益。本公司对合并成本大于合并中取得的被 购买方可辨认净资产公允价值份额的差额，确认为商誉；合并成本小于合并中取得的被购买方可辨认净资 产公允价值份额的差额，经复核后，计入当期损益。</w:t>
      </w:r>
    </w:p>
    <w:p>
      <w:pPr>
        <w:pStyle w:val="Style32"/>
        <w:keepNext w:val="0"/>
        <w:keepLines w:val="0"/>
        <w:widowControl w:val="0"/>
        <w:shd w:val="clear" w:color="auto" w:fill="auto"/>
        <w:bidi w:val="0"/>
        <w:spacing w:before="0" w:after="540" w:line="470" w:lineRule="exact"/>
        <w:ind w:left="0" w:right="0" w:firstLine="860"/>
        <w:jc w:val="both"/>
        <w:rPr>
          <w:sz w:val="20"/>
          <w:szCs w:val="20"/>
        </w:rPr>
      </w:pPr>
      <w:r>
        <w:rPr>
          <w:color w:val="000000"/>
          <w:spacing w:val="0"/>
          <w:w w:val="100"/>
          <w:position w:val="0"/>
          <w:sz w:val="20"/>
          <w:szCs w:val="20"/>
        </w:rPr>
        <w:t>为企业合并发生的审计、法律服务、评估咨询等中介费用以及其他直接相关费用，于发生时计入 当期损益；为企业合并而发行权益性证券的交易费用，冲减权益。</w:t>
      </w:r>
    </w:p>
    <w:p>
      <w:pPr>
        <w:pStyle w:val="Style29"/>
        <w:keepNext/>
        <w:keepLines/>
        <w:widowControl w:val="0"/>
        <w:shd w:val="clear" w:color="auto" w:fill="auto"/>
        <w:tabs>
          <w:tab w:pos="349" w:val="left"/>
        </w:tabs>
        <w:bidi w:val="0"/>
        <w:spacing w:before="0" w:after="360" w:line="470" w:lineRule="exact"/>
        <w:ind w:left="0" w:right="0" w:firstLine="0"/>
        <w:jc w:val="left"/>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6</w:t>
      </w:r>
      <w:bookmarkEnd w:id="763"/>
      <w:r>
        <w:rPr>
          <w:color w:val="000000"/>
          <w:spacing w:val="0"/>
          <w:w w:val="100"/>
          <w:position w:val="0"/>
        </w:rPr>
        <w:t>、</w:t>
        <w:tab/>
        <w:t>合并财务报表的编制方法</w:t>
      </w:r>
      <w:bookmarkEnd w:id="761"/>
      <w:bookmarkEnd w:id="762"/>
      <w:bookmarkEnd w:id="764"/>
    </w:p>
    <w:p>
      <w:pPr>
        <w:pStyle w:val="Style29"/>
        <w:keepNext/>
        <w:keepLines/>
        <w:widowControl w:val="0"/>
        <w:shd w:val="clear" w:color="auto" w:fill="auto"/>
        <w:bidi w:val="0"/>
        <w:spacing w:before="0" w:after="0" w:line="240" w:lineRule="auto"/>
        <w:ind w:left="0" w:right="0" w:firstLine="0"/>
        <w:jc w:val="left"/>
      </w:pPr>
      <w:bookmarkStart w:id="761" w:name="bookmark761"/>
      <w:bookmarkStart w:id="762" w:name="bookmark762"/>
      <w:bookmarkStart w:id="765" w:name="bookmark765"/>
      <w:r>
        <w:rPr>
          <w:color w:val="000000"/>
          <w:spacing w:val="0"/>
          <w:w w:val="100"/>
          <w:position w:val="0"/>
        </w:rPr>
        <w:t>（</w:t>
      </w:r>
      <w:bookmarkEnd w:id="765"/>
      <w:r>
        <w:rPr>
          <w:rFonts w:ascii="Times New Roman" w:eastAsia="Times New Roman" w:hAnsi="Times New Roman" w:cs="Times New Roman"/>
          <w:color w:val="000000"/>
          <w:spacing w:val="0"/>
          <w:w w:val="100"/>
          <w:position w:val="0"/>
        </w:rPr>
        <w:t>1</w:t>
      </w:r>
      <w:r>
        <w:rPr>
          <w:color w:val="000000"/>
          <w:spacing w:val="0"/>
          <w:w w:val="100"/>
          <w:position w:val="0"/>
        </w:rPr>
        <w:t>）合并范围</w:t>
      </w:r>
      <w:bookmarkEnd w:id="761"/>
      <w:bookmarkEnd w:id="762"/>
    </w:p>
    <w:p>
      <w:pPr>
        <w:pStyle w:val="Style32"/>
        <w:keepNext w:val="0"/>
        <w:keepLines w:val="0"/>
        <w:widowControl w:val="0"/>
        <w:shd w:val="clear" w:color="auto" w:fill="auto"/>
        <w:bidi w:val="0"/>
        <w:spacing w:before="0" w:after="440" w:line="466" w:lineRule="exact"/>
        <w:ind w:left="0" w:right="0" w:firstLine="860"/>
        <w:jc w:val="both"/>
        <w:rPr>
          <w:sz w:val="20"/>
          <w:szCs w:val="20"/>
        </w:rPr>
      </w:pPr>
      <w:r>
        <w:rPr>
          <w:color w:val="000000"/>
          <w:spacing w:val="0"/>
          <w:w w:val="100"/>
          <w:position w:val="0"/>
          <w:sz w:val="20"/>
          <w:szCs w:val="20"/>
        </w:rPr>
        <w:t>本公司合并财务报表的合并范围以控制为基础确定，所有子公司（包括本公司所控制的被投资方 可分割的部分）均纳入合并财务报表。</w:t>
      </w:r>
    </w:p>
    <w:p>
      <w:pPr>
        <w:pStyle w:val="Style32"/>
        <w:keepNext w:val="0"/>
        <w:keepLines w:val="0"/>
        <w:widowControl w:val="0"/>
        <w:shd w:val="clear" w:color="auto" w:fill="auto"/>
        <w:bidi w:val="0"/>
        <w:spacing w:before="0" w:after="0" w:line="240" w:lineRule="auto"/>
        <w:ind w:left="0" w:right="0" w:firstLine="0"/>
        <w:jc w:val="left"/>
        <w:rPr>
          <w:sz w:val="20"/>
          <w:szCs w:val="20"/>
        </w:rPr>
      </w:pPr>
      <w:bookmarkStart w:id="766" w:name="bookmark766"/>
      <w:r>
        <w:rPr>
          <w:b/>
          <w:bCs/>
          <w:color w:val="000000"/>
          <w:spacing w:val="0"/>
          <w:w w:val="100"/>
          <w:position w:val="0"/>
          <w:sz w:val="20"/>
          <w:szCs w:val="20"/>
        </w:rPr>
        <w:t>（</w:t>
      </w:r>
      <w:bookmarkEnd w:id="766"/>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）合并程序</w:t>
      </w:r>
    </w:p>
    <w:p>
      <w:pPr>
        <w:pStyle w:val="Style32"/>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本公司以自身和各子公司的财务报表为基础，根据其他有关资料，编制合并财务报表。本公司编制合 并财务报表，将整个企业集团视为一个会计主体，依据相关企业会计准则的确认、计量和列报要求，按照 统一的会计政策，反映本企业集团整体财务状况、经营成果和现金流量。</w:t>
      </w:r>
    </w:p>
    <w:p>
      <w:pPr>
        <w:pStyle w:val="Style32"/>
        <w:keepNext w:val="0"/>
        <w:keepLines w:val="0"/>
        <w:widowControl w:val="0"/>
        <w:shd w:val="clear" w:color="auto" w:fill="auto"/>
        <w:bidi w:val="0"/>
        <w:spacing w:before="0" w:after="280" w:line="469" w:lineRule="exact"/>
        <w:ind w:left="0" w:right="0" w:firstLine="440"/>
        <w:jc w:val="both"/>
        <w:rPr>
          <w:sz w:val="20"/>
          <w:szCs w:val="20"/>
        </w:rPr>
      </w:pPr>
      <w:r>
        <w:rPr>
          <w:color w:val="000000"/>
          <w:spacing w:val="0"/>
          <w:w w:val="100"/>
          <w:position w:val="0"/>
          <w:sz w:val="20"/>
          <w:szCs w:val="20"/>
        </w:rPr>
        <w:t>所有纳入合并财务报表合并范围的子公司所采用的会计政策、会计期间与本公司一致，如子公司采用 的会计政策、会计期间与本公司不一致的，在编制合并财务报表时，按本公司的会计政策、会计期间进行 必要的调整。对于非同一控制下企业合并取得的子公司，以购买日可辨认净资产公允价值为基础对其财务 报表进行调整。对于同一控制下企业合并取得的子公司，以其资产、负债（包括最终控制方收购该子公司 而形成的商誉）在最终控制方财务报表中的账面价值为基础对其财务报表进行调整。</w:t>
      </w:r>
    </w:p>
    <w:p>
      <w:pPr>
        <w:pStyle w:val="Style32"/>
        <w:keepNext w:val="0"/>
        <w:keepLines w:val="0"/>
        <w:widowControl w:val="0"/>
        <w:shd w:val="clear" w:color="auto" w:fill="auto"/>
        <w:bidi w:val="0"/>
        <w:spacing w:before="0" w:after="460" w:line="468" w:lineRule="exact"/>
        <w:ind w:left="0" w:right="0" w:firstLine="440"/>
        <w:jc w:val="both"/>
        <w:rPr>
          <w:sz w:val="20"/>
          <w:szCs w:val="20"/>
        </w:rPr>
      </w:pPr>
      <w:r>
        <w:rPr>
          <w:color w:val="000000"/>
          <w:spacing w:val="0"/>
          <w:w w:val="100"/>
          <w:position w:val="0"/>
          <w:sz w:val="20"/>
          <w:szCs w:val="2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32"/>
        <w:keepNext w:val="0"/>
        <w:keepLines w:val="0"/>
        <w:widowControl w:val="0"/>
        <w:numPr>
          <w:ilvl w:val="0"/>
          <w:numId w:val="45"/>
        </w:numPr>
        <w:shd w:val="clear" w:color="auto" w:fill="auto"/>
        <w:tabs>
          <w:tab w:pos="772" w:val="left"/>
        </w:tabs>
        <w:bidi w:val="0"/>
        <w:spacing w:before="0" w:after="0" w:line="468" w:lineRule="exact"/>
        <w:ind w:left="0" w:right="0" w:firstLine="440"/>
        <w:jc w:val="both"/>
        <w:rPr>
          <w:sz w:val="20"/>
          <w:szCs w:val="20"/>
        </w:rPr>
      </w:pPr>
      <w:bookmarkStart w:id="767" w:name="bookmark767"/>
      <w:bookmarkEnd w:id="767"/>
      <w:r>
        <w:rPr>
          <w:color w:val="000000"/>
          <w:spacing w:val="0"/>
          <w:w w:val="100"/>
          <w:position w:val="0"/>
          <w:sz w:val="20"/>
          <w:szCs w:val="20"/>
        </w:rPr>
        <w:t>增加子公司或业务</w:t>
      </w:r>
    </w:p>
    <w:p>
      <w:pPr>
        <w:pStyle w:val="Style32"/>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在报告期内，若因同一控制下企业合并增加子公司或业务的，则调整合并资产负债表的期初数；将子 公司或业务合并当期期初至报告期末的收入、费用、利润纳入合并利润表；将子公司或业务合并当期期初 至报告期末的现金流量纳入合并现金流量表，同时对比较报表的相关项目进行调整，视同合并后的报告主 体自最终控制方开始控制时点起一直存在。</w:t>
      </w:r>
    </w:p>
    <w:p>
      <w:pPr>
        <w:pStyle w:val="Style32"/>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因追加投资等原因能够对同一控制下的被投资方实施控制的，视同参与合并的各方在最终控制方开始 控制时即以目前的状态存在进行调整。在取得被合并方控制权之前持有的股权投资，在取得原股权之日与 合并方和被合并方同处于同一控制之日孰晚日起至合并日之间已确认有关损益、其他综合收益以及其他净 资产变动，分别冲减比较报表期间的期初留存收益或当期损益。</w:t>
      </w:r>
    </w:p>
    <w:p>
      <w:pPr>
        <w:pStyle w:val="Style32"/>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在报告期内，若因非同一控制下企业合并增加子公司或业务的，则不调整合并资产负债表期初数；将 该子公司或业务自购买日至报告期末的收入、费用、利润纳入合并利润表；该子公司或业务自购买日至报 告期末的现金流量纳入合并现金流量表。</w:t>
      </w:r>
    </w:p>
    <w:p>
      <w:pPr>
        <w:pStyle w:val="Style32"/>
        <w:keepNext w:val="0"/>
        <w:keepLines w:val="0"/>
        <w:widowControl w:val="0"/>
        <w:shd w:val="clear" w:color="auto" w:fill="auto"/>
        <w:bidi w:val="0"/>
        <w:spacing w:before="0" w:after="460" w:line="468" w:lineRule="exact"/>
        <w:ind w:left="0" w:right="0" w:firstLine="440"/>
        <w:jc w:val="both"/>
        <w:rPr>
          <w:sz w:val="20"/>
          <w:szCs w:val="20"/>
        </w:rPr>
      </w:pPr>
      <w:r>
        <w:rPr>
          <w:color w:val="000000"/>
          <w:spacing w:val="0"/>
          <w:w w:val="100"/>
          <w:position w:val="0"/>
          <w:sz w:val="20"/>
          <w:szCs w:val="20"/>
        </w:rPr>
        <w:t>因追加投资等原因能够对非同一控制下的被投资方实施控制的，对于购买日之前持有的被购买方的股 权，本公司按照该股权在购买日的公允价值进行重新计量，公允价值与其账面价值的差额计入当期投资收 益。购买日之前持有的被购买方的股权涉及权益法核算下的其他综合收益以及除净损益、其他综合收益和 利润分配之外的其他所有者权益变动的，与其相关的其他综合收益、其他所有者权益变动转为购买日所属 当期投资收益，由于被投资方重新计量设定受益计划净负债或净资产变动而产生的其他综合收益除外。</w:t>
      </w:r>
    </w:p>
    <w:p>
      <w:pPr>
        <w:pStyle w:val="Style32"/>
        <w:keepNext w:val="0"/>
        <w:keepLines w:val="0"/>
        <w:widowControl w:val="0"/>
        <w:numPr>
          <w:ilvl w:val="0"/>
          <w:numId w:val="45"/>
        </w:numPr>
        <w:shd w:val="clear" w:color="auto" w:fill="auto"/>
        <w:tabs>
          <w:tab w:pos="777" w:val="left"/>
        </w:tabs>
        <w:bidi w:val="0"/>
        <w:spacing w:before="0" w:after="240" w:line="469" w:lineRule="exact"/>
        <w:ind w:left="0" w:right="0" w:firstLine="440"/>
        <w:jc w:val="both"/>
        <w:rPr>
          <w:sz w:val="20"/>
          <w:szCs w:val="20"/>
        </w:rPr>
      </w:pPr>
      <w:bookmarkStart w:id="768" w:name="bookmark768"/>
      <w:bookmarkEnd w:id="768"/>
      <w:r>
        <w:rPr>
          <w:color w:val="000000"/>
          <w:spacing w:val="0"/>
          <w:w w:val="100"/>
          <w:position w:val="0"/>
          <w:sz w:val="20"/>
          <w:szCs w:val="20"/>
        </w:rPr>
        <w:t>处置子公司或业务</w:t>
      </w:r>
    </w:p>
    <w:p>
      <w:pPr>
        <w:pStyle w:val="Style32"/>
        <w:keepNext w:val="0"/>
        <w:keepLines w:val="0"/>
        <w:widowControl w:val="0"/>
        <w:shd w:val="clear" w:color="auto" w:fill="auto"/>
        <w:bidi w:val="0"/>
        <w:spacing w:before="0" w:after="0" w:line="516" w:lineRule="auto"/>
        <w:ind w:left="0" w:right="0" w:firstLine="440"/>
        <w:jc w:val="both"/>
        <w:rPr>
          <w:sz w:val="20"/>
          <w:szCs w:val="20"/>
        </w:rPr>
      </w:pPr>
      <w:bookmarkStart w:id="769" w:name="bookmark769"/>
      <w:r>
        <w:rPr>
          <w:rFonts w:ascii="Arial" w:eastAsia="Arial" w:hAnsi="Arial" w:cs="Arial"/>
          <w:color w:val="000000"/>
          <w:spacing w:val="0"/>
          <w:w w:val="100"/>
          <w:position w:val="0"/>
          <w:sz w:val="19"/>
          <w:szCs w:val="19"/>
        </w:rPr>
        <w:t>A</w:t>
      </w:r>
      <w:bookmarkEnd w:id="769"/>
      <w:r>
        <w:rPr>
          <w:color w:val="000000"/>
          <w:spacing w:val="0"/>
          <w:w w:val="100"/>
          <w:position w:val="0"/>
          <w:sz w:val="20"/>
          <w:szCs w:val="20"/>
        </w:rPr>
        <w:t>、一般处理方法</w:t>
      </w:r>
    </w:p>
    <w:p>
      <w:pPr>
        <w:pStyle w:val="Style32"/>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在报告期内，本公司处置子公司或业务，则该子公司或业务期初至处置日的收入、费用、利润纳入合 并利润表；该子公司或业务期初至处置日的现金流量纳入合并现金流量表。</w:t>
      </w:r>
    </w:p>
    <w:p>
      <w:pPr>
        <w:pStyle w:val="Style32"/>
        <w:keepNext w:val="0"/>
        <w:keepLines w:val="0"/>
        <w:widowControl w:val="0"/>
        <w:shd w:val="clear" w:color="auto" w:fill="auto"/>
        <w:bidi w:val="0"/>
        <w:spacing w:before="0" w:after="240" w:line="469" w:lineRule="exact"/>
        <w:ind w:left="0" w:right="0" w:firstLine="440"/>
        <w:jc w:val="both"/>
        <w:rPr>
          <w:sz w:val="20"/>
          <w:szCs w:val="20"/>
        </w:rPr>
      </w:pPr>
      <w:r>
        <w:rPr>
          <w:color w:val="000000"/>
          <w:spacing w:val="0"/>
          <w:w w:val="100"/>
          <w:position w:val="0"/>
          <w:sz w:val="20"/>
          <w:szCs w:val="20"/>
        </w:rPr>
        <w:t xml:space="preserve">因处置部分股权投资或其他原因丧失了对被投资方控制权时，对于处置后的剩余股权投资，本公司按 照其在丧失控制权日的公允价值进行重新计量。处置股权取得的对价与剩余股权公允价值之和，减去按原 持股比例计算应享有原有子公司自购买日或合并日开始持续计算的净资产的份额与商誉之和的差额，计入 丧失控制权当期的投资收益。与原有子公司股权投资相关的其他综合收益或除净损益、其他综合收益及利 </w:t>
      </w:r>
      <w:r>
        <w:rPr>
          <w:color w:val="000000"/>
          <w:spacing w:val="0"/>
          <w:w w:val="100"/>
          <w:position w:val="0"/>
          <w:sz w:val="20"/>
          <w:szCs w:val="20"/>
        </w:rPr>
        <w:t>润分配之外的其他所有者权益变动，在丧失控制权时转为当期投资收益，由于被投资方重新计量设定受益 计划净负债或净资产变动而产生的其他综合收益除外。</w:t>
      </w:r>
    </w:p>
    <w:p>
      <w:pPr>
        <w:pStyle w:val="Style32"/>
        <w:keepNext w:val="0"/>
        <w:keepLines w:val="0"/>
        <w:widowControl w:val="0"/>
        <w:shd w:val="clear" w:color="auto" w:fill="auto"/>
        <w:bidi w:val="0"/>
        <w:spacing w:before="0" w:after="0" w:line="514" w:lineRule="auto"/>
        <w:ind w:left="0" w:right="0" w:firstLine="440"/>
        <w:jc w:val="both"/>
        <w:rPr>
          <w:sz w:val="20"/>
          <w:szCs w:val="20"/>
        </w:rPr>
      </w:pPr>
      <w:bookmarkStart w:id="770" w:name="bookmark770"/>
      <w:r>
        <w:rPr>
          <w:rFonts w:ascii="Arial" w:eastAsia="Arial" w:hAnsi="Arial" w:cs="Arial"/>
          <w:color w:val="000000"/>
          <w:spacing w:val="0"/>
          <w:w w:val="100"/>
          <w:position w:val="0"/>
          <w:sz w:val="19"/>
          <w:szCs w:val="19"/>
        </w:rPr>
        <w:t>B</w:t>
      </w:r>
      <w:bookmarkEnd w:id="770"/>
      <w:r>
        <w:rPr>
          <w:color w:val="000000"/>
          <w:spacing w:val="0"/>
          <w:w w:val="100"/>
          <w:position w:val="0"/>
          <w:sz w:val="20"/>
          <w:szCs w:val="20"/>
        </w:rPr>
        <w:t>、</w:t>
      </w:r>
      <w:r>
        <w:rPr>
          <w:color w:val="000000"/>
          <w:spacing w:val="0"/>
          <w:w w:val="100"/>
          <w:position w:val="0"/>
          <w:sz w:val="20"/>
          <w:szCs w:val="20"/>
        </w:rPr>
        <w:t>分步处置子公司</w:t>
      </w:r>
    </w:p>
    <w:p>
      <w:pPr>
        <w:pStyle w:val="Style32"/>
        <w:keepNext w:val="0"/>
        <w:keepLines w:val="0"/>
        <w:widowControl w:val="0"/>
        <w:shd w:val="clear" w:color="auto" w:fill="auto"/>
        <w:bidi w:val="0"/>
        <w:spacing w:before="0" w:after="240" w:line="467" w:lineRule="exact"/>
        <w:ind w:left="0" w:right="0" w:firstLine="440"/>
        <w:jc w:val="both"/>
        <w:rPr>
          <w:sz w:val="20"/>
          <w:szCs w:val="20"/>
        </w:rPr>
      </w:pPr>
      <w:r>
        <w:rPr>
          <w:color w:val="000000"/>
          <w:spacing w:val="0"/>
          <w:w w:val="100"/>
          <w:position w:val="0"/>
          <w:sz w:val="20"/>
          <w:szCs w:val="20"/>
        </w:rPr>
        <w:t>通过多次交易分步处置对子公司股权投资直至丧失控制权的，处置对子公司股权投资的各项交易的条 款、条件以及经济影响符合以下一种或多种情况，通常表明应将多次交易事项作为一揽子交易进行会计处 理：</w:t>
      </w:r>
    </w:p>
    <w:p>
      <w:pPr>
        <w:pStyle w:val="Style32"/>
        <w:keepNext w:val="0"/>
        <w:keepLines w:val="0"/>
        <w:widowControl w:val="0"/>
        <w:numPr>
          <w:ilvl w:val="0"/>
          <w:numId w:val="47"/>
        </w:numPr>
        <w:shd w:val="clear" w:color="auto" w:fill="auto"/>
        <w:tabs>
          <w:tab w:pos="825" w:val="left"/>
        </w:tabs>
        <w:bidi w:val="0"/>
        <w:spacing w:before="0" w:after="0" w:line="514" w:lineRule="auto"/>
        <w:ind w:left="0" w:right="0" w:firstLine="440"/>
        <w:jc w:val="both"/>
        <w:rPr>
          <w:sz w:val="20"/>
          <w:szCs w:val="20"/>
        </w:rPr>
      </w:pPr>
      <w:bookmarkStart w:id="771" w:name="bookmark771"/>
      <w:bookmarkEnd w:id="771"/>
      <w:r>
        <w:rPr>
          <w:color w:val="000000"/>
          <w:spacing w:val="0"/>
          <w:w w:val="100"/>
          <w:position w:val="0"/>
          <w:sz w:val="20"/>
          <w:szCs w:val="20"/>
        </w:rPr>
        <w:t>这些交易是同时或者在考虑了彼此影响的情况下订立的；</w:t>
      </w:r>
    </w:p>
    <w:p>
      <w:pPr>
        <w:pStyle w:val="Style32"/>
        <w:keepNext w:val="0"/>
        <w:keepLines w:val="0"/>
        <w:widowControl w:val="0"/>
        <w:numPr>
          <w:ilvl w:val="0"/>
          <w:numId w:val="47"/>
        </w:numPr>
        <w:shd w:val="clear" w:color="auto" w:fill="auto"/>
        <w:tabs>
          <w:tab w:pos="854" w:val="left"/>
        </w:tabs>
        <w:bidi w:val="0"/>
        <w:spacing w:before="0" w:after="0" w:line="514" w:lineRule="auto"/>
        <w:ind w:left="0" w:right="0" w:firstLine="440"/>
        <w:jc w:val="both"/>
        <w:rPr>
          <w:sz w:val="20"/>
          <w:szCs w:val="20"/>
        </w:rPr>
      </w:pPr>
      <w:bookmarkStart w:id="772" w:name="bookmark772"/>
      <w:bookmarkEnd w:id="772"/>
      <w:r>
        <w:rPr>
          <w:color w:val="000000"/>
          <w:spacing w:val="0"/>
          <w:w w:val="100"/>
          <w:position w:val="0"/>
          <w:sz w:val="20"/>
          <w:szCs w:val="20"/>
        </w:rPr>
        <w:t>这些交易整体才能达成一项完整的商业结果；</w:t>
      </w:r>
    </w:p>
    <w:p>
      <w:pPr>
        <w:pStyle w:val="Style32"/>
        <w:keepNext w:val="0"/>
        <w:keepLines w:val="0"/>
        <w:widowControl w:val="0"/>
        <w:shd w:val="clear" w:color="auto" w:fill="auto"/>
        <w:bidi w:val="0"/>
        <w:spacing w:before="0" w:after="240" w:line="467" w:lineRule="exact"/>
        <w:ind w:left="0" w:right="0" w:firstLine="440"/>
        <w:jc w:val="both"/>
        <w:rPr>
          <w:sz w:val="20"/>
          <w:szCs w:val="20"/>
        </w:rPr>
      </w:pPr>
      <w:r>
        <w:rPr>
          <w:color w:val="000000"/>
          <w:spacing w:val="0"/>
          <w:w w:val="100"/>
          <w:position w:val="0"/>
          <w:sz w:val="20"/>
          <w:szCs w:val="20"/>
        </w:rPr>
        <w:t>宙.一项交易的发生取决于其他至少一项交易的发生；</w:t>
      </w:r>
    </w:p>
    <w:p>
      <w:pPr>
        <w:pStyle w:val="Style32"/>
        <w:keepNext w:val="0"/>
        <w:keepLines w:val="0"/>
        <w:widowControl w:val="0"/>
        <w:shd w:val="clear" w:color="auto" w:fill="auto"/>
        <w:bidi w:val="0"/>
        <w:spacing w:before="0" w:after="0" w:line="514" w:lineRule="auto"/>
        <w:ind w:left="0" w:right="0" w:firstLine="440"/>
        <w:jc w:val="both"/>
        <w:rPr>
          <w:sz w:val="20"/>
          <w:szCs w:val="20"/>
        </w:rPr>
      </w:pPr>
      <w:r>
        <w:rPr>
          <w:rFonts w:ascii="Arial" w:eastAsia="Arial" w:hAnsi="Arial" w:cs="Arial"/>
          <w:color w:val="000000"/>
          <w:spacing w:val="0"/>
          <w:w w:val="100"/>
          <w:position w:val="0"/>
          <w:sz w:val="19"/>
          <w:szCs w:val="19"/>
        </w:rPr>
        <w:t xml:space="preserve">iv. </w:t>
      </w:r>
      <w:r>
        <w:rPr>
          <w:color w:val="000000"/>
          <w:spacing w:val="0"/>
          <w:w w:val="100"/>
          <w:position w:val="0"/>
          <w:sz w:val="20"/>
          <w:szCs w:val="20"/>
        </w:rPr>
        <w:t>一项交易单独看是不经济的，但是和其他交易一并考虑时是经济的。</w:t>
      </w:r>
    </w:p>
    <w:p>
      <w:pPr>
        <w:pStyle w:val="Style32"/>
        <w:keepNext w:val="0"/>
        <w:keepLines w:val="0"/>
        <w:widowControl w:val="0"/>
        <w:shd w:val="clear" w:color="auto" w:fill="auto"/>
        <w:bidi w:val="0"/>
        <w:spacing w:before="0" w:after="0" w:line="467" w:lineRule="exact"/>
        <w:ind w:left="0" w:right="0" w:firstLine="440"/>
        <w:jc w:val="both"/>
        <w:rPr>
          <w:sz w:val="20"/>
          <w:szCs w:val="20"/>
        </w:rPr>
      </w:pPr>
      <w:r>
        <w:rPr>
          <w:color w:val="000000"/>
          <w:spacing w:val="0"/>
          <w:w w:val="100"/>
          <w:position w:val="0"/>
          <w:sz w:val="20"/>
          <w:szCs w:val="20"/>
        </w:rPr>
        <w:t>处置对子公司股权投资直至丧失控制权的各项交易属于一揽子交易的，本公司将各项交易作为一项处 置子公司并丧失控制权的交易进行会计处理；但是，在丧失控制权之前每一次处置价款与处置投资对应的 享有该子公司净资产份额的差额，在合并财务报表中确认为其他综合收益，在丧失控制权时一并转入丧失 控制权当期的损益。</w:t>
      </w:r>
    </w:p>
    <w:p>
      <w:pPr>
        <w:pStyle w:val="Style32"/>
        <w:keepNext w:val="0"/>
        <w:keepLines w:val="0"/>
        <w:widowControl w:val="0"/>
        <w:shd w:val="clear" w:color="auto" w:fill="auto"/>
        <w:bidi w:val="0"/>
        <w:spacing w:before="0" w:after="460" w:line="467" w:lineRule="exact"/>
        <w:ind w:left="0" w:right="0" w:firstLine="440"/>
        <w:jc w:val="both"/>
        <w:rPr>
          <w:sz w:val="20"/>
          <w:szCs w:val="20"/>
        </w:rPr>
      </w:pPr>
      <w:r>
        <w:rPr>
          <w:color w:val="000000"/>
          <w:spacing w:val="0"/>
          <w:w w:val="100"/>
          <w:position w:val="0"/>
          <w:sz w:val="20"/>
          <w:szCs w:val="20"/>
        </w:rPr>
        <w:t>处置对子公司股权投资直至丧失控制权的各项交易不属于一揽子交易的，在丧失控制权之前，按不丧 失控制权的情况下部分处置对子公司的股权投资的相关政策进行会计处理；在丧失控制权时，按处置子公 司一般处理方法进行会计处理。</w:t>
      </w:r>
    </w:p>
    <w:p>
      <w:pPr>
        <w:pStyle w:val="Style32"/>
        <w:keepNext w:val="0"/>
        <w:keepLines w:val="0"/>
        <w:widowControl w:val="0"/>
        <w:numPr>
          <w:ilvl w:val="0"/>
          <w:numId w:val="45"/>
        </w:numPr>
        <w:shd w:val="clear" w:color="auto" w:fill="auto"/>
        <w:tabs>
          <w:tab w:pos="835" w:val="left"/>
        </w:tabs>
        <w:bidi w:val="0"/>
        <w:spacing w:before="0" w:after="0" w:line="470" w:lineRule="exact"/>
        <w:ind w:left="0" w:right="0" w:firstLine="440"/>
        <w:jc w:val="both"/>
        <w:rPr>
          <w:sz w:val="20"/>
          <w:szCs w:val="20"/>
        </w:rPr>
      </w:pPr>
      <w:bookmarkStart w:id="773" w:name="bookmark773"/>
      <w:bookmarkEnd w:id="773"/>
      <w:r>
        <w:rPr>
          <w:color w:val="000000"/>
          <w:spacing w:val="0"/>
          <w:w w:val="100"/>
          <w:position w:val="0"/>
          <w:sz w:val="20"/>
          <w:szCs w:val="20"/>
        </w:rPr>
        <w:t>购买子公司少数股权</w:t>
      </w:r>
    </w:p>
    <w:p>
      <w:pPr>
        <w:pStyle w:val="Style32"/>
        <w:keepNext w:val="0"/>
        <w:keepLines w:val="0"/>
        <w:widowControl w:val="0"/>
        <w:shd w:val="clear" w:color="auto" w:fill="auto"/>
        <w:bidi w:val="0"/>
        <w:spacing w:before="0" w:after="460" w:line="470" w:lineRule="exact"/>
        <w:ind w:left="0" w:right="0" w:firstLine="440"/>
        <w:jc w:val="both"/>
        <w:rPr>
          <w:sz w:val="20"/>
          <w:szCs w:val="20"/>
        </w:rPr>
      </w:pPr>
      <w:r>
        <w:rPr>
          <w:color w:val="000000"/>
          <w:spacing w:val="0"/>
          <w:w w:val="100"/>
          <w:position w:val="0"/>
          <w:sz w:val="20"/>
          <w:szCs w:val="20"/>
        </w:rPr>
        <w:t>本公司因购买少数股权新取得的长期股权投资与按照新增持股比例计算应享有子公司自购买日（或合 并日）开始持续计算的净资产份额之间的差额，调整合并资产负债表中的资本公积中的股本溢价，资本公 积中的股本溢价不足冲减的，调整留存收益。</w:t>
      </w:r>
    </w:p>
    <w:p>
      <w:pPr>
        <w:pStyle w:val="Style32"/>
        <w:keepNext w:val="0"/>
        <w:keepLines w:val="0"/>
        <w:widowControl w:val="0"/>
        <w:numPr>
          <w:ilvl w:val="0"/>
          <w:numId w:val="45"/>
        </w:numPr>
        <w:shd w:val="clear" w:color="auto" w:fill="auto"/>
        <w:tabs>
          <w:tab w:pos="835" w:val="left"/>
        </w:tabs>
        <w:bidi w:val="0"/>
        <w:spacing w:before="0" w:after="0" w:line="466" w:lineRule="exact"/>
        <w:ind w:left="440" w:right="0" w:firstLine="0"/>
        <w:jc w:val="both"/>
        <w:rPr>
          <w:sz w:val="20"/>
          <w:szCs w:val="20"/>
        </w:rPr>
      </w:pPr>
      <w:bookmarkStart w:id="774" w:name="bookmark774"/>
      <w:bookmarkEnd w:id="774"/>
      <w:r>
        <w:rPr>
          <w:color w:val="000000"/>
          <w:spacing w:val="0"/>
          <w:w w:val="100"/>
          <w:position w:val="0"/>
          <w:sz w:val="20"/>
          <w:szCs w:val="20"/>
        </w:rPr>
        <w:t>不丧失控制权的情况下部分处置对子公司的股权投资 在不丧失控制权的情况下因部分处置对子公司的长期股权投资而取得的处置价款与处置长期股权投</w:t>
      </w:r>
    </w:p>
    <w:p>
      <w:pPr>
        <w:pStyle w:val="Style32"/>
        <w:keepNext w:val="0"/>
        <w:keepLines w:val="0"/>
        <w:widowControl w:val="0"/>
        <w:shd w:val="clear" w:color="auto" w:fill="auto"/>
        <w:bidi w:val="0"/>
        <w:spacing w:before="0" w:after="240" w:line="466" w:lineRule="exact"/>
        <w:ind w:left="0" w:right="0" w:firstLine="0"/>
        <w:jc w:val="both"/>
        <w:rPr>
          <w:sz w:val="20"/>
          <w:szCs w:val="20"/>
        </w:rPr>
      </w:pPr>
      <w:r>
        <w:rPr>
          <w:color w:val="000000"/>
          <w:spacing w:val="0"/>
          <w:w w:val="100"/>
          <w:position w:val="0"/>
          <w:sz w:val="20"/>
          <w:szCs w:val="20"/>
        </w:rPr>
        <w:t>资相对应享有子公司自购买日或合并日开始持续计算的净资产份额之间的差额，调整合并资产负债表中的 资本公积中的股本溢价，资本公积中的股本溢价不足冲减的，调整留存收益。</w:t>
      </w:r>
    </w:p>
    <w:p>
      <w:pPr>
        <w:pStyle w:val="Style29"/>
        <w:keepNext/>
        <w:keepLines/>
        <w:widowControl w:val="0"/>
        <w:shd w:val="clear" w:color="auto" w:fill="auto"/>
        <w:tabs>
          <w:tab w:pos="373" w:val="left"/>
        </w:tabs>
        <w:bidi w:val="0"/>
        <w:spacing w:before="0" w:after="220" w:line="468" w:lineRule="exact"/>
        <w:ind w:left="0" w:right="0" w:firstLine="0"/>
        <w:jc w:val="left"/>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7</w:t>
      </w:r>
      <w:bookmarkEnd w:id="777"/>
      <w:r>
        <w:rPr>
          <w:color w:val="000000"/>
          <w:spacing w:val="0"/>
          <w:w w:val="100"/>
          <w:position w:val="0"/>
        </w:rPr>
        <w:t>、</w:t>
        <w:tab/>
        <w:t>合营安排分类及共同经营会计处理方法</w:t>
      </w:r>
      <w:bookmarkEnd w:id="775"/>
      <w:bookmarkEnd w:id="776"/>
      <w:bookmarkEnd w:id="778"/>
    </w:p>
    <w:p>
      <w:pPr>
        <w:pStyle w:val="Style32"/>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合营安排分为共同经营和合营企业。</w:t>
      </w:r>
    </w:p>
    <w:p>
      <w:pPr>
        <w:pStyle w:val="Style32"/>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当本公司是合营安排的合营方，享有该安排相关资产且承担该安排相关负债时，为共同经营。</w:t>
      </w:r>
    </w:p>
    <w:p>
      <w:pPr>
        <w:pStyle w:val="Style32"/>
        <w:keepNext w:val="0"/>
        <w:keepLines w:val="0"/>
        <w:widowControl w:val="0"/>
        <w:shd w:val="clear" w:color="auto" w:fill="auto"/>
        <w:bidi w:val="0"/>
        <w:spacing w:before="0" w:after="0" w:line="468" w:lineRule="exact"/>
        <w:ind w:left="0" w:right="0" w:firstLine="440"/>
        <w:jc w:val="both"/>
        <w:rPr>
          <w:sz w:val="20"/>
          <w:szCs w:val="20"/>
        </w:rPr>
      </w:pPr>
      <w:r>
        <w:rPr>
          <w:color w:val="000000"/>
          <w:spacing w:val="0"/>
          <w:w w:val="100"/>
          <w:position w:val="0"/>
          <w:sz w:val="20"/>
          <w:szCs w:val="20"/>
        </w:rPr>
        <w:t>本公司确认与共同经营中利益份额相关的下列项目，并按照相关企业会计准则的规定进行会计处理：</w:t>
      </w:r>
    </w:p>
    <w:p>
      <w:pPr>
        <w:pStyle w:val="Style32"/>
        <w:keepNext w:val="0"/>
        <w:keepLines w:val="0"/>
        <w:widowControl w:val="0"/>
        <w:shd w:val="clear" w:color="auto" w:fill="auto"/>
        <w:tabs>
          <w:tab w:pos="928" w:val="left"/>
        </w:tabs>
        <w:bidi w:val="0"/>
        <w:spacing w:before="0" w:after="0" w:line="468" w:lineRule="exact"/>
        <w:ind w:left="0" w:right="0" w:firstLine="440"/>
        <w:jc w:val="both"/>
        <w:rPr>
          <w:sz w:val="20"/>
          <w:szCs w:val="20"/>
        </w:rPr>
      </w:pPr>
      <w:bookmarkStart w:id="779" w:name="bookmark779"/>
      <w:r>
        <w:rPr>
          <w:color w:val="000000"/>
          <w:spacing w:val="0"/>
          <w:w w:val="100"/>
          <w:position w:val="0"/>
          <w:sz w:val="22"/>
          <w:szCs w:val="22"/>
        </w:rPr>
        <w:t>（</w:t>
      </w:r>
      <w:bookmarkEnd w:id="779"/>
      <w:r>
        <w:rPr>
          <w:rFonts w:ascii="Arial" w:eastAsia="Arial" w:hAnsi="Arial" w:cs="Arial"/>
          <w:color w:val="000000"/>
          <w:spacing w:val="0"/>
          <w:w w:val="100"/>
          <w:position w:val="0"/>
          <w:sz w:val="19"/>
          <w:szCs w:val="19"/>
        </w:rPr>
        <w:t>1</w:t>
      </w:r>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sz w:val="20"/>
          <w:szCs w:val="20"/>
        </w:rPr>
        <w:t>确认本公司单独所持有的资产，以及按本公司份额确认共同持有的资产；</w:t>
      </w:r>
    </w:p>
    <w:p>
      <w:pPr>
        <w:pStyle w:val="Style32"/>
        <w:keepNext w:val="0"/>
        <w:keepLines w:val="0"/>
        <w:widowControl w:val="0"/>
        <w:shd w:val="clear" w:color="auto" w:fill="auto"/>
        <w:tabs>
          <w:tab w:pos="928" w:val="left"/>
        </w:tabs>
        <w:bidi w:val="0"/>
        <w:spacing w:before="0" w:after="0" w:line="468" w:lineRule="exact"/>
        <w:ind w:left="0" w:right="0" w:firstLine="440"/>
        <w:jc w:val="both"/>
        <w:rPr>
          <w:sz w:val="20"/>
          <w:szCs w:val="20"/>
        </w:rPr>
      </w:pPr>
      <w:bookmarkStart w:id="780" w:name="bookmark780"/>
      <w:r>
        <w:rPr>
          <w:color w:val="000000"/>
          <w:spacing w:val="0"/>
          <w:w w:val="100"/>
          <w:position w:val="0"/>
          <w:sz w:val="22"/>
          <w:szCs w:val="22"/>
        </w:rPr>
        <w:t>（</w:t>
      </w:r>
      <w:bookmarkEnd w:id="780"/>
      <w:r>
        <w:rPr>
          <w:rFonts w:ascii="Arial" w:eastAsia="Arial" w:hAnsi="Arial" w:cs="Arial"/>
          <w:color w:val="000000"/>
          <w:spacing w:val="0"/>
          <w:w w:val="100"/>
          <w:position w:val="0"/>
          <w:sz w:val="19"/>
          <w:szCs w:val="19"/>
        </w:rPr>
        <w:t>2</w:t>
      </w:r>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sz w:val="20"/>
          <w:szCs w:val="20"/>
        </w:rPr>
        <w:t>确认本公司单独所承担的负债，以及按本公司份额确认共同承担的负债；</w:t>
      </w:r>
    </w:p>
    <w:p>
      <w:pPr>
        <w:pStyle w:val="Style32"/>
        <w:keepNext w:val="0"/>
        <w:keepLines w:val="0"/>
        <w:widowControl w:val="0"/>
        <w:shd w:val="clear" w:color="auto" w:fill="auto"/>
        <w:tabs>
          <w:tab w:pos="928" w:val="left"/>
        </w:tabs>
        <w:bidi w:val="0"/>
        <w:spacing w:before="0" w:after="0" w:line="468" w:lineRule="exact"/>
        <w:ind w:left="0" w:right="0" w:firstLine="440"/>
        <w:jc w:val="both"/>
        <w:rPr>
          <w:sz w:val="20"/>
          <w:szCs w:val="20"/>
        </w:rPr>
      </w:pPr>
      <w:bookmarkStart w:id="781" w:name="bookmark781"/>
      <w:r>
        <w:rPr>
          <w:color w:val="000000"/>
          <w:spacing w:val="0"/>
          <w:w w:val="100"/>
          <w:position w:val="0"/>
          <w:sz w:val="22"/>
          <w:szCs w:val="22"/>
        </w:rPr>
        <w:t>（</w:t>
      </w:r>
      <w:bookmarkEnd w:id="781"/>
      <w:r>
        <w:rPr>
          <w:rFonts w:ascii="Arial" w:eastAsia="Arial" w:hAnsi="Arial" w:cs="Arial"/>
          <w:color w:val="000000"/>
          <w:spacing w:val="0"/>
          <w:w w:val="100"/>
          <w:position w:val="0"/>
          <w:sz w:val="19"/>
          <w:szCs w:val="19"/>
        </w:rPr>
        <w:t>3</w:t>
      </w:r>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sz w:val="20"/>
          <w:szCs w:val="20"/>
        </w:rPr>
        <w:t>确认出售本公司享有的共同经营产出份额所产生的收入；</w:t>
      </w:r>
    </w:p>
    <w:p>
      <w:pPr>
        <w:pStyle w:val="Style32"/>
        <w:keepNext w:val="0"/>
        <w:keepLines w:val="0"/>
        <w:widowControl w:val="0"/>
        <w:shd w:val="clear" w:color="auto" w:fill="auto"/>
        <w:tabs>
          <w:tab w:pos="928" w:val="left"/>
        </w:tabs>
        <w:bidi w:val="0"/>
        <w:spacing w:before="0" w:after="0" w:line="468" w:lineRule="exact"/>
        <w:ind w:left="0" w:right="0" w:firstLine="440"/>
        <w:jc w:val="both"/>
        <w:rPr>
          <w:sz w:val="20"/>
          <w:szCs w:val="20"/>
        </w:rPr>
      </w:pPr>
      <w:bookmarkStart w:id="782" w:name="bookmark782"/>
      <w:r>
        <w:rPr>
          <w:color w:val="000000"/>
          <w:spacing w:val="0"/>
          <w:w w:val="100"/>
          <w:position w:val="0"/>
          <w:sz w:val="22"/>
          <w:szCs w:val="22"/>
        </w:rPr>
        <w:t>（</w:t>
      </w:r>
      <w:bookmarkEnd w:id="782"/>
      <w:r>
        <w:rPr>
          <w:rFonts w:ascii="Arial" w:eastAsia="Arial" w:hAnsi="Arial" w:cs="Arial"/>
          <w:color w:val="000000"/>
          <w:spacing w:val="0"/>
          <w:w w:val="100"/>
          <w:position w:val="0"/>
          <w:sz w:val="19"/>
          <w:szCs w:val="19"/>
        </w:rPr>
        <w:t>4</w:t>
      </w:r>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sz w:val="20"/>
          <w:szCs w:val="20"/>
        </w:rPr>
        <w:t>按本公司份额确认共同经营因出售产出所产生的收入；</w:t>
      </w:r>
    </w:p>
    <w:p>
      <w:pPr>
        <w:pStyle w:val="Style32"/>
        <w:keepNext w:val="0"/>
        <w:keepLines w:val="0"/>
        <w:widowControl w:val="0"/>
        <w:shd w:val="clear" w:color="auto" w:fill="auto"/>
        <w:bidi w:val="0"/>
        <w:spacing w:before="0" w:after="0" w:line="468" w:lineRule="exact"/>
        <w:ind w:left="0" w:right="0" w:firstLine="960"/>
        <w:jc w:val="both"/>
        <w:rPr>
          <w:sz w:val="20"/>
          <w:szCs w:val="20"/>
        </w:rPr>
      </w:pPr>
      <w:bookmarkStart w:id="783" w:name="bookmark783"/>
      <w:r>
        <w:rPr>
          <w:color w:val="000000"/>
          <w:spacing w:val="0"/>
          <w:w w:val="100"/>
          <w:position w:val="0"/>
          <w:sz w:val="22"/>
          <w:szCs w:val="22"/>
        </w:rPr>
        <w:t>（</w:t>
      </w:r>
      <w:bookmarkEnd w:id="783"/>
      <w:r>
        <w:rPr>
          <w:rFonts w:ascii="Arial" w:eastAsia="Arial" w:hAnsi="Arial" w:cs="Arial"/>
          <w:color w:val="000000"/>
          <w:spacing w:val="0"/>
          <w:w w:val="100"/>
          <w:position w:val="0"/>
          <w:sz w:val="19"/>
          <w:szCs w:val="19"/>
        </w:rPr>
        <w:t>5</w:t>
      </w:r>
      <w:r>
        <w:rPr>
          <w:color w:val="000000"/>
          <w:spacing w:val="0"/>
          <w:w w:val="100"/>
          <w:position w:val="0"/>
          <w:sz w:val="22"/>
          <w:szCs w:val="22"/>
        </w:rPr>
        <w:t>）</w:t>
      </w:r>
      <w:r>
        <w:rPr>
          <w:color w:val="000000"/>
          <w:spacing w:val="0"/>
          <w:w w:val="100"/>
          <w:position w:val="0"/>
          <w:sz w:val="20"/>
          <w:szCs w:val="20"/>
        </w:rPr>
        <w:t>确认单独所发生的费用，以及按本公司份额确认共同经营发生的费用。</w:t>
      </w:r>
    </w:p>
    <w:p>
      <w:pPr>
        <w:pStyle w:val="Style32"/>
        <w:keepNext w:val="0"/>
        <w:keepLines w:val="0"/>
        <w:widowControl w:val="0"/>
        <w:shd w:val="clear" w:color="auto" w:fill="auto"/>
        <w:bidi w:val="0"/>
        <w:spacing w:before="0" w:after="220" w:line="468" w:lineRule="exact"/>
        <w:ind w:left="0" w:right="0" w:firstLine="860"/>
        <w:jc w:val="both"/>
        <w:rPr>
          <w:sz w:val="20"/>
          <w:szCs w:val="20"/>
        </w:rPr>
      </w:pPr>
      <w:r>
        <w:rPr>
          <w:color w:val="000000"/>
          <w:spacing w:val="0"/>
          <w:w w:val="100"/>
          <w:position w:val="0"/>
          <w:sz w:val="20"/>
          <w:szCs w:val="20"/>
        </w:rPr>
        <w:t>本公司对合营企业投资的会计政策见本附注“五、（</w:t>
      </w:r>
      <w:r>
        <w:rPr>
          <w:rFonts w:ascii="Arial" w:eastAsia="Arial" w:hAnsi="Arial" w:cs="Arial"/>
          <w:color w:val="000000"/>
          <w:spacing w:val="0"/>
          <w:w w:val="100"/>
          <w:position w:val="0"/>
          <w:sz w:val="19"/>
          <w:szCs w:val="19"/>
        </w:rPr>
        <w:t>14）</w:t>
      </w:r>
      <w:r>
        <w:rPr>
          <w:color w:val="000000"/>
          <w:spacing w:val="0"/>
          <w:w w:val="100"/>
          <w:position w:val="0"/>
          <w:sz w:val="20"/>
          <w:szCs w:val="20"/>
        </w:rPr>
        <w:t>长期股权投资”。</w:t>
      </w:r>
    </w:p>
    <w:p>
      <w:pPr>
        <w:pStyle w:val="Style29"/>
        <w:keepNext/>
        <w:keepLines/>
        <w:widowControl w:val="0"/>
        <w:shd w:val="clear" w:color="auto" w:fill="auto"/>
        <w:tabs>
          <w:tab w:pos="378" w:val="left"/>
        </w:tabs>
        <w:bidi w:val="0"/>
        <w:spacing w:before="0" w:after="220" w:line="468" w:lineRule="exact"/>
        <w:ind w:left="0" w:right="0" w:firstLine="0"/>
        <w:jc w:val="both"/>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8</w:t>
      </w:r>
      <w:bookmarkEnd w:id="786"/>
      <w:r>
        <w:rPr>
          <w:color w:val="000000"/>
          <w:spacing w:val="0"/>
          <w:w w:val="100"/>
          <w:position w:val="0"/>
        </w:rPr>
        <w:t>、</w:t>
        <w:tab/>
        <w:t>现金及现金等价物的确定标准</w:t>
      </w:r>
      <w:bookmarkEnd w:id="784"/>
      <w:bookmarkEnd w:id="785"/>
      <w:bookmarkEnd w:id="787"/>
    </w:p>
    <w:p>
      <w:pPr>
        <w:pStyle w:val="Style32"/>
        <w:keepNext w:val="0"/>
        <w:keepLines w:val="0"/>
        <w:widowControl w:val="0"/>
        <w:shd w:val="clear" w:color="auto" w:fill="auto"/>
        <w:bidi w:val="0"/>
        <w:spacing w:before="0" w:after="220" w:line="468" w:lineRule="exact"/>
        <w:ind w:left="0" w:right="0" w:firstLine="860"/>
        <w:jc w:val="both"/>
        <w:rPr>
          <w:sz w:val="20"/>
          <w:szCs w:val="20"/>
        </w:rPr>
      </w:pPr>
      <w:r>
        <w:rPr>
          <w:color w:val="000000"/>
          <w:spacing w:val="0"/>
          <w:w w:val="100"/>
          <w:position w:val="0"/>
          <w:sz w:val="20"/>
          <w:szCs w:val="20"/>
        </w:rPr>
        <w:t>在编制现金流量表时，将本公司库存现金以及可以随时用于支付的存款确认为现金。将同时具备 期限短（从购买日起三个月内到期）、流动性强、易于转换为已知现金、价值变动风险很小四个条件的投 资，确定为现金等价物。</w:t>
      </w:r>
    </w:p>
    <w:p>
      <w:pPr>
        <w:pStyle w:val="Style29"/>
        <w:keepNext/>
        <w:keepLines/>
        <w:widowControl w:val="0"/>
        <w:shd w:val="clear" w:color="auto" w:fill="auto"/>
        <w:tabs>
          <w:tab w:pos="378" w:val="left"/>
        </w:tabs>
        <w:bidi w:val="0"/>
        <w:spacing w:before="0" w:line="468" w:lineRule="exact"/>
        <w:ind w:left="0" w:right="0" w:firstLine="0"/>
        <w:jc w:val="both"/>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9</w:t>
      </w:r>
      <w:bookmarkEnd w:id="790"/>
      <w:r>
        <w:rPr>
          <w:color w:val="000000"/>
          <w:spacing w:val="0"/>
          <w:w w:val="100"/>
          <w:position w:val="0"/>
        </w:rPr>
        <w:t>、</w:t>
        <w:tab/>
        <w:t>外币业务和外币报表折算</w:t>
      </w:r>
      <w:bookmarkEnd w:id="788"/>
      <w:bookmarkEnd w:id="789"/>
      <w:bookmarkEnd w:id="791"/>
    </w:p>
    <w:p>
      <w:pPr>
        <w:pStyle w:val="Style29"/>
        <w:keepNext/>
        <w:keepLines/>
        <w:widowControl w:val="0"/>
        <w:shd w:val="clear" w:color="auto" w:fill="auto"/>
        <w:tabs>
          <w:tab w:pos="493" w:val="left"/>
        </w:tabs>
        <w:bidi w:val="0"/>
        <w:spacing w:before="0" w:after="0" w:line="240" w:lineRule="auto"/>
        <w:ind w:left="0" w:right="0" w:firstLine="0"/>
        <w:jc w:val="both"/>
      </w:pPr>
      <w:bookmarkStart w:id="788" w:name="bookmark788"/>
      <w:bookmarkStart w:id="789" w:name="bookmark789"/>
      <w:bookmarkStart w:id="792" w:name="bookmark792"/>
      <w:r>
        <w:rPr>
          <w:color w:val="000000"/>
          <w:spacing w:val="0"/>
          <w:w w:val="100"/>
          <w:position w:val="0"/>
        </w:rPr>
        <w:t>（</w:t>
      </w:r>
      <w:bookmarkEnd w:id="792"/>
      <w:r>
        <w:rPr>
          <w:rFonts w:ascii="Times New Roman" w:eastAsia="Times New Roman" w:hAnsi="Times New Roman" w:cs="Times New Roman"/>
          <w:color w:val="000000"/>
          <w:spacing w:val="0"/>
          <w:w w:val="100"/>
          <w:position w:val="0"/>
        </w:rPr>
        <w:t>1</w:t>
      </w:r>
      <w:r>
        <w:rPr>
          <w:color w:val="000000"/>
          <w:spacing w:val="0"/>
          <w:w w:val="100"/>
          <w:position w:val="0"/>
        </w:rPr>
        <w:t>）</w:t>
        <w:tab/>
        <w:t>外币交易的折算方法</w:t>
      </w:r>
      <w:bookmarkEnd w:id="788"/>
      <w:bookmarkEnd w:id="789"/>
    </w:p>
    <w:p>
      <w:pPr>
        <w:pStyle w:val="Style32"/>
        <w:keepNext w:val="0"/>
        <w:keepLines w:val="0"/>
        <w:widowControl w:val="0"/>
        <w:shd w:val="clear" w:color="auto" w:fill="auto"/>
        <w:bidi w:val="0"/>
        <w:spacing w:before="0" w:after="0" w:line="470" w:lineRule="exact"/>
        <w:ind w:left="0" w:right="0" w:firstLine="860"/>
        <w:jc w:val="both"/>
        <w:rPr>
          <w:sz w:val="20"/>
          <w:szCs w:val="20"/>
        </w:rPr>
      </w:pPr>
      <w:r>
        <w:rPr>
          <w:color w:val="000000"/>
          <w:spacing w:val="0"/>
          <w:w w:val="100"/>
          <w:position w:val="0"/>
          <w:sz w:val="20"/>
          <w:szCs w:val="20"/>
        </w:rPr>
        <w:t>外币业务采用交易发生日的即期汇率作为折算汇率将外币金额折合成人民币记账。</w:t>
      </w:r>
    </w:p>
    <w:p>
      <w:pPr>
        <w:pStyle w:val="Style32"/>
        <w:keepNext w:val="0"/>
        <w:keepLines w:val="0"/>
        <w:widowControl w:val="0"/>
        <w:shd w:val="clear" w:color="auto" w:fill="auto"/>
        <w:bidi w:val="0"/>
        <w:spacing w:before="0" w:after="760" w:line="470" w:lineRule="exact"/>
        <w:ind w:left="0" w:right="0" w:firstLine="860"/>
        <w:jc w:val="both"/>
        <w:rPr>
          <w:sz w:val="20"/>
          <w:szCs w:val="20"/>
        </w:rPr>
      </w:pPr>
      <w:r>
        <w:rPr>
          <w:color w:val="000000"/>
          <w:spacing w:val="0"/>
          <w:w w:val="100"/>
          <w:position w:val="0"/>
          <w:sz w:val="20"/>
          <w:szCs w:val="20"/>
        </w:rPr>
        <w:t>资产负债表日外币货币性项目余额按资产负债表日即期汇率折算，由此产生的汇兑差额，除属于 与购建符合资本化条件的资产相关的外币专门借款产生的汇兑差额按照借款费用资本化的原则处理外，均 计入当期损益。</w:t>
      </w:r>
    </w:p>
    <w:p>
      <w:pPr>
        <w:pStyle w:val="Style32"/>
        <w:keepNext w:val="0"/>
        <w:keepLines w:val="0"/>
        <w:widowControl w:val="0"/>
        <w:shd w:val="clear" w:color="auto" w:fill="auto"/>
        <w:tabs>
          <w:tab w:pos="493" w:val="left"/>
        </w:tabs>
        <w:bidi w:val="0"/>
        <w:spacing w:before="0" w:after="0" w:line="240" w:lineRule="auto"/>
        <w:ind w:left="0" w:right="0" w:firstLine="0"/>
        <w:jc w:val="both"/>
        <w:rPr>
          <w:sz w:val="20"/>
          <w:szCs w:val="20"/>
        </w:rPr>
      </w:pPr>
      <w:bookmarkStart w:id="793" w:name="bookmark793"/>
      <w:r>
        <w:rPr>
          <w:b/>
          <w:bCs/>
          <w:color w:val="000000"/>
          <w:spacing w:val="0"/>
          <w:w w:val="100"/>
          <w:position w:val="0"/>
          <w:sz w:val="20"/>
          <w:szCs w:val="20"/>
        </w:rPr>
        <w:t>（</w:t>
      </w:r>
      <w:bookmarkEnd w:id="793"/>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外币财务报表的折算</w:t>
      </w:r>
    </w:p>
    <w:p>
      <w:pPr>
        <w:pStyle w:val="Style32"/>
        <w:keepNext w:val="0"/>
        <w:keepLines w:val="0"/>
        <w:widowControl w:val="0"/>
        <w:shd w:val="clear" w:color="auto" w:fill="auto"/>
        <w:bidi w:val="0"/>
        <w:spacing w:before="0" w:after="0" w:line="466" w:lineRule="exact"/>
        <w:ind w:left="0" w:right="0" w:firstLine="780"/>
        <w:jc w:val="both"/>
        <w:rPr>
          <w:sz w:val="20"/>
          <w:szCs w:val="20"/>
        </w:rPr>
      </w:pPr>
      <w:r>
        <w:rPr>
          <w:color w:val="000000"/>
          <w:spacing w:val="0"/>
          <w:w w:val="100"/>
          <w:position w:val="0"/>
          <w:sz w:val="20"/>
          <w:szCs w:val="20"/>
        </w:rPr>
        <w:t>资产负债表中的资产和负债项目，采用资产负债表日的即期汇率折算；所有者权益项目除“未分 配利润”项目外，其他项目采用发生时的即期汇率折算。利润表中的收入和费用项目，采用交易发生日的 即期汇率（或：采用按照系统合理的方法确定的、与交易发生日即期汇率近似的汇率。提示：若采用此种 方法，应明示何种方法何种口径）折算。</w:t>
      </w:r>
    </w:p>
    <w:p>
      <w:pPr>
        <w:pStyle w:val="Style32"/>
        <w:keepNext w:val="0"/>
        <w:keepLines w:val="0"/>
        <w:widowControl w:val="0"/>
        <w:shd w:val="clear" w:color="auto" w:fill="auto"/>
        <w:bidi w:val="0"/>
        <w:spacing w:before="0" w:after="220" w:line="466" w:lineRule="exact"/>
        <w:ind w:left="0" w:right="0" w:firstLine="860"/>
        <w:jc w:val="both"/>
        <w:rPr>
          <w:sz w:val="20"/>
          <w:szCs w:val="20"/>
        </w:rPr>
      </w:pPr>
      <w:r>
        <w:rPr>
          <w:color w:val="000000"/>
          <w:spacing w:val="0"/>
          <w:w w:val="100"/>
          <w:position w:val="0"/>
          <w:sz w:val="20"/>
          <w:szCs w:val="20"/>
        </w:rPr>
        <w:t xml:space="preserve">处置境外经营时，将与该境外经营相关的外币财务报表折算差额，自所有者权益项目转入处置当 </w:t>
      </w:r>
      <w:r>
        <w:rPr>
          <w:color w:val="000000"/>
          <w:spacing w:val="0"/>
          <w:w w:val="100"/>
          <w:position w:val="0"/>
          <w:sz w:val="20"/>
          <w:szCs w:val="20"/>
        </w:rPr>
        <w:t>期损益。</w:t>
      </w:r>
    </w:p>
    <w:p>
      <w:pPr>
        <w:pStyle w:val="Style29"/>
        <w:keepNext/>
        <w:keepLines/>
        <w:widowControl w:val="0"/>
        <w:shd w:val="clear" w:color="auto" w:fill="auto"/>
        <w:bidi w:val="0"/>
        <w:spacing w:before="0" w:after="440" w:line="470" w:lineRule="exact"/>
        <w:ind w:left="0" w:right="0" w:firstLine="0"/>
        <w:jc w:val="both"/>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1</w:t>
      </w:r>
      <w:bookmarkEnd w:id="796"/>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94"/>
      <w:bookmarkEnd w:id="795"/>
      <w:bookmarkEnd w:id="797"/>
    </w:p>
    <w:p>
      <w:pPr>
        <w:pStyle w:val="Style32"/>
        <w:keepNext w:val="0"/>
        <w:keepLines w:val="0"/>
        <w:widowControl w:val="0"/>
        <w:shd w:val="clear" w:color="auto" w:fill="auto"/>
        <w:bidi w:val="0"/>
        <w:spacing w:before="0" w:after="160" w:line="240" w:lineRule="auto"/>
        <w:ind w:left="0" w:right="0" w:firstLine="880"/>
        <w:jc w:val="both"/>
        <w:rPr>
          <w:sz w:val="20"/>
          <w:szCs w:val="20"/>
        </w:rPr>
      </w:pPr>
      <w:r>
        <w:rPr>
          <w:color w:val="000000"/>
          <w:spacing w:val="0"/>
          <w:w w:val="100"/>
          <w:position w:val="0"/>
          <w:sz w:val="20"/>
          <w:szCs w:val="20"/>
        </w:rPr>
        <w:t>金融工具包括金融资产、金融负债和权益工具。</w:t>
      </w:r>
    </w:p>
    <w:p>
      <w:pPr>
        <w:pStyle w:val="Style32"/>
        <w:keepNext w:val="0"/>
        <w:keepLines w:val="0"/>
        <w:widowControl w:val="0"/>
        <w:shd w:val="clear" w:color="auto" w:fill="auto"/>
        <w:tabs>
          <w:tab w:pos="493" w:val="left"/>
        </w:tabs>
        <w:bidi w:val="0"/>
        <w:spacing w:before="0" w:after="0" w:line="240" w:lineRule="auto"/>
        <w:ind w:left="0" w:right="0" w:firstLine="0"/>
        <w:jc w:val="both"/>
        <w:rPr>
          <w:sz w:val="20"/>
          <w:szCs w:val="20"/>
        </w:rPr>
      </w:pPr>
      <w:bookmarkStart w:id="798" w:name="bookmark798"/>
      <w:r>
        <w:rPr>
          <w:b/>
          <w:bCs/>
          <w:color w:val="000000"/>
          <w:spacing w:val="0"/>
          <w:w w:val="100"/>
          <w:position w:val="0"/>
          <w:sz w:val="20"/>
          <w:szCs w:val="20"/>
        </w:rPr>
        <w:t>（</w:t>
      </w:r>
      <w:bookmarkEnd w:id="798"/>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金融工具的分类</w:t>
      </w:r>
    </w:p>
    <w:p>
      <w:pPr>
        <w:pStyle w:val="Style32"/>
        <w:keepNext w:val="0"/>
        <w:keepLines w:val="0"/>
        <w:widowControl w:val="0"/>
        <w:shd w:val="clear" w:color="auto" w:fill="auto"/>
        <w:bidi w:val="0"/>
        <w:spacing w:before="0" w:after="440" w:line="468" w:lineRule="exact"/>
        <w:ind w:left="0" w:right="0" w:firstLine="440"/>
        <w:jc w:val="both"/>
        <w:rPr>
          <w:sz w:val="20"/>
          <w:szCs w:val="20"/>
        </w:rPr>
      </w:pPr>
      <w:r>
        <w:rPr>
          <w:color w:val="000000"/>
          <w:spacing w:val="0"/>
          <w:w w:val="100"/>
          <w:position w:val="0"/>
          <w:sz w:val="20"/>
          <w:szCs w:val="20"/>
        </w:rPr>
        <w:t>金融资产和金融负债于初始确认时分类为：以公允价值计量且其变动计入当期损益的金融资产或金融 负债，包括交易性金融资产或金融负债和直接指定为以公允价值计量且其变动计入当期损益的金融资产或 金融负债；持有至到期投资；应收款项；可供出售金融资产；其他金融负债等。</w:t>
      </w:r>
    </w:p>
    <w:p>
      <w:pPr>
        <w:pStyle w:val="Style32"/>
        <w:keepNext w:val="0"/>
        <w:keepLines w:val="0"/>
        <w:widowControl w:val="0"/>
        <w:shd w:val="clear" w:color="auto" w:fill="auto"/>
        <w:tabs>
          <w:tab w:pos="493" w:val="left"/>
        </w:tabs>
        <w:bidi w:val="0"/>
        <w:spacing w:before="0" w:after="0" w:line="240" w:lineRule="auto"/>
        <w:ind w:left="0" w:right="0" w:firstLine="0"/>
        <w:jc w:val="both"/>
        <w:rPr>
          <w:sz w:val="20"/>
          <w:szCs w:val="20"/>
        </w:rPr>
      </w:pPr>
      <w:bookmarkStart w:id="799" w:name="bookmark799"/>
      <w:r>
        <w:rPr>
          <w:b/>
          <w:bCs/>
          <w:color w:val="000000"/>
          <w:spacing w:val="0"/>
          <w:w w:val="100"/>
          <w:position w:val="0"/>
          <w:sz w:val="20"/>
          <w:szCs w:val="20"/>
        </w:rPr>
        <w:t>（</w:t>
      </w:r>
      <w:bookmarkEnd w:id="799"/>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金融工具的确认依据和计量方法</w:t>
      </w:r>
    </w:p>
    <w:p>
      <w:pPr>
        <w:pStyle w:val="Style32"/>
        <w:keepNext w:val="0"/>
        <w:keepLines w:val="0"/>
        <w:widowControl w:val="0"/>
        <w:shd w:val="clear" w:color="auto" w:fill="auto"/>
        <w:tabs>
          <w:tab w:pos="822" w:val="left"/>
        </w:tabs>
        <w:bidi w:val="0"/>
        <w:spacing w:before="0" w:after="0" w:line="466" w:lineRule="exact"/>
        <w:ind w:left="0" w:right="0" w:firstLine="440"/>
        <w:jc w:val="both"/>
        <w:rPr>
          <w:sz w:val="20"/>
          <w:szCs w:val="20"/>
        </w:rPr>
      </w:pPr>
      <w:bookmarkStart w:id="800" w:name="bookmark800"/>
      <w:r>
        <w:rPr>
          <w:rFonts w:ascii="Arial" w:eastAsia="Arial" w:hAnsi="Arial" w:cs="Arial"/>
          <w:color w:val="000000"/>
          <w:spacing w:val="0"/>
          <w:w w:val="100"/>
          <w:position w:val="0"/>
          <w:sz w:val="19"/>
          <w:szCs w:val="19"/>
        </w:rPr>
        <w:t>A</w:t>
      </w:r>
      <w:bookmarkEnd w:id="800"/>
      <w:r>
        <w:rPr>
          <w:color w:val="000000"/>
          <w:spacing w:val="0"/>
          <w:w w:val="100"/>
          <w:position w:val="0"/>
          <w:sz w:val="20"/>
          <w:szCs w:val="20"/>
        </w:rPr>
        <w:t>、</w:t>
        <w:tab/>
      </w:r>
      <w:r>
        <w:rPr>
          <w:color w:val="000000"/>
          <w:spacing w:val="0"/>
          <w:w w:val="100"/>
          <w:position w:val="0"/>
          <w:sz w:val="20"/>
          <w:szCs w:val="20"/>
        </w:rPr>
        <w:t>以公允价值计量且其变动计入当期损益的金融资产（金融负债）</w:t>
      </w:r>
    </w:p>
    <w:p>
      <w:pPr>
        <w:pStyle w:val="Style32"/>
        <w:keepNext w:val="0"/>
        <w:keepLines w:val="0"/>
        <w:widowControl w:val="0"/>
        <w:shd w:val="clear" w:color="auto" w:fill="auto"/>
        <w:bidi w:val="0"/>
        <w:spacing w:before="0" w:after="0" w:line="466" w:lineRule="exact"/>
        <w:ind w:left="0" w:right="0" w:firstLine="440"/>
        <w:jc w:val="both"/>
        <w:rPr>
          <w:sz w:val="20"/>
          <w:szCs w:val="20"/>
        </w:rPr>
      </w:pPr>
      <w:r>
        <w:rPr>
          <w:color w:val="000000"/>
          <w:spacing w:val="0"/>
          <w:w w:val="100"/>
          <w:position w:val="0"/>
          <w:sz w:val="20"/>
          <w:szCs w:val="20"/>
        </w:rPr>
        <w:t>取得时以公允价值（扣除已宣告但尚未发放的现金股利或已到付息期但尚未领取的债券利息）作为初 始确认金额，相关的交易费用计入当期损益。</w:t>
      </w:r>
    </w:p>
    <w:p>
      <w:pPr>
        <w:pStyle w:val="Style32"/>
        <w:keepNext w:val="0"/>
        <w:keepLines w:val="0"/>
        <w:widowControl w:val="0"/>
        <w:shd w:val="clear" w:color="auto" w:fill="auto"/>
        <w:bidi w:val="0"/>
        <w:spacing w:before="0" w:after="0" w:line="466" w:lineRule="exact"/>
        <w:ind w:left="0" w:right="0" w:firstLine="440"/>
        <w:jc w:val="left"/>
        <w:rPr>
          <w:sz w:val="20"/>
          <w:szCs w:val="20"/>
        </w:rPr>
      </w:pPr>
      <w:r>
        <w:rPr>
          <w:color w:val="000000"/>
          <w:spacing w:val="0"/>
          <w:w w:val="100"/>
          <w:position w:val="0"/>
          <w:sz w:val="20"/>
          <w:szCs w:val="20"/>
        </w:rPr>
        <w:t>持有期间将取得的利息或现金股利确认为投资收益，期末将公允价值变动计入当期损益。</w:t>
      </w:r>
    </w:p>
    <w:p>
      <w:pPr>
        <w:pStyle w:val="Style32"/>
        <w:keepNext w:val="0"/>
        <w:keepLines w:val="0"/>
        <w:widowControl w:val="0"/>
        <w:shd w:val="clear" w:color="auto" w:fill="auto"/>
        <w:bidi w:val="0"/>
        <w:spacing w:before="0" w:after="440" w:line="466" w:lineRule="exact"/>
        <w:ind w:left="0" w:right="0" w:firstLine="440"/>
        <w:jc w:val="both"/>
        <w:rPr>
          <w:sz w:val="20"/>
          <w:szCs w:val="20"/>
        </w:rPr>
      </w:pPr>
      <w:r>
        <w:rPr>
          <w:color w:val="000000"/>
          <w:spacing w:val="0"/>
          <w:w w:val="100"/>
          <w:position w:val="0"/>
          <w:sz w:val="20"/>
          <w:szCs w:val="20"/>
        </w:rPr>
        <w:t>处置时，其公允价值与初始入账金额之间的差额确认为投资收益，同时调整公允价值变动损益。</w:t>
      </w:r>
    </w:p>
    <w:p>
      <w:pPr>
        <w:pStyle w:val="Style32"/>
        <w:keepNext w:val="0"/>
        <w:keepLines w:val="0"/>
        <w:widowControl w:val="0"/>
        <w:shd w:val="clear" w:color="auto" w:fill="auto"/>
        <w:tabs>
          <w:tab w:pos="822" w:val="left"/>
        </w:tabs>
        <w:bidi w:val="0"/>
        <w:spacing w:before="0" w:after="0" w:line="470" w:lineRule="exact"/>
        <w:ind w:left="0" w:right="0" w:firstLine="440"/>
        <w:jc w:val="both"/>
        <w:rPr>
          <w:sz w:val="20"/>
          <w:szCs w:val="20"/>
        </w:rPr>
      </w:pPr>
      <w:bookmarkStart w:id="801" w:name="bookmark801"/>
      <w:r>
        <w:rPr>
          <w:rFonts w:ascii="Arial" w:eastAsia="Arial" w:hAnsi="Arial" w:cs="Arial"/>
          <w:color w:val="000000"/>
          <w:spacing w:val="0"/>
          <w:w w:val="100"/>
          <w:position w:val="0"/>
          <w:sz w:val="19"/>
          <w:szCs w:val="19"/>
        </w:rPr>
        <w:t>B</w:t>
      </w:r>
      <w:bookmarkEnd w:id="801"/>
      <w:r>
        <w:rPr>
          <w:color w:val="000000"/>
          <w:spacing w:val="0"/>
          <w:w w:val="100"/>
          <w:position w:val="0"/>
          <w:sz w:val="20"/>
          <w:szCs w:val="20"/>
        </w:rPr>
        <w:t>、</w:t>
        <w:tab/>
      </w:r>
      <w:r>
        <w:rPr>
          <w:color w:val="000000"/>
          <w:spacing w:val="0"/>
          <w:w w:val="100"/>
          <w:position w:val="0"/>
          <w:sz w:val="20"/>
          <w:szCs w:val="20"/>
        </w:rPr>
        <w:t>持有至到期投资</w:t>
      </w:r>
    </w:p>
    <w:p>
      <w:pPr>
        <w:pStyle w:val="Style32"/>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取得时按公允价值（扣除已到付息期但尚未领取的债券利息）和相关交易费用之和作为初始确认金额。</w:t>
      </w:r>
    </w:p>
    <w:p>
      <w:pPr>
        <w:pStyle w:val="Style32"/>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持有期间按照摊余成本和实际利率计算确认利息收入，计入投资收益。实际利率在取得时确定，在该 预期存续期间或适用的更短期间内保持不变。</w:t>
      </w:r>
    </w:p>
    <w:p>
      <w:pPr>
        <w:pStyle w:val="Style32"/>
        <w:keepNext w:val="0"/>
        <w:keepLines w:val="0"/>
        <w:widowControl w:val="0"/>
        <w:shd w:val="clear" w:color="auto" w:fill="auto"/>
        <w:bidi w:val="0"/>
        <w:spacing w:before="0" w:after="440" w:line="470" w:lineRule="exact"/>
        <w:ind w:left="0" w:right="0" w:firstLine="440"/>
        <w:jc w:val="both"/>
        <w:rPr>
          <w:sz w:val="20"/>
          <w:szCs w:val="20"/>
        </w:rPr>
      </w:pPr>
      <w:r>
        <w:rPr>
          <w:color w:val="000000"/>
          <w:spacing w:val="0"/>
          <w:w w:val="100"/>
          <w:position w:val="0"/>
          <w:sz w:val="20"/>
          <w:szCs w:val="20"/>
        </w:rPr>
        <w:t>处置时，将所取得价款与该投资账面价值之间的差额计入投资收益。</w:t>
      </w:r>
    </w:p>
    <w:p>
      <w:pPr>
        <w:pStyle w:val="Style32"/>
        <w:keepNext w:val="0"/>
        <w:keepLines w:val="0"/>
        <w:widowControl w:val="0"/>
        <w:shd w:val="clear" w:color="auto" w:fill="auto"/>
        <w:tabs>
          <w:tab w:pos="822" w:val="left"/>
        </w:tabs>
        <w:bidi w:val="0"/>
        <w:spacing w:before="0" w:after="0" w:line="470" w:lineRule="exact"/>
        <w:ind w:left="0" w:right="0" w:firstLine="440"/>
        <w:jc w:val="both"/>
        <w:rPr>
          <w:sz w:val="20"/>
          <w:szCs w:val="20"/>
        </w:rPr>
      </w:pPr>
      <w:bookmarkStart w:id="802" w:name="bookmark802"/>
      <w:r>
        <w:rPr>
          <w:rFonts w:ascii="Arial" w:eastAsia="Arial" w:hAnsi="Arial" w:cs="Arial"/>
          <w:color w:val="000000"/>
          <w:spacing w:val="0"/>
          <w:w w:val="100"/>
          <w:position w:val="0"/>
          <w:sz w:val="19"/>
          <w:szCs w:val="19"/>
        </w:rPr>
        <w:t>C</w:t>
      </w:r>
      <w:bookmarkEnd w:id="802"/>
      <w:r>
        <w:rPr>
          <w:color w:val="000000"/>
          <w:spacing w:val="0"/>
          <w:w w:val="100"/>
          <w:position w:val="0"/>
          <w:sz w:val="20"/>
          <w:szCs w:val="20"/>
        </w:rPr>
        <w:t>、</w:t>
        <w:tab/>
      </w:r>
      <w:r>
        <w:rPr>
          <w:color w:val="000000"/>
          <w:spacing w:val="0"/>
          <w:w w:val="100"/>
          <w:position w:val="0"/>
          <w:sz w:val="20"/>
          <w:szCs w:val="20"/>
        </w:rPr>
        <w:t>应收款项</w:t>
      </w:r>
    </w:p>
    <w:p>
      <w:pPr>
        <w:pStyle w:val="Style32"/>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公司对外销售商品或提供劳务形成的应收债权，以及公司持有的其他企业的不包括在活跃市场上有报 价的债务工具的债权，包括应收账款、其他应收款等，以向购货方应收的合同或协议价款作为初始确认金 额；具有融资性质的，按其现值进行初始确认。</w:t>
      </w:r>
    </w:p>
    <w:p>
      <w:pPr>
        <w:pStyle w:val="Style32"/>
        <w:keepNext w:val="0"/>
        <w:keepLines w:val="0"/>
        <w:widowControl w:val="0"/>
        <w:shd w:val="clear" w:color="auto" w:fill="auto"/>
        <w:bidi w:val="0"/>
        <w:spacing w:before="0" w:after="440" w:line="470" w:lineRule="exact"/>
        <w:ind w:left="0" w:right="0" w:firstLine="440"/>
        <w:jc w:val="both"/>
        <w:rPr>
          <w:sz w:val="20"/>
          <w:szCs w:val="20"/>
        </w:rPr>
      </w:pPr>
      <w:r>
        <w:rPr>
          <w:color w:val="000000"/>
          <w:spacing w:val="0"/>
          <w:w w:val="100"/>
          <w:position w:val="0"/>
          <w:sz w:val="20"/>
          <w:szCs w:val="20"/>
        </w:rPr>
        <w:t>收回或处置时，将取得的价款与该应收款项账面价值之间的差额计入当期损益。</w:t>
      </w:r>
    </w:p>
    <w:p>
      <w:pPr>
        <w:pStyle w:val="Style32"/>
        <w:keepNext w:val="0"/>
        <w:keepLines w:val="0"/>
        <w:widowControl w:val="0"/>
        <w:shd w:val="clear" w:color="auto" w:fill="auto"/>
        <w:tabs>
          <w:tab w:pos="822" w:val="left"/>
        </w:tabs>
        <w:bidi w:val="0"/>
        <w:spacing w:before="0" w:after="0" w:line="470" w:lineRule="exact"/>
        <w:ind w:left="0" w:right="0" w:firstLine="440"/>
        <w:jc w:val="both"/>
        <w:rPr>
          <w:sz w:val="20"/>
          <w:szCs w:val="20"/>
        </w:rPr>
      </w:pPr>
      <w:bookmarkStart w:id="803" w:name="bookmark803"/>
      <w:r>
        <w:rPr>
          <w:rFonts w:ascii="Arial" w:eastAsia="Arial" w:hAnsi="Arial" w:cs="Arial"/>
          <w:color w:val="000000"/>
          <w:spacing w:val="0"/>
          <w:w w:val="100"/>
          <w:position w:val="0"/>
          <w:sz w:val="19"/>
          <w:szCs w:val="19"/>
        </w:rPr>
        <w:t>D</w:t>
      </w:r>
      <w:bookmarkEnd w:id="803"/>
      <w:r>
        <w:rPr>
          <w:color w:val="000000"/>
          <w:spacing w:val="0"/>
          <w:w w:val="100"/>
          <w:position w:val="0"/>
          <w:sz w:val="20"/>
          <w:szCs w:val="20"/>
        </w:rPr>
        <w:t>、</w:t>
        <w:tab/>
      </w:r>
      <w:r>
        <w:rPr>
          <w:color w:val="000000"/>
          <w:spacing w:val="0"/>
          <w:w w:val="100"/>
          <w:position w:val="0"/>
          <w:sz w:val="20"/>
          <w:szCs w:val="20"/>
        </w:rPr>
        <w:t>可供出售金融资产</w:t>
      </w:r>
    </w:p>
    <w:p>
      <w:pPr>
        <w:pStyle w:val="Style32"/>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取得时按公允价值（扣除已宣告但尚未发放的现金股利或已到付息期但尚未领取的债券利息）和相关 交易费用之和作为初始确认金额。</w:t>
      </w:r>
    </w:p>
    <w:p>
      <w:pPr>
        <w:pStyle w:val="Style32"/>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 xml:space="preserve">持有期间将取得的利息或现金股利确认为投资收益。期末以公允价值计量且将公允价值变动计入其他 </w:t>
      </w:r>
      <w:r>
        <w:rPr>
          <w:color w:val="000000"/>
          <w:spacing w:val="0"/>
          <w:w w:val="100"/>
          <w:position w:val="0"/>
          <w:sz w:val="20"/>
          <w:szCs w:val="20"/>
        </w:rPr>
        <w:t>综合收益。但是，在活跃市场中没有报价且其公允价值不能可靠计量的权益工具投资，以及与该权益工具 挂钩并须通过交付该权益工具结算的衍生金融资产，按照成本计量。</w:t>
      </w:r>
    </w:p>
    <w:p>
      <w:pPr>
        <w:pStyle w:val="Style32"/>
        <w:keepNext w:val="0"/>
        <w:keepLines w:val="0"/>
        <w:widowControl w:val="0"/>
        <w:shd w:val="clear" w:color="auto" w:fill="auto"/>
        <w:bidi w:val="0"/>
        <w:spacing w:before="0" w:after="700" w:line="470" w:lineRule="exact"/>
        <w:ind w:left="0" w:right="0" w:firstLine="440"/>
        <w:jc w:val="both"/>
        <w:rPr>
          <w:sz w:val="20"/>
          <w:szCs w:val="20"/>
        </w:rPr>
      </w:pPr>
      <w:r>
        <w:rPr>
          <w:color w:val="000000"/>
          <w:spacing w:val="0"/>
          <w:w w:val="100"/>
          <w:position w:val="0"/>
          <w:sz w:val="20"/>
          <w:szCs w:val="20"/>
        </w:rPr>
        <w:t>处置时，将取得的价款与该金融资产账面价值之间的差额，计入投资损益；同时，将原直接计入其他 综合收益的公允价值变动累计额对应处置部分的金额转出，计入当期损益。</w:t>
      </w:r>
    </w:p>
    <w:p>
      <w:pPr>
        <w:pStyle w:val="Style32"/>
        <w:keepNext w:val="0"/>
        <w:keepLines w:val="0"/>
        <w:widowControl w:val="0"/>
        <w:shd w:val="clear" w:color="auto" w:fill="auto"/>
        <w:bidi w:val="0"/>
        <w:spacing w:before="0" w:after="0" w:line="518" w:lineRule="auto"/>
        <w:ind w:left="0" w:right="0" w:firstLine="440"/>
        <w:jc w:val="both"/>
        <w:rPr>
          <w:sz w:val="20"/>
          <w:szCs w:val="20"/>
        </w:rPr>
      </w:pPr>
      <w:bookmarkStart w:id="804" w:name="bookmark804"/>
      <w:r>
        <w:rPr>
          <w:rFonts w:ascii="Arial" w:eastAsia="Arial" w:hAnsi="Arial" w:cs="Arial"/>
          <w:color w:val="000000"/>
          <w:spacing w:val="0"/>
          <w:w w:val="100"/>
          <w:position w:val="0"/>
          <w:sz w:val="19"/>
          <w:szCs w:val="19"/>
        </w:rPr>
        <w:t>E</w:t>
      </w:r>
      <w:bookmarkEnd w:id="804"/>
      <w:r>
        <w:rPr>
          <w:color w:val="000000"/>
          <w:spacing w:val="0"/>
          <w:w w:val="100"/>
          <w:position w:val="0"/>
          <w:sz w:val="20"/>
          <w:szCs w:val="20"/>
        </w:rPr>
        <w:t>、</w:t>
      </w:r>
      <w:r>
        <w:rPr>
          <w:color w:val="000000"/>
          <w:spacing w:val="0"/>
          <w:w w:val="100"/>
          <w:position w:val="0"/>
          <w:sz w:val="20"/>
          <w:szCs w:val="20"/>
        </w:rPr>
        <w:t>其他金融负债</w:t>
      </w:r>
    </w:p>
    <w:p>
      <w:pPr>
        <w:pStyle w:val="Style32"/>
        <w:keepNext w:val="0"/>
        <w:keepLines w:val="0"/>
        <w:widowControl w:val="0"/>
        <w:shd w:val="clear" w:color="auto" w:fill="auto"/>
        <w:bidi w:val="0"/>
        <w:spacing w:before="0" w:after="600" w:line="471" w:lineRule="exact"/>
        <w:ind w:left="0" w:right="0" w:firstLine="440"/>
        <w:jc w:val="both"/>
        <w:rPr>
          <w:sz w:val="20"/>
          <w:szCs w:val="20"/>
        </w:rPr>
      </w:pPr>
      <w:r>
        <w:rPr>
          <w:color w:val="000000"/>
          <w:spacing w:val="0"/>
          <w:w w:val="100"/>
          <w:position w:val="0"/>
          <w:sz w:val="20"/>
          <w:szCs w:val="20"/>
        </w:rPr>
        <w:t>按其公允价值和相关交易费用之和作为初始确认金额。采用摊余成本进行后续计量。</w:t>
      </w:r>
    </w:p>
    <w:p>
      <w:pPr>
        <w:pStyle w:val="Style32"/>
        <w:keepNext w:val="0"/>
        <w:keepLines w:val="0"/>
        <w:widowControl w:val="0"/>
        <w:shd w:val="clear" w:color="auto" w:fill="auto"/>
        <w:tabs>
          <w:tab w:pos="493" w:val="left"/>
        </w:tabs>
        <w:bidi w:val="0"/>
        <w:spacing w:before="0" w:after="0" w:line="240" w:lineRule="auto"/>
        <w:ind w:left="0" w:right="0" w:firstLine="0"/>
        <w:jc w:val="left"/>
        <w:rPr>
          <w:sz w:val="20"/>
          <w:szCs w:val="20"/>
        </w:rPr>
      </w:pPr>
      <w:bookmarkStart w:id="805" w:name="bookmark805"/>
      <w:r>
        <w:rPr>
          <w:b/>
          <w:bCs/>
          <w:color w:val="000000"/>
          <w:spacing w:val="0"/>
          <w:w w:val="100"/>
          <w:position w:val="0"/>
          <w:sz w:val="20"/>
          <w:szCs w:val="20"/>
        </w:rPr>
        <w:t>（</w:t>
      </w:r>
      <w:bookmarkEnd w:id="805"/>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金融资产转移的确认依据和计量方法</w:t>
      </w:r>
    </w:p>
    <w:p>
      <w:pPr>
        <w:pStyle w:val="Style32"/>
        <w:keepNext w:val="0"/>
        <w:keepLines w:val="0"/>
        <w:widowControl w:val="0"/>
        <w:shd w:val="clear" w:color="auto" w:fill="auto"/>
        <w:bidi w:val="0"/>
        <w:spacing w:before="0" w:after="0" w:line="471" w:lineRule="exact"/>
        <w:ind w:left="0" w:right="0" w:firstLine="440"/>
        <w:jc w:val="both"/>
        <w:rPr>
          <w:sz w:val="20"/>
          <w:szCs w:val="20"/>
        </w:rPr>
      </w:pPr>
      <w:r>
        <w:rPr>
          <w:color w:val="000000"/>
          <w:spacing w:val="0"/>
          <w:w w:val="100"/>
          <w:position w:val="0"/>
          <w:sz w:val="20"/>
          <w:szCs w:val="20"/>
        </w:rPr>
        <w:t>公司发生金融资产转移时，如已将金融资产所有权上几乎所有的风险和报酬转移给转入方，则终止确 认该金融资产；如保留了金融资产所有权上几乎所有的风险和报酬的，则不终止确认该金融资产。</w:t>
      </w:r>
    </w:p>
    <w:p>
      <w:pPr>
        <w:pStyle w:val="Style32"/>
        <w:keepNext w:val="0"/>
        <w:keepLines w:val="0"/>
        <w:widowControl w:val="0"/>
        <w:shd w:val="clear" w:color="auto" w:fill="auto"/>
        <w:bidi w:val="0"/>
        <w:spacing w:before="0" w:after="0" w:line="471" w:lineRule="exact"/>
        <w:ind w:left="0" w:right="0" w:firstLine="440"/>
        <w:jc w:val="both"/>
        <w:rPr>
          <w:sz w:val="20"/>
          <w:szCs w:val="20"/>
        </w:rPr>
      </w:pPr>
      <w:r>
        <w:rPr>
          <w:color w:val="000000"/>
          <w:spacing w:val="0"/>
          <w:w w:val="100"/>
          <w:position w:val="0"/>
          <w:sz w:val="20"/>
          <w:szCs w:val="20"/>
        </w:rPr>
        <w:t>在判断金融资产转移是否满足上述金融资产终止确认条件时，采用实质重于形式的原则。公司将金融 资产转移区分为金融资产整体转移和部分转移。金融资产整体转移满足终止确认条件的，将下列两项金额 的差额计入当期损益：</w:t>
      </w:r>
    </w:p>
    <w:p>
      <w:pPr>
        <w:pStyle w:val="Style32"/>
        <w:keepNext w:val="0"/>
        <w:keepLines w:val="0"/>
        <w:widowControl w:val="0"/>
        <w:numPr>
          <w:ilvl w:val="0"/>
          <w:numId w:val="49"/>
        </w:numPr>
        <w:shd w:val="clear" w:color="auto" w:fill="auto"/>
        <w:tabs>
          <w:tab w:pos="832" w:val="left"/>
        </w:tabs>
        <w:bidi w:val="0"/>
        <w:spacing w:before="0" w:after="0" w:line="471" w:lineRule="exact"/>
        <w:ind w:left="0" w:right="0" w:firstLine="440"/>
        <w:jc w:val="both"/>
        <w:rPr>
          <w:sz w:val="20"/>
          <w:szCs w:val="20"/>
        </w:rPr>
      </w:pPr>
      <w:bookmarkStart w:id="806" w:name="bookmark806"/>
      <w:bookmarkEnd w:id="806"/>
      <w:r>
        <w:rPr>
          <w:color w:val="000000"/>
          <w:spacing w:val="0"/>
          <w:w w:val="100"/>
          <w:position w:val="0"/>
          <w:sz w:val="20"/>
          <w:szCs w:val="20"/>
        </w:rPr>
        <w:t>所转移金融资产的账面价值；</w:t>
      </w:r>
    </w:p>
    <w:p>
      <w:pPr>
        <w:pStyle w:val="Style32"/>
        <w:keepNext w:val="0"/>
        <w:keepLines w:val="0"/>
        <w:widowControl w:val="0"/>
        <w:numPr>
          <w:ilvl w:val="0"/>
          <w:numId w:val="49"/>
        </w:numPr>
        <w:shd w:val="clear" w:color="auto" w:fill="auto"/>
        <w:tabs>
          <w:tab w:pos="819" w:val="left"/>
        </w:tabs>
        <w:bidi w:val="0"/>
        <w:spacing w:before="0" w:after="0" w:line="471" w:lineRule="exact"/>
        <w:ind w:left="0" w:right="0" w:firstLine="440"/>
        <w:jc w:val="both"/>
        <w:rPr>
          <w:sz w:val="20"/>
          <w:szCs w:val="20"/>
        </w:rPr>
      </w:pPr>
      <w:bookmarkStart w:id="807" w:name="bookmark807"/>
      <w:bookmarkEnd w:id="807"/>
      <w:r>
        <w:rPr>
          <w:color w:val="000000"/>
          <w:spacing w:val="0"/>
          <w:w w:val="100"/>
          <w:position w:val="0"/>
          <w:sz w:val="20"/>
          <w:szCs w:val="20"/>
        </w:rPr>
        <w:t>因转移而收到的对价，与原直接计入所有者权益的公允价值变动累计额（涉及转移的金融资产为可 供出售金融资产的情形）之和。</w:t>
      </w:r>
    </w:p>
    <w:p>
      <w:pPr>
        <w:pStyle w:val="Style32"/>
        <w:keepNext w:val="0"/>
        <w:keepLines w:val="0"/>
        <w:widowControl w:val="0"/>
        <w:shd w:val="clear" w:color="auto" w:fill="auto"/>
        <w:bidi w:val="0"/>
        <w:spacing w:before="0" w:after="0" w:line="471" w:lineRule="exact"/>
        <w:ind w:left="0" w:right="0" w:firstLine="440"/>
        <w:jc w:val="both"/>
        <w:rPr>
          <w:sz w:val="20"/>
          <w:szCs w:val="20"/>
        </w:rPr>
      </w:pPr>
      <w:r>
        <w:rPr>
          <w:color w:val="000000"/>
          <w:spacing w:val="0"/>
          <w:w w:val="100"/>
          <w:position w:val="0"/>
          <w:sz w:val="20"/>
          <w:szCs w:val="2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32"/>
        <w:keepNext w:val="0"/>
        <w:keepLines w:val="0"/>
        <w:widowControl w:val="0"/>
        <w:numPr>
          <w:ilvl w:val="0"/>
          <w:numId w:val="51"/>
        </w:numPr>
        <w:shd w:val="clear" w:color="auto" w:fill="auto"/>
        <w:tabs>
          <w:tab w:pos="832" w:val="left"/>
        </w:tabs>
        <w:bidi w:val="0"/>
        <w:spacing w:before="0" w:after="0" w:line="471" w:lineRule="exact"/>
        <w:ind w:left="0" w:right="0" w:firstLine="440"/>
        <w:jc w:val="both"/>
        <w:rPr>
          <w:sz w:val="20"/>
          <w:szCs w:val="20"/>
        </w:rPr>
      </w:pPr>
      <w:bookmarkStart w:id="808" w:name="bookmark808"/>
      <w:bookmarkEnd w:id="808"/>
      <w:r>
        <w:rPr>
          <w:color w:val="000000"/>
          <w:spacing w:val="0"/>
          <w:w w:val="100"/>
          <w:position w:val="0"/>
          <w:sz w:val="20"/>
          <w:szCs w:val="20"/>
        </w:rPr>
        <w:t>终止确认部分的账面价值；</w:t>
      </w:r>
    </w:p>
    <w:p>
      <w:pPr>
        <w:pStyle w:val="Style32"/>
        <w:keepNext w:val="0"/>
        <w:keepLines w:val="0"/>
        <w:widowControl w:val="0"/>
        <w:numPr>
          <w:ilvl w:val="0"/>
          <w:numId w:val="51"/>
        </w:numPr>
        <w:shd w:val="clear" w:color="auto" w:fill="auto"/>
        <w:tabs>
          <w:tab w:pos="709" w:val="left"/>
        </w:tabs>
        <w:bidi w:val="0"/>
        <w:spacing w:before="0" w:after="0" w:line="471" w:lineRule="exact"/>
        <w:ind w:left="0" w:right="0" w:firstLine="440"/>
        <w:jc w:val="both"/>
        <w:rPr>
          <w:sz w:val="20"/>
          <w:szCs w:val="20"/>
        </w:rPr>
      </w:pPr>
      <w:bookmarkStart w:id="809" w:name="bookmark809"/>
      <w:bookmarkEnd w:id="809"/>
      <w:r>
        <w:rPr>
          <w:color w:val="000000"/>
          <w:spacing w:val="0"/>
          <w:w w:val="100"/>
          <w:position w:val="0"/>
          <w:sz w:val="20"/>
          <w:szCs w:val="20"/>
        </w:rPr>
        <w:t>终止确认部分的对价，与原直接计入所有者权益的公允价值变动累计额中对应终止确认部分的金额 （涉及转移的金融资产为可供出售金融资产的情形）之和。</w:t>
      </w:r>
    </w:p>
    <w:p>
      <w:pPr>
        <w:pStyle w:val="Style32"/>
        <w:keepNext w:val="0"/>
        <w:keepLines w:val="0"/>
        <w:widowControl w:val="0"/>
        <w:shd w:val="clear" w:color="auto" w:fill="auto"/>
        <w:bidi w:val="0"/>
        <w:spacing w:before="0" w:after="140" w:line="471" w:lineRule="exact"/>
        <w:ind w:left="0" w:right="0" w:firstLine="440"/>
        <w:jc w:val="both"/>
        <w:rPr>
          <w:sz w:val="20"/>
          <w:szCs w:val="20"/>
        </w:rPr>
      </w:pPr>
      <w:r>
        <w:rPr>
          <w:color w:val="000000"/>
          <w:spacing w:val="0"/>
          <w:w w:val="100"/>
          <w:position w:val="0"/>
          <w:sz w:val="20"/>
          <w:szCs w:val="20"/>
        </w:rPr>
        <w:t>金融资产转移不满足终止确认条件的，继续确认该金融资产，所收到的对价确认为一项金融负债。</w:t>
      </w:r>
    </w:p>
    <w:p>
      <w:pPr>
        <w:pStyle w:val="Style32"/>
        <w:keepNext w:val="0"/>
        <w:keepLines w:val="0"/>
        <w:widowControl w:val="0"/>
        <w:shd w:val="clear" w:color="auto" w:fill="auto"/>
        <w:tabs>
          <w:tab w:pos="493" w:val="left"/>
        </w:tabs>
        <w:bidi w:val="0"/>
        <w:spacing w:before="0" w:after="0" w:line="240" w:lineRule="auto"/>
        <w:ind w:left="0" w:right="0" w:firstLine="0"/>
        <w:jc w:val="left"/>
        <w:rPr>
          <w:sz w:val="20"/>
          <w:szCs w:val="20"/>
        </w:rPr>
      </w:pPr>
      <w:bookmarkStart w:id="810" w:name="bookmark810"/>
      <w:r>
        <w:rPr>
          <w:b/>
          <w:bCs/>
          <w:color w:val="000000"/>
          <w:spacing w:val="0"/>
          <w:w w:val="100"/>
          <w:position w:val="0"/>
          <w:sz w:val="20"/>
          <w:szCs w:val="20"/>
        </w:rPr>
        <w:t>（</w:t>
      </w:r>
      <w:bookmarkEnd w:id="810"/>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w:t>
        <w:tab/>
        <w:t>金融负债终止确认条件</w:t>
      </w:r>
    </w:p>
    <w:p>
      <w:pPr>
        <w:pStyle w:val="Style32"/>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金融负债的现时义务全部或部分已经解除的，则终止确认该金融负债或其一部分；本公司若与债权人 签定协议，以承担新金融负债方式替换现存金融负债，且新金融负债与现存金融负债的合同条款实质上不 同的，则终止确认现存金融负债，并同时确认新金融负债。</w:t>
      </w:r>
    </w:p>
    <w:p>
      <w:pPr>
        <w:pStyle w:val="Style32"/>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对现存金融负债全部或部分合同条款作出实质性修改的，则终止确认现存金融负债或其一部分，同时 将修改条款后的金融负债确认为一项新金融负债。</w:t>
      </w:r>
    </w:p>
    <w:p>
      <w:pPr>
        <w:pStyle w:val="Style32"/>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 xml:space="preserve">金融负债全部或部分终止确认时，终止确认的金融负债账面价值与支付对价（包括转出的非现金资产 </w:t>
      </w:r>
      <w:r>
        <w:rPr>
          <w:color w:val="000000"/>
          <w:spacing w:val="0"/>
          <w:w w:val="100"/>
          <w:position w:val="0"/>
          <w:sz w:val="20"/>
          <w:szCs w:val="20"/>
        </w:rPr>
        <w:t>或承担的新金融负债）之间的差额，计入当期损益。</w:t>
      </w:r>
    </w:p>
    <w:p>
      <w:pPr>
        <w:pStyle w:val="Style32"/>
        <w:keepNext w:val="0"/>
        <w:keepLines w:val="0"/>
        <w:widowControl w:val="0"/>
        <w:shd w:val="clear" w:color="auto" w:fill="auto"/>
        <w:bidi w:val="0"/>
        <w:spacing w:before="0" w:after="460" w:line="473" w:lineRule="exact"/>
        <w:ind w:left="0" w:right="0" w:firstLine="440"/>
        <w:jc w:val="both"/>
        <w:rPr>
          <w:sz w:val="20"/>
          <w:szCs w:val="20"/>
        </w:rPr>
      </w:pPr>
      <w:r>
        <w:rPr>
          <w:color w:val="000000"/>
          <w:spacing w:val="0"/>
          <w:w w:val="100"/>
          <w:position w:val="0"/>
          <w:sz w:val="20"/>
          <w:szCs w:val="2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32"/>
        <w:keepNext w:val="0"/>
        <w:keepLines w:val="0"/>
        <w:widowControl w:val="0"/>
        <w:shd w:val="clear" w:color="auto" w:fill="auto"/>
        <w:tabs>
          <w:tab w:pos="493" w:val="left"/>
        </w:tabs>
        <w:bidi w:val="0"/>
        <w:spacing w:before="0" w:after="0" w:line="240" w:lineRule="auto"/>
        <w:ind w:left="0" w:right="0" w:firstLine="0"/>
        <w:jc w:val="left"/>
        <w:rPr>
          <w:sz w:val="20"/>
          <w:szCs w:val="20"/>
        </w:rPr>
      </w:pPr>
      <w:bookmarkStart w:id="811" w:name="bookmark811"/>
      <w:r>
        <w:rPr>
          <w:b/>
          <w:bCs/>
          <w:color w:val="000000"/>
          <w:spacing w:val="0"/>
          <w:w w:val="100"/>
          <w:position w:val="0"/>
          <w:sz w:val="20"/>
          <w:szCs w:val="20"/>
        </w:rPr>
        <w:t>（</w:t>
      </w:r>
      <w:bookmarkEnd w:id="811"/>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w:t>
        <w:tab/>
        <w:t>金融资产和金融负债的公允价值的确定方法</w:t>
      </w:r>
    </w:p>
    <w:p>
      <w:pPr>
        <w:pStyle w:val="Style32"/>
        <w:keepNext w:val="0"/>
        <w:keepLines w:val="0"/>
        <w:widowControl w:val="0"/>
        <w:shd w:val="clear" w:color="auto" w:fill="auto"/>
        <w:bidi w:val="0"/>
        <w:spacing w:before="0" w:after="460" w:line="470" w:lineRule="exact"/>
        <w:ind w:left="0" w:right="0" w:firstLine="440"/>
        <w:jc w:val="both"/>
        <w:rPr>
          <w:sz w:val="20"/>
          <w:szCs w:val="20"/>
        </w:rPr>
      </w:pPr>
      <w:r>
        <w:rPr>
          <w:color w:val="000000"/>
          <w:spacing w:val="0"/>
          <w:w w:val="100"/>
          <w:position w:val="0"/>
          <w:sz w:val="20"/>
          <w:szCs w:val="20"/>
        </w:rPr>
        <w:t>存在活跃市场的金融工具，以活跃市场中的报价确定其公允价值。不存在活跃市场的金融工具，采用 估值技术确定其公允价值。在估值时，本公司采用在当前情况下适用并且有足够可利用数据和其他信息支 持的估值技术，选择与市场参与者在相关资产或负债的交易中所考虑的资产或负债特征相一致的输入值， 并优先使用相关可观察输入值。只有在相关可观察输入值无法取得或取得不切实可行的情况下，才使用不 可观察输入值。</w:t>
      </w:r>
    </w:p>
    <w:p>
      <w:pPr>
        <w:pStyle w:val="Style32"/>
        <w:keepNext w:val="0"/>
        <w:keepLines w:val="0"/>
        <w:widowControl w:val="0"/>
        <w:shd w:val="clear" w:color="auto" w:fill="auto"/>
        <w:tabs>
          <w:tab w:pos="493" w:val="left"/>
        </w:tabs>
        <w:bidi w:val="0"/>
        <w:spacing w:before="0" w:after="0" w:line="240" w:lineRule="auto"/>
        <w:ind w:left="0" w:right="0" w:firstLine="0"/>
        <w:jc w:val="left"/>
        <w:rPr>
          <w:sz w:val="20"/>
          <w:szCs w:val="20"/>
        </w:rPr>
      </w:pPr>
      <w:bookmarkStart w:id="812" w:name="bookmark812"/>
      <w:r>
        <w:rPr>
          <w:b/>
          <w:bCs/>
          <w:color w:val="000000"/>
          <w:spacing w:val="0"/>
          <w:w w:val="100"/>
          <w:position w:val="0"/>
          <w:sz w:val="20"/>
          <w:szCs w:val="20"/>
        </w:rPr>
        <w:t>（</w:t>
      </w:r>
      <w:bookmarkEnd w:id="812"/>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w:t>
        <w:tab/>
        <w:t>金融资产（不含应收款项）减值的测试方法及会计处理方法</w:t>
      </w:r>
    </w:p>
    <w:p>
      <w:pPr>
        <w:pStyle w:val="Style32"/>
        <w:keepNext w:val="0"/>
        <w:keepLines w:val="0"/>
        <w:widowControl w:val="0"/>
        <w:shd w:val="clear" w:color="auto" w:fill="auto"/>
        <w:bidi w:val="0"/>
        <w:spacing w:before="0" w:after="460" w:line="466" w:lineRule="exact"/>
        <w:ind w:left="0" w:right="0" w:firstLine="440"/>
        <w:jc w:val="both"/>
        <w:rPr>
          <w:sz w:val="20"/>
          <w:szCs w:val="20"/>
        </w:rPr>
      </w:pPr>
      <w:r>
        <w:rPr>
          <w:color w:val="000000"/>
          <w:spacing w:val="0"/>
          <w:w w:val="100"/>
          <w:position w:val="0"/>
          <w:sz w:val="20"/>
          <w:szCs w:val="20"/>
        </w:rPr>
        <w:t>除以公允价值计量且其变动计入当期损益的金融资产外，本公司于资产负债表日对金融资产的账面价 值进行检查，如果有客观证据表明某项金融资产发生减值的，计提减值准备。</w:t>
      </w:r>
    </w:p>
    <w:p>
      <w:pPr>
        <w:pStyle w:val="Style32"/>
        <w:keepNext w:val="0"/>
        <w:keepLines w:val="0"/>
        <w:widowControl w:val="0"/>
        <w:numPr>
          <w:ilvl w:val="0"/>
          <w:numId w:val="53"/>
        </w:numPr>
        <w:shd w:val="clear" w:color="auto" w:fill="auto"/>
        <w:tabs>
          <w:tab w:pos="832" w:val="left"/>
        </w:tabs>
        <w:bidi w:val="0"/>
        <w:spacing w:before="0" w:after="0" w:line="470" w:lineRule="exact"/>
        <w:ind w:left="0" w:right="0" w:firstLine="440"/>
        <w:jc w:val="both"/>
        <w:rPr>
          <w:sz w:val="20"/>
          <w:szCs w:val="20"/>
        </w:rPr>
      </w:pPr>
      <w:bookmarkStart w:id="813" w:name="bookmark813"/>
      <w:bookmarkEnd w:id="813"/>
      <w:r>
        <w:rPr>
          <w:color w:val="000000"/>
          <w:spacing w:val="0"/>
          <w:w w:val="100"/>
          <w:position w:val="0"/>
          <w:sz w:val="20"/>
          <w:szCs w:val="20"/>
        </w:rPr>
        <w:t>可供出售金融资产的减值准备：</w:t>
      </w:r>
    </w:p>
    <w:p>
      <w:pPr>
        <w:pStyle w:val="Style32"/>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期末如果可供出售金融资产的公允价值发生严重下降，或在综合考虑各种相关因素后，预期这种下降 趋势属于非暂时性的，就认定其已发生减值，将原直接计入所有者权益的公允价值下降形成的累计损失一 并转出，确认减值损失。</w:t>
      </w:r>
    </w:p>
    <w:p>
      <w:pPr>
        <w:pStyle w:val="Style32"/>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对于已确认减值损失的可供出售债务工具，在随后的会计期间公允价值已上升且客观上与确认原减值 损失确认后发生的事项有关的，原确认的减值损失予以转回，计入当期损益。</w:t>
      </w:r>
    </w:p>
    <w:p>
      <w:pPr>
        <w:pStyle w:val="Style32"/>
        <w:keepNext w:val="0"/>
        <w:keepLines w:val="0"/>
        <w:widowControl w:val="0"/>
        <w:shd w:val="clear" w:color="auto" w:fill="auto"/>
        <w:bidi w:val="0"/>
        <w:spacing w:before="0" w:after="460" w:line="470" w:lineRule="exact"/>
        <w:ind w:left="0" w:right="0" w:firstLine="440"/>
        <w:jc w:val="both"/>
        <w:rPr>
          <w:sz w:val="20"/>
          <w:szCs w:val="20"/>
        </w:rPr>
      </w:pPr>
      <w:r>
        <w:rPr>
          <w:color w:val="000000"/>
          <w:spacing w:val="0"/>
          <w:w w:val="100"/>
          <w:position w:val="0"/>
          <w:sz w:val="20"/>
          <w:szCs w:val="20"/>
        </w:rPr>
        <w:t>可供出售权益工具投资发生的减值损失，不通过损益转回。</w:t>
      </w:r>
    </w:p>
    <w:p>
      <w:pPr>
        <w:pStyle w:val="Style32"/>
        <w:keepNext w:val="0"/>
        <w:keepLines w:val="0"/>
        <w:widowControl w:val="0"/>
        <w:numPr>
          <w:ilvl w:val="0"/>
          <w:numId w:val="53"/>
        </w:numPr>
        <w:shd w:val="clear" w:color="auto" w:fill="auto"/>
        <w:tabs>
          <w:tab w:pos="837" w:val="left"/>
        </w:tabs>
        <w:bidi w:val="0"/>
        <w:spacing w:before="0" w:after="0" w:line="470" w:lineRule="exact"/>
        <w:ind w:left="0" w:right="0" w:firstLine="440"/>
        <w:jc w:val="both"/>
        <w:rPr>
          <w:sz w:val="20"/>
          <w:szCs w:val="20"/>
        </w:rPr>
      </w:pPr>
      <w:bookmarkStart w:id="814" w:name="bookmark814"/>
      <w:bookmarkEnd w:id="814"/>
      <w:r>
        <w:rPr>
          <w:color w:val="000000"/>
          <w:spacing w:val="0"/>
          <w:w w:val="100"/>
          <w:position w:val="0"/>
          <w:sz w:val="20"/>
          <w:szCs w:val="20"/>
        </w:rPr>
        <w:t>持有至到期投资的减值准备：</w:t>
      </w:r>
    </w:p>
    <w:p>
      <w:pPr>
        <w:pStyle w:val="Style32"/>
        <w:keepNext w:val="0"/>
        <w:keepLines w:val="0"/>
        <w:widowControl w:val="0"/>
        <w:shd w:val="clear" w:color="auto" w:fill="auto"/>
        <w:bidi w:val="0"/>
        <w:spacing w:before="0" w:after="460" w:line="470" w:lineRule="exact"/>
        <w:ind w:left="0" w:right="0" w:firstLine="440"/>
        <w:jc w:val="both"/>
        <w:rPr>
          <w:sz w:val="20"/>
          <w:szCs w:val="20"/>
        </w:rPr>
        <w:sectPr>
          <w:footnotePr>
            <w:pos w:val="pageBottom"/>
            <w:numFmt w:val="decimal"/>
            <w:numRestart w:val="continuous"/>
          </w:footnotePr>
          <w:type w:val="continuous"/>
          <w:pgSz w:w="11900" w:h="16840"/>
          <w:pgMar w:top="1249" w:right="997" w:bottom="1441" w:left="1009" w:header="0" w:footer="3" w:gutter="0"/>
          <w:cols w:space="720"/>
          <w:noEndnote/>
          <w:rtlGutter w:val="0"/>
          <w:docGrid w:linePitch="360"/>
        </w:sectPr>
      </w:pPr>
      <w:r>
        <w:rPr>
          <w:color w:val="000000"/>
          <w:spacing w:val="0"/>
          <w:w w:val="100"/>
          <w:position w:val="0"/>
          <w:sz w:val="20"/>
          <w:szCs w:val="20"/>
        </w:rPr>
        <w:t>持有至到期投资减值损失的计量比照应收款项减值损失计量方法处理。</w:t>
      </w:r>
    </w:p>
    <w:p>
      <w:pPr>
        <w:pStyle w:val="Style29"/>
        <w:keepNext/>
        <w:keepLines/>
        <w:widowControl w:val="0"/>
        <w:shd w:val="clear" w:color="auto" w:fill="auto"/>
        <w:bidi w:val="0"/>
        <w:spacing w:before="320" w:after="360" w:line="240" w:lineRule="auto"/>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1</w:t>
      </w:r>
      <w:bookmarkEnd w:id="817"/>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815"/>
      <w:bookmarkEnd w:id="816"/>
      <w:bookmarkEnd w:id="818"/>
    </w:p>
    <w:p>
      <w:pPr>
        <w:pStyle w:val="Style37"/>
        <w:keepNext/>
        <w:keepLines/>
        <w:widowControl w:val="0"/>
        <w:shd w:val="clear" w:color="auto" w:fill="auto"/>
        <w:bidi w:val="0"/>
        <w:spacing w:before="0" w:after="320" w:line="240" w:lineRule="auto"/>
        <w:ind w:left="0" w:right="0" w:firstLine="0"/>
        <w:jc w:val="left"/>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w:t>
      </w:r>
      <w:bookmarkEnd w:id="821"/>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819"/>
      <w:bookmarkEnd w:id="820"/>
      <w:bookmarkEnd w:id="822"/>
    </w:p>
    <w:tbl>
      <w:tblPr>
        <w:tblOverlap w:val="never"/>
        <w:jc w:val="center"/>
        <w:tblLayout w:type="fixed"/>
      </w:tblPr>
      <w:tblGrid>
        <w:gridCol w:w="4790"/>
        <w:gridCol w:w="47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公司将单项金额为人民币</w:t>
            </w:r>
            <w:r>
              <w:rPr>
                <w:color w:val="000000"/>
                <w:spacing w:val="0"/>
                <w:w w:val="100"/>
                <w:position w:val="0"/>
                <w:sz w:val="18"/>
                <w:szCs w:val="18"/>
              </w:rPr>
              <w:t>100</w:t>
            </w:r>
            <w:r>
              <w:rPr>
                <w:rFonts w:ascii="SimSun" w:eastAsia="SimSun" w:hAnsi="SimSun" w:cs="SimSun"/>
                <w:color w:val="000000"/>
                <w:spacing w:val="0"/>
                <w:w w:val="100"/>
                <w:position w:val="0"/>
                <w:sz w:val="17"/>
                <w:szCs w:val="17"/>
              </w:rPr>
              <w:t>万元以上（含</w:t>
            </w:r>
            <w:r>
              <w:rPr>
                <w:color w:val="000000"/>
                <w:spacing w:val="0"/>
                <w:w w:val="100"/>
                <w:position w:val="0"/>
                <w:sz w:val="18"/>
                <w:szCs w:val="18"/>
              </w:rPr>
              <w:t>100</w:t>
            </w:r>
            <w:r>
              <w:rPr>
                <w:rFonts w:ascii="SimSun" w:eastAsia="SimSun" w:hAnsi="SimSun" w:cs="SimSun"/>
                <w:color w:val="000000"/>
                <w:spacing w:val="0"/>
                <w:w w:val="100"/>
                <w:position w:val="0"/>
                <w:sz w:val="17"/>
                <w:szCs w:val="17"/>
              </w:rPr>
              <w:t>万元）的应 收款项确认为单项金额重大的应收款项。</w:t>
            </w: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公司对单项金额重大的应收款项单独进行减值测试，单独测 试未发生减值的金融资产，包括在具有类似信用风险特征的 金融资产组合中进行减值测试。单项测试已确认减值损失的 应收款项，不再包括在具有类似信用风险特征的应收款项组 合中进行减值测试。</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pPr>
      <w:bookmarkStart w:id="823" w:name="bookmark823"/>
      <w:bookmarkStart w:id="824" w:name="bookmark824"/>
      <w:bookmarkStart w:id="825" w:name="bookmark825"/>
      <w:bookmarkStart w:id="826" w:name="bookmark826"/>
      <w:r>
        <w:rPr>
          <w:color w:val="000000"/>
          <w:spacing w:val="0"/>
          <w:w w:val="100"/>
          <w:position w:val="0"/>
        </w:rPr>
        <w:t>（</w:t>
      </w:r>
      <w:bookmarkEnd w:id="825"/>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823"/>
      <w:bookmarkEnd w:id="824"/>
      <w:bookmarkEnd w:id="826"/>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坏账准备计提方法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账龄分析法</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无风险组合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其他方法</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组合中，采用账龄分析法计提坏账准备的:</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其他应收款计提比例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pPr>
            <w:r>
              <w:rPr>
                <w:color w:val="000000"/>
                <w:spacing w:val="0"/>
                <w:w w:val="100"/>
                <w:position w:val="0"/>
              </w:rPr>
              <w:t>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pPr>
            <w:r>
              <w:rPr>
                <w:color w:val="000000"/>
                <w:spacing w:val="0"/>
                <w:w w:val="100"/>
                <w:position w:val="0"/>
              </w:rPr>
              <w:t>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pPr>
            <w:r>
              <w:rPr>
                <w:color w:val="000000"/>
                <w:spacing w:val="0"/>
                <w:w w:val="100"/>
                <w:position w:val="0"/>
              </w:rPr>
              <w:t>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20" w:line="240" w:lineRule="auto"/>
        <w:ind w:left="0" w:right="0" w:firstLine="0"/>
        <w:jc w:val="left"/>
      </w:pPr>
      <w:bookmarkStart w:id="827" w:name="bookmark827"/>
      <w:bookmarkStart w:id="828" w:name="bookmark828"/>
      <w:bookmarkStart w:id="829" w:name="bookmark829"/>
      <w:bookmarkStart w:id="830" w:name="bookmark830"/>
      <w:r>
        <w:rPr>
          <w:color w:val="000000"/>
          <w:spacing w:val="0"/>
          <w:w w:val="100"/>
          <w:position w:val="0"/>
        </w:rPr>
        <w:t>（</w:t>
      </w:r>
      <w:bookmarkEnd w:id="829"/>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827"/>
      <w:bookmarkEnd w:id="828"/>
      <w:bookmarkEnd w:id="830"/>
    </w:p>
    <w:tbl>
      <w:tblPr>
        <w:tblOverlap w:val="never"/>
        <w:jc w:val="center"/>
        <w:tblLayout w:type="fixed"/>
      </w:tblPr>
      <w:tblGrid>
        <w:gridCol w:w="4790"/>
        <w:gridCol w:w="4790"/>
      </w:tblGrid>
      <w:tr>
        <w:trPr>
          <w:trHeight w:val="197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单项计提坏账准备的理由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公司对于单项金额虽不重大但具备以下特征的应收款项，单 独进行减值测试，有客观证据表明其发生了减值的，根据其 未来现金流量现值低于其账面价值的差额，确认减值损失， 计提坏账准备。如：应收关联方款项；与对方存在争议或涉 及诉讼、仲裁的应收款项；已有明显迹象表明债务人很可能 无法履行还款义务的应收款项等。</w:t>
            </w:r>
          </w:p>
        </w:tc>
      </w:tr>
    </w:tbl>
    <w:tbl>
      <w:tblPr>
        <w:tblOverlap w:val="never"/>
        <w:jc w:val="center"/>
        <w:tblLayout w:type="fixed"/>
      </w:tblPr>
      <w:tblGrid>
        <w:gridCol w:w="4790"/>
        <w:gridCol w:w="479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根据其未来现金流量现值低于其账面价值的差额，确认减值 损失，计提坏账准备。</w:t>
            </w:r>
          </w:p>
        </w:tc>
      </w:tr>
    </w:tbl>
    <w:p>
      <w:pPr>
        <w:widowControl w:val="0"/>
        <w:spacing w:after="99" w:line="1" w:lineRule="exact"/>
      </w:pPr>
    </w:p>
    <w:p>
      <w:pPr>
        <w:pStyle w:val="Style29"/>
        <w:keepNext/>
        <w:keepLines/>
        <w:widowControl w:val="0"/>
        <w:shd w:val="clear" w:color="auto" w:fill="auto"/>
        <w:tabs>
          <w:tab w:pos="474" w:val="left"/>
        </w:tabs>
        <w:bidi w:val="0"/>
        <w:spacing w:before="0" w:line="469" w:lineRule="exact"/>
        <w:ind w:left="0" w:right="0" w:firstLine="0"/>
        <w:jc w:val="both"/>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1</w:t>
      </w:r>
      <w:bookmarkEnd w:id="833"/>
      <w:r>
        <w:rPr>
          <w:rFonts w:ascii="Times New Roman" w:eastAsia="Times New Roman" w:hAnsi="Times New Roman" w:cs="Times New Roman"/>
          <w:color w:val="000000"/>
          <w:spacing w:val="0"/>
          <w:w w:val="100"/>
          <w:position w:val="0"/>
        </w:rPr>
        <w:t>2</w:t>
      </w:r>
      <w:r>
        <w:rPr>
          <w:color w:val="000000"/>
          <w:spacing w:val="0"/>
          <w:w w:val="100"/>
          <w:position w:val="0"/>
        </w:rPr>
        <w:t>、</w:t>
        <w:tab/>
        <w:t>存货</w:t>
      </w:r>
      <w:bookmarkEnd w:id="831"/>
      <w:bookmarkEnd w:id="832"/>
      <w:bookmarkEnd w:id="834"/>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否</w:t>
      </w:r>
    </w:p>
    <w:p>
      <w:pPr>
        <w:pStyle w:val="Style32"/>
        <w:keepNext w:val="0"/>
        <w:keepLines w:val="0"/>
        <w:widowControl w:val="0"/>
        <w:shd w:val="clear" w:color="auto" w:fill="auto"/>
        <w:tabs>
          <w:tab w:pos="493" w:val="left"/>
        </w:tabs>
        <w:bidi w:val="0"/>
        <w:spacing w:before="0" w:after="0" w:line="240" w:lineRule="auto"/>
        <w:ind w:left="0" w:right="0" w:firstLine="0"/>
        <w:jc w:val="both"/>
        <w:rPr>
          <w:sz w:val="20"/>
          <w:szCs w:val="20"/>
        </w:rPr>
      </w:pPr>
      <w:bookmarkStart w:id="835" w:name="bookmark835"/>
      <w:r>
        <w:rPr>
          <w:b/>
          <w:bCs/>
          <w:color w:val="000000"/>
          <w:spacing w:val="0"/>
          <w:w w:val="100"/>
          <w:position w:val="0"/>
          <w:sz w:val="20"/>
          <w:szCs w:val="20"/>
        </w:rPr>
        <w:t>（</w:t>
      </w:r>
      <w:bookmarkEnd w:id="835"/>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存货的分类</w:t>
      </w:r>
    </w:p>
    <w:p>
      <w:pPr>
        <w:pStyle w:val="Style32"/>
        <w:keepNext w:val="0"/>
        <w:keepLines w:val="0"/>
        <w:widowControl w:val="0"/>
        <w:shd w:val="clear" w:color="auto" w:fill="auto"/>
        <w:bidi w:val="0"/>
        <w:spacing w:before="0" w:after="160" w:line="470" w:lineRule="exact"/>
        <w:ind w:left="0" w:right="0" w:firstLine="440"/>
        <w:jc w:val="both"/>
        <w:rPr>
          <w:sz w:val="20"/>
          <w:szCs w:val="20"/>
        </w:rPr>
      </w:pPr>
      <w:r>
        <w:rPr>
          <w:color w:val="000000"/>
          <w:spacing w:val="0"/>
          <w:w w:val="100"/>
          <w:position w:val="0"/>
          <w:sz w:val="20"/>
          <w:szCs w:val="20"/>
        </w:rPr>
        <w:t>存货分类为：原材料、在产品及自制半成品、库存商品、发出商品、委托加工物资、低值易耗品、在 途物资、项目成本等。</w:t>
      </w:r>
    </w:p>
    <w:p>
      <w:pPr>
        <w:pStyle w:val="Style32"/>
        <w:keepNext w:val="0"/>
        <w:keepLines w:val="0"/>
        <w:widowControl w:val="0"/>
        <w:shd w:val="clear" w:color="auto" w:fill="auto"/>
        <w:tabs>
          <w:tab w:pos="493" w:val="left"/>
        </w:tabs>
        <w:bidi w:val="0"/>
        <w:spacing w:before="0" w:after="0" w:line="240" w:lineRule="auto"/>
        <w:ind w:left="0" w:right="0" w:firstLine="0"/>
        <w:jc w:val="left"/>
        <w:rPr>
          <w:sz w:val="20"/>
          <w:szCs w:val="20"/>
        </w:rPr>
      </w:pPr>
      <w:bookmarkStart w:id="836" w:name="bookmark836"/>
      <w:r>
        <w:rPr>
          <w:b/>
          <w:bCs/>
          <w:color w:val="000000"/>
          <w:spacing w:val="0"/>
          <w:w w:val="100"/>
          <w:position w:val="0"/>
          <w:sz w:val="20"/>
          <w:szCs w:val="20"/>
        </w:rPr>
        <w:t>（</w:t>
      </w:r>
      <w:bookmarkEnd w:id="836"/>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发出存货的计价方法</w:t>
      </w:r>
    </w:p>
    <w:p>
      <w:pPr>
        <w:pStyle w:val="Style32"/>
        <w:keepNext w:val="0"/>
        <w:keepLines w:val="0"/>
        <w:widowControl w:val="0"/>
        <w:shd w:val="clear" w:color="auto" w:fill="auto"/>
        <w:bidi w:val="0"/>
        <w:spacing w:before="0" w:after="460" w:line="466" w:lineRule="exact"/>
        <w:ind w:left="0" w:right="0" w:firstLine="440"/>
        <w:jc w:val="both"/>
        <w:rPr>
          <w:sz w:val="20"/>
          <w:szCs w:val="20"/>
        </w:rPr>
      </w:pPr>
      <w:r>
        <w:rPr>
          <w:color w:val="000000"/>
          <w:spacing w:val="0"/>
          <w:w w:val="100"/>
          <w:position w:val="0"/>
          <w:sz w:val="20"/>
          <w:szCs w:val="20"/>
        </w:rPr>
        <w:t>存货在取得时按实际成本计价，存货成本包括采购成本、加工成本和其他成本。领用和发出时按加权 平均法计价。</w:t>
      </w:r>
    </w:p>
    <w:p>
      <w:pPr>
        <w:pStyle w:val="Style32"/>
        <w:keepNext w:val="0"/>
        <w:keepLines w:val="0"/>
        <w:widowControl w:val="0"/>
        <w:shd w:val="clear" w:color="auto" w:fill="auto"/>
        <w:tabs>
          <w:tab w:pos="493" w:val="left"/>
        </w:tabs>
        <w:bidi w:val="0"/>
        <w:spacing w:before="0" w:after="0" w:line="240" w:lineRule="auto"/>
        <w:ind w:left="0" w:right="0" w:firstLine="0"/>
        <w:jc w:val="left"/>
        <w:rPr>
          <w:sz w:val="20"/>
          <w:szCs w:val="20"/>
        </w:rPr>
      </w:pPr>
      <w:bookmarkStart w:id="837" w:name="bookmark837"/>
      <w:r>
        <w:rPr>
          <w:b/>
          <w:bCs/>
          <w:color w:val="000000"/>
          <w:spacing w:val="0"/>
          <w:w w:val="100"/>
          <w:position w:val="0"/>
          <w:sz w:val="20"/>
          <w:szCs w:val="20"/>
        </w:rPr>
        <w:t>（</w:t>
      </w:r>
      <w:bookmarkEnd w:id="837"/>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存货可变现净值的确认及存货跌价准备的计提方法</w:t>
      </w:r>
    </w:p>
    <w:p>
      <w:pPr>
        <w:pStyle w:val="Style32"/>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可变现净值是指在日常活动中，存货的估计售价减去至完工时估计将要发生的成本、估计的销售费用 以及相关税费后的金额。在确定存货的可变现净值时，以取得的确凿证据为基础，同时考虑持有存货的目 的以及资产负债表日后事项的影响。</w:t>
      </w:r>
    </w:p>
    <w:p>
      <w:pPr>
        <w:pStyle w:val="Style32"/>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在资产负债表日，存货按照成本与可变现净值孰低计量。当其可变现净值低于成本时，提取存货跌价 准备。存货跌价准备按单个存货项目的成本高于其可变现净值的差额提取。</w:t>
      </w:r>
    </w:p>
    <w:p>
      <w:pPr>
        <w:pStyle w:val="Style32"/>
        <w:keepNext w:val="0"/>
        <w:keepLines w:val="0"/>
        <w:widowControl w:val="0"/>
        <w:shd w:val="clear" w:color="auto" w:fill="auto"/>
        <w:bidi w:val="0"/>
        <w:spacing w:before="0" w:after="460" w:line="469" w:lineRule="exact"/>
        <w:ind w:left="0" w:right="0" w:firstLine="440"/>
        <w:jc w:val="both"/>
        <w:rPr>
          <w:sz w:val="20"/>
          <w:szCs w:val="20"/>
        </w:rPr>
      </w:pPr>
      <w:r>
        <w:rPr>
          <w:color w:val="000000"/>
          <w:spacing w:val="0"/>
          <w:w w:val="100"/>
          <w:position w:val="0"/>
          <w:sz w:val="20"/>
          <w:szCs w:val="20"/>
        </w:rPr>
        <w:t>计提存货跌价准备后，如果以前减记存货价值的影响因素已经消失，导致存货的可变现净值高于其账 面价值的，在原己计提的存货跌价准备金额内予以转回，转回的金额计入当期损益。</w:t>
      </w:r>
    </w:p>
    <w:p>
      <w:pPr>
        <w:pStyle w:val="Style32"/>
        <w:keepNext w:val="0"/>
        <w:keepLines w:val="0"/>
        <w:widowControl w:val="0"/>
        <w:shd w:val="clear" w:color="auto" w:fill="auto"/>
        <w:tabs>
          <w:tab w:pos="493" w:val="left"/>
        </w:tabs>
        <w:bidi w:val="0"/>
        <w:spacing w:before="0" w:after="100" w:line="240" w:lineRule="auto"/>
        <w:ind w:left="0" w:right="0" w:firstLine="0"/>
        <w:jc w:val="both"/>
        <w:rPr>
          <w:sz w:val="20"/>
          <w:szCs w:val="20"/>
        </w:rPr>
      </w:pPr>
      <w:bookmarkStart w:id="838" w:name="bookmark838"/>
      <w:r>
        <w:rPr>
          <w:b/>
          <w:bCs/>
          <w:color w:val="000000"/>
          <w:spacing w:val="0"/>
          <w:w w:val="100"/>
          <w:position w:val="0"/>
          <w:sz w:val="20"/>
          <w:szCs w:val="20"/>
        </w:rPr>
        <w:t>（</w:t>
      </w:r>
      <w:bookmarkEnd w:id="838"/>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w:t>
        <w:tab/>
        <w:t>存货的盘存制度</w:t>
      </w:r>
    </w:p>
    <w:p>
      <w:pPr>
        <w:pStyle w:val="Style32"/>
        <w:keepNext w:val="0"/>
        <w:keepLines w:val="0"/>
        <w:widowControl w:val="0"/>
        <w:shd w:val="clear" w:color="auto" w:fill="auto"/>
        <w:bidi w:val="0"/>
        <w:spacing w:before="0" w:after="380" w:line="240" w:lineRule="auto"/>
        <w:ind w:left="0" w:right="0" w:firstLine="580"/>
        <w:jc w:val="both"/>
      </w:pPr>
      <w:r>
        <w:rPr>
          <w:color w:val="000000"/>
          <w:spacing w:val="0"/>
          <w:w w:val="100"/>
          <w:position w:val="0"/>
        </w:rPr>
        <w:t>采用永续盘存制。</w:t>
      </w:r>
    </w:p>
    <w:p>
      <w:pPr>
        <w:pStyle w:val="Style32"/>
        <w:keepNext w:val="0"/>
        <w:keepLines w:val="0"/>
        <w:widowControl w:val="0"/>
        <w:shd w:val="clear" w:color="auto" w:fill="auto"/>
        <w:tabs>
          <w:tab w:pos="493" w:val="left"/>
        </w:tabs>
        <w:bidi w:val="0"/>
        <w:spacing w:before="0" w:after="160" w:line="240" w:lineRule="auto"/>
        <w:ind w:left="0" w:right="0" w:firstLine="0"/>
        <w:jc w:val="left"/>
        <w:rPr>
          <w:sz w:val="20"/>
          <w:szCs w:val="20"/>
        </w:rPr>
      </w:pPr>
      <w:bookmarkStart w:id="839" w:name="bookmark839"/>
      <w:r>
        <w:rPr>
          <w:b/>
          <w:bCs/>
          <w:color w:val="000000"/>
          <w:spacing w:val="0"/>
          <w:w w:val="100"/>
          <w:position w:val="0"/>
          <w:sz w:val="20"/>
          <w:szCs w:val="20"/>
        </w:rPr>
        <w:t>（</w:t>
      </w:r>
      <w:bookmarkEnd w:id="839"/>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w:t>
        <w:tab/>
        <w:t>低值易耗品和包装物的摊销方法</w:t>
      </w:r>
    </w:p>
    <w:p>
      <w:pPr>
        <w:pStyle w:val="Style32"/>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①低值易耗品于领用时采用一次转销法；</w:t>
      </w:r>
    </w:p>
    <w:p>
      <w:pPr>
        <w:pStyle w:val="Style32"/>
        <w:keepNext w:val="0"/>
        <w:keepLines w:val="0"/>
        <w:widowControl w:val="0"/>
        <w:shd w:val="clear" w:color="auto" w:fill="auto"/>
        <w:bidi w:val="0"/>
        <w:spacing w:before="0" w:after="220" w:line="469" w:lineRule="exact"/>
        <w:ind w:left="1380" w:right="0" w:firstLine="0"/>
        <w:jc w:val="both"/>
        <w:rPr>
          <w:sz w:val="20"/>
          <w:szCs w:val="20"/>
        </w:rPr>
      </w:pPr>
      <w:r>
        <w:rPr>
          <w:color w:val="000000"/>
          <w:spacing w:val="0"/>
          <w:w w:val="100"/>
          <w:position w:val="0"/>
          <w:sz w:val="20"/>
          <w:szCs w:val="20"/>
        </w:rPr>
        <w:t>②包装物于领用时采用一次转销法。</w:t>
      </w:r>
    </w:p>
    <w:p>
      <w:pPr>
        <w:pStyle w:val="Style29"/>
        <w:keepNext/>
        <w:keepLines/>
        <w:widowControl w:val="0"/>
        <w:shd w:val="clear" w:color="auto" w:fill="auto"/>
        <w:tabs>
          <w:tab w:pos="474" w:val="left"/>
        </w:tabs>
        <w:bidi w:val="0"/>
        <w:spacing w:before="0" w:after="220" w:line="469" w:lineRule="exact"/>
        <w:ind w:left="0" w:right="0" w:firstLine="0"/>
        <w:jc w:val="left"/>
      </w:pPr>
      <w:bookmarkStart w:id="840" w:name="bookmark840"/>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1</w:t>
      </w:r>
      <w:bookmarkEnd w:id="842"/>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840"/>
      <w:bookmarkEnd w:id="841"/>
      <w:bookmarkEnd w:id="843"/>
    </w:p>
    <w:p>
      <w:pPr>
        <w:pStyle w:val="Style32"/>
        <w:keepNext w:val="0"/>
        <w:keepLines w:val="0"/>
        <w:widowControl w:val="0"/>
        <w:shd w:val="clear" w:color="auto" w:fill="auto"/>
        <w:bidi w:val="0"/>
        <w:spacing w:before="0" w:after="0" w:line="469" w:lineRule="exact"/>
        <w:ind w:left="0" w:right="0" w:firstLine="780"/>
        <w:jc w:val="both"/>
        <w:rPr>
          <w:sz w:val="20"/>
          <w:szCs w:val="20"/>
        </w:rPr>
      </w:pPr>
      <w:r>
        <w:rPr>
          <w:color w:val="000000"/>
          <w:spacing w:val="0"/>
          <w:w w:val="100"/>
          <w:position w:val="0"/>
          <w:sz w:val="20"/>
          <w:szCs w:val="20"/>
        </w:rPr>
        <w:t>本公司将同时满足下列条件的组成部分（或非流动资产）确认为持有待售：</w:t>
      </w:r>
    </w:p>
    <w:p>
      <w:pPr>
        <w:pStyle w:val="Style32"/>
        <w:keepNext w:val="0"/>
        <w:keepLines w:val="0"/>
        <w:widowControl w:val="0"/>
        <w:shd w:val="clear" w:color="auto" w:fill="auto"/>
        <w:tabs>
          <w:tab w:pos="488" w:val="left"/>
        </w:tabs>
        <w:bidi w:val="0"/>
        <w:spacing w:before="0" w:after="0" w:line="469" w:lineRule="exact"/>
        <w:ind w:left="0" w:right="0" w:firstLine="0"/>
        <w:jc w:val="center"/>
        <w:rPr>
          <w:sz w:val="20"/>
          <w:szCs w:val="20"/>
        </w:rPr>
      </w:pPr>
      <w:bookmarkStart w:id="844" w:name="bookmark844"/>
      <w:r>
        <w:rPr>
          <w:color w:val="000000"/>
          <w:spacing w:val="0"/>
          <w:w w:val="100"/>
          <w:position w:val="0"/>
          <w:sz w:val="22"/>
          <w:szCs w:val="22"/>
        </w:rPr>
        <w:t>（</w:t>
      </w:r>
      <w:bookmarkEnd w:id="844"/>
      <w:r>
        <w:rPr>
          <w:rFonts w:ascii="Arial" w:eastAsia="Arial" w:hAnsi="Arial" w:cs="Arial"/>
          <w:color w:val="000000"/>
          <w:spacing w:val="0"/>
          <w:w w:val="100"/>
          <w:position w:val="0"/>
          <w:sz w:val="19"/>
          <w:szCs w:val="19"/>
        </w:rPr>
        <w:t>1</w:t>
      </w:r>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sz w:val="20"/>
          <w:szCs w:val="20"/>
        </w:rPr>
        <w:t>该组成部分必须在其当前状况下仅根据出售此类组成部分的惯常条款即可立即出售；</w:t>
      </w:r>
    </w:p>
    <w:p>
      <w:pPr>
        <w:pStyle w:val="Style32"/>
        <w:keepNext w:val="0"/>
        <w:keepLines w:val="0"/>
        <w:widowControl w:val="0"/>
        <w:shd w:val="clear" w:color="auto" w:fill="auto"/>
        <w:tabs>
          <w:tab w:pos="493" w:val="left"/>
        </w:tabs>
        <w:bidi w:val="0"/>
        <w:spacing w:before="0" w:after="200" w:line="469" w:lineRule="exact"/>
        <w:ind w:left="0" w:right="0" w:firstLine="860"/>
        <w:jc w:val="both"/>
        <w:rPr>
          <w:sz w:val="20"/>
          <w:szCs w:val="20"/>
        </w:rPr>
      </w:pPr>
      <w:bookmarkStart w:id="845" w:name="bookmark845"/>
      <w:r>
        <w:rPr>
          <w:color w:val="000000"/>
          <w:spacing w:val="0"/>
          <w:w w:val="100"/>
          <w:position w:val="0"/>
          <w:sz w:val="22"/>
          <w:szCs w:val="22"/>
        </w:rPr>
        <w:t>（</w:t>
      </w:r>
      <w:bookmarkEnd w:id="845"/>
      <w:r>
        <w:rPr>
          <w:rFonts w:ascii="Arial" w:eastAsia="Arial" w:hAnsi="Arial" w:cs="Arial"/>
          <w:color w:val="000000"/>
          <w:spacing w:val="0"/>
          <w:w w:val="100"/>
          <w:position w:val="0"/>
          <w:sz w:val="19"/>
          <w:szCs w:val="19"/>
        </w:rPr>
        <w:t>2</w:t>
      </w:r>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sz w:val="20"/>
          <w:szCs w:val="20"/>
        </w:rPr>
        <w:t xml:space="preserve">公司已经就处置该组成部分（或非流动资产）作出决议，如按规定需得到股东批准的，己 </w:t>
      </w:r>
      <w:r>
        <w:rPr>
          <w:color w:val="000000"/>
          <w:spacing w:val="0"/>
          <w:w w:val="100"/>
          <w:position w:val="0"/>
          <w:sz w:val="20"/>
          <w:szCs w:val="20"/>
        </w:rPr>
        <w:t>经取得股东大会或相应权力机构的批准;</w:t>
      </w:r>
    </w:p>
    <w:p>
      <w:pPr>
        <w:pStyle w:val="Style32"/>
        <w:keepNext w:val="0"/>
        <w:keepLines w:val="0"/>
        <w:widowControl w:val="0"/>
        <w:shd w:val="clear" w:color="auto" w:fill="auto"/>
        <w:tabs>
          <w:tab w:pos="1348" w:val="left"/>
        </w:tabs>
        <w:bidi w:val="0"/>
        <w:spacing w:before="0" w:after="0" w:line="469" w:lineRule="exact"/>
        <w:ind w:left="0" w:right="0" w:firstLine="860"/>
        <w:jc w:val="both"/>
        <w:rPr>
          <w:sz w:val="20"/>
          <w:szCs w:val="20"/>
        </w:rPr>
      </w:pPr>
      <w:bookmarkStart w:id="846" w:name="bookmark846"/>
      <w:r>
        <w:rPr>
          <w:rFonts w:ascii="Arial" w:eastAsia="Arial" w:hAnsi="Arial" w:cs="Arial"/>
          <w:color w:val="000000"/>
          <w:spacing w:val="0"/>
          <w:w w:val="100"/>
          <w:position w:val="0"/>
          <w:sz w:val="19"/>
          <w:szCs w:val="19"/>
        </w:rPr>
        <w:t>（</w:t>
      </w:r>
      <w:bookmarkEnd w:id="846"/>
      <w:r>
        <w:rPr>
          <w:rFonts w:ascii="Arial" w:eastAsia="Arial" w:hAnsi="Arial" w:cs="Arial"/>
          <w:color w:val="000000"/>
          <w:spacing w:val="0"/>
          <w:w w:val="100"/>
          <w:position w:val="0"/>
          <w:sz w:val="19"/>
          <w:szCs w:val="19"/>
        </w:rPr>
        <w:t>3）</w:t>
        <w:tab/>
      </w:r>
      <w:r>
        <w:rPr>
          <w:color w:val="000000"/>
          <w:spacing w:val="0"/>
          <w:w w:val="100"/>
          <w:position w:val="0"/>
          <w:sz w:val="20"/>
          <w:szCs w:val="20"/>
        </w:rPr>
        <w:t>公司已与受让方签订了不可撤销的转让协议；</w:t>
      </w:r>
    </w:p>
    <w:p>
      <w:pPr>
        <w:pStyle w:val="Style32"/>
        <w:keepNext w:val="0"/>
        <w:keepLines w:val="0"/>
        <w:widowControl w:val="0"/>
        <w:shd w:val="clear" w:color="auto" w:fill="auto"/>
        <w:tabs>
          <w:tab w:pos="1348" w:val="left"/>
        </w:tabs>
        <w:bidi w:val="0"/>
        <w:spacing w:before="0" w:after="540" w:line="469" w:lineRule="exact"/>
        <w:ind w:left="0" w:right="0" w:firstLine="860"/>
        <w:jc w:val="both"/>
        <w:rPr>
          <w:sz w:val="20"/>
          <w:szCs w:val="20"/>
        </w:rPr>
      </w:pPr>
      <w:bookmarkStart w:id="847" w:name="bookmark847"/>
      <w:r>
        <w:rPr>
          <w:color w:val="000000"/>
          <w:spacing w:val="0"/>
          <w:w w:val="100"/>
          <w:position w:val="0"/>
          <w:sz w:val="22"/>
          <w:szCs w:val="22"/>
        </w:rPr>
        <w:t>（</w:t>
      </w:r>
      <w:bookmarkEnd w:id="847"/>
      <w:r>
        <w:rPr>
          <w:rFonts w:ascii="Arial" w:eastAsia="Arial" w:hAnsi="Arial" w:cs="Arial"/>
          <w:color w:val="000000"/>
          <w:spacing w:val="0"/>
          <w:w w:val="100"/>
          <w:position w:val="0"/>
          <w:sz w:val="19"/>
          <w:szCs w:val="19"/>
        </w:rPr>
        <w:t>4</w:t>
      </w:r>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sz w:val="20"/>
          <w:szCs w:val="20"/>
        </w:rPr>
        <w:t>该项转让将在一年内完成。</w:t>
      </w:r>
    </w:p>
    <w:p>
      <w:pPr>
        <w:pStyle w:val="Style29"/>
        <w:keepNext/>
        <w:keepLines/>
        <w:widowControl w:val="0"/>
        <w:shd w:val="clear" w:color="auto" w:fill="auto"/>
        <w:bidi w:val="0"/>
        <w:spacing w:before="0" w:line="469" w:lineRule="exact"/>
        <w:ind w:left="0" w:right="0" w:firstLine="0"/>
        <w:jc w:val="both"/>
      </w:pPr>
      <w:bookmarkStart w:id="848" w:name="bookmark848"/>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1</w:t>
      </w:r>
      <w:bookmarkEnd w:id="850"/>
      <w:r>
        <w:rPr>
          <w:rFonts w:ascii="Times New Roman" w:eastAsia="Times New Roman" w:hAnsi="Times New Roman" w:cs="Times New Roman"/>
          <w:color w:val="000000"/>
          <w:spacing w:val="0"/>
          <w:w w:val="100"/>
          <w:position w:val="0"/>
        </w:rPr>
        <w:t>4</w:t>
      </w:r>
      <w:r>
        <w:rPr>
          <w:color w:val="000000"/>
          <w:spacing w:val="0"/>
          <w:w w:val="100"/>
          <w:position w:val="0"/>
        </w:rPr>
        <w:t>、长期股权投资</w:t>
      </w:r>
      <w:bookmarkEnd w:id="848"/>
      <w:bookmarkEnd w:id="849"/>
      <w:bookmarkEnd w:id="851"/>
    </w:p>
    <w:p>
      <w:pPr>
        <w:pStyle w:val="Style29"/>
        <w:keepNext/>
        <w:keepLines/>
        <w:widowControl w:val="0"/>
        <w:shd w:val="clear" w:color="auto" w:fill="auto"/>
        <w:bidi w:val="0"/>
        <w:spacing w:before="0" w:after="0" w:line="240" w:lineRule="auto"/>
        <w:ind w:left="0" w:right="0" w:firstLine="360"/>
        <w:jc w:val="both"/>
      </w:pPr>
      <w:bookmarkStart w:id="848" w:name="bookmark848"/>
      <w:bookmarkStart w:id="849" w:name="bookmark849"/>
      <w:bookmarkStart w:id="852" w:name="bookmark852"/>
      <w:r>
        <w:rPr>
          <w:color w:val="000000"/>
          <w:spacing w:val="0"/>
          <w:w w:val="100"/>
          <w:position w:val="0"/>
        </w:rPr>
        <w:t>（</w:t>
      </w:r>
      <w:bookmarkEnd w:id="852"/>
      <w:r>
        <w:rPr>
          <w:rFonts w:ascii="Times New Roman" w:eastAsia="Times New Roman" w:hAnsi="Times New Roman" w:cs="Times New Roman"/>
          <w:color w:val="000000"/>
          <w:spacing w:val="0"/>
          <w:w w:val="100"/>
          <w:position w:val="0"/>
        </w:rPr>
        <w:t>1</w:t>
      </w:r>
      <w:r>
        <w:rPr>
          <w:color w:val="000000"/>
          <w:spacing w:val="0"/>
          <w:w w:val="100"/>
          <w:position w:val="0"/>
        </w:rPr>
        <w:t>） 共同控制、重大影响的判断标准</w:t>
      </w:r>
      <w:bookmarkEnd w:id="848"/>
      <w:bookmarkEnd w:id="849"/>
    </w:p>
    <w:p>
      <w:pPr>
        <w:pStyle w:val="Style32"/>
        <w:keepNext w:val="0"/>
        <w:keepLines w:val="0"/>
        <w:widowControl w:val="0"/>
        <w:shd w:val="clear" w:color="auto" w:fill="auto"/>
        <w:bidi w:val="0"/>
        <w:spacing w:before="0" w:after="0" w:line="449" w:lineRule="exact"/>
        <w:ind w:left="0" w:right="0" w:firstLine="780"/>
        <w:jc w:val="both"/>
        <w:rPr>
          <w:sz w:val="20"/>
          <w:szCs w:val="20"/>
        </w:rPr>
      </w:pPr>
      <w:r>
        <w:rPr>
          <w:color w:val="000000"/>
          <w:spacing w:val="0"/>
          <w:w w:val="100"/>
          <w:position w:val="0"/>
          <w:sz w:val="20"/>
          <w:szCs w:val="20"/>
        </w:rPr>
        <w:t>共同控制，是指按照相关约定对某项安排所共有的控制，并且该安排的相关活动必须经过分享控 制权的参与方一致同意后才能决策。本公司与其他合营方一同对被投资单位实施共同控制且对被投资单位 净资产享有权利的，被投资单位为本公司的合营企业。</w:t>
      </w:r>
    </w:p>
    <w:p>
      <w:pPr>
        <w:pStyle w:val="Style32"/>
        <w:keepNext w:val="0"/>
        <w:keepLines w:val="0"/>
        <w:widowControl w:val="0"/>
        <w:shd w:val="clear" w:color="auto" w:fill="auto"/>
        <w:bidi w:val="0"/>
        <w:spacing w:before="0" w:after="460" w:line="470" w:lineRule="exact"/>
        <w:ind w:left="0" w:right="0" w:firstLine="860"/>
        <w:jc w:val="both"/>
        <w:rPr>
          <w:sz w:val="20"/>
          <w:szCs w:val="20"/>
        </w:rPr>
      </w:pPr>
      <w:r>
        <w:rPr>
          <w:color w:val="000000"/>
          <w:spacing w:val="0"/>
          <w:w w:val="100"/>
          <w:position w:val="0"/>
          <w:sz w:val="20"/>
          <w:szCs w:val="20"/>
        </w:rPr>
        <w:t>重大影响，是指对一个企业的财务和经营决策有参与决策的权力，但并不能够控制或者与其他方 一起共同控制这些政策的制定。本能够对被投资单位施加重大影响的，被投资单位为本公司联营企业。</w:t>
      </w:r>
    </w:p>
    <w:p>
      <w:pPr>
        <w:pStyle w:val="Style32"/>
        <w:keepNext w:val="0"/>
        <w:keepLines w:val="0"/>
        <w:widowControl w:val="0"/>
        <w:shd w:val="clear" w:color="auto" w:fill="auto"/>
        <w:tabs>
          <w:tab w:pos="853" w:val="left"/>
        </w:tabs>
        <w:bidi w:val="0"/>
        <w:spacing w:before="0" w:after="0" w:line="240" w:lineRule="auto"/>
        <w:ind w:left="0" w:right="0" w:firstLine="360"/>
        <w:jc w:val="both"/>
        <w:rPr>
          <w:sz w:val="20"/>
          <w:szCs w:val="20"/>
        </w:rPr>
      </w:pPr>
      <w:bookmarkStart w:id="853" w:name="bookmark853"/>
      <w:r>
        <w:rPr>
          <w:b/>
          <w:bCs/>
          <w:color w:val="000000"/>
          <w:spacing w:val="0"/>
          <w:w w:val="100"/>
          <w:position w:val="0"/>
          <w:sz w:val="20"/>
          <w:szCs w:val="20"/>
        </w:rPr>
        <w:t>（</w:t>
      </w:r>
      <w:bookmarkEnd w:id="853"/>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初始投资成本的确定</w:t>
      </w:r>
    </w:p>
    <w:p>
      <w:pPr>
        <w:pStyle w:val="Style32"/>
        <w:keepNext w:val="0"/>
        <w:keepLines w:val="0"/>
        <w:widowControl w:val="0"/>
        <w:numPr>
          <w:ilvl w:val="0"/>
          <w:numId w:val="55"/>
        </w:numPr>
        <w:shd w:val="clear" w:color="auto" w:fill="auto"/>
        <w:tabs>
          <w:tab w:pos="1252" w:val="left"/>
        </w:tabs>
        <w:bidi w:val="0"/>
        <w:spacing w:before="0" w:after="0" w:line="469" w:lineRule="exact"/>
        <w:ind w:left="0" w:right="0" w:firstLine="860"/>
        <w:jc w:val="both"/>
        <w:rPr>
          <w:sz w:val="20"/>
          <w:szCs w:val="20"/>
        </w:rPr>
      </w:pPr>
      <w:bookmarkStart w:id="854" w:name="bookmark854"/>
      <w:bookmarkEnd w:id="854"/>
      <w:r>
        <w:rPr>
          <w:color w:val="000000"/>
          <w:spacing w:val="0"/>
          <w:w w:val="100"/>
          <w:position w:val="0"/>
          <w:sz w:val="20"/>
          <w:szCs w:val="20"/>
        </w:rPr>
        <w:t>企业合并形成的长期股权投资</w:t>
      </w:r>
    </w:p>
    <w:p>
      <w:pPr>
        <w:pStyle w:val="Style32"/>
        <w:keepNext w:val="0"/>
        <w:keepLines w:val="0"/>
        <w:widowControl w:val="0"/>
        <w:shd w:val="clear" w:color="auto" w:fill="auto"/>
        <w:bidi w:val="0"/>
        <w:spacing w:before="0" w:after="0" w:line="469" w:lineRule="exact"/>
        <w:ind w:left="0" w:right="0" w:firstLine="860"/>
        <w:jc w:val="both"/>
        <w:rPr>
          <w:sz w:val="20"/>
          <w:szCs w:val="20"/>
        </w:rPr>
      </w:pPr>
      <w:r>
        <w:rPr>
          <w:color w:val="000000"/>
          <w:spacing w:val="0"/>
          <w:w w:val="100"/>
          <w:position w:val="0"/>
          <w:sz w:val="20"/>
          <w:szCs w:val="20"/>
        </w:rPr>
        <w:t>同一控制下的企业合并：公司以支付现金、转让非现金资产或承担债务方式以及以发行权益性证 券作为合并对价的，在合并日按照取得被合并方所有者权益在最终控制方合并财务报表中的账面价值的份 额作为长期股权投资的初始投资成本。因追加投资等原因能够对同一控制下的被投资单位实施控制的，在 合并日根据合并后应享有被合并方净资产在最终控制方合并财务报表中的账面价值的份额，确定长期股权 投资的初始投资成本。合并日长期股权投资的初始投资成本，与达到合并前的长期股权投资账面价值加上 合并日进一步取得股份新支付对价的账面价值之和的差额，调整股本溢价，股本溢价不足冲减的，冲减留 存收益。</w:t>
      </w:r>
    </w:p>
    <w:p>
      <w:pPr>
        <w:pStyle w:val="Style32"/>
        <w:keepNext w:val="0"/>
        <w:keepLines w:val="0"/>
        <w:widowControl w:val="0"/>
        <w:shd w:val="clear" w:color="auto" w:fill="auto"/>
        <w:bidi w:val="0"/>
        <w:spacing w:before="0" w:after="0" w:line="469" w:lineRule="exact"/>
        <w:ind w:left="0" w:right="0" w:firstLine="860"/>
        <w:jc w:val="both"/>
        <w:rPr>
          <w:sz w:val="20"/>
          <w:szCs w:val="20"/>
        </w:rPr>
      </w:pPr>
      <w:r>
        <w:rPr>
          <w:color w:val="000000"/>
          <w:spacing w:val="0"/>
          <w:w w:val="100"/>
          <w:position w:val="0"/>
          <w:sz w:val="20"/>
          <w:szCs w:val="20"/>
        </w:rPr>
        <w:t>非同一控制下的企业合并：公司按照购买日确定的合并成本作为长期股权投资的初始投资成本。 因追加投资等原因能够对非同一控制下的被投资单位实施控制的，按照原持有的股权投资账面价值加上新 增投资成本之和，作为改按成本法核算的初始投资成本。</w:t>
      </w:r>
    </w:p>
    <w:p>
      <w:pPr>
        <w:pStyle w:val="Style32"/>
        <w:keepNext w:val="0"/>
        <w:keepLines w:val="0"/>
        <w:widowControl w:val="0"/>
        <w:numPr>
          <w:ilvl w:val="0"/>
          <w:numId w:val="55"/>
        </w:numPr>
        <w:shd w:val="clear" w:color="auto" w:fill="auto"/>
        <w:tabs>
          <w:tab w:pos="1257" w:val="left"/>
        </w:tabs>
        <w:bidi w:val="0"/>
        <w:spacing w:before="0" w:after="0" w:line="469" w:lineRule="exact"/>
        <w:ind w:left="0" w:right="0" w:firstLine="860"/>
        <w:jc w:val="both"/>
        <w:rPr>
          <w:sz w:val="20"/>
          <w:szCs w:val="20"/>
        </w:rPr>
      </w:pPr>
      <w:bookmarkStart w:id="855" w:name="bookmark855"/>
      <w:bookmarkEnd w:id="855"/>
      <w:r>
        <w:rPr>
          <w:color w:val="000000"/>
          <w:spacing w:val="0"/>
          <w:w w:val="100"/>
          <w:position w:val="0"/>
          <w:sz w:val="20"/>
          <w:szCs w:val="20"/>
        </w:rPr>
        <w:t>其他方式取得的长期股权投资</w:t>
      </w:r>
    </w:p>
    <w:p>
      <w:pPr>
        <w:pStyle w:val="Style32"/>
        <w:keepNext w:val="0"/>
        <w:keepLines w:val="0"/>
        <w:widowControl w:val="0"/>
        <w:shd w:val="clear" w:color="auto" w:fill="auto"/>
        <w:bidi w:val="0"/>
        <w:spacing w:before="0" w:after="0" w:line="469" w:lineRule="exact"/>
        <w:ind w:left="0" w:right="0" w:firstLine="860"/>
        <w:jc w:val="both"/>
        <w:rPr>
          <w:sz w:val="20"/>
          <w:szCs w:val="20"/>
        </w:rPr>
      </w:pPr>
      <w:r>
        <w:rPr>
          <w:color w:val="000000"/>
          <w:spacing w:val="0"/>
          <w:w w:val="100"/>
          <w:position w:val="0"/>
          <w:sz w:val="20"/>
          <w:szCs w:val="20"/>
        </w:rPr>
        <w:t>以支付现金方式取得的长期股权投资，按照实际支付的购买价款作为初始投资成本。</w:t>
      </w:r>
    </w:p>
    <w:p>
      <w:pPr>
        <w:pStyle w:val="Style32"/>
        <w:keepNext w:val="0"/>
        <w:keepLines w:val="0"/>
        <w:widowControl w:val="0"/>
        <w:shd w:val="clear" w:color="auto" w:fill="auto"/>
        <w:bidi w:val="0"/>
        <w:spacing w:before="0" w:after="0" w:line="469" w:lineRule="exact"/>
        <w:ind w:left="0" w:right="0" w:firstLine="860"/>
        <w:jc w:val="both"/>
        <w:rPr>
          <w:sz w:val="20"/>
          <w:szCs w:val="20"/>
        </w:rPr>
      </w:pPr>
      <w:r>
        <w:rPr>
          <w:color w:val="000000"/>
          <w:spacing w:val="0"/>
          <w:w w:val="100"/>
          <w:position w:val="0"/>
          <w:sz w:val="20"/>
          <w:szCs w:val="20"/>
        </w:rPr>
        <w:t>以发行权益性证券取得的长期股权投资，按照发行权益性证券的公允价值作为初始投资成本。</w:t>
      </w:r>
    </w:p>
    <w:p>
      <w:pPr>
        <w:pStyle w:val="Style32"/>
        <w:keepNext w:val="0"/>
        <w:keepLines w:val="0"/>
        <w:widowControl w:val="0"/>
        <w:shd w:val="clear" w:color="auto" w:fill="auto"/>
        <w:bidi w:val="0"/>
        <w:spacing w:before="0" w:after="420" w:line="469" w:lineRule="exact"/>
        <w:ind w:left="0" w:right="0" w:firstLine="860"/>
        <w:jc w:val="both"/>
        <w:rPr>
          <w:sz w:val="20"/>
          <w:szCs w:val="20"/>
        </w:rPr>
      </w:pPr>
      <w:r>
        <w:rPr>
          <w:color w:val="000000"/>
          <w:spacing w:val="0"/>
          <w:w w:val="100"/>
          <w:position w:val="0"/>
          <w:sz w:val="20"/>
          <w:szCs w:val="20"/>
        </w:rPr>
        <w:t xml:space="preserve">在非货币性资产交换具备商业实质和换入资产或换出资产的公允价值能够可靠计量的前提下，非 </w:t>
      </w:r>
      <w:r>
        <w:rPr>
          <w:color w:val="000000"/>
          <w:spacing w:val="0"/>
          <w:w w:val="100"/>
          <w:position w:val="0"/>
          <w:sz w:val="20"/>
          <w:szCs w:val="20"/>
        </w:rPr>
        <w:t>货币性资产交换换入的长期股权投资以换出资产的公允价值和应支付的相关税费确定其初始投资成本，除 非有确凿证据表明换入资产的公允价值更加可靠；不满足上述前提的非货币性资产交换，以换出资产的账 面价值和应支付的相关税费作为换入长期股权投资的初始投资成本。</w:t>
      </w:r>
    </w:p>
    <w:p>
      <w:pPr>
        <w:pStyle w:val="Style32"/>
        <w:keepNext w:val="0"/>
        <w:keepLines w:val="0"/>
        <w:widowControl w:val="0"/>
        <w:shd w:val="clear" w:color="auto" w:fill="auto"/>
        <w:bidi w:val="0"/>
        <w:spacing w:before="0" w:after="600" w:line="470" w:lineRule="exact"/>
        <w:ind w:left="0" w:right="0" w:firstLine="860"/>
        <w:jc w:val="both"/>
        <w:rPr>
          <w:sz w:val="20"/>
          <w:szCs w:val="20"/>
        </w:rPr>
      </w:pPr>
      <w:r>
        <w:rPr>
          <w:color w:val="000000"/>
          <w:spacing w:val="0"/>
          <w:w w:val="100"/>
          <w:position w:val="0"/>
          <w:sz w:val="20"/>
          <w:szCs w:val="20"/>
        </w:rPr>
        <w:t>通过债务重组取得的长期股权投资，其初始投资成本按照公允价值为基础确定。</w:t>
      </w:r>
    </w:p>
    <w:p>
      <w:pPr>
        <w:pStyle w:val="Style32"/>
        <w:keepNext w:val="0"/>
        <w:keepLines w:val="0"/>
        <w:widowControl w:val="0"/>
        <w:shd w:val="clear" w:color="auto" w:fill="auto"/>
        <w:bidi w:val="0"/>
        <w:spacing w:before="0" w:after="0" w:line="240" w:lineRule="auto"/>
        <w:ind w:left="0" w:right="0" w:firstLine="420"/>
        <w:jc w:val="both"/>
        <w:rPr>
          <w:sz w:val="20"/>
          <w:szCs w:val="20"/>
        </w:rPr>
      </w:pPr>
      <w:bookmarkStart w:id="856" w:name="bookmark856"/>
      <w:r>
        <w:rPr>
          <w:b/>
          <w:bCs/>
          <w:color w:val="000000"/>
          <w:spacing w:val="0"/>
          <w:w w:val="100"/>
          <w:position w:val="0"/>
          <w:sz w:val="20"/>
          <w:szCs w:val="20"/>
        </w:rPr>
        <w:t>（</w:t>
      </w:r>
      <w:bookmarkEnd w:id="856"/>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）后续计量及损益确认方法</w:t>
      </w:r>
    </w:p>
    <w:p>
      <w:pPr>
        <w:pStyle w:val="Style32"/>
        <w:keepNext w:val="0"/>
        <w:keepLines w:val="0"/>
        <w:widowControl w:val="0"/>
        <w:numPr>
          <w:ilvl w:val="0"/>
          <w:numId w:val="57"/>
        </w:numPr>
        <w:shd w:val="clear" w:color="auto" w:fill="auto"/>
        <w:tabs>
          <w:tab w:pos="1211" w:val="left"/>
        </w:tabs>
        <w:bidi w:val="0"/>
        <w:spacing w:before="0" w:after="0" w:line="470" w:lineRule="exact"/>
        <w:ind w:left="0" w:right="0" w:firstLine="860"/>
        <w:jc w:val="both"/>
        <w:rPr>
          <w:sz w:val="20"/>
          <w:szCs w:val="20"/>
        </w:rPr>
      </w:pPr>
      <w:bookmarkStart w:id="857" w:name="bookmark857"/>
      <w:bookmarkEnd w:id="857"/>
      <w:r>
        <w:rPr>
          <w:color w:val="000000"/>
          <w:spacing w:val="0"/>
          <w:w w:val="100"/>
          <w:position w:val="0"/>
          <w:sz w:val="20"/>
          <w:szCs w:val="20"/>
        </w:rPr>
        <w:t>成本法核算的长期股权投资</w:t>
      </w:r>
    </w:p>
    <w:p>
      <w:pPr>
        <w:pStyle w:val="Style32"/>
        <w:keepNext w:val="0"/>
        <w:keepLines w:val="0"/>
        <w:widowControl w:val="0"/>
        <w:shd w:val="clear" w:color="auto" w:fill="auto"/>
        <w:bidi w:val="0"/>
        <w:spacing w:before="0" w:after="0" w:line="470" w:lineRule="exact"/>
        <w:ind w:left="0" w:right="0" w:firstLine="860"/>
        <w:jc w:val="both"/>
        <w:rPr>
          <w:sz w:val="20"/>
          <w:szCs w:val="20"/>
        </w:rPr>
      </w:pPr>
      <w:r>
        <w:rPr>
          <w:color w:val="000000"/>
          <w:spacing w:val="0"/>
          <w:w w:val="100"/>
          <w:position w:val="0"/>
          <w:sz w:val="20"/>
          <w:szCs w:val="20"/>
        </w:rPr>
        <w:t>公司对子公司的长期股权投资，采用成本法核算。除取得投资时实际支付的价款或对价中包含的 已宣告但尚未发放的现金股利或利润外，公司按照享有被投资单位宣告发放的现金股利或利润确认当期投 资收益。</w:t>
      </w:r>
    </w:p>
    <w:p>
      <w:pPr>
        <w:pStyle w:val="Style32"/>
        <w:keepNext w:val="0"/>
        <w:keepLines w:val="0"/>
        <w:widowControl w:val="0"/>
        <w:numPr>
          <w:ilvl w:val="0"/>
          <w:numId w:val="57"/>
        </w:numPr>
        <w:shd w:val="clear" w:color="auto" w:fill="auto"/>
        <w:tabs>
          <w:tab w:pos="1216" w:val="left"/>
        </w:tabs>
        <w:bidi w:val="0"/>
        <w:spacing w:before="0" w:after="0" w:line="470" w:lineRule="exact"/>
        <w:ind w:left="0" w:right="0" w:firstLine="860"/>
        <w:jc w:val="both"/>
        <w:rPr>
          <w:sz w:val="20"/>
          <w:szCs w:val="20"/>
        </w:rPr>
      </w:pPr>
      <w:bookmarkStart w:id="858" w:name="bookmark858"/>
      <w:bookmarkEnd w:id="858"/>
      <w:r>
        <w:rPr>
          <w:color w:val="000000"/>
          <w:spacing w:val="0"/>
          <w:w w:val="100"/>
          <w:position w:val="0"/>
          <w:sz w:val="20"/>
          <w:szCs w:val="20"/>
        </w:rPr>
        <w:t>权益法核算的长期股权投资</w:t>
      </w:r>
    </w:p>
    <w:p>
      <w:pPr>
        <w:pStyle w:val="Style32"/>
        <w:keepNext w:val="0"/>
        <w:keepLines w:val="0"/>
        <w:widowControl w:val="0"/>
        <w:shd w:val="clear" w:color="auto" w:fill="auto"/>
        <w:bidi w:val="0"/>
        <w:spacing w:before="0" w:after="0" w:line="470" w:lineRule="exact"/>
        <w:ind w:left="0" w:right="0" w:firstLine="860"/>
        <w:jc w:val="both"/>
        <w:rPr>
          <w:sz w:val="20"/>
          <w:szCs w:val="20"/>
        </w:rPr>
      </w:pPr>
      <w:r>
        <w:rPr>
          <w:color w:val="000000"/>
          <w:spacing w:val="0"/>
          <w:w w:val="100"/>
          <w:position w:val="0"/>
          <w:sz w:val="20"/>
          <w:szCs w:val="20"/>
        </w:rPr>
        <w:t>对联营企业和合营企业的长期股权投资，采用权益法核算。初始投资成本大于投资时应享有被投 资单位可辨认净资产公允价值份额的差额，不调整长期股权投资的初始投资成本；初始投资成本小于投资 时应享有被投资单位可辨认净资产公允价值份额的差额，计入当期损益。</w:t>
      </w:r>
    </w:p>
    <w:p>
      <w:pPr>
        <w:pStyle w:val="Style32"/>
        <w:keepNext w:val="0"/>
        <w:keepLines w:val="0"/>
        <w:widowControl w:val="0"/>
        <w:shd w:val="clear" w:color="auto" w:fill="auto"/>
        <w:bidi w:val="0"/>
        <w:spacing w:before="0" w:after="0" w:line="470" w:lineRule="exact"/>
        <w:ind w:left="0" w:right="0" w:firstLine="860"/>
        <w:jc w:val="both"/>
        <w:rPr>
          <w:sz w:val="20"/>
          <w:szCs w:val="20"/>
        </w:rPr>
      </w:pPr>
      <w:r>
        <w:rPr>
          <w:color w:val="000000"/>
          <w:spacing w:val="0"/>
          <w:w w:val="100"/>
          <w:position w:val="0"/>
          <w:sz w:val="20"/>
          <w:szCs w:val="20"/>
        </w:rPr>
        <w:t>公司按照应享有或应分担的被投资单位实现的净损益和其他综合收益的份额，分别确认投资收益 和其他综合收益，同时调整长期股权投资的账面价值；按照被投资单位宣告分派的利润或现金股利计算应 享有的部分，相应减少长期股权投资的账面价值；对于被投资单位除净损益、其他综合收益和利润分配以 外所有者权益的其他变动，调整长期股权投资的账面价值并计入所有者权益。</w:t>
      </w:r>
    </w:p>
    <w:p>
      <w:pPr>
        <w:pStyle w:val="Style32"/>
        <w:keepNext w:val="0"/>
        <w:keepLines w:val="0"/>
        <w:widowControl w:val="0"/>
        <w:shd w:val="clear" w:color="auto" w:fill="auto"/>
        <w:bidi w:val="0"/>
        <w:spacing w:before="0" w:after="0" w:line="470" w:lineRule="exact"/>
        <w:ind w:left="0" w:right="0" w:firstLine="860"/>
        <w:jc w:val="both"/>
        <w:rPr>
          <w:sz w:val="20"/>
          <w:szCs w:val="20"/>
        </w:rPr>
      </w:pPr>
      <w:r>
        <w:rPr>
          <w:color w:val="000000"/>
          <w:spacing w:val="0"/>
          <w:w w:val="100"/>
          <w:position w:val="0"/>
          <w:sz w:val="20"/>
          <w:szCs w:val="20"/>
        </w:rPr>
        <w:t>在确认应享有被投资单位净损益的份额时，以取得投资时被投资单位可辨认净资产的公允价值为 基础，并按照公司的会计政策及会计期间，对被投资单位的净利润进行调整后确认。在持有投资期间，被 投资单位编制合并财务报表的，以合并财务报表中的净利润、其他综合收益和其他所有者权益变动中归属 于被投资单位的金额为基础进行核算。</w:t>
      </w:r>
    </w:p>
    <w:p>
      <w:pPr>
        <w:pStyle w:val="Style32"/>
        <w:keepNext w:val="0"/>
        <w:keepLines w:val="0"/>
        <w:widowControl w:val="0"/>
        <w:shd w:val="clear" w:color="auto" w:fill="auto"/>
        <w:bidi w:val="0"/>
        <w:spacing w:before="0" w:after="0" w:line="470" w:lineRule="exact"/>
        <w:ind w:left="0" w:right="0" w:firstLine="860"/>
        <w:jc w:val="both"/>
        <w:rPr>
          <w:sz w:val="20"/>
          <w:szCs w:val="20"/>
        </w:rPr>
      </w:pPr>
      <w:r>
        <w:rPr>
          <w:color w:val="000000"/>
          <w:spacing w:val="0"/>
          <w:w w:val="100"/>
          <w:position w:val="0"/>
          <w:sz w:val="20"/>
          <w:szCs w:val="20"/>
        </w:rPr>
        <w:t>公司与联营企业、合营企业之间发生的未实现内部交易损益按照应享有的比例计算归属于公司的 部分，予以抵销，在此基础上确认投资收益。与被投资单位发生的未实现内部交易损失，属于资产减值损 失的，全额确认。公司与联营企业、合营企业之间发生投出或出售资产的交易，该资产构成业务的，按照 本附注“五、</w:t>
      </w:r>
      <w:r>
        <w:rPr>
          <w:color w:val="000000"/>
          <w:spacing w:val="0"/>
          <w:w w:val="100"/>
          <w:position w:val="0"/>
          <w:sz w:val="22"/>
          <w:szCs w:val="22"/>
        </w:rPr>
        <w:t>（</w:t>
      </w:r>
      <w:r>
        <w:rPr>
          <w:rFonts w:ascii="Arial" w:eastAsia="Arial" w:hAnsi="Arial" w:cs="Arial"/>
          <w:color w:val="000000"/>
          <w:spacing w:val="0"/>
          <w:w w:val="100"/>
          <w:position w:val="0"/>
          <w:sz w:val="19"/>
          <w:szCs w:val="19"/>
        </w:rPr>
        <w:t>14）</w:t>
      </w:r>
      <w:r>
        <w:rPr>
          <w:color w:val="000000"/>
          <w:spacing w:val="0"/>
          <w:w w:val="100"/>
          <w:position w:val="0"/>
          <w:sz w:val="20"/>
          <w:szCs w:val="20"/>
        </w:rPr>
        <w:t>同一控制下和非同一控制下企业合并的会计处理方法”和“五、（</w:t>
      </w:r>
      <w:r>
        <w:rPr>
          <w:rFonts w:ascii="Arial" w:eastAsia="Arial" w:hAnsi="Arial" w:cs="Arial"/>
          <w:color w:val="000000"/>
          <w:spacing w:val="0"/>
          <w:w w:val="100"/>
          <w:position w:val="0"/>
          <w:sz w:val="19"/>
          <w:szCs w:val="19"/>
        </w:rPr>
        <w:t>6）</w:t>
      </w:r>
      <w:r>
        <w:rPr>
          <w:color w:val="000000"/>
          <w:spacing w:val="0"/>
          <w:w w:val="100"/>
          <w:position w:val="0"/>
          <w:sz w:val="20"/>
          <w:szCs w:val="20"/>
        </w:rPr>
        <w:t>合并财务报表 的编制方法”中披露的相关政策进行会计处理。</w:t>
      </w:r>
    </w:p>
    <w:p>
      <w:pPr>
        <w:pStyle w:val="Style32"/>
        <w:keepNext w:val="0"/>
        <w:keepLines w:val="0"/>
        <w:widowControl w:val="0"/>
        <w:shd w:val="clear" w:color="auto" w:fill="auto"/>
        <w:bidi w:val="0"/>
        <w:spacing w:before="0" w:after="240" w:line="470" w:lineRule="exact"/>
        <w:ind w:left="0" w:right="0" w:firstLine="860"/>
        <w:jc w:val="both"/>
        <w:rPr>
          <w:sz w:val="20"/>
          <w:szCs w:val="20"/>
        </w:rPr>
      </w:pPr>
      <w:r>
        <w:rPr>
          <w:color w:val="000000"/>
          <w:spacing w:val="0"/>
          <w:w w:val="100"/>
          <w:position w:val="0"/>
          <w:sz w:val="20"/>
          <w:szCs w:val="20"/>
        </w:rPr>
        <w:t>在公司确认应分担被投资单位发生的亏损时，按照以下顺序进行处理：首先，冲减长期股权投资 的账面价值。其次，长期股权投资的账面价值不足以冲减的，以其他实质上构成对被投资单位净投资的长 期权益账面价值为限继续确认投资损失，冲减长期应收项目等的账面价值。最后，经过上述处理，按照投 资合同或协议约定企业仍承担额外义务的，按预计承担的义务确认预计负债，计入当期投资损失。</w:t>
      </w:r>
    </w:p>
    <w:p>
      <w:pPr>
        <w:pStyle w:val="Style32"/>
        <w:keepNext w:val="0"/>
        <w:keepLines w:val="0"/>
        <w:widowControl w:val="0"/>
        <w:numPr>
          <w:ilvl w:val="0"/>
          <w:numId w:val="57"/>
        </w:numPr>
        <w:shd w:val="clear" w:color="auto" w:fill="auto"/>
        <w:bidi w:val="0"/>
        <w:spacing w:before="0" w:after="240" w:line="240" w:lineRule="auto"/>
        <w:ind w:left="0" w:right="0" w:firstLine="860"/>
        <w:jc w:val="both"/>
        <w:rPr>
          <w:sz w:val="20"/>
          <w:szCs w:val="20"/>
        </w:rPr>
      </w:pPr>
      <w:bookmarkStart w:id="859" w:name="bookmark859"/>
      <w:bookmarkEnd w:id="859"/>
      <w:r>
        <w:rPr>
          <w:color w:val="000000"/>
          <w:spacing w:val="0"/>
          <w:w w:val="100"/>
          <w:position w:val="0"/>
          <w:sz w:val="20"/>
          <w:szCs w:val="20"/>
        </w:rPr>
        <w:t>长期股权投资的处置</w:t>
      </w:r>
    </w:p>
    <w:p>
      <w:pPr>
        <w:pStyle w:val="Style32"/>
        <w:keepNext w:val="0"/>
        <w:keepLines w:val="0"/>
        <w:widowControl w:val="0"/>
        <w:shd w:val="clear" w:color="auto" w:fill="auto"/>
        <w:bidi w:val="0"/>
        <w:spacing w:before="0" w:after="420" w:line="240" w:lineRule="auto"/>
        <w:ind w:left="0" w:right="0" w:firstLine="860"/>
        <w:jc w:val="both"/>
        <w:rPr>
          <w:sz w:val="20"/>
          <w:szCs w:val="20"/>
        </w:rPr>
      </w:pPr>
      <w:r>
        <w:rPr>
          <w:color w:val="000000"/>
          <w:spacing w:val="0"/>
          <w:w w:val="100"/>
          <w:position w:val="0"/>
          <w:sz w:val="20"/>
          <w:szCs w:val="20"/>
        </w:rPr>
        <w:t>处置长期股权投资，其账面价值与实际取得价款的差额，计入当期损益。</w:t>
      </w:r>
    </w:p>
    <w:p>
      <w:pPr>
        <w:pStyle w:val="Style32"/>
        <w:keepNext w:val="0"/>
        <w:keepLines w:val="0"/>
        <w:widowControl w:val="0"/>
        <w:shd w:val="clear" w:color="auto" w:fill="auto"/>
        <w:bidi w:val="0"/>
        <w:spacing w:before="0" w:after="0" w:line="469" w:lineRule="exact"/>
        <w:ind w:left="0" w:right="0" w:firstLine="840"/>
        <w:jc w:val="both"/>
        <w:rPr>
          <w:sz w:val="20"/>
          <w:szCs w:val="20"/>
        </w:rPr>
      </w:pPr>
      <w:r>
        <w:rPr>
          <w:color w:val="000000"/>
          <w:spacing w:val="0"/>
          <w:w w:val="100"/>
          <w:position w:val="0"/>
          <w:sz w:val="20"/>
          <w:szCs w:val="20"/>
        </w:rPr>
        <w:t>采用权益法核算的长期股权投资，在处置该项投资时，采用与被投资单位直接处置相关资产或负 债相同的基础，按相应比例对原计入其他综合收益的部分进行会计处理。因被投资单位除净损益、其他综 合收益和利润分配以外的其他所有者权益变动而确认的所有者权益，按比例结转入当期损益，由于被投资 方重新计量设定受益计划净负债或净资产变动而产生的其他综合收益除外。</w:t>
      </w:r>
    </w:p>
    <w:p>
      <w:pPr>
        <w:pStyle w:val="Style32"/>
        <w:keepNext w:val="0"/>
        <w:keepLines w:val="0"/>
        <w:widowControl w:val="0"/>
        <w:shd w:val="clear" w:color="auto" w:fill="auto"/>
        <w:bidi w:val="0"/>
        <w:spacing w:before="0" w:after="0" w:line="469" w:lineRule="exact"/>
        <w:ind w:left="0" w:right="0" w:firstLine="840"/>
        <w:jc w:val="both"/>
        <w:rPr>
          <w:sz w:val="20"/>
          <w:szCs w:val="20"/>
        </w:rPr>
      </w:pPr>
      <w:r>
        <w:rPr>
          <w:color w:val="000000"/>
          <w:spacing w:val="0"/>
          <w:w w:val="100"/>
          <w:position w:val="0"/>
          <w:sz w:val="20"/>
          <w:szCs w:val="20"/>
        </w:rPr>
        <w:t>因处置部分股权投资等原因丧失了对被投资单位的共同控制或重大影响的，处置后的剩余股权改 按金融工具确认和计量准则核算，其在丧失共同控制或重大影响之日的公允价值与账面价值之间的差额计 入当期损益。原股权投资因采用权益法核算而确认的其他综合收益，在终止采用权益法核算时采用与被投 资单位直接处置相关资产或负债相同的基础进行会计处理。因被投资方除净损益、其他综合收益和利润分 配以外的其他所有者权益变动而确认的所有者权益，在终止采用权益法核算时全部转入当期损益。</w:t>
      </w:r>
    </w:p>
    <w:p>
      <w:pPr>
        <w:pStyle w:val="Style32"/>
        <w:keepNext w:val="0"/>
        <w:keepLines w:val="0"/>
        <w:widowControl w:val="0"/>
        <w:shd w:val="clear" w:color="auto" w:fill="auto"/>
        <w:bidi w:val="0"/>
        <w:spacing w:before="0" w:after="0" w:line="469" w:lineRule="exact"/>
        <w:ind w:left="0" w:right="0" w:firstLine="840"/>
        <w:jc w:val="both"/>
        <w:rPr>
          <w:sz w:val="20"/>
          <w:szCs w:val="20"/>
        </w:rPr>
      </w:pPr>
      <w:r>
        <w:rPr>
          <w:color w:val="000000"/>
          <w:spacing w:val="0"/>
          <w:w w:val="100"/>
          <w:position w:val="0"/>
          <w:sz w:val="20"/>
          <w:szCs w:val="20"/>
        </w:rPr>
        <w:t>因处置部分股权投资等原因丧失了对被投资单位控制权的，在编制个别财务报表时，处置后的剩 余股权能够对被投资单位实施共同控制或重大影响的，改按权益法核算，并对该剩余股权视同自取得时即 采用权益法核算进行调整；处置后的剩余股权不能对被投资单位实施共同控制或施加重大影响的，改按金 融工具确认和计量准则的有关规定进行会计处理，其在丧失控制之日的公允价值与账面价值间的差额计入 当期损益。</w:t>
      </w:r>
    </w:p>
    <w:p>
      <w:pPr>
        <w:pStyle w:val="Style32"/>
        <w:keepNext w:val="0"/>
        <w:keepLines w:val="0"/>
        <w:widowControl w:val="0"/>
        <w:shd w:val="clear" w:color="auto" w:fill="auto"/>
        <w:bidi w:val="0"/>
        <w:spacing w:before="0" w:after="440" w:line="469" w:lineRule="exact"/>
        <w:ind w:left="0" w:right="0" w:firstLine="840"/>
        <w:jc w:val="both"/>
        <w:rPr>
          <w:sz w:val="20"/>
          <w:szCs w:val="20"/>
        </w:rPr>
      </w:pPr>
      <w:r>
        <w:rPr>
          <w:color w:val="000000"/>
          <w:spacing w:val="0"/>
          <w:w w:val="100"/>
          <w:position w:val="0"/>
          <w:sz w:val="20"/>
          <w:szCs w:val="20"/>
        </w:rPr>
        <w:t>处置的股权是因追加投资等原因通过企业合并取得的，在编制个别财务报表时，处置后的剩余股 权采用成本法或权益法核算的，购买日之前持有的股权投资因采用权益法核算而确认的其他综合收益和其 他所有者权益按比例结转；处置后的剩余股权改按金融工具确认和计量准则进行会计处理的，其他综合收 益和其他所有者权益全部结转。</w:t>
      </w:r>
    </w:p>
    <w:p>
      <w:pPr>
        <w:pStyle w:val="Style29"/>
        <w:keepNext/>
        <w:keepLines/>
        <w:widowControl w:val="0"/>
        <w:shd w:val="clear" w:color="auto" w:fill="auto"/>
        <w:bidi w:val="0"/>
        <w:spacing w:before="0" w:after="160" w:line="480" w:lineRule="auto"/>
        <w:ind w:left="0" w:right="0" w:firstLine="0"/>
        <w:jc w:val="left"/>
      </w:pPr>
      <w:bookmarkStart w:id="860" w:name="bookmark860"/>
      <w:bookmarkStart w:id="861" w:name="bookmark861"/>
      <w:bookmarkStart w:id="862" w:name="bookmark862"/>
      <w:bookmarkStart w:id="863" w:name="bookmark863"/>
      <w:r>
        <w:rPr>
          <w:rFonts w:ascii="Times New Roman" w:eastAsia="Times New Roman" w:hAnsi="Times New Roman" w:cs="Times New Roman"/>
          <w:color w:val="000000"/>
          <w:spacing w:val="0"/>
          <w:w w:val="100"/>
          <w:position w:val="0"/>
        </w:rPr>
        <w:t>1</w:t>
      </w:r>
      <w:bookmarkEnd w:id="862"/>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860"/>
      <w:bookmarkEnd w:id="861"/>
      <w:bookmarkEnd w:id="863"/>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投资性房地产计量模式</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成本法计量</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折旧或摊销方法</w:t>
      </w:r>
    </w:p>
    <w:p>
      <w:pPr>
        <w:pStyle w:val="Style32"/>
        <w:keepNext w:val="0"/>
        <w:keepLines w:val="0"/>
        <w:widowControl w:val="0"/>
        <w:shd w:val="clear" w:color="auto" w:fill="auto"/>
        <w:bidi w:val="0"/>
        <w:spacing w:before="0" w:after="0" w:line="468" w:lineRule="exact"/>
        <w:ind w:left="0" w:right="0" w:firstLine="840"/>
        <w:jc w:val="both"/>
        <w:rPr>
          <w:sz w:val="20"/>
          <w:szCs w:val="20"/>
        </w:rPr>
      </w:pPr>
      <w:r>
        <w:rPr>
          <w:color w:val="000000"/>
          <w:spacing w:val="0"/>
          <w:w w:val="100"/>
          <w:position w:val="0"/>
          <w:sz w:val="20"/>
          <w:szCs w:val="20"/>
        </w:rPr>
        <w:t>投资性房地产是指为赚取租金或资本增值，或两者兼有而持有的房地产。包括已出租的土地使用 权、持有并准备增值后转让的土地使用权、已出租的建筑物等。</w:t>
      </w:r>
    </w:p>
    <w:p>
      <w:pPr>
        <w:pStyle w:val="Style32"/>
        <w:keepNext w:val="0"/>
        <w:keepLines w:val="0"/>
        <w:widowControl w:val="0"/>
        <w:shd w:val="clear" w:color="auto" w:fill="auto"/>
        <w:bidi w:val="0"/>
        <w:spacing w:before="0" w:after="0" w:line="468" w:lineRule="exact"/>
        <w:ind w:left="0" w:right="0" w:firstLine="840"/>
        <w:jc w:val="both"/>
        <w:rPr>
          <w:sz w:val="20"/>
          <w:szCs w:val="20"/>
        </w:rPr>
      </w:pPr>
      <w:r>
        <w:rPr>
          <w:color w:val="000000"/>
          <w:spacing w:val="0"/>
          <w:w w:val="100"/>
          <w:position w:val="0"/>
          <w:sz w:val="20"/>
          <w:szCs w:val="20"/>
        </w:rPr>
        <w:t>投资性房地产按成本进行初始计量。与投资性房地产有关的后续支出，如果与该资产有关的经济 利益很可能流入且其成本能可靠地计量，则计入投资性房地产成本。其他后续支出，在发生时计入当期损 益。</w:t>
      </w:r>
    </w:p>
    <w:p>
      <w:pPr>
        <w:pStyle w:val="Style32"/>
        <w:keepNext w:val="0"/>
        <w:keepLines w:val="0"/>
        <w:widowControl w:val="0"/>
        <w:shd w:val="clear" w:color="auto" w:fill="auto"/>
        <w:bidi w:val="0"/>
        <w:spacing w:before="0" w:after="160" w:line="468" w:lineRule="exact"/>
        <w:ind w:left="0" w:right="0" w:firstLine="840"/>
        <w:jc w:val="both"/>
        <w:rPr>
          <w:sz w:val="20"/>
          <w:szCs w:val="20"/>
        </w:rPr>
      </w:pPr>
      <w:r>
        <w:rPr>
          <w:color w:val="000000"/>
          <w:spacing w:val="0"/>
          <w:w w:val="100"/>
          <w:position w:val="0"/>
          <w:sz w:val="20"/>
          <w:szCs w:val="20"/>
        </w:rPr>
        <w:t>公司采用成本模式对投资性房地产进行后续计量，并按照与房屋建筑物或土地使用权一致的政策 进行折旧或摊销。</w:t>
      </w:r>
    </w:p>
    <w:p>
      <w:pPr>
        <w:pStyle w:val="Style32"/>
        <w:keepNext w:val="0"/>
        <w:keepLines w:val="0"/>
        <w:widowControl w:val="0"/>
        <w:shd w:val="clear" w:color="auto" w:fill="auto"/>
        <w:bidi w:val="0"/>
        <w:spacing w:before="0" w:after="0" w:line="470" w:lineRule="exact"/>
        <w:ind w:left="0" w:right="0" w:firstLine="860"/>
        <w:jc w:val="both"/>
        <w:rPr>
          <w:sz w:val="20"/>
          <w:szCs w:val="20"/>
        </w:rPr>
      </w:pPr>
      <w:r>
        <w:rPr>
          <w:color w:val="000000"/>
          <w:spacing w:val="0"/>
          <w:w w:val="100"/>
          <w:position w:val="0"/>
          <w:sz w:val="20"/>
          <w:szCs w:val="20"/>
        </w:rPr>
        <w:t>公司对存在减值迹象的投资性房地产，估计其可收回金额，可收回金额低于其账面价值的，确认 相应的减值损失。投资性房地产减值损失一经确认，在以后会计期间不予转回。</w:t>
      </w:r>
    </w:p>
    <w:p>
      <w:pPr>
        <w:pStyle w:val="Style32"/>
        <w:keepNext w:val="0"/>
        <w:keepLines w:val="0"/>
        <w:widowControl w:val="0"/>
        <w:shd w:val="clear" w:color="auto" w:fill="auto"/>
        <w:bidi w:val="0"/>
        <w:spacing w:before="0" w:after="0" w:line="470" w:lineRule="exact"/>
        <w:ind w:left="0" w:right="0" w:firstLine="860"/>
        <w:jc w:val="both"/>
        <w:rPr>
          <w:sz w:val="20"/>
          <w:szCs w:val="20"/>
        </w:rPr>
      </w:pPr>
      <w:r>
        <w:rPr>
          <w:color w:val="000000"/>
          <w:spacing w:val="0"/>
          <w:w w:val="100"/>
          <w:position w:val="0"/>
          <w:sz w:val="20"/>
          <w:szCs w:val="20"/>
        </w:rPr>
        <w:t>自用房地产或存货转换为投资性房地产或投资性房地产转换为自用房地产时，按转换前的账面价 值作为转换后的入账价值。</w:t>
      </w:r>
    </w:p>
    <w:p>
      <w:pPr>
        <w:pStyle w:val="Style32"/>
        <w:keepNext w:val="0"/>
        <w:keepLines w:val="0"/>
        <w:widowControl w:val="0"/>
        <w:shd w:val="clear" w:color="auto" w:fill="auto"/>
        <w:bidi w:val="0"/>
        <w:spacing w:before="0" w:after="0" w:line="470" w:lineRule="exact"/>
        <w:ind w:left="0" w:right="0" w:firstLine="860"/>
        <w:jc w:val="both"/>
        <w:rPr>
          <w:sz w:val="20"/>
          <w:szCs w:val="20"/>
        </w:rPr>
      </w:pPr>
      <w:r>
        <w:rPr>
          <w:color w:val="000000"/>
          <w:spacing w:val="0"/>
          <w:w w:val="100"/>
          <w:position w:val="0"/>
          <w:sz w:val="20"/>
          <w:szCs w:val="20"/>
        </w:rPr>
        <w:t>投资性房地产的用途改变为自用时，自改变之日起，将该投资性房地产转换为固定资产或无形资 产。自用房地产的用途改变为赚取租金或资本增值时，自改变之日起，将固定资产或无形资产转换为投资 性房地产。发生转换时，转换为采用成本模式计量的投资性房地产的，以转换前的账面价值作为转换后的 入账价值；转换为以公允价值模式计量的投资性房地产的，以转换日的公允价值作为转换后的入账价值。</w:t>
      </w:r>
    </w:p>
    <w:p>
      <w:pPr>
        <w:pStyle w:val="Style32"/>
        <w:keepNext w:val="0"/>
        <w:keepLines w:val="0"/>
        <w:widowControl w:val="0"/>
        <w:shd w:val="clear" w:color="auto" w:fill="auto"/>
        <w:bidi w:val="0"/>
        <w:spacing w:before="0" w:after="760" w:line="470" w:lineRule="exact"/>
        <w:ind w:left="0" w:right="0" w:firstLine="860"/>
        <w:jc w:val="both"/>
        <w:rPr>
          <w:sz w:val="20"/>
          <w:szCs w:val="20"/>
        </w:rPr>
      </w:pPr>
      <w:r>
        <w:rPr>
          <w:color w:val="000000"/>
          <w:spacing w:val="0"/>
          <w:w w:val="100"/>
          <w:position w:val="0"/>
          <w:sz w:val="20"/>
          <w:szCs w:val="20"/>
        </w:rPr>
        <w:t>当投资性房地产被处置、或者永久退出使用且预计不能从其处置中取得经济利益时，终止确认该 项投资性房地产。投资性房地产出售、转让、报废或毁损的处置收入扣除其账面价值和相关税费后计入当 期损益。</w:t>
      </w:r>
    </w:p>
    <w:p>
      <w:pPr>
        <w:pStyle w:val="Style29"/>
        <w:keepNext/>
        <w:keepLines/>
        <w:widowControl w:val="0"/>
        <w:shd w:val="clear" w:color="auto" w:fill="auto"/>
        <w:bidi w:val="0"/>
        <w:spacing w:before="0" w:after="0" w:line="480" w:lineRule="auto"/>
        <w:ind w:left="0" w:right="0" w:firstLine="0"/>
        <w:jc w:val="both"/>
      </w:pPr>
      <w:bookmarkStart w:id="864" w:name="bookmark864"/>
      <w:bookmarkStart w:id="865" w:name="bookmark865"/>
      <w:bookmarkStart w:id="866" w:name="bookmark866"/>
      <w:bookmarkStart w:id="867" w:name="bookmark867"/>
      <w:r>
        <w:rPr>
          <w:rFonts w:ascii="Times New Roman" w:eastAsia="Times New Roman" w:hAnsi="Times New Roman" w:cs="Times New Roman"/>
          <w:color w:val="000000"/>
          <w:spacing w:val="0"/>
          <w:w w:val="100"/>
          <w:position w:val="0"/>
        </w:rPr>
        <w:t>1</w:t>
      </w:r>
      <w:bookmarkEnd w:id="866"/>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864"/>
      <w:bookmarkEnd w:id="865"/>
      <w:bookmarkEnd w:id="867"/>
    </w:p>
    <w:p>
      <w:pPr>
        <w:pStyle w:val="Style37"/>
        <w:keepNext/>
        <w:keepLines/>
        <w:widowControl w:val="0"/>
        <w:shd w:val="clear" w:color="auto" w:fill="auto"/>
        <w:tabs>
          <w:tab w:pos="493" w:val="left"/>
        </w:tabs>
        <w:bidi w:val="0"/>
        <w:spacing w:before="0" w:after="220" w:line="470" w:lineRule="exact"/>
        <w:ind w:left="0" w:right="0" w:firstLine="0"/>
        <w:jc w:val="both"/>
      </w:pPr>
      <w:bookmarkStart w:id="868" w:name="bookmark868"/>
      <w:bookmarkStart w:id="869" w:name="bookmark869"/>
      <w:bookmarkStart w:id="870" w:name="bookmark870"/>
      <w:bookmarkStart w:id="871" w:name="bookmark871"/>
      <w:r>
        <w:rPr>
          <w:color w:val="000000"/>
          <w:spacing w:val="0"/>
          <w:w w:val="100"/>
          <w:position w:val="0"/>
        </w:rPr>
        <w:t>（</w:t>
      </w:r>
      <w:bookmarkEnd w:id="870"/>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868"/>
      <w:bookmarkEnd w:id="869"/>
      <w:bookmarkEnd w:id="871"/>
    </w:p>
    <w:p>
      <w:pPr>
        <w:pStyle w:val="Style32"/>
        <w:keepNext w:val="0"/>
        <w:keepLines w:val="0"/>
        <w:widowControl w:val="0"/>
        <w:shd w:val="clear" w:color="auto" w:fill="auto"/>
        <w:bidi w:val="0"/>
        <w:spacing w:before="0" w:after="0" w:line="466" w:lineRule="exact"/>
        <w:ind w:left="0" w:right="0" w:firstLine="680"/>
        <w:jc w:val="both"/>
        <w:rPr>
          <w:sz w:val="20"/>
          <w:szCs w:val="20"/>
        </w:rPr>
      </w:pPr>
      <w:r>
        <w:rPr>
          <w:color w:val="000000"/>
          <w:spacing w:val="0"/>
          <w:w w:val="100"/>
          <w:position w:val="0"/>
          <w:sz w:val="20"/>
          <w:szCs w:val="20"/>
        </w:rPr>
        <w:t>固定资产指为生产商品、提供劳务、出租或经营管理而持有，并且使用寿命超过一个会计年度的有 形资产。固定资产在同时满足下列条件时予以确认：</w:t>
      </w:r>
      <w:r>
        <w:rPr>
          <w:color w:val="000000"/>
          <w:spacing w:val="0"/>
          <w:w w:val="100"/>
          <w:position w:val="0"/>
          <w:sz w:val="22"/>
          <w:szCs w:val="22"/>
        </w:rPr>
        <w:t>（</w:t>
      </w:r>
      <w:r>
        <w:rPr>
          <w:rFonts w:ascii="Arial" w:eastAsia="Arial" w:hAnsi="Arial" w:cs="Arial"/>
          <w:color w:val="000000"/>
          <w:spacing w:val="0"/>
          <w:w w:val="100"/>
          <w:position w:val="0"/>
          <w:sz w:val="19"/>
          <w:szCs w:val="19"/>
        </w:rPr>
        <w:t>1）</w:t>
      </w:r>
      <w:r>
        <w:rPr>
          <w:color w:val="000000"/>
          <w:spacing w:val="0"/>
          <w:w w:val="100"/>
          <w:position w:val="0"/>
          <w:sz w:val="20"/>
          <w:szCs w:val="20"/>
        </w:rPr>
        <w:t>与该固定资产有关的经济利益很可能流入企业；</w:t>
      </w:r>
    </w:p>
    <w:p>
      <w:pPr>
        <w:pStyle w:val="Style32"/>
        <w:keepNext w:val="0"/>
        <w:keepLines w:val="0"/>
        <w:widowControl w:val="0"/>
        <w:shd w:val="clear" w:color="auto" w:fill="auto"/>
        <w:tabs>
          <w:tab w:pos="493" w:val="left"/>
        </w:tabs>
        <w:bidi w:val="0"/>
        <w:spacing w:before="0" w:after="220" w:line="466" w:lineRule="exact"/>
        <w:ind w:left="0" w:right="0" w:firstLine="0"/>
        <w:jc w:val="both"/>
        <w:rPr>
          <w:sz w:val="20"/>
          <w:szCs w:val="20"/>
        </w:rPr>
      </w:pPr>
      <w:bookmarkStart w:id="872" w:name="bookmark872"/>
      <w:r>
        <w:rPr>
          <w:color w:val="000000"/>
          <w:spacing w:val="0"/>
          <w:w w:val="100"/>
          <w:position w:val="0"/>
          <w:sz w:val="22"/>
          <w:szCs w:val="22"/>
        </w:rPr>
        <w:t>（</w:t>
      </w:r>
      <w:bookmarkEnd w:id="872"/>
      <w:r>
        <w:rPr>
          <w:rFonts w:ascii="Arial" w:eastAsia="Arial" w:hAnsi="Arial" w:cs="Arial"/>
          <w:color w:val="000000"/>
          <w:spacing w:val="0"/>
          <w:w w:val="100"/>
          <w:position w:val="0"/>
          <w:sz w:val="19"/>
          <w:szCs w:val="19"/>
        </w:rPr>
        <w:t>2</w:t>
      </w:r>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sz w:val="20"/>
          <w:szCs w:val="20"/>
        </w:rPr>
        <w:t>该固定资产的成本能够可靠地计量。</w:t>
      </w:r>
    </w:p>
    <w:p>
      <w:pPr>
        <w:pStyle w:val="Style37"/>
        <w:keepNext/>
        <w:keepLines/>
        <w:widowControl w:val="0"/>
        <w:shd w:val="clear" w:color="auto" w:fill="auto"/>
        <w:bidi w:val="0"/>
        <w:spacing w:before="0" w:after="340" w:line="470" w:lineRule="exact"/>
        <w:ind w:left="0" w:right="0" w:firstLine="0"/>
        <w:jc w:val="both"/>
      </w:pPr>
      <w:bookmarkStart w:id="873" w:name="bookmark873"/>
      <w:bookmarkStart w:id="874" w:name="bookmark874"/>
      <w:bookmarkStart w:id="875" w:name="bookmark875"/>
      <w:bookmarkStart w:id="876" w:name="bookmark876"/>
      <w:r>
        <w:rPr>
          <w:color w:val="000000"/>
          <w:spacing w:val="0"/>
          <w:w w:val="100"/>
          <w:position w:val="0"/>
        </w:rPr>
        <w:t>（</w:t>
      </w:r>
      <w:bookmarkEnd w:id="875"/>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73"/>
      <w:bookmarkEnd w:id="874"/>
      <w:bookmarkEnd w:id="876"/>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其中：管理用房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1020" w:right="0" w:firstLine="0"/>
              <w:jc w:val="left"/>
              <w:rPr>
                <w:sz w:val="17"/>
                <w:szCs w:val="17"/>
              </w:rPr>
            </w:pPr>
            <w:r>
              <w:rPr>
                <w:rFonts w:ascii="SimSun" w:eastAsia="SimSun" w:hAnsi="SimSun" w:cs="SimSun"/>
                <w:color w:val="000000"/>
                <w:spacing w:val="0"/>
                <w:w w:val="100"/>
                <w:position w:val="0"/>
                <w:sz w:val="17"/>
                <w:szCs w:val="17"/>
              </w:rPr>
              <w:t>生产经营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1020" w:right="0" w:firstLine="0"/>
              <w:jc w:val="left"/>
              <w:rPr>
                <w:sz w:val="17"/>
                <w:szCs w:val="17"/>
              </w:rPr>
            </w:pPr>
            <w:r>
              <w:rPr>
                <w:rFonts w:ascii="SimSun" w:eastAsia="SimSun" w:hAnsi="SimSun" w:cs="SimSun"/>
                <w:color w:val="000000"/>
                <w:spacing w:val="0"/>
                <w:w w:val="100"/>
                <w:position w:val="0"/>
                <w:sz w:val="17"/>
                <w:szCs w:val="17"/>
              </w:rPr>
              <w:t>房屋附属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仪器仪表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11.88%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办公家具及管理用具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11.88%</w:t>
            </w:r>
          </w:p>
        </w:tc>
      </w:tr>
    </w:tbl>
    <w:p>
      <w:pPr>
        <w:pStyle w:val="Style37"/>
        <w:keepNext/>
        <w:keepLines/>
        <w:widowControl w:val="0"/>
        <w:numPr>
          <w:ilvl w:val="0"/>
          <w:numId w:val="59"/>
        </w:numPr>
        <w:shd w:val="clear" w:color="auto" w:fill="auto"/>
        <w:bidi w:val="0"/>
        <w:spacing w:before="0" w:after="220" w:line="466" w:lineRule="exact"/>
        <w:ind w:left="0" w:right="0" w:firstLine="0"/>
        <w:jc w:val="both"/>
      </w:pPr>
      <w:bookmarkStart w:id="877" w:name="bookmark877"/>
      <w:bookmarkStart w:id="878" w:name="bookmark878"/>
      <w:bookmarkStart w:id="879" w:name="bookmark879"/>
      <w:bookmarkStart w:id="880" w:name="bookmark880"/>
      <w:bookmarkEnd w:id="879"/>
      <w:r>
        <w:rPr>
          <w:color w:val="000000"/>
          <w:spacing w:val="0"/>
          <w:w w:val="100"/>
          <w:position w:val="0"/>
        </w:rPr>
        <w:t>融资租入固定资产的认定依据、计价和折旧方法</w:t>
      </w:r>
      <w:bookmarkEnd w:id="877"/>
      <w:bookmarkEnd w:id="878"/>
      <w:bookmarkEnd w:id="880"/>
    </w:p>
    <w:p>
      <w:pPr>
        <w:pStyle w:val="Style32"/>
        <w:keepNext w:val="0"/>
        <w:keepLines w:val="0"/>
        <w:widowControl w:val="0"/>
        <w:shd w:val="clear" w:color="auto" w:fill="auto"/>
        <w:bidi w:val="0"/>
        <w:spacing w:before="0" w:after="220" w:line="467" w:lineRule="exact"/>
        <w:ind w:left="0" w:right="0" w:firstLine="760"/>
        <w:jc w:val="both"/>
        <w:rPr>
          <w:sz w:val="20"/>
          <w:szCs w:val="20"/>
        </w:rPr>
      </w:pPr>
      <w:r>
        <w:rPr>
          <w:color w:val="000000"/>
          <w:spacing w:val="0"/>
          <w:w w:val="100"/>
          <w:position w:val="0"/>
          <w:sz w:val="20"/>
          <w:szCs w:val="20"/>
        </w:rPr>
        <w:t>融资租赁为实质上转移了与资产所有权有关的全部风险和报酬的租赁，其所有权最终可能转移， 也可能不转移。以融资租赁方式租入的固定资产采用与自有固定资产一致的政策计提租赁资产折旧。能够 合理确定租赁期届满时取得租赁资产所有权的在租赁资产使用寿命内计提折旧，无法合理确定租赁期届满 能够取得租赁资产所有权的，在租赁期与租赁资产使用寿命两者中较短的期间内计提折旧。</w:t>
      </w:r>
    </w:p>
    <w:p>
      <w:pPr>
        <w:pStyle w:val="Style29"/>
        <w:keepNext/>
        <w:keepLines/>
        <w:widowControl w:val="0"/>
        <w:shd w:val="clear" w:color="auto" w:fill="auto"/>
        <w:bidi w:val="0"/>
        <w:spacing w:before="0" w:line="466" w:lineRule="exact"/>
        <w:ind w:left="0" w:right="0" w:firstLine="0"/>
        <w:jc w:val="both"/>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1</w:t>
      </w:r>
      <w:bookmarkEnd w:id="883"/>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881"/>
      <w:bookmarkEnd w:id="882"/>
      <w:bookmarkEnd w:id="884"/>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否</w:t>
      </w:r>
    </w:p>
    <w:p>
      <w:pPr>
        <w:pStyle w:val="Style32"/>
        <w:keepNext w:val="0"/>
        <w:keepLines w:val="0"/>
        <w:widowControl w:val="0"/>
        <w:numPr>
          <w:ilvl w:val="0"/>
          <w:numId w:val="61"/>
        </w:numPr>
        <w:shd w:val="clear" w:color="auto" w:fill="auto"/>
        <w:tabs>
          <w:tab w:pos="493" w:val="left"/>
        </w:tabs>
        <w:bidi w:val="0"/>
        <w:spacing w:before="0" w:after="60" w:line="240" w:lineRule="auto"/>
        <w:ind w:left="0" w:right="0" w:firstLine="0"/>
        <w:jc w:val="both"/>
        <w:rPr>
          <w:sz w:val="20"/>
          <w:szCs w:val="20"/>
        </w:rPr>
      </w:pPr>
      <w:bookmarkStart w:id="885" w:name="bookmark885"/>
      <w:bookmarkEnd w:id="885"/>
      <w:r>
        <w:rPr>
          <w:b/>
          <w:bCs/>
          <w:color w:val="000000"/>
          <w:spacing w:val="0"/>
          <w:w w:val="100"/>
          <w:position w:val="0"/>
          <w:sz w:val="20"/>
          <w:szCs w:val="20"/>
        </w:rPr>
        <w:t>在建工程的类别</w:t>
      </w:r>
    </w:p>
    <w:p>
      <w:pPr>
        <w:pStyle w:val="Style32"/>
        <w:keepNext w:val="0"/>
        <w:keepLines w:val="0"/>
        <w:widowControl w:val="0"/>
        <w:shd w:val="clear" w:color="auto" w:fill="auto"/>
        <w:bidi w:val="0"/>
        <w:spacing w:before="0" w:after="380" w:line="240" w:lineRule="auto"/>
        <w:ind w:left="0" w:right="0" w:firstLine="340"/>
        <w:jc w:val="both"/>
        <w:rPr>
          <w:sz w:val="20"/>
          <w:szCs w:val="20"/>
        </w:rPr>
      </w:pPr>
      <w:r>
        <w:rPr>
          <w:color w:val="000000"/>
          <w:spacing w:val="0"/>
          <w:w w:val="100"/>
          <w:position w:val="0"/>
          <w:sz w:val="20"/>
          <w:szCs w:val="20"/>
        </w:rPr>
        <w:t>在建工程以立项项目分类核算。</w:t>
      </w:r>
    </w:p>
    <w:p>
      <w:pPr>
        <w:pStyle w:val="Style32"/>
        <w:keepNext w:val="0"/>
        <w:keepLines w:val="0"/>
        <w:widowControl w:val="0"/>
        <w:numPr>
          <w:ilvl w:val="0"/>
          <w:numId w:val="61"/>
        </w:numPr>
        <w:shd w:val="clear" w:color="auto" w:fill="auto"/>
        <w:tabs>
          <w:tab w:pos="493" w:val="left"/>
        </w:tabs>
        <w:bidi w:val="0"/>
        <w:spacing w:before="0" w:after="0" w:line="240" w:lineRule="auto"/>
        <w:ind w:left="0" w:right="0" w:firstLine="0"/>
        <w:jc w:val="left"/>
        <w:rPr>
          <w:sz w:val="20"/>
          <w:szCs w:val="20"/>
        </w:rPr>
      </w:pPr>
      <w:bookmarkStart w:id="886" w:name="bookmark886"/>
      <w:bookmarkEnd w:id="886"/>
      <w:r>
        <w:rPr>
          <w:b/>
          <w:bCs/>
          <w:color w:val="000000"/>
          <w:spacing w:val="0"/>
          <w:w w:val="100"/>
          <w:position w:val="0"/>
          <w:sz w:val="20"/>
          <w:szCs w:val="20"/>
        </w:rPr>
        <w:t>在建工程结转为固定资产的标准和时点</w:t>
      </w:r>
    </w:p>
    <w:p>
      <w:pPr>
        <w:pStyle w:val="Style32"/>
        <w:keepNext w:val="0"/>
        <w:keepLines w:val="0"/>
        <w:widowControl w:val="0"/>
        <w:shd w:val="clear" w:color="auto" w:fill="auto"/>
        <w:bidi w:val="0"/>
        <w:spacing w:before="0" w:after="440" w:line="469" w:lineRule="exact"/>
        <w:ind w:left="0" w:right="0" w:firstLine="760"/>
        <w:jc w:val="both"/>
        <w:rPr>
          <w:sz w:val="20"/>
          <w:szCs w:val="20"/>
        </w:rPr>
      </w:pPr>
      <w:r>
        <w:rPr>
          <w:color w:val="000000"/>
          <w:spacing w:val="0"/>
          <w:w w:val="100"/>
          <w:position w:val="0"/>
          <w:sz w:val="20"/>
          <w:szCs w:val="20"/>
        </w:rPr>
        <w:t>在建工程项目按建造该项资产达到预定可使用状态前所发生的全部支出，作为固定资产的入账价 值。所建造的固定资产在建工程已达到预定可使用状态，但尚未办理竣工决算的，自达到预定可使用状态 之日起，根据工程预算、造价或者工程实际成本等，按估计的价值转入固定资产，并按本公司固定资产折 旧政策计提固定资产的折旧，待办理竣工决算后，再按实际成本调整原来的暂估价值，但不调整原己计提 的折旧额。</w:t>
      </w:r>
    </w:p>
    <w:p>
      <w:pPr>
        <w:pStyle w:val="Style32"/>
        <w:keepNext w:val="0"/>
        <w:keepLines w:val="0"/>
        <w:widowControl w:val="0"/>
        <w:numPr>
          <w:ilvl w:val="0"/>
          <w:numId w:val="61"/>
        </w:numPr>
        <w:shd w:val="clear" w:color="auto" w:fill="auto"/>
        <w:bidi w:val="0"/>
        <w:spacing w:before="0" w:after="0" w:line="240" w:lineRule="auto"/>
        <w:ind w:left="0" w:right="0" w:firstLine="0"/>
        <w:jc w:val="left"/>
        <w:rPr>
          <w:sz w:val="20"/>
          <w:szCs w:val="20"/>
        </w:rPr>
      </w:pPr>
      <w:bookmarkStart w:id="887" w:name="bookmark887"/>
      <w:bookmarkEnd w:id="887"/>
      <w:r>
        <w:rPr>
          <w:b/>
          <w:bCs/>
          <w:color w:val="000000"/>
          <w:spacing w:val="0"/>
          <w:w w:val="100"/>
          <w:position w:val="0"/>
          <w:sz w:val="20"/>
          <w:szCs w:val="20"/>
        </w:rPr>
        <w:t>在建工程的减值测试方法、减值准备计提方法</w:t>
      </w:r>
    </w:p>
    <w:p>
      <w:pPr>
        <w:pStyle w:val="Style32"/>
        <w:keepNext w:val="0"/>
        <w:keepLines w:val="0"/>
        <w:widowControl w:val="0"/>
        <w:shd w:val="clear" w:color="auto" w:fill="auto"/>
        <w:bidi w:val="0"/>
        <w:spacing w:before="0" w:after="0" w:line="466" w:lineRule="exact"/>
        <w:ind w:left="0" w:right="0" w:firstLine="740"/>
        <w:jc w:val="both"/>
        <w:rPr>
          <w:sz w:val="20"/>
          <w:szCs w:val="20"/>
        </w:rPr>
      </w:pPr>
      <w:r>
        <w:rPr>
          <w:color w:val="000000"/>
          <w:spacing w:val="0"/>
          <w:w w:val="100"/>
          <w:position w:val="0"/>
          <w:sz w:val="20"/>
          <w:szCs w:val="20"/>
        </w:rPr>
        <w:t>公司在每期末判断在建工程是否存在可能发生减值的迹象。</w:t>
      </w:r>
    </w:p>
    <w:p>
      <w:pPr>
        <w:pStyle w:val="Style32"/>
        <w:keepNext w:val="0"/>
        <w:keepLines w:val="0"/>
        <w:widowControl w:val="0"/>
        <w:shd w:val="clear" w:color="auto" w:fill="auto"/>
        <w:bidi w:val="0"/>
        <w:spacing w:before="0" w:after="0" w:line="466" w:lineRule="exact"/>
        <w:ind w:left="0" w:right="0" w:firstLine="860"/>
        <w:jc w:val="both"/>
        <w:rPr>
          <w:sz w:val="20"/>
          <w:szCs w:val="20"/>
        </w:rPr>
      </w:pPr>
      <w:r>
        <w:rPr>
          <w:color w:val="000000"/>
          <w:spacing w:val="0"/>
          <w:w w:val="100"/>
          <w:position w:val="0"/>
          <w:sz w:val="20"/>
          <w:szCs w:val="20"/>
        </w:rPr>
        <w:t>在建工程存在减值迹象的，估计其可收回金额。有迹象表明一项在建工程可能发生减值的，企业 以单项在建工程为基础估计其可收回金额。企业难以对单项在建工程的可收回金额进行估计的，以该在建 工程所属的资产组为基础确定资产组的可收回金额。</w:t>
      </w:r>
    </w:p>
    <w:p>
      <w:pPr>
        <w:pStyle w:val="Style32"/>
        <w:keepNext w:val="0"/>
        <w:keepLines w:val="0"/>
        <w:widowControl w:val="0"/>
        <w:shd w:val="clear" w:color="auto" w:fill="auto"/>
        <w:bidi w:val="0"/>
        <w:spacing w:before="0" w:after="0" w:line="466" w:lineRule="exact"/>
        <w:ind w:left="0" w:right="0" w:firstLine="860"/>
        <w:jc w:val="both"/>
        <w:rPr>
          <w:sz w:val="20"/>
          <w:szCs w:val="20"/>
        </w:rPr>
      </w:pPr>
      <w:r>
        <w:rPr>
          <w:color w:val="000000"/>
          <w:spacing w:val="0"/>
          <w:w w:val="100"/>
          <w:position w:val="0"/>
          <w:sz w:val="20"/>
          <w:szCs w:val="20"/>
        </w:rPr>
        <w:t>可收回金额根据在建工程的公允价值减去处置费用后的净额与在建工程预计未来现金流量的现 值两者之间较高者确定。</w:t>
      </w:r>
    </w:p>
    <w:p>
      <w:pPr>
        <w:pStyle w:val="Style32"/>
        <w:keepNext w:val="0"/>
        <w:keepLines w:val="0"/>
        <w:widowControl w:val="0"/>
        <w:shd w:val="clear" w:color="auto" w:fill="auto"/>
        <w:bidi w:val="0"/>
        <w:spacing w:before="0" w:after="0" w:line="466" w:lineRule="exact"/>
        <w:ind w:left="0" w:right="0" w:firstLine="860"/>
        <w:jc w:val="both"/>
        <w:rPr>
          <w:sz w:val="20"/>
          <w:szCs w:val="20"/>
        </w:rPr>
      </w:pPr>
      <w:r>
        <w:rPr>
          <w:color w:val="000000"/>
          <w:spacing w:val="0"/>
          <w:w w:val="100"/>
          <w:position w:val="0"/>
          <w:sz w:val="20"/>
          <w:szCs w:val="20"/>
        </w:rPr>
        <w:t>当在建工程的可收回金额低于其账面价值的，将在建工程的账面价值减记至可收回金额，减记的 金额确认为在建工程减值损失，计入当期损益，同时计提相应的在建工程减值准备。</w:t>
      </w:r>
    </w:p>
    <w:p>
      <w:pPr>
        <w:pStyle w:val="Style32"/>
        <w:keepNext w:val="0"/>
        <w:keepLines w:val="0"/>
        <w:widowControl w:val="0"/>
        <w:shd w:val="clear" w:color="auto" w:fill="auto"/>
        <w:bidi w:val="0"/>
        <w:spacing w:before="0" w:after="180" w:line="466" w:lineRule="exact"/>
        <w:ind w:left="0" w:right="0" w:firstLine="860"/>
        <w:jc w:val="both"/>
        <w:rPr>
          <w:sz w:val="20"/>
          <w:szCs w:val="20"/>
        </w:rPr>
      </w:pPr>
      <w:r>
        <w:rPr>
          <w:color w:val="000000"/>
          <w:spacing w:val="0"/>
          <w:w w:val="100"/>
          <w:position w:val="0"/>
          <w:sz w:val="20"/>
          <w:szCs w:val="20"/>
        </w:rPr>
        <w:t>在建工程的减值损失一经确认，在以后会计期间不再转回。</w:t>
      </w:r>
    </w:p>
    <w:p>
      <w:pPr>
        <w:pStyle w:val="Style29"/>
        <w:keepNext/>
        <w:keepLines/>
        <w:widowControl w:val="0"/>
        <w:shd w:val="clear" w:color="auto" w:fill="auto"/>
        <w:tabs>
          <w:tab w:pos="474" w:val="left"/>
        </w:tabs>
        <w:bidi w:val="0"/>
        <w:spacing w:before="0" w:after="220" w:line="467" w:lineRule="exact"/>
        <w:ind w:left="0" w:right="0" w:firstLine="0"/>
        <w:jc w:val="both"/>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1</w:t>
      </w:r>
      <w:bookmarkEnd w:id="890"/>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888"/>
      <w:bookmarkEnd w:id="889"/>
      <w:bookmarkEnd w:id="891"/>
    </w:p>
    <w:p>
      <w:pPr>
        <w:pStyle w:val="Style32"/>
        <w:keepNext w:val="0"/>
        <w:keepLines w:val="0"/>
        <w:widowControl w:val="0"/>
        <w:shd w:val="clear" w:color="auto" w:fill="auto"/>
        <w:bidi w:val="0"/>
        <w:spacing w:before="0" w:after="0" w:line="467" w:lineRule="exact"/>
        <w:ind w:left="0" w:right="0" w:firstLine="780"/>
        <w:jc w:val="both"/>
        <w:rPr>
          <w:sz w:val="20"/>
          <w:szCs w:val="20"/>
        </w:rPr>
      </w:pPr>
      <w:r>
        <w:rPr>
          <w:color w:val="000000"/>
          <w:spacing w:val="0"/>
          <w:w w:val="100"/>
          <w:position w:val="0"/>
          <w:sz w:val="20"/>
          <w:szCs w:val="20"/>
        </w:rPr>
        <w:t>借款费用包括借款利息、折价或溢价的摊销、辅助费用以及因外币借款而发生的汇兑差额等。可 直接归属于符合资本化条件的资产的购建或者生产的借款费用，在资产支出已经发生、借款费用已经发生、 为使资产达到预定可使用或可销售状态所必要的购建或生产活动已经开始时，开始资本化；构建或者生产 的符合资本化条件的资产达到预定可使用状态或者可销售状态时，停止资本化。其余借款费用在发生当期 确认为费用。</w:t>
      </w:r>
    </w:p>
    <w:p>
      <w:pPr>
        <w:pStyle w:val="Style32"/>
        <w:keepNext w:val="0"/>
        <w:keepLines w:val="0"/>
        <w:widowControl w:val="0"/>
        <w:shd w:val="clear" w:color="auto" w:fill="auto"/>
        <w:bidi w:val="0"/>
        <w:spacing w:before="0" w:after="0" w:line="467" w:lineRule="exact"/>
        <w:ind w:left="0" w:right="0" w:firstLine="860"/>
        <w:jc w:val="both"/>
        <w:rPr>
          <w:sz w:val="20"/>
          <w:szCs w:val="20"/>
        </w:rPr>
      </w:pPr>
      <w:r>
        <w:rPr>
          <w:color w:val="000000"/>
          <w:spacing w:val="0"/>
          <w:w w:val="100"/>
          <w:position w:val="0"/>
          <w:sz w:val="20"/>
          <w:szCs w:val="20"/>
        </w:rPr>
        <w:t>专门借款当期实际发生的利息费用，减去尚未动用的借款资金存入银行取得的利息收入或进行暂 时性投资取得的投资收益后的金额予以资本化；一般借款根据累计资产支出超过专门借款部分的资产支出 加权平均数乘以所占用一般借款的资本化率，确定资本化金额。资本化率根据一般借款的加权平均利率计 算确定。</w:t>
      </w:r>
    </w:p>
    <w:p>
      <w:pPr>
        <w:pStyle w:val="Style32"/>
        <w:keepNext w:val="0"/>
        <w:keepLines w:val="0"/>
        <w:widowControl w:val="0"/>
        <w:shd w:val="clear" w:color="auto" w:fill="auto"/>
        <w:bidi w:val="0"/>
        <w:spacing w:before="0" w:after="0" w:line="467" w:lineRule="exact"/>
        <w:ind w:left="0" w:right="0" w:firstLine="860"/>
        <w:jc w:val="both"/>
        <w:rPr>
          <w:sz w:val="20"/>
          <w:szCs w:val="20"/>
        </w:rPr>
      </w:pPr>
      <w:r>
        <w:rPr>
          <w:color w:val="000000"/>
          <w:spacing w:val="0"/>
          <w:w w:val="100"/>
          <w:position w:val="0"/>
          <w:sz w:val="20"/>
          <w:szCs w:val="20"/>
        </w:rPr>
        <w:t>资本化期间内，外币专门借款的汇兑差额全部予以资本化；外币一般借款的汇兑差额计入当期损 益。</w:t>
      </w:r>
    </w:p>
    <w:p>
      <w:pPr>
        <w:pStyle w:val="Style32"/>
        <w:keepNext w:val="0"/>
        <w:keepLines w:val="0"/>
        <w:widowControl w:val="0"/>
        <w:shd w:val="clear" w:color="auto" w:fill="auto"/>
        <w:bidi w:val="0"/>
        <w:spacing w:before="0" w:after="0" w:line="467" w:lineRule="exact"/>
        <w:ind w:left="0" w:right="0" w:firstLine="860"/>
        <w:jc w:val="both"/>
        <w:rPr>
          <w:sz w:val="20"/>
          <w:szCs w:val="20"/>
        </w:rPr>
      </w:pPr>
      <w:r>
        <w:rPr>
          <w:color w:val="000000"/>
          <w:spacing w:val="0"/>
          <w:w w:val="100"/>
          <w:position w:val="0"/>
          <w:sz w:val="20"/>
          <w:szCs w:val="20"/>
        </w:rPr>
        <w:t>符合资本化条件的资产指需要经过相当长时间的购建或者生产活动才能达到预定可使用或可销 售状态的固定资产、投资性房地产和存货等资产。</w:t>
      </w:r>
    </w:p>
    <w:p>
      <w:pPr>
        <w:pStyle w:val="Style32"/>
        <w:keepNext w:val="0"/>
        <w:keepLines w:val="0"/>
        <w:widowControl w:val="0"/>
        <w:shd w:val="clear" w:color="auto" w:fill="auto"/>
        <w:bidi w:val="0"/>
        <w:spacing w:before="0" w:after="220" w:line="467" w:lineRule="exact"/>
        <w:ind w:left="0" w:right="0" w:firstLine="860"/>
        <w:jc w:val="both"/>
        <w:rPr>
          <w:sz w:val="20"/>
          <w:szCs w:val="20"/>
        </w:rPr>
      </w:pPr>
      <w:r>
        <w:rPr>
          <w:color w:val="000000"/>
          <w:spacing w:val="0"/>
          <w:w w:val="100"/>
          <w:position w:val="0"/>
          <w:sz w:val="20"/>
          <w:szCs w:val="20"/>
        </w:rPr>
        <w:t>如果符合资本化条件的资产在购建或生产过程中发生非正常中断、并且中断时间连续超过</w:t>
      </w:r>
      <w:r>
        <w:rPr>
          <w:rFonts w:ascii="Arial" w:eastAsia="Arial" w:hAnsi="Arial" w:cs="Arial"/>
          <w:color w:val="000000"/>
          <w:spacing w:val="0"/>
          <w:w w:val="100"/>
          <w:position w:val="0"/>
          <w:sz w:val="19"/>
          <w:szCs w:val="19"/>
        </w:rPr>
        <w:t>3</w:t>
      </w:r>
      <w:r>
        <w:rPr>
          <w:color w:val="000000"/>
          <w:spacing w:val="0"/>
          <w:w w:val="100"/>
          <w:position w:val="0"/>
          <w:sz w:val="20"/>
          <w:szCs w:val="20"/>
        </w:rPr>
        <w:t>个月 的，暂停借款费用的资本化，直至资产的购建或生产活动重新开始。</w:t>
      </w:r>
    </w:p>
    <w:p>
      <w:pPr>
        <w:pStyle w:val="Style29"/>
        <w:keepNext/>
        <w:keepLines/>
        <w:widowControl w:val="0"/>
        <w:shd w:val="clear" w:color="auto" w:fill="auto"/>
        <w:tabs>
          <w:tab w:pos="474" w:val="left"/>
        </w:tabs>
        <w:bidi w:val="0"/>
        <w:spacing w:before="0" w:after="400" w:line="467" w:lineRule="exact"/>
        <w:ind w:left="0" w:right="0" w:firstLine="0"/>
        <w:jc w:val="left"/>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1</w:t>
      </w:r>
      <w:bookmarkEnd w:id="894"/>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892"/>
      <w:bookmarkEnd w:id="893"/>
      <w:bookmarkEnd w:id="895"/>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不适用。</w:t>
      </w:r>
    </w:p>
    <w:p>
      <w:pPr>
        <w:pStyle w:val="Style29"/>
        <w:keepNext/>
        <w:keepLines/>
        <w:widowControl w:val="0"/>
        <w:shd w:val="clear" w:color="auto" w:fill="auto"/>
        <w:tabs>
          <w:tab w:pos="483" w:val="left"/>
        </w:tabs>
        <w:bidi w:val="0"/>
        <w:spacing w:before="0" w:after="400" w:line="467" w:lineRule="exact"/>
        <w:ind w:left="0" w:right="0" w:firstLine="0"/>
        <w:jc w:val="left"/>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2</w:t>
      </w:r>
      <w:bookmarkEnd w:id="898"/>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896"/>
      <w:bookmarkEnd w:id="897"/>
      <w:bookmarkEnd w:id="899"/>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不适用。</w:t>
      </w:r>
    </w:p>
    <w:p>
      <w:pPr>
        <w:pStyle w:val="Style29"/>
        <w:keepNext/>
        <w:keepLines/>
        <w:widowControl w:val="0"/>
        <w:shd w:val="clear" w:color="auto" w:fill="auto"/>
        <w:tabs>
          <w:tab w:pos="483" w:val="left"/>
        </w:tabs>
        <w:bidi w:val="0"/>
        <w:spacing w:before="0" w:after="160" w:line="467" w:lineRule="exact"/>
        <w:ind w:left="0" w:right="0" w:firstLine="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2</w:t>
      </w:r>
      <w:bookmarkEnd w:id="902"/>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900"/>
      <w:bookmarkEnd w:id="901"/>
      <w:bookmarkEnd w:id="903"/>
    </w:p>
    <w:p>
      <w:pPr>
        <w:pStyle w:val="Style37"/>
        <w:keepNext/>
        <w:keepLines/>
        <w:widowControl w:val="0"/>
        <w:shd w:val="clear" w:color="auto" w:fill="auto"/>
        <w:bidi w:val="0"/>
        <w:spacing w:before="0" w:after="220" w:line="467" w:lineRule="exact"/>
        <w:ind w:left="0" w:right="0" w:firstLine="0"/>
        <w:jc w:val="left"/>
      </w:pPr>
      <w:bookmarkStart w:id="904" w:name="bookmark904"/>
      <w:bookmarkStart w:id="905" w:name="bookmark905"/>
      <w:bookmarkStart w:id="906" w:name="bookmark906"/>
      <w:bookmarkStart w:id="907" w:name="bookmark907"/>
      <w:r>
        <w:rPr>
          <w:color w:val="000000"/>
          <w:spacing w:val="0"/>
          <w:w w:val="100"/>
          <w:position w:val="0"/>
        </w:rPr>
        <w:t>（</w:t>
      </w:r>
      <w:bookmarkEnd w:id="906"/>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04"/>
      <w:bookmarkEnd w:id="905"/>
      <w:bookmarkEnd w:id="907"/>
    </w:p>
    <w:p>
      <w:pPr>
        <w:pStyle w:val="Style32"/>
        <w:keepNext w:val="0"/>
        <w:keepLines w:val="0"/>
        <w:widowControl w:val="0"/>
        <w:shd w:val="clear" w:color="auto" w:fill="auto"/>
        <w:bidi w:val="0"/>
        <w:spacing w:before="0" w:after="0" w:line="470" w:lineRule="exact"/>
        <w:ind w:left="0" w:right="0" w:firstLine="440"/>
        <w:jc w:val="both"/>
        <w:rPr>
          <w:sz w:val="20"/>
          <w:szCs w:val="20"/>
        </w:rPr>
      </w:pPr>
      <w:r>
        <w:rPr>
          <w:rFonts w:ascii="Arial" w:eastAsia="Arial" w:hAnsi="Arial" w:cs="Arial"/>
          <w:color w:val="000000"/>
          <w:spacing w:val="0"/>
          <w:w w:val="100"/>
          <w:position w:val="0"/>
          <w:sz w:val="19"/>
          <w:szCs w:val="19"/>
        </w:rPr>
        <w:t>A</w:t>
      </w:r>
      <w:r>
        <w:rPr>
          <w:color w:val="000000"/>
          <w:spacing w:val="0"/>
          <w:w w:val="100"/>
          <w:position w:val="0"/>
          <w:sz w:val="20"/>
          <w:szCs w:val="20"/>
        </w:rPr>
        <w:t>、</w:t>
      </w:r>
      <w:r>
        <w:rPr>
          <w:color w:val="000000"/>
          <w:spacing w:val="0"/>
          <w:w w:val="100"/>
          <w:position w:val="0"/>
          <w:sz w:val="20"/>
          <w:szCs w:val="20"/>
        </w:rPr>
        <w:t>公司取得无形资产时按成本进行初始计量</w:t>
      </w:r>
    </w:p>
    <w:p>
      <w:pPr>
        <w:pStyle w:val="Style32"/>
        <w:keepNext w:val="0"/>
        <w:keepLines w:val="0"/>
        <w:widowControl w:val="0"/>
        <w:shd w:val="clear" w:color="auto" w:fill="auto"/>
        <w:bidi w:val="0"/>
        <w:spacing w:before="0" w:after="0" w:line="470" w:lineRule="exact"/>
        <w:ind w:left="0" w:right="0" w:firstLine="860"/>
        <w:jc w:val="both"/>
        <w:rPr>
          <w:sz w:val="20"/>
          <w:szCs w:val="20"/>
        </w:rPr>
      </w:pPr>
      <w:r>
        <w:rPr>
          <w:color w:val="000000"/>
          <w:spacing w:val="0"/>
          <w:w w:val="100"/>
          <w:position w:val="0"/>
          <w:sz w:val="20"/>
          <w:szCs w:val="20"/>
        </w:rPr>
        <w:t>无形资产按成本进行初始计量。与无形资产有关的支出，如果相关的经济利益很可能流入本公司 且其成本能可靠地计量，则计入无形资产成本。除此以外的其他项目的支出，在发生时计入当期损益。</w:t>
      </w:r>
    </w:p>
    <w:p>
      <w:pPr>
        <w:pStyle w:val="Style32"/>
        <w:keepNext w:val="0"/>
        <w:keepLines w:val="0"/>
        <w:widowControl w:val="0"/>
        <w:shd w:val="clear" w:color="auto" w:fill="auto"/>
        <w:bidi w:val="0"/>
        <w:spacing w:before="0" w:after="700" w:line="470" w:lineRule="exact"/>
        <w:ind w:left="0" w:right="0" w:firstLine="860"/>
        <w:jc w:val="both"/>
        <w:rPr>
          <w:sz w:val="20"/>
          <w:szCs w:val="20"/>
        </w:rPr>
      </w:pPr>
      <w:r>
        <w:rPr>
          <w:color w:val="000000"/>
          <w:spacing w:val="0"/>
          <w:w w:val="100"/>
          <w:position w:val="0"/>
          <w:sz w:val="20"/>
          <w:szCs w:val="20"/>
        </w:rPr>
        <w:t xml:space="preserve">取得的土地使用权通常作为无形资产核算。自行开发建造厂房等建筑物，相关的土地使用权支出 和建筑物建造成本则分别作为无形资产和固定资产核算。如为外购的房屋及建筑物，则将有关价款在土地 </w:t>
      </w:r>
      <w:r>
        <w:rPr>
          <w:color w:val="000000"/>
          <w:spacing w:val="0"/>
          <w:w w:val="100"/>
          <w:position w:val="0"/>
          <w:sz w:val="20"/>
          <w:szCs w:val="20"/>
        </w:rPr>
        <w:t>使用权和建筑物之间进行分配，难以合理分配的，全部作为固定资产处理。</w:t>
      </w:r>
    </w:p>
    <w:p>
      <w:pPr>
        <w:pStyle w:val="Style32"/>
        <w:keepNext w:val="0"/>
        <w:keepLines w:val="0"/>
        <w:widowControl w:val="0"/>
        <w:shd w:val="clear" w:color="auto" w:fill="auto"/>
        <w:bidi w:val="0"/>
        <w:spacing w:before="0" w:after="240" w:line="240" w:lineRule="auto"/>
        <w:ind w:left="0" w:right="0" w:firstLine="440"/>
        <w:jc w:val="both"/>
        <w:rPr>
          <w:sz w:val="20"/>
          <w:szCs w:val="20"/>
        </w:rPr>
      </w:pPr>
      <w:r>
        <w:rPr>
          <w:rFonts w:ascii="Arial" w:eastAsia="Arial" w:hAnsi="Arial" w:cs="Arial"/>
          <w:color w:val="000000"/>
          <w:spacing w:val="0"/>
          <w:w w:val="100"/>
          <w:position w:val="0"/>
          <w:sz w:val="19"/>
          <w:szCs w:val="19"/>
        </w:rPr>
        <w:t>B</w:t>
      </w:r>
      <w:r>
        <w:rPr>
          <w:color w:val="000000"/>
          <w:spacing w:val="0"/>
          <w:w w:val="100"/>
          <w:position w:val="0"/>
          <w:sz w:val="20"/>
          <w:szCs w:val="20"/>
        </w:rPr>
        <w:t>、</w:t>
      </w:r>
      <w:r>
        <w:rPr>
          <w:color w:val="000000"/>
          <w:spacing w:val="0"/>
          <w:w w:val="100"/>
          <w:position w:val="0"/>
          <w:sz w:val="20"/>
          <w:szCs w:val="20"/>
        </w:rPr>
        <w:t>后续计量</w:t>
      </w:r>
    </w:p>
    <w:p>
      <w:pPr>
        <w:pStyle w:val="Style32"/>
        <w:keepNext w:val="0"/>
        <w:keepLines w:val="0"/>
        <w:widowControl w:val="0"/>
        <w:shd w:val="clear" w:color="auto" w:fill="auto"/>
        <w:bidi w:val="0"/>
        <w:spacing w:before="0" w:after="240" w:line="240" w:lineRule="auto"/>
        <w:ind w:left="0" w:right="0" w:firstLine="440"/>
        <w:jc w:val="both"/>
        <w:rPr>
          <w:sz w:val="20"/>
          <w:szCs w:val="20"/>
        </w:rPr>
      </w:pPr>
      <w:r>
        <w:rPr>
          <w:color w:val="000000"/>
          <w:spacing w:val="0"/>
          <w:w w:val="100"/>
          <w:position w:val="0"/>
          <w:sz w:val="20"/>
          <w:szCs w:val="20"/>
        </w:rPr>
        <w:t>在取得无形资产时分析判断其使用寿命。</w:t>
      </w:r>
    </w:p>
    <w:p>
      <w:pPr>
        <w:pStyle w:val="Style32"/>
        <w:keepNext w:val="0"/>
        <w:keepLines w:val="0"/>
        <w:widowControl w:val="0"/>
        <w:shd w:val="clear" w:color="auto" w:fill="auto"/>
        <w:bidi w:val="0"/>
        <w:spacing w:before="0" w:after="240" w:line="240" w:lineRule="auto"/>
        <w:ind w:left="0" w:right="0" w:firstLine="440"/>
        <w:jc w:val="both"/>
        <w:rPr>
          <w:sz w:val="20"/>
          <w:szCs w:val="20"/>
        </w:rPr>
      </w:pPr>
      <w:r>
        <w:rPr>
          <w:color w:val="000000"/>
          <w:spacing w:val="0"/>
          <w:w w:val="100"/>
          <w:position w:val="0"/>
          <w:sz w:val="20"/>
          <w:szCs w:val="20"/>
        </w:rPr>
        <w:t>使用寿命有限的无形资产自可供使用时起，对其原值减去预计净残值和己计提的减值准备累计金额在</w:t>
      </w:r>
    </w:p>
    <w:p>
      <w:pPr>
        <w:pStyle w:val="Style32"/>
        <w:keepNext w:val="0"/>
        <w:keepLines w:val="0"/>
        <w:widowControl w:val="0"/>
        <w:shd w:val="clear" w:color="auto" w:fill="auto"/>
        <w:bidi w:val="0"/>
        <w:spacing w:before="0" w:after="480" w:line="240" w:lineRule="auto"/>
        <w:ind w:left="0" w:right="0" w:firstLine="0"/>
        <w:jc w:val="left"/>
        <w:rPr>
          <w:sz w:val="20"/>
          <w:szCs w:val="20"/>
        </w:rPr>
      </w:pPr>
      <w:r>
        <w:rPr>
          <w:color w:val="000000"/>
          <w:spacing w:val="0"/>
          <w:w w:val="100"/>
          <w:position w:val="0"/>
          <w:sz w:val="20"/>
          <w:szCs w:val="20"/>
        </w:rPr>
        <w:t>其预计使用寿命内采用直线法分期平均摊销。使用寿命不确定的无形资产不予摊销。</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4"/>
          <w:szCs w:val="24"/>
        </w:rPr>
        <w:t>C</w:t>
      </w:r>
      <w:r>
        <w:rPr>
          <w:color w:val="000000"/>
          <w:spacing w:val="0"/>
          <w:w w:val="100"/>
          <w:position w:val="0"/>
          <w:sz w:val="22"/>
          <w:szCs w:val="22"/>
        </w:rPr>
        <w:t>、</w:t>
      </w:r>
      <w:r>
        <w:rPr>
          <w:b/>
          <w:bCs/>
          <w:color w:val="000000"/>
          <w:spacing w:val="0"/>
          <w:w w:val="100"/>
          <w:position w:val="0"/>
          <w:sz w:val="20"/>
          <w:szCs w:val="20"/>
        </w:rPr>
        <w:t>使用寿命有限的无形资产的使用寿命估计情况：</w:t>
      </w:r>
    </w:p>
    <w:tbl>
      <w:tblPr>
        <w:tblOverlap w:val="never"/>
        <w:jc w:val="center"/>
        <w:tblLayout w:type="fixed"/>
      </w:tblPr>
      <w:tblGrid>
        <w:gridCol w:w="2568"/>
        <w:gridCol w:w="2558"/>
        <w:gridCol w:w="2568"/>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预计使用寿命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6"/>
                <w:szCs w:val="16"/>
              </w:rPr>
              <w:t>3</w:t>
            </w:r>
            <w:r>
              <w:rPr>
                <w:rFonts w:ascii="SimSun" w:eastAsia="SimSun" w:hAnsi="SimSun" w:cs="SimSun"/>
                <w:color w:val="000000"/>
                <w:spacing w:val="0"/>
                <w:w w:val="100"/>
                <w:position w:val="0"/>
                <w:sz w:val="15"/>
                <w:szCs w:val="15"/>
              </w:rPr>
              <w:t>年</w:t>
            </w:r>
            <w:r>
              <w:rPr>
                <w:rFonts w:ascii="SimSun" w:eastAsia="SimSun" w:hAnsi="SimSun" w:cs="SimSun"/>
                <w:color w:val="000000"/>
                <w:spacing w:val="0"/>
                <w:w w:val="100"/>
                <w:position w:val="0"/>
                <w:sz w:val="15"/>
                <w:szCs w:val="15"/>
              </w:rPr>
              <w:t>一</w:t>
            </w:r>
            <w:r>
              <w:rPr>
                <w:color w:val="000000"/>
                <w:spacing w:val="0"/>
                <w:w w:val="100"/>
                <w:position w:val="0"/>
                <w:sz w:val="16"/>
                <w:szCs w:val="16"/>
              </w:rPr>
              <w:t>10</w:t>
            </w:r>
            <w:r>
              <w:rPr>
                <w:rFonts w:ascii="SimSun" w:eastAsia="SimSun" w:hAnsi="SimSun" w:cs="SimSun"/>
                <w:color w:val="000000"/>
                <w:spacing w:val="0"/>
                <w:w w:val="100"/>
                <w:position w:val="0"/>
                <w:sz w:val="15"/>
                <w:szCs w:val="15"/>
              </w:rPr>
              <w:t>年</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合同约定或参考能为公司带来经 济利益的期限确定使用寿命</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6"/>
                <w:szCs w:val="16"/>
              </w:rPr>
              <w:t>40</w:t>
            </w:r>
            <w:r>
              <w:rPr>
                <w:rFonts w:ascii="SimSun" w:eastAsia="SimSun" w:hAnsi="SimSun" w:cs="SimSun"/>
                <w:color w:val="000000"/>
                <w:spacing w:val="0"/>
                <w:w w:val="100"/>
                <w:position w:val="0"/>
                <w:sz w:val="15"/>
                <w:szCs w:val="15"/>
              </w:rPr>
              <w:t>-</w:t>
            </w:r>
            <w:r>
              <w:rPr>
                <w:color w:val="000000"/>
                <w:spacing w:val="0"/>
                <w:w w:val="100"/>
                <w:position w:val="0"/>
                <w:sz w:val="16"/>
                <w:szCs w:val="16"/>
              </w:rPr>
              <w:t>50</w:t>
            </w:r>
            <w:r>
              <w:rPr>
                <w:rFonts w:ascii="SimSun" w:eastAsia="SimSun" w:hAnsi="SimSun" w:cs="SimSun"/>
                <w:color w:val="000000"/>
                <w:spacing w:val="0"/>
                <w:w w:val="100"/>
                <w:position w:val="0"/>
                <w:sz w:val="15"/>
                <w:szCs w:val="15"/>
              </w:rPr>
              <w:t>年</w:t>
            </w:r>
          </w:p>
        </w:tc>
        <w:tc>
          <w:tcPr>
            <w:vMerge/>
            <w:tcBorders>
              <w:left w:val="single" w:sz="4"/>
              <w:righ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非专利技术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6"/>
                <w:szCs w:val="16"/>
              </w:rPr>
              <w:t>10</w:t>
            </w:r>
            <w:r>
              <w:rPr>
                <w:rFonts w:ascii="SimSun" w:eastAsia="SimSun" w:hAnsi="SimSun" w:cs="SimSun"/>
                <w:color w:val="000000"/>
                <w:spacing w:val="0"/>
                <w:w w:val="100"/>
                <w:position w:val="0"/>
                <w:sz w:val="15"/>
                <w:szCs w:val="15"/>
              </w:rPr>
              <w:t>年</w:t>
            </w:r>
          </w:p>
        </w:tc>
        <w:tc>
          <w:tcPr>
            <w:vMerge/>
            <w:tcBorders>
              <w:left w:val="single" w:sz="4"/>
              <w:righ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特许权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6"/>
                <w:szCs w:val="16"/>
              </w:rPr>
              <w:t>10</w:t>
            </w:r>
            <w:r>
              <w:rPr>
                <w:rFonts w:ascii="SimSun" w:eastAsia="SimSun" w:hAnsi="SimSun" w:cs="SimSun"/>
                <w:color w:val="000000"/>
                <w:spacing w:val="0"/>
                <w:w w:val="100"/>
                <w:position w:val="0"/>
                <w:sz w:val="15"/>
                <w:szCs w:val="15"/>
              </w:rPr>
              <w:t>年</w:t>
            </w:r>
          </w:p>
        </w:tc>
        <w:tc>
          <w:tcPr>
            <w:vMerge/>
            <w:tcBorders>
              <w:left w:val="single" w:sz="4"/>
              <w:right w:val="single" w:sz="4"/>
            </w:tcBorders>
            <w:shd w:val="clear" w:color="auto" w:fill="FFFFFF"/>
            <w:vAlign w:val="top"/>
          </w:tcPr>
          <w:p>
            <w:pP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6"/>
                <w:szCs w:val="16"/>
              </w:rPr>
              <w:t>3</w:t>
            </w:r>
            <w:r>
              <w:rPr>
                <w:rFonts w:ascii="SimSun" w:eastAsia="SimSun" w:hAnsi="SimSun" w:cs="SimSun"/>
                <w:color w:val="000000"/>
                <w:spacing w:val="0"/>
                <w:w w:val="100"/>
                <w:position w:val="0"/>
                <w:sz w:val="15"/>
                <w:szCs w:val="15"/>
              </w:rPr>
              <w:t>年一</w:t>
            </w:r>
            <w:r>
              <w:rPr>
                <w:color w:val="000000"/>
                <w:spacing w:val="0"/>
                <w:w w:val="100"/>
                <w:position w:val="0"/>
                <w:sz w:val="16"/>
                <w:szCs w:val="16"/>
              </w:rPr>
              <w:t>10</w:t>
            </w:r>
            <w:r>
              <w:rPr>
                <w:rFonts w:ascii="SimSun" w:eastAsia="SimSun" w:hAnsi="SimSun" w:cs="SimSun"/>
                <w:color w:val="000000"/>
                <w:spacing w:val="0"/>
                <w:w w:val="100"/>
                <w:position w:val="0"/>
                <w:sz w:val="15"/>
                <w:szCs w:val="15"/>
              </w:rPr>
              <w:t>年</w:t>
            </w:r>
          </w:p>
        </w:tc>
        <w:tc>
          <w:tcPr>
            <w:vMerge/>
            <w:tcBorders>
              <w:left w:val="single" w:sz="4"/>
              <w:bottom w:val="single" w:sz="4"/>
              <w:right w:val="single" w:sz="4"/>
            </w:tcBorders>
            <w:shd w:val="clear" w:color="auto" w:fill="FFFFFF"/>
            <w:vAlign w:val="top"/>
          </w:tcPr>
          <w:p>
            <w:pPr/>
          </w:p>
        </w:tc>
      </w:tr>
    </w:tbl>
    <w:p>
      <w:pPr>
        <w:pStyle w:val="Style32"/>
        <w:keepNext w:val="0"/>
        <w:keepLines w:val="0"/>
        <w:widowControl w:val="0"/>
        <w:shd w:val="clear" w:color="auto" w:fill="auto"/>
        <w:bidi w:val="0"/>
        <w:spacing w:before="0" w:after="0" w:line="467" w:lineRule="exact"/>
        <w:ind w:left="0" w:right="0" w:firstLine="440"/>
        <w:jc w:val="left"/>
        <w:rPr>
          <w:sz w:val="20"/>
          <w:szCs w:val="20"/>
        </w:rPr>
      </w:pPr>
      <w:r>
        <w:rPr>
          <w:color w:val="000000"/>
          <w:spacing w:val="0"/>
          <w:w w:val="100"/>
          <w:position w:val="0"/>
          <w:sz w:val="20"/>
          <w:szCs w:val="20"/>
        </w:rPr>
        <w:t>每期末，对使用寿命有限的无形资产的使用寿命及摊销方法进行复核。</w:t>
      </w:r>
    </w:p>
    <w:p>
      <w:pPr>
        <w:pStyle w:val="Style32"/>
        <w:keepNext w:val="0"/>
        <w:keepLines w:val="0"/>
        <w:widowControl w:val="0"/>
        <w:shd w:val="clear" w:color="auto" w:fill="auto"/>
        <w:bidi w:val="0"/>
        <w:spacing w:before="0" w:after="240" w:line="467" w:lineRule="exact"/>
        <w:ind w:left="0" w:right="0" w:firstLine="440"/>
        <w:jc w:val="left"/>
        <w:rPr>
          <w:sz w:val="20"/>
          <w:szCs w:val="20"/>
        </w:rPr>
      </w:pPr>
      <w:r>
        <w:rPr>
          <w:color w:val="000000"/>
          <w:spacing w:val="0"/>
          <w:w w:val="100"/>
          <w:position w:val="0"/>
          <w:sz w:val="20"/>
          <w:szCs w:val="20"/>
        </w:rPr>
        <w:t>经复核，本年期末无形资产的使用寿命及摊销方法与以前估计未有不同。</w:t>
      </w:r>
    </w:p>
    <w:p>
      <w:pPr>
        <w:pStyle w:val="Style32"/>
        <w:keepNext w:val="0"/>
        <w:keepLines w:val="0"/>
        <w:widowControl w:val="0"/>
        <w:shd w:val="clear" w:color="auto" w:fill="auto"/>
        <w:tabs>
          <w:tab w:pos="808" w:val="left"/>
        </w:tabs>
        <w:bidi w:val="0"/>
        <w:spacing w:before="0" w:after="0" w:line="514" w:lineRule="auto"/>
        <w:ind w:left="0" w:right="0" w:firstLine="440"/>
        <w:jc w:val="left"/>
        <w:rPr>
          <w:sz w:val="20"/>
          <w:szCs w:val="20"/>
        </w:rPr>
      </w:pPr>
      <w:bookmarkStart w:id="908" w:name="bookmark908"/>
      <w:r>
        <w:rPr>
          <w:rFonts w:ascii="Arial" w:eastAsia="Arial" w:hAnsi="Arial" w:cs="Arial"/>
          <w:color w:val="000000"/>
          <w:spacing w:val="0"/>
          <w:w w:val="100"/>
          <w:position w:val="0"/>
          <w:sz w:val="19"/>
          <w:szCs w:val="19"/>
        </w:rPr>
        <w:t>D</w:t>
      </w:r>
      <w:bookmarkEnd w:id="908"/>
      <w:r>
        <w:rPr>
          <w:color w:val="000000"/>
          <w:spacing w:val="0"/>
          <w:w w:val="100"/>
          <w:position w:val="0"/>
          <w:sz w:val="20"/>
          <w:szCs w:val="20"/>
        </w:rPr>
        <w:t>、</w:t>
        <w:tab/>
      </w:r>
      <w:r>
        <w:rPr>
          <w:color w:val="000000"/>
          <w:spacing w:val="0"/>
          <w:w w:val="100"/>
          <w:position w:val="0"/>
          <w:sz w:val="20"/>
          <w:szCs w:val="20"/>
        </w:rPr>
        <w:t>使用寿命不确定的无形资产的判断依据</w:t>
      </w:r>
    </w:p>
    <w:p>
      <w:pPr>
        <w:pStyle w:val="Style32"/>
        <w:keepNext w:val="0"/>
        <w:keepLines w:val="0"/>
        <w:widowControl w:val="0"/>
        <w:shd w:val="clear" w:color="auto" w:fill="auto"/>
        <w:bidi w:val="0"/>
        <w:spacing w:before="0" w:after="240" w:line="467" w:lineRule="exact"/>
        <w:ind w:left="0" w:right="0" w:firstLine="860"/>
        <w:jc w:val="left"/>
        <w:rPr>
          <w:sz w:val="20"/>
          <w:szCs w:val="20"/>
        </w:rPr>
      </w:pPr>
      <w:r>
        <w:rPr>
          <w:color w:val="000000"/>
          <w:spacing w:val="0"/>
          <w:w w:val="100"/>
          <w:position w:val="0"/>
          <w:sz w:val="20"/>
          <w:szCs w:val="20"/>
        </w:rPr>
        <w:t>截至资产负债表日，本公司没有使用寿命不确定的无形资产。</w:t>
      </w:r>
    </w:p>
    <w:p>
      <w:pPr>
        <w:pStyle w:val="Style32"/>
        <w:keepNext w:val="0"/>
        <w:keepLines w:val="0"/>
        <w:widowControl w:val="0"/>
        <w:shd w:val="clear" w:color="auto" w:fill="auto"/>
        <w:tabs>
          <w:tab w:pos="808" w:val="left"/>
        </w:tabs>
        <w:bidi w:val="0"/>
        <w:spacing w:before="0" w:after="0" w:line="514" w:lineRule="auto"/>
        <w:ind w:left="0" w:right="0" w:firstLine="440"/>
        <w:jc w:val="both"/>
        <w:rPr>
          <w:sz w:val="20"/>
          <w:szCs w:val="20"/>
        </w:rPr>
      </w:pPr>
      <w:bookmarkStart w:id="909" w:name="bookmark909"/>
      <w:r>
        <w:rPr>
          <w:rFonts w:ascii="Arial" w:eastAsia="Arial" w:hAnsi="Arial" w:cs="Arial"/>
          <w:color w:val="000000"/>
          <w:spacing w:val="0"/>
          <w:w w:val="100"/>
          <w:position w:val="0"/>
          <w:sz w:val="19"/>
          <w:szCs w:val="19"/>
        </w:rPr>
        <w:t>E</w:t>
      </w:r>
      <w:bookmarkEnd w:id="909"/>
      <w:r>
        <w:rPr>
          <w:color w:val="000000"/>
          <w:spacing w:val="0"/>
          <w:w w:val="100"/>
          <w:position w:val="0"/>
          <w:sz w:val="20"/>
          <w:szCs w:val="20"/>
        </w:rPr>
        <w:t>、</w:t>
        <w:tab/>
      </w:r>
      <w:r>
        <w:rPr>
          <w:color w:val="000000"/>
          <w:spacing w:val="0"/>
          <w:w w:val="100"/>
          <w:position w:val="0"/>
          <w:sz w:val="20"/>
          <w:szCs w:val="20"/>
        </w:rPr>
        <w:t>无形资产减值准备的计提</w:t>
      </w:r>
    </w:p>
    <w:p>
      <w:pPr>
        <w:pStyle w:val="Style32"/>
        <w:keepNext w:val="0"/>
        <w:keepLines w:val="0"/>
        <w:widowControl w:val="0"/>
        <w:shd w:val="clear" w:color="auto" w:fill="auto"/>
        <w:bidi w:val="0"/>
        <w:spacing w:before="0" w:after="0" w:line="467" w:lineRule="exact"/>
        <w:ind w:left="0" w:right="0" w:firstLine="860"/>
        <w:jc w:val="both"/>
        <w:rPr>
          <w:sz w:val="20"/>
          <w:szCs w:val="20"/>
        </w:rPr>
      </w:pPr>
      <w:r>
        <w:rPr>
          <w:color w:val="000000"/>
          <w:spacing w:val="0"/>
          <w:w w:val="100"/>
          <w:position w:val="0"/>
          <w:sz w:val="20"/>
          <w:szCs w:val="20"/>
        </w:rPr>
        <w:t>对于使用寿命确定的无形资产，如有明显减值迹象的，期末进行减值测试。</w:t>
      </w:r>
    </w:p>
    <w:p>
      <w:pPr>
        <w:pStyle w:val="Style32"/>
        <w:keepNext w:val="0"/>
        <w:keepLines w:val="0"/>
        <w:widowControl w:val="0"/>
        <w:shd w:val="clear" w:color="auto" w:fill="auto"/>
        <w:bidi w:val="0"/>
        <w:spacing w:before="0" w:after="0" w:line="467" w:lineRule="exact"/>
        <w:ind w:left="0" w:right="0" w:firstLine="860"/>
        <w:jc w:val="both"/>
        <w:rPr>
          <w:sz w:val="20"/>
          <w:szCs w:val="20"/>
        </w:rPr>
      </w:pPr>
      <w:r>
        <w:rPr>
          <w:color w:val="000000"/>
          <w:spacing w:val="0"/>
          <w:w w:val="100"/>
          <w:position w:val="0"/>
          <w:sz w:val="20"/>
          <w:szCs w:val="20"/>
        </w:rPr>
        <w:t>对于使用寿命不确定的无形资产，每期末进行减值测试。</w:t>
      </w:r>
    </w:p>
    <w:p>
      <w:pPr>
        <w:pStyle w:val="Style32"/>
        <w:keepNext w:val="0"/>
        <w:keepLines w:val="0"/>
        <w:widowControl w:val="0"/>
        <w:shd w:val="clear" w:color="auto" w:fill="auto"/>
        <w:bidi w:val="0"/>
        <w:spacing w:before="0" w:after="0" w:line="467" w:lineRule="exact"/>
        <w:ind w:left="0" w:right="0" w:firstLine="860"/>
        <w:jc w:val="both"/>
        <w:rPr>
          <w:sz w:val="20"/>
          <w:szCs w:val="20"/>
        </w:rPr>
      </w:pPr>
      <w:r>
        <w:rPr>
          <w:color w:val="000000"/>
          <w:spacing w:val="0"/>
          <w:w w:val="100"/>
          <w:position w:val="0"/>
          <w:sz w:val="20"/>
          <w:szCs w:val="20"/>
        </w:rPr>
        <w:t>对无形资产进行减值测试，估计其可收回金额。有迹象表明一项无形资产可能发生减值的，公司 以单项无形资产为基础估计其可收回金额。公司难以对单项资产的可收回金额进行估计的，以该无形资产 所属的资产组为基础确定无形资产组的可收回金额。</w:t>
      </w:r>
    </w:p>
    <w:p>
      <w:pPr>
        <w:pStyle w:val="Style32"/>
        <w:keepNext w:val="0"/>
        <w:keepLines w:val="0"/>
        <w:widowControl w:val="0"/>
        <w:shd w:val="clear" w:color="auto" w:fill="auto"/>
        <w:bidi w:val="0"/>
        <w:spacing w:before="0" w:after="0" w:line="467" w:lineRule="exact"/>
        <w:ind w:left="0" w:right="0" w:firstLine="860"/>
        <w:jc w:val="both"/>
        <w:rPr>
          <w:sz w:val="20"/>
          <w:szCs w:val="20"/>
        </w:rPr>
      </w:pPr>
      <w:r>
        <w:rPr>
          <w:color w:val="000000"/>
          <w:spacing w:val="0"/>
          <w:w w:val="100"/>
          <w:position w:val="0"/>
          <w:sz w:val="20"/>
          <w:szCs w:val="20"/>
        </w:rPr>
        <w:t>可收回金额根据无形资产的公允价值减去处置费用后的净额与无形资产预计未来现金流量的现 值两者之间较高者确定。</w:t>
      </w:r>
    </w:p>
    <w:p>
      <w:pPr>
        <w:pStyle w:val="Style32"/>
        <w:keepNext w:val="0"/>
        <w:keepLines w:val="0"/>
        <w:widowControl w:val="0"/>
        <w:shd w:val="clear" w:color="auto" w:fill="auto"/>
        <w:bidi w:val="0"/>
        <w:spacing w:before="0" w:after="0" w:line="467" w:lineRule="exact"/>
        <w:ind w:left="0" w:right="0" w:firstLine="860"/>
        <w:jc w:val="both"/>
        <w:rPr>
          <w:sz w:val="20"/>
          <w:szCs w:val="20"/>
        </w:rPr>
      </w:pPr>
      <w:r>
        <w:rPr>
          <w:color w:val="000000"/>
          <w:spacing w:val="0"/>
          <w:w w:val="100"/>
          <w:position w:val="0"/>
          <w:sz w:val="20"/>
          <w:szCs w:val="20"/>
        </w:rPr>
        <w:t>当无形资产的可收回金额低于其账面价值的，将无形资产的账面价值减记至可收回金额，减记的 金额确认为无形资产减值损失，计入当期损益，同时计提相应的无形资产减值准备。</w:t>
      </w:r>
    </w:p>
    <w:p>
      <w:pPr>
        <w:pStyle w:val="Style32"/>
        <w:keepNext w:val="0"/>
        <w:keepLines w:val="0"/>
        <w:widowControl w:val="0"/>
        <w:shd w:val="clear" w:color="auto" w:fill="auto"/>
        <w:bidi w:val="0"/>
        <w:spacing w:before="0" w:after="0" w:line="467" w:lineRule="exact"/>
        <w:ind w:left="0" w:right="0" w:firstLine="860"/>
        <w:jc w:val="both"/>
        <w:rPr>
          <w:sz w:val="20"/>
          <w:szCs w:val="20"/>
        </w:rPr>
      </w:pPr>
      <w:r>
        <w:rPr>
          <w:color w:val="000000"/>
          <w:spacing w:val="0"/>
          <w:w w:val="100"/>
          <w:position w:val="0"/>
          <w:sz w:val="20"/>
          <w:szCs w:val="20"/>
        </w:rPr>
        <w:t>无形资产减值损失确认后，减值无形资产的折耗或者摊销费用在未来期间作相应调整，以使该无 形资产在剩余使用寿命内，系统地分摊调整后的无形资产账面价值（扣除预计净残值）。</w:t>
      </w:r>
    </w:p>
    <w:p>
      <w:pPr>
        <w:pStyle w:val="Style32"/>
        <w:keepNext w:val="0"/>
        <w:keepLines w:val="0"/>
        <w:widowControl w:val="0"/>
        <w:shd w:val="clear" w:color="auto" w:fill="auto"/>
        <w:bidi w:val="0"/>
        <w:spacing w:before="0" w:after="240" w:line="467" w:lineRule="exact"/>
        <w:ind w:left="0" w:right="0" w:firstLine="860"/>
        <w:jc w:val="both"/>
        <w:rPr>
          <w:sz w:val="20"/>
          <w:szCs w:val="20"/>
        </w:rPr>
      </w:pPr>
      <w:r>
        <w:rPr>
          <w:color w:val="000000"/>
          <w:spacing w:val="0"/>
          <w:w w:val="100"/>
          <w:position w:val="0"/>
          <w:sz w:val="20"/>
          <w:szCs w:val="20"/>
        </w:rPr>
        <w:t>无形资产的减值损失一经确认，在以后会计期间不再转回。</w:t>
      </w:r>
    </w:p>
    <w:p>
      <w:pPr>
        <w:pStyle w:val="Style37"/>
        <w:keepNext/>
        <w:keepLines/>
        <w:widowControl w:val="0"/>
        <w:shd w:val="clear" w:color="auto" w:fill="auto"/>
        <w:bidi w:val="0"/>
        <w:spacing w:before="0" w:after="200" w:line="472" w:lineRule="exact"/>
        <w:ind w:left="0" w:right="0" w:firstLine="0"/>
        <w:jc w:val="left"/>
      </w:pPr>
      <w:bookmarkStart w:id="910" w:name="bookmark910"/>
      <w:bookmarkStart w:id="911" w:name="bookmark911"/>
      <w:bookmarkStart w:id="912" w:name="bookmark912"/>
      <w:bookmarkStart w:id="913" w:name="bookmark913"/>
      <w:r>
        <w:rPr>
          <w:color w:val="000000"/>
          <w:spacing w:val="0"/>
          <w:w w:val="100"/>
          <w:position w:val="0"/>
        </w:rPr>
        <w:t>（</w:t>
      </w:r>
      <w:bookmarkEnd w:id="912"/>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10"/>
      <w:bookmarkEnd w:id="911"/>
      <w:bookmarkEnd w:id="913"/>
    </w:p>
    <w:p>
      <w:pPr>
        <w:pStyle w:val="Style32"/>
        <w:keepNext w:val="0"/>
        <w:keepLines w:val="0"/>
        <w:widowControl w:val="0"/>
        <w:shd w:val="clear" w:color="auto" w:fill="auto"/>
        <w:bidi w:val="0"/>
        <w:spacing w:before="0" w:after="0" w:line="472" w:lineRule="exact"/>
        <w:ind w:left="0" w:right="0" w:firstLine="360"/>
        <w:jc w:val="left"/>
        <w:rPr>
          <w:sz w:val="20"/>
          <w:szCs w:val="20"/>
        </w:rPr>
      </w:pPr>
      <w:r>
        <w:rPr>
          <w:color w:val="000000"/>
          <w:spacing w:val="0"/>
          <w:w w:val="100"/>
          <w:position w:val="0"/>
          <w:sz w:val="20"/>
          <w:szCs w:val="20"/>
        </w:rPr>
        <w:t>公司内部研究开发项目的支出分为研究阶段支出和开发阶段支出。</w:t>
      </w:r>
    </w:p>
    <w:p>
      <w:pPr>
        <w:pStyle w:val="Style32"/>
        <w:keepNext w:val="0"/>
        <w:keepLines w:val="0"/>
        <w:widowControl w:val="0"/>
        <w:shd w:val="clear" w:color="auto" w:fill="auto"/>
        <w:bidi w:val="0"/>
        <w:spacing w:before="0" w:after="0" w:line="472" w:lineRule="exact"/>
        <w:ind w:left="0" w:right="0" w:firstLine="420"/>
        <w:jc w:val="both"/>
        <w:rPr>
          <w:sz w:val="20"/>
          <w:szCs w:val="20"/>
        </w:rPr>
      </w:pPr>
      <w:r>
        <w:rPr>
          <w:color w:val="000000"/>
          <w:spacing w:val="0"/>
          <w:w w:val="100"/>
          <w:position w:val="0"/>
          <w:sz w:val="20"/>
          <w:szCs w:val="20"/>
        </w:rPr>
        <w:t>研究阶段：为获取并理解新的科学或技术知识等而进行的独创性的有计划调查、研究活动的阶段。</w:t>
      </w:r>
    </w:p>
    <w:p>
      <w:pPr>
        <w:pStyle w:val="Style32"/>
        <w:keepNext w:val="0"/>
        <w:keepLines w:val="0"/>
        <w:widowControl w:val="0"/>
        <w:shd w:val="clear" w:color="auto" w:fill="auto"/>
        <w:bidi w:val="0"/>
        <w:spacing w:before="0" w:after="0" w:line="472" w:lineRule="exact"/>
        <w:ind w:left="0" w:right="0" w:firstLine="420"/>
        <w:jc w:val="both"/>
        <w:rPr>
          <w:sz w:val="20"/>
          <w:szCs w:val="20"/>
        </w:rPr>
      </w:pPr>
      <w:r>
        <w:rPr>
          <w:color w:val="000000"/>
          <w:spacing w:val="0"/>
          <w:w w:val="100"/>
          <w:position w:val="0"/>
          <w:sz w:val="20"/>
          <w:szCs w:val="20"/>
        </w:rPr>
        <w:t>开发阶段：在进行商业性生产或使用前，将研究成果或其他知识应用于某项计划或设计，以生产出新 的或具有实质性改进的材料、装置、产品等活动的阶段。</w:t>
      </w:r>
    </w:p>
    <w:p>
      <w:pPr>
        <w:pStyle w:val="Style32"/>
        <w:keepNext w:val="0"/>
        <w:keepLines w:val="0"/>
        <w:widowControl w:val="0"/>
        <w:shd w:val="clear" w:color="auto" w:fill="auto"/>
        <w:bidi w:val="0"/>
        <w:spacing w:before="0" w:after="0" w:line="472" w:lineRule="exact"/>
        <w:ind w:left="0" w:right="0"/>
        <w:jc w:val="left"/>
        <w:rPr>
          <w:sz w:val="20"/>
          <w:szCs w:val="20"/>
        </w:rPr>
      </w:pPr>
      <w:r>
        <w:rPr>
          <w:color w:val="000000"/>
          <w:spacing w:val="0"/>
          <w:w w:val="100"/>
          <w:position w:val="0"/>
          <w:sz w:val="20"/>
          <w:szCs w:val="20"/>
        </w:rPr>
        <w:t>内部研究开发项目开发阶段的支出，同时满足下列条件时确认为无形资产：</w:t>
      </w:r>
    </w:p>
    <w:p>
      <w:pPr>
        <w:pStyle w:val="Style32"/>
        <w:keepNext w:val="0"/>
        <w:keepLines w:val="0"/>
        <w:widowControl w:val="0"/>
        <w:shd w:val="clear" w:color="auto" w:fill="auto"/>
        <w:tabs>
          <w:tab w:pos="883" w:val="left"/>
        </w:tabs>
        <w:bidi w:val="0"/>
        <w:spacing w:before="0" w:after="0" w:line="472" w:lineRule="exact"/>
        <w:ind w:left="0" w:right="0"/>
        <w:jc w:val="both"/>
        <w:rPr>
          <w:sz w:val="20"/>
          <w:szCs w:val="20"/>
        </w:rPr>
      </w:pPr>
      <w:bookmarkStart w:id="914" w:name="bookmark914"/>
      <w:r>
        <w:rPr>
          <w:color w:val="000000"/>
          <w:spacing w:val="0"/>
          <w:w w:val="100"/>
          <w:position w:val="0"/>
          <w:sz w:val="20"/>
          <w:szCs w:val="20"/>
        </w:rPr>
        <w:t>（</w:t>
      </w:r>
      <w:bookmarkEnd w:id="914"/>
      <w:r>
        <w:rPr>
          <w:rFonts w:ascii="Arial" w:eastAsia="Arial" w:hAnsi="Arial" w:cs="Arial"/>
          <w:color w:val="000000"/>
          <w:spacing w:val="0"/>
          <w:w w:val="100"/>
          <w:position w:val="0"/>
          <w:sz w:val="19"/>
          <w:szCs w:val="19"/>
        </w:rPr>
        <w:t>1</w:t>
      </w:r>
      <w:r>
        <w:rPr>
          <w:color w:val="000000"/>
          <w:spacing w:val="0"/>
          <w:w w:val="100"/>
          <w:position w:val="0"/>
          <w:sz w:val="20"/>
          <w:szCs w:val="20"/>
        </w:rPr>
        <w:t>）</w:t>
        <w:tab/>
        <w:t>完成该无形资产以使其能够使用或出售在技术上具有可行性；</w:t>
      </w:r>
    </w:p>
    <w:p>
      <w:pPr>
        <w:pStyle w:val="Style32"/>
        <w:keepNext w:val="0"/>
        <w:keepLines w:val="0"/>
        <w:widowControl w:val="0"/>
        <w:shd w:val="clear" w:color="auto" w:fill="auto"/>
        <w:tabs>
          <w:tab w:pos="888" w:val="left"/>
        </w:tabs>
        <w:bidi w:val="0"/>
        <w:spacing w:before="0" w:after="0" w:line="472" w:lineRule="exact"/>
        <w:ind w:left="0" w:right="0"/>
        <w:jc w:val="both"/>
        <w:rPr>
          <w:sz w:val="20"/>
          <w:szCs w:val="20"/>
        </w:rPr>
      </w:pPr>
      <w:bookmarkStart w:id="915" w:name="bookmark915"/>
      <w:r>
        <w:rPr>
          <w:rFonts w:ascii="Arial" w:eastAsia="Arial" w:hAnsi="Arial" w:cs="Arial"/>
          <w:color w:val="000000"/>
          <w:spacing w:val="0"/>
          <w:w w:val="100"/>
          <w:position w:val="0"/>
          <w:sz w:val="19"/>
          <w:szCs w:val="19"/>
        </w:rPr>
        <w:t>（</w:t>
      </w:r>
      <w:bookmarkEnd w:id="915"/>
      <w:r>
        <w:rPr>
          <w:rFonts w:ascii="Arial" w:eastAsia="Arial" w:hAnsi="Arial" w:cs="Arial"/>
          <w:color w:val="000000"/>
          <w:spacing w:val="0"/>
          <w:w w:val="100"/>
          <w:position w:val="0"/>
          <w:sz w:val="19"/>
          <w:szCs w:val="19"/>
        </w:rPr>
        <w:t>2）</w:t>
        <w:tab/>
      </w:r>
      <w:r>
        <w:rPr>
          <w:color w:val="000000"/>
          <w:spacing w:val="0"/>
          <w:w w:val="100"/>
          <w:position w:val="0"/>
          <w:sz w:val="20"/>
          <w:szCs w:val="20"/>
        </w:rPr>
        <w:t>具有完成该无形资产并使用或出售的意图；</w:t>
      </w:r>
    </w:p>
    <w:p>
      <w:pPr>
        <w:pStyle w:val="Style32"/>
        <w:keepNext w:val="0"/>
        <w:keepLines w:val="0"/>
        <w:widowControl w:val="0"/>
        <w:shd w:val="clear" w:color="auto" w:fill="auto"/>
        <w:bidi w:val="0"/>
        <w:spacing w:before="0" w:after="0" w:line="472" w:lineRule="exact"/>
        <w:ind w:left="0" w:right="0" w:firstLine="420"/>
        <w:jc w:val="both"/>
        <w:rPr>
          <w:sz w:val="20"/>
          <w:szCs w:val="20"/>
        </w:rPr>
      </w:pPr>
      <w:bookmarkStart w:id="916" w:name="bookmark916"/>
      <w:r>
        <w:rPr>
          <w:color w:val="000000"/>
          <w:spacing w:val="0"/>
          <w:w w:val="100"/>
          <w:position w:val="0"/>
          <w:sz w:val="22"/>
          <w:szCs w:val="22"/>
        </w:rPr>
        <w:t>（</w:t>
      </w:r>
      <w:bookmarkEnd w:id="916"/>
      <w:r>
        <w:rPr>
          <w:rFonts w:ascii="Arial" w:eastAsia="Arial" w:hAnsi="Arial" w:cs="Arial"/>
          <w:color w:val="000000"/>
          <w:spacing w:val="0"/>
          <w:w w:val="100"/>
          <w:position w:val="0"/>
          <w:sz w:val="19"/>
          <w:szCs w:val="19"/>
        </w:rPr>
        <w:t>3</w:t>
      </w:r>
      <w:r>
        <w:rPr>
          <w:color w:val="000000"/>
          <w:spacing w:val="0"/>
          <w:w w:val="100"/>
          <w:position w:val="0"/>
          <w:sz w:val="22"/>
          <w:szCs w:val="22"/>
        </w:rPr>
        <w:t>）</w:t>
      </w:r>
      <w:r>
        <w:rPr>
          <w:color w:val="000000"/>
          <w:spacing w:val="0"/>
          <w:w w:val="100"/>
          <w:position w:val="0"/>
          <w:sz w:val="20"/>
          <w:szCs w:val="20"/>
        </w:rPr>
        <w:t>无形资产产生经济利益的方式，包括能够证明运用该无形资产生产的产品存在市场或无形资产 自身存在市场，无形资产将在内部使用的，能够证明其有用性；</w:t>
      </w:r>
    </w:p>
    <w:p>
      <w:pPr>
        <w:pStyle w:val="Style32"/>
        <w:keepNext w:val="0"/>
        <w:keepLines w:val="0"/>
        <w:widowControl w:val="0"/>
        <w:shd w:val="clear" w:color="auto" w:fill="auto"/>
        <w:tabs>
          <w:tab w:pos="906" w:val="left"/>
        </w:tabs>
        <w:bidi w:val="0"/>
        <w:spacing w:before="0" w:after="0" w:line="472" w:lineRule="exact"/>
        <w:ind w:left="0" w:right="0" w:firstLine="420"/>
        <w:jc w:val="both"/>
        <w:rPr>
          <w:sz w:val="20"/>
          <w:szCs w:val="20"/>
        </w:rPr>
      </w:pPr>
      <w:bookmarkStart w:id="917" w:name="bookmark917"/>
      <w:r>
        <w:rPr>
          <w:color w:val="000000"/>
          <w:spacing w:val="0"/>
          <w:w w:val="100"/>
          <w:position w:val="0"/>
          <w:sz w:val="22"/>
          <w:szCs w:val="22"/>
        </w:rPr>
        <w:t>（</w:t>
      </w:r>
      <w:bookmarkEnd w:id="917"/>
      <w:r>
        <w:rPr>
          <w:rFonts w:ascii="Arial" w:eastAsia="Arial" w:hAnsi="Arial" w:cs="Arial"/>
          <w:color w:val="000000"/>
          <w:spacing w:val="0"/>
          <w:w w:val="100"/>
          <w:position w:val="0"/>
          <w:sz w:val="19"/>
          <w:szCs w:val="19"/>
        </w:rPr>
        <w:t>4</w:t>
      </w:r>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sz w:val="20"/>
          <w:szCs w:val="20"/>
        </w:rPr>
        <w:t>有足够的技术、财务资源和其他资源支持，以完成该无形资产的开发，并有能力使用或出售该无 形资产；</w:t>
      </w:r>
    </w:p>
    <w:p>
      <w:pPr>
        <w:pStyle w:val="Style32"/>
        <w:keepNext w:val="0"/>
        <w:keepLines w:val="0"/>
        <w:widowControl w:val="0"/>
        <w:shd w:val="clear" w:color="auto" w:fill="auto"/>
        <w:tabs>
          <w:tab w:pos="888" w:val="left"/>
        </w:tabs>
        <w:bidi w:val="0"/>
        <w:spacing w:before="0" w:after="0" w:line="472" w:lineRule="exact"/>
        <w:ind w:left="0" w:right="0"/>
        <w:jc w:val="left"/>
        <w:rPr>
          <w:sz w:val="20"/>
          <w:szCs w:val="20"/>
        </w:rPr>
      </w:pPr>
      <w:bookmarkStart w:id="918" w:name="bookmark918"/>
      <w:r>
        <w:rPr>
          <w:color w:val="000000"/>
          <w:spacing w:val="0"/>
          <w:w w:val="100"/>
          <w:position w:val="0"/>
          <w:sz w:val="22"/>
          <w:szCs w:val="22"/>
        </w:rPr>
        <w:t>（</w:t>
      </w:r>
      <w:bookmarkEnd w:id="918"/>
      <w:r>
        <w:rPr>
          <w:rFonts w:ascii="Arial" w:eastAsia="Arial" w:hAnsi="Arial" w:cs="Arial"/>
          <w:color w:val="000000"/>
          <w:spacing w:val="0"/>
          <w:w w:val="100"/>
          <w:position w:val="0"/>
          <w:sz w:val="19"/>
          <w:szCs w:val="19"/>
        </w:rPr>
        <w:t>5</w:t>
      </w:r>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sz w:val="20"/>
          <w:szCs w:val="20"/>
        </w:rPr>
        <w:t>归属于该无形资产开发阶段的支出能够可靠地计量。</w:t>
      </w:r>
    </w:p>
    <w:p>
      <w:pPr>
        <w:pStyle w:val="Style32"/>
        <w:keepNext w:val="0"/>
        <w:keepLines w:val="0"/>
        <w:widowControl w:val="0"/>
        <w:shd w:val="clear" w:color="auto" w:fill="auto"/>
        <w:bidi w:val="0"/>
        <w:spacing w:before="0" w:after="200" w:line="472" w:lineRule="exact"/>
        <w:ind w:left="0" w:right="0" w:firstLine="420"/>
        <w:jc w:val="both"/>
        <w:rPr>
          <w:sz w:val="20"/>
          <w:szCs w:val="20"/>
        </w:rPr>
      </w:pPr>
      <w:r>
        <w:rPr>
          <w:color w:val="000000"/>
          <w:spacing w:val="0"/>
          <w:w w:val="100"/>
          <w:position w:val="0"/>
          <w:sz w:val="20"/>
          <w:szCs w:val="20"/>
        </w:rPr>
        <w:t>开发阶段的支出，若不满足上列条件的，于发生时计入当期损益。研究阶段的支出，在发生时计入当 期损益。</w:t>
      </w:r>
    </w:p>
    <w:p>
      <w:pPr>
        <w:pStyle w:val="Style29"/>
        <w:keepNext/>
        <w:keepLines/>
        <w:widowControl w:val="0"/>
        <w:shd w:val="clear" w:color="auto" w:fill="auto"/>
        <w:bidi w:val="0"/>
        <w:spacing w:before="0" w:after="200" w:line="472" w:lineRule="exact"/>
        <w:ind w:left="0" w:right="0" w:firstLine="0"/>
        <w:jc w:val="left"/>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2</w:t>
      </w:r>
      <w:bookmarkEnd w:id="921"/>
      <w:r>
        <w:rPr>
          <w:rFonts w:ascii="Times New Roman" w:eastAsia="Times New Roman" w:hAnsi="Times New Roman" w:cs="Times New Roman"/>
          <w:color w:val="000000"/>
          <w:spacing w:val="0"/>
          <w:w w:val="100"/>
          <w:position w:val="0"/>
        </w:rPr>
        <w:t>2</w:t>
      </w:r>
      <w:r>
        <w:rPr>
          <w:color w:val="000000"/>
          <w:spacing w:val="0"/>
          <w:w w:val="100"/>
          <w:position w:val="0"/>
        </w:rPr>
        <w:t>、长期资产减值</w:t>
      </w:r>
      <w:bookmarkEnd w:id="919"/>
      <w:bookmarkEnd w:id="920"/>
      <w:bookmarkEnd w:id="922"/>
    </w:p>
    <w:p>
      <w:pPr>
        <w:pStyle w:val="Style32"/>
        <w:keepNext w:val="0"/>
        <w:keepLines w:val="0"/>
        <w:widowControl w:val="0"/>
        <w:shd w:val="clear" w:color="auto" w:fill="auto"/>
        <w:bidi w:val="0"/>
        <w:spacing w:before="0" w:after="0" w:line="468" w:lineRule="exact"/>
        <w:ind w:left="0" w:right="0" w:firstLine="360"/>
        <w:jc w:val="left"/>
        <w:rPr>
          <w:sz w:val="20"/>
          <w:szCs w:val="20"/>
        </w:rPr>
      </w:pPr>
      <w:r>
        <w:rPr>
          <w:color w:val="000000"/>
          <w:spacing w:val="0"/>
          <w:w w:val="100"/>
          <w:position w:val="0"/>
          <w:sz w:val="20"/>
          <w:szCs w:val="20"/>
        </w:rPr>
        <w:t>长期股权投资、采用成本模式计量的投资性房地产、固定资产、在建工程、无形资产等长期资产，于 资产负债表日存在减值迹象的，进行减值测试。减值测试结果表明资产的可收回金额低于其账面价值的， 按其差额计提减值准备并计入减值损失。可收回金额为资产的公允价值减去处置费用后的净额与资产预计 未来现金流量的现值两者之间的较高者。资产减值准备按单项资产为基础计算并确认，如果难以对单项资 产的可收回金额进行估计的，以该资产所属的资产组确定资产组的可收回金额。资产组是能够独立产生现 金流入的最小资产组合。</w:t>
      </w:r>
    </w:p>
    <w:p>
      <w:pPr>
        <w:pStyle w:val="Style32"/>
        <w:keepNext w:val="0"/>
        <w:keepLines w:val="0"/>
        <w:widowControl w:val="0"/>
        <w:shd w:val="clear" w:color="auto" w:fill="auto"/>
        <w:bidi w:val="0"/>
        <w:spacing w:before="0" w:after="0" w:line="468" w:lineRule="exact"/>
        <w:ind w:left="0" w:right="0"/>
        <w:jc w:val="left"/>
        <w:rPr>
          <w:sz w:val="20"/>
          <w:szCs w:val="20"/>
        </w:rPr>
      </w:pPr>
      <w:r>
        <w:rPr>
          <w:color w:val="000000"/>
          <w:spacing w:val="0"/>
          <w:w w:val="100"/>
          <w:position w:val="0"/>
          <w:sz w:val="20"/>
          <w:szCs w:val="20"/>
        </w:rPr>
        <w:t>商誉至少在每年年度终了进行减值测试。</w:t>
      </w:r>
    </w:p>
    <w:p>
      <w:pPr>
        <w:pStyle w:val="Style32"/>
        <w:keepNext w:val="0"/>
        <w:keepLines w:val="0"/>
        <w:widowControl w:val="0"/>
        <w:shd w:val="clear" w:color="auto" w:fill="auto"/>
        <w:bidi w:val="0"/>
        <w:spacing w:before="0" w:after="100" w:line="468" w:lineRule="exact"/>
        <w:ind w:left="0" w:right="0" w:firstLine="420"/>
        <w:jc w:val="both"/>
        <w:rPr>
          <w:sz w:val="20"/>
          <w:szCs w:val="20"/>
        </w:rPr>
      </w:pPr>
      <w:r>
        <w:rPr>
          <w:color w:val="000000"/>
          <w:spacing w:val="0"/>
          <w:w w:val="100"/>
          <w:position w:val="0"/>
          <w:sz w:val="20"/>
          <w:szCs w:val="20"/>
        </w:rPr>
        <w:t>本公司进行商誉减值测试，对于因企业合并形成的商誉的账面价值，自购买日起按照合理的方法分摊 至相关的资产组；难以分摊至相关的资产组的，将其分摊至相关的资产组组合。在将商誉的账面价值分摊 至相关的资产组或者资产组组合时，按照各资产组或者资产组组合的公允价值占相关资产组或者资产组组 合公允价值总额的比例进行分摊。公允价值难以可靠计量的，按照各资产组或者资产组组合的账面价值占 相关资产组或者资产组组合账面价值总额的比例进行分摊。</w:t>
      </w:r>
    </w:p>
    <w:p>
      <w:pPr>
        <w:pStyle w:val="Style32"/>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在对包含商誉的相关资产组或者资产组组合进行减值测试时，如与商誉相关的资产组或者资产组组合 存在减值迹象的，先对不包含商誉的资产组或者资产组组合进行减值测试，计算可收回金额，并与相关账 面价值相比较，确认相应的减值损失。再对包含商誉的资产组或者资产组组合进行减值测试，比较这些相 关资产组或者资产组组合的账面价值（包括所分摊的商誉的账面价值部分）与其可收回金额，如相关资产 组或者资产组组合的可收回金额低于其账面价值的，确认商誉的减值损失。</w:t>
      </w:r>
    </w:p>
    <w:p>
      <w:pPr>
        <w:pStyle w:val="Style32"/>
        <w:keepNext w:val="0"/>
        <w:keepLines w:val="0"/>
        <w:widowControl w:val="0"/>
        <w:shd w:val="clear" w:color="auto" w:fill="auto"/>
        <w:bidi w:val="0"/>
        <w:spacing w:before="0" w:after="460" w:line="469" w:lineRule="exact"/>
        <w:ind w:left="0" w:right="0" w:firstLine="440"/>
        <w:jc w:val="both"/>
        <w:rPr>
          <w:sz w:val="20"/>
          <w:szCs w:val="20"/>
        </w:rPr>
      </w:pPr>
      <w:r>
        <w:rPr>
          <w:color w:val="000000"/>
          <w:spacing w:val="0"/>
          <w:w w:val="100"/>
          <w:position w:val="0"/>
          <w:sz w:val="20"/>
          <w:szCs w:val="20"/>
        </w:rPr>
        <w:t>上述资产减值损失一经确认，在以后会计期间不予转回。</w:t>
      </w:r>
    </w:p>
    <w:p>
      <w:pPr>
        <w:pStyle w:val="Style29"/>
        <w:keepNext/>
        <w:keepLines/>
        <w:widowControl w:val="0"/>
        <w:shd w:val="clear" w:color="auto" w:fill="auto"/>
        <w:tabs>
          <w:tab w:pos="483" w:val="left"/>
        </w:tabs>
        <w:bidi w:val="0"/>
        <w:spacing w:before="0" w:after="0" w:line="494" w:lineRule="auto"/>
        <w:ind w:left="0" w:right="0" w:firstLine="0"/>
        <w:jc w:val="both"/>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2</w:t>
      </w:r>
      <w:bookmarkEnd w:id="925"/>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923"/>
      <w:bookmarkEnd w:id="924"/>
      <w:bookmarkEnd w:id="926"/>
    </w:p>
    <w:p>
      <w:pPr>
        <w:pStyle w:val="Style32"/>
        <w:keepNext w:val="0"/>
        <w:keepLines w:val="0"/>
        <w:widowControl w:val="0"/>
        <w:shd w:val="clear" w:color="auto" w:fill="auto"/>
        <w:bidi w:val="0"/>
        <w:spacing w:before="0" w:after="0" w:line="473" w:lineRule="exact"/>
        <w:ind w:left="0" w:right="0"/>
        <w:jc w:val="both"/>
        <w:rPr>
          <w:sz w:val="20"/>
          <w:szCs w:val="20"/>
        </w:rPr>
      </w:pPr>
      <w:r>
        <w:rPr>
          <w:color w:val="000000"/>
          <w:spacing w:val="0"/>
          <w:w w:val="100"/>
          <w:position w:val="0"/>
          <w:sz w:val="20"/>
          <w:szCs w:val="20"/>
        </w:rPr>
        <w:t>长期待摊费用为已经发生但应由本期和以后各期负担的分摊期限在一年以上的各项费用。</w:t>
      </w:r>
    </w:p>
    <w:p>
      <w:pPr>
        <w:pStyle w:val="Style32"/>
        <w:keepNext w:val="0"/>
        <w:keepLines w:val="0"/>
        <w:widowControl w:val="0"/>
        <w:shd w:val="clear" w:color="auto" w:fill="auto"/>
        <w:bidi w:val="0"/>
        <w:spacing w:before="0" w:after="920" w:line="473" w:lineRule="exact"/>
        <w:ind w:left="0" w:right="0"/>
        <w:jc w:val="both"/>
        <w:rPr>
          <w:sz w:val="20"/>
          <w:szCs w:val="20"/>
        </w:rPr>
      </w:pPr>
      <w:r>
        <w:rPr>
          <w:color w:val="000000"/>
          <w:spacing w:val="0"/>
          <w:w w:val="100"/>
          <w:position w:val="0"/>
          <w:sz w:val="20"/>
          <w:szCs w:val="20"/>
        </w:rPr>
        <w:t>长期待摊费用在受益期内平均摊销。</w:t>
      </w:r>
    </w:p>
    <w:p>
      <w:pPr>
        <w:pStyle w:val="Style29"/>
        <w:keepNext/>
        <w:keepLines/>
        <w:widowControl w:val="0"/>
        <w:shd w:val="clear" w:color="auto" w:fill="auto"/>
        <w:tabs>
          <w:tab w:pos="483" w:val="left"/>
        </w:tabs>
        <w:bidi w:val="0"/>
        <w:spacing w:before="0" w:after="0" w:line="494" w:lineRule="auto"/>
        <w:ind w:left="0" w:right="0" w:firstLine="0"/>
        <w:jc w:val="left"/>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2</w:t>
      </w:r>
      <w:bookmarkEnd w:id="929"/>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27"/>
      <w:bookmarkEnd w:id="928"/>
      <w:bookmarkEnd w:id="930"/>
    </w:p>
    <w:p>
      <w:pPr>
        <w:pStyle w:val="Style37"/>
        <w:keepNext/>
        <w:keepLines/>
        <w:widowControl w:val="0"/>
        <w:shd w:val="clear" w:color="auto" w:fill="auto"/>
        <w:tabs>
          <w:tab w:pos="493" w:val="left"/>
        </w:tabs>
        <w:bidi w:val="0"/>
        <w:spacing w:before="0" w:after="200" w:line="473" w:lineRule="exact"/>
        <w:ind w:left="0" w:right="0" w:firstLine="0"/>
        <w:jc w:val="left"/>
      </w:pPr>
      <w:bookmarkStart w:id="931" w:name="bookmark931"/>
      <w:bookmarkStart w:id="932" w:name="bookmark932"/>
      <w:bookmarkStart w:id="933" w:name="bookmark933"/>
      <w:bookmarkStart w:id="934" w:name="bookmark934"/>
      <w:r>
        <w:rPr>
          <w:color w:val="000000"/>
          <w:spacing w:val="0"/>
          <w:w w:val="100"/>
          <w:position w:val="0"/>
        </w:rPr>
        <w:t>（</w:t>
      </w:r>
      <w:bookmarkEnd w:id="933"/>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31"/>
      <w:bookmarkEnd w:id="932"/>
      <w:bookmarkEnd w:id="934"/>
    </w:p>
    <w:p>
      <w:pPr>
        <w:pStyle w:val="Style32"/>
        <w:keepNext w:val="0"/>
        <w:keepLines w:val="0"/>
        <w:widowControl w:val="0"/>
        <w:shd w:val="clear" w:color="auto" w:fill="auto"/>
        <w:bidi w:val="0"/>
        <w:spacing w:before="0" w:after="0" w:line="475" w:lineRule="exact"/>
        <w:ind w:left="0" w:right="0" w:firstLine="360"/>
        <w:jc w:val="both"/>
        <w:rPr>
          <w:sz w:val="20"/>
          <w:szCs w:val="20"/>
        </w:rPr>
      </w:pPr>
      <w:r>
        <w:rPr>
          <w:color w:val="000000"/>
          <w:spacing w:val="0"/>
          <w:w w:val="100"/>
          <w:position w:val="0"/>
          <w:sz w:val="20"/>
          <w:szCs w:val="20"/>
        </w:rPr>
        <w:t>本公司在职工为本公司提供服务的会计期间，将实际发生的短期薪酬确认为负债，并计入当期损益或 相关资产成本。</w:t>
      </w:r>
    </w:p>
    <w:p>
      <w:pPr>
        <w:pStyle w:val="Style32"/>
        <w:keepNext w:val="0"/>
        <w:keepLines w:val="0"/>
        <w:widowControl w:val="0"/>
        <w:shd w:val="clear" w:color="auto" w:fill="auto"/>
        <w:bidi w:val="0"/>
        <w:spacing w:before="0" w:after="0" w:line="475" w:lineRule="exact"/>
        <w:ind w:left="0" w:right="0" w:firstLine="440"/>
        <w:jc w:val="both"/>
        <w:rPr>
          <w:sz w:val="20"/>
          <w:szCs w:val="20"/>
        </w:rPr>
      </w:pPr>
      <w:r>
        <w:rPr>
          <w:color w:val="000000"/>
          <w:spacing w:val="0"/>
          <w:w w:val="100"/>
          <w:position w:val="0"/>
          <w:sz w:val="20"/>
          <w:szCs w:val="20"/>
        </w:rPr>
        <w:t>本公司为职工缴纳的社会保险费和住房公积金，以及按规定提取的工会经费和职工教育经费，在职工 为本公司提供服务的会计期间，根据规定的计提基础和计提比例计算确定相应的职工薪酬金额。</w:t>
      </w:r>
    </w:p>
    <w:p>
      <w:pPr>
        <w:pStyle w:val="Style32"/>
        <w:keepNext w:val="0"/>
        <w:keepLines w:val="0"/>
        <w:widowControl w:val="0"/>
        <w:shd w:val="clear" w:color="auto" w:fill="auto"/>
        <w:bidi w:val="0"/>
        <w:spacing w:before="0" w:after="200" w:line="475" w:lineRule="exact"/>
        <w:ind w:left="0" w:right="0" w:firstLine="440"/>
        <w:jc w:val="both"/>
        <w:rPr>
          <w:sz w:val="20"/>
          <w:szCs w:val="20"/>
        </w:rPr>
      </w:pPr>
      <w:r>
        <w:rPr>
          <w:color w:val="000000"/>
          <w:spacing w:val="0"/>
          <w:w w:val="100"/>
          <w:position w:val="0"/>
          <w:sz w:val="20"/>
          <w:szCs w:val="20"/>
        </w:rPr>
        <w:t>职工福利费为非货币性福利的，如能够可靠计量的，按照公允价值计量。</w:t>
      </w:r>
    </w:p>
    <w:p>
      <w:pPr>
        <w:pStyle w:val="Style37"/>
        <w:keepNext/>
        <w:keepLines/>
        <w:widowControl w:val="0"/>
        <w:shd w:val="clear" w:color="auto" w:fill="auto"/>
        <w:tabs>
          <w:tab w:pos="493" w:val="left"/>
        </w:tabs>
        <w:bidi w:val="0"/>
        <w:spacing w:before="0" w:after="200" w:line="473" w:lineRule="exact"/>
        <w:ind w:left="0" w:right="0" w:firstLine="0"/>
        <w:jc w:val="left"/>
      </w:pPr>
      <w:bookmarkStart w:id="935" w:name="bookmark935"/>
      <w:bookmarkStart w:id="936" w:name="bookmark936"/>
      <w:bookmarkStart w:id="937" w:name="bookmark937"/>
      <w:bookmarkStart w:id="938" w:name="bookmark938"/>
      <w:r>
        <w:rPr>
          <w:color w:val="000000"/>
          <w:spacing w:val="0"/>
          <w:w w:val="100"/>
          <w:position w:val="0"/>
        </w:rPr>
        <w:t>（</w:t>
      </w:r>
      <w:bookmarkEnd w:id="937"/>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35"/>
      <w:bookmarkEnd w:id="936"/>
      <w:bookmarkEnd w:id="938"/>
    </w:p>
    <w:p>
      <w:pPr>
        <w:pStyle w:val="Style32"/>
        <w:keepNext w:val="0"/>
        <w:keepLines w:val="0"/>
        <w:widowControl w:val="0"/>
        <w:numPr>
          <w:ilvl w:val="0"/>
          <w:numId w:val="63"/>
        </w:numPr>
        <w:shd w:val="clear" w:color="auto" w:fill="auto"/>
        <w:tabs>
          <w:tab w:pos="792" w:val="left"/>
        </w:tabs>
        <w:bidi w:val="0"/>
        <w:spacing w:before="0" w:after="0" w:line="470" w:lineRule="exact"/>
        <w:ind w:left="0" w:right="0"/>
        <w:jc w:val="both"/>
        <w:rPr>
          <w:sz w:val="20"/>
          <w:szCs w:val="20"/>
        </w:rPr>
      </w:pPr>
      <w:bookmarkStart w:id="939" w:name="bookmark939"/>
      <w:bookmarkEnd w:id="939"/>
      <w:r>
        <w:rPr>
          <w:color w:val="000000"/>
          <w:spacing w:val="0"/>
          <w:w w:val="100"/>
          <w:position w:val="0"/>
          <w:sz w:val="20"/>
          <w:szCs w:val="20"/>
        </w:rPr>
        <w:t>设定提存计划</w:t>
      </w:r>
    </w:p>
    <w:p>
      <w:pPr>
        <w:pStyle w:val="Style32"/>
        <w:keepNext w:val="0"/>
        <w:keepLines w:val="0"/>
        <w:widowControl w:val="0"/>
        <w:shd w:val="clear" w:color="auto" w:fill="auto"/>
        <w:bidi w:val="0"/>
        <w:spacing w:before="0" w:after="0" w:line="470" w:lineRule="exact"/>
        <w:ind w:left="0" w:right="0" w:firstLine="440"/>
        <w:jc w:val="both"/>
        <w:rPr>
          <w:sz w:val="20"/>
          <w:szCs w:val="20"/>
        </w:rPr>
      </w:pPr>
      <w:r>
        <w:rPr>
          <w:color w:val="000000"/>
          <w:spacing w:val="0"/>
          <w:w w:val="100"/>
          <w:position w:val="0"/>
          <w:sz w:val="20"/>
          <w:szCs w:val="20"/>
        </w:rPr>
        <w:t>本公司按当地政府的相关规定为职工缴纳基本养老保险和失业保险，在职工为本公司提供服务的会计 期间，按以当地规定的缴纳基数和比例计算应缴纳金额，确认为负债，并计入当期损益或相关资产成本。</w:t>
      </w:r>
    </w:p>
    <w:p>
      <w:pPr>
        <w:pStyle w:val="Style32"/>
        <w:keepNext w:val="0"/>
        <w:keepLines w:val="0"/>
        <w:widowControl w:val="0"/>
        <w:shd w:val="clear" w:color="auto" w:fill="auto"/>
        <w:bidi w:val="0"/>
        <w:spacing w:before="0" w:after="460" w:line="480" w:lineRule="exact"/>
        <w:ind w:left="0" w:right="0" w:firstLine="440"/>
        <w:jc w:val="both"/>
        <w:rPr>
          <w:sz w:val="20"/>
          <w:szCs w:val="20"/>
        </w:rPr>
      </w:pPr>
      <w:r>
        <w:rPr>
          <w:color w:val="000000"/>
          <w:spacing w:val="0"/>
          <w:w w:val="100"/>
          <w:position w:val="0"/>
          <w:sz w:val="20"/>
          <w:szCs w:val="20"/>
        </w:rPr>
        <w:t>除基本养老保险外，本公司还依据国家企业年金制度的相关政策建立了企业年金缴费制度（补充养老 保险）/企业年金计划。本公司按职工工资总额的一定比例向当地社会保险机构缴费/年金计划缴费，相应 支出计入当期损益或相关资产成本。</w:t>
      </w:r>
    </w:p>
    <w:p>
      <w:pPr>
        <w:pStyle w:val="Style32"/>
        <w:keepNext w:val="0"/>
        <w:keepLines w:val="0"/>
        <w:widowControl w:val="0"/>
        <w:numPr>
          <w:ilvl w:val="0"/>
          <w:numId w:val="63"/>
        </w:numPr>
        <w:shd w:val="clear" w:color="auto" w:fill="auto"/>
        <w:tabs>
          <w:tab w:pos="837" w:val="left"/>
        </w:tabs>
        <w:bidi w:val="0"/>
        <w:spacing w:before="0" w:after="320" w:line="473" w:lineRule="exact"/>
        <w:ind w:left="0" w:right="0" w:firstLine="440"/>
        <w:jc w:val="both"/>
        <w:rPr>
          <w:sz w:val="20"/>
          <w:szCs w:val="20"/>
        </w:rPr>
      </w:pPr>
      <w:bookmarkStart w:id="940" w:name="bookmark940"/>
      <w:bookmarkEnd w:id="940"/>
      <w:r>
        <w:rPr>
          <w:color w:val="000000"/>
          <w:spacing w:val="0"/>
          <w:w w:val="100"/>
          <w:position w:val="0"/>
          <w:sz w:val="20"/>
          <w:szCs w:val="20"/>
        </w:rPr>
        <w:t>设定受益计划</w:t>
      </w:r>
    </w:p>
    <w:p>
      <w:pPr>
        <w:pStyle w:val="Style32"/>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本公司根据预期累计福利单位法确定的公式将设定受益计划产生的福利义务归属于职工提供服务的 期间，并计入当期损益或相关资产成本。</w:t>
      </w:r>
    </w:p>
    <w:p>
      <w:pPr>
        <w:pStyle w:val="Style32"/>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设定受益计划义务现值减去设定受益计划资产公允价值所形成的赤字或盈余确认为一项设定受益计 划净负债或净资产。设定受益计划存在盈余的，本公司以设定受益计划的盈余和资产上限两项的孰低者计 量设定受益计划净资产。</w:t>
      </w:r>
    </w:p>
    <w:p>
      <w:pPr>
        <w:pStyle w:val="Style32"/>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所有设定受益计划义务，包括预期在职工提供服务的年度报告期间结束后的十二个月内支付的义务， 根据资产负债表日与设定受益计划义务期限和币种相匹配的国债或活跃市场上的高质量公司债券的市场 收益率予以折现。</w:t>
      </w:r>
    </w:p>
    <w:p>
      <w:pPr>
        <w:pStyle w:val="Style32"/>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设定受益计划产生的服务成本和设定受益计划净负债或净资产的利息净额计入当期损益或相关资产 成本；重新计量设定受益计划净负债或净资产所产生的变动计入其他综合收益，并且在后续会计期间不转 回至损益。</w:t>
      </w:r>
    </w:p>
    <w:p>
      <w:pPr>
        <w:pStyle w:val="Style32"/>
        <w:keepNext w:val="0"/>
        <w:keepLines w:val="0"/>
        <w:widowControl w:val="0"/>
        <w:shd w:val="clear" w:color="auto" w:fill="auto"/>
        <w:bidi w:val="0"/>
        <w:spacing w:before="0" w:after="0" w:line="469" w:lineRule="exact"/>
        <w:ind w:left="0" w:right="0" w:firstLine="440"/>
        <w:jc w:val="both"/>
        <w:rPr>
          <w:sz w:val="20"/>
          <w:szCs w:val="20"/>
        </w:rPr>
      </w:pPr>
      <w:r>
        <w:rPr>
          <w:color w:val="000000"/>
          <w:spacing w:val="0"/>
          <w:w w:val="100"/>
          <w:position w:val="0"/>
          <w:sz w:val="20"/>
          <w:szCs w:val="20"/>
        </w:rPr>
        <w:t>在设定受益计划结算时，按在结算日确定的设定受益计划义务现值和结算价格两者的差额，确认结算 利得或损失。</w:t>
      </w:r>
    </w:p>
    <w:p>
      <w:pPr>
        <w:pStyle w:val="Style32"/>
        <w:keepNext w:val="0"/>
        <w:keepLines w:val="0"/>
        <w:widowControl w:val="0"/>
        <w:shd w:val="clear" w:color="auto" w:fill="auto"/>
        <w:bidi w:val="0"/>
        <w:spacing w:before="0" w:after="220" w:line="469" w:lineRule="exact"/>
        <w:ind w:left="0" w:right="0" w:firstLine="380"/>
        <w:jc w:val="both"/>
        <w:rPr>
          <w:sz w:val="20"/>
          <w:szCs w:val="20"/>
        </w:rPr>
      </w:pPr>
      <w:r>
        <w:rPr>
          <w:color w:val="000000"/>
          <w:spacing w:val="0"/>
          <w:w w:val="100"/>
          <w:position w:val="0"/>
          <w:sz w:val="20"/>
          <w:szCs w:val="20"/>
        </w:rPr>
        <w:t>详见第十一节“七、</w:t>
      </w:r>
      <w:r>
        <w:rPr>
          <w:color w:val="000000"/>
          <w:spacing w:val="0"/>
          <w:w w:val="100"/>
          <w:position w:val="0"/>
          <w:sz w:val="22"/>
          <w:szCs w:val="22"/>
        </w:rPr>
        <w:t>（</w:t>
      </w:r>
      <w:r>
        <w:rPr>
          <w:rFonts w:ascii="Arial" w:eastAsia="Arial" w:hAnsi="Arial" w:cs="Arial"/>
          <w:color w:val="000000"/>
          <w:spacing w:val="0"/>
          <w:w w:val="100"/>
          <w:position w:val="0"/>
          <w:sz w:val="19"/>
          <w:szCs w:val="19"/>
        </w:rPr>
        <w:t>37）</w:t>
      </w:r>
      <w:r>
        <w:rPr>
          <w:color w:val="000000"/>
          <w:spacing w:val="0"/>
          <w:w w:val="100"/>
          <w:position w:val="0"/>
          <w:sz w:val="20"/>
          <w:szCs w:val="20"/>
        </w:rPr>
        <w:t>应付职工薪酬”。</w:t>
      </w:r>
    </w:p>
    <w:p>
      <w:pPr>
        <w:pStyle w:val="Style37"/>
        <w:keepNext/>
        <w:keepLines/>
        <w:widowControl w:val="0"/>
        <w:shd w:val="clear" w:color="auto" w:fill="auto"/>
        <w:tabs>
          <w:tab w:pos="493" w:val="left"/>
        </w:tabs>
        <w:bidi w:val="0"/>
        <w:spacing w:before="0" w:after="220" w:line="469" w:lineRule="exact"/>
        <w:ind w:left="0" w:right="0" w:firstLine="0"/>
        <w:jc w:val="left"/>
      </w:pPr>
      <w:bookmarkStart w:id="941" w:name="bookmark941"/>
      <w:bookmarkStart w:id="942" w:name="bookmark942"/>
      <w:bookmarkStart w:id="943" w:name="bookmark943"/>
      <w:bookmarkStart w:id="944" w:name="bookmark944"/>
      <w:r>
        <w:rPr>
          <w:color w:val="000000"/>
          <w:spacing w:val="0"/>
          <w:w w:val="100"/>
          <w:position w:val="0"/>
        </w:rPr>
        <w:t>（</w:t>
      </w:r>
      <w:bookmarkEnd w:id="943"/>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41"/>
      <w:bookmarkEnd w:id="942"/>
      <w:bookmarkEnd w:id="944"/>
    </w:p>
    <w:p>
      <w:pPr>
        <w:pStyle w:val="Style32"/>
        <w:keepNext w:val="0"/>
        <w:keepLines w:val="0"/>
        <w:widowControl w:val="0"/>
        <w:shd w:val="clear" w:color="auto" w:fill="auto"/>
        <w:bidi w:val="0"/>
        <w:spacing w:before="0" w:after="220" w:line="466" w:lineRule="exact"/>
        <w:ind w:left="0" w:right="0" w:firstLine="440"/>
        <w:jc w:val="both"/>
        <w:rPr>
          <w:sz w:val="20"/>
          <w:szCs w:val="20"/>
        </w:rPr>
      </w:pPr>
      <w:r>
        <w:rPr>
          <w:color w:val="000000"/>
          <w:spacing w:val="0"/>
          <w:w w:val="100"/>
          <w:position w:val="0"/>
          <w:sz w:val="20"/>
          <w:szCs w:val="20"/>
        </w:rPr>
        <w:t>本公司在不能单方面撤回因解除劳动关系计划或裁减建议所提供的辞退福利时，或确认与涉及支付辞 退福利的重组相关的成本或费用时（两者孰早），确认辞退福利产生的职工薪酬负债，并计入当期损益。</w:t>
      </w:r>
    </w:p>
    <w:p>
      <w:pPr>
        <w:pStyle w:val="Style37"/>
        <w:keepNext/>
        <w:keepLines/>
        <w:widowControl w:val="0"/>
        <w:shd w:val="clear" w:color="auto" w:fill="auto"/>
        <w:tabs>
          <w:tab w:pos="493" w:val="left"/>
        </w:tabs>
        <w:bidi w:val="0"/>
        <w:spacing w:before="0" w:line="469" w:lineRule="exact"/>
        <w:ind w:left="0" w:right="0" w:firstLine="0"/>
        <w:jc w:val="both"/>
      </w:pPr>
      <w:bookmarkStart w:id="945" w:name="bookmark945"/>
      <w:bookmarkStart w:id="946" w:name="bookmark946"/>
      <w:bookmarkStart w:id="947" w:name="bookmark947"/>
      <w:bookmarkStart w:id="948" w:name="bookmark948"/>
      <w:r>
        <w:rPr>
          <w:color w:val="000000"/>
          <w:spacing w:val="0"/>
          <w:w w:val="100"/>
          <w:position w:val="0"/>
        </w:rPr>
        <w:t>（</w:t>
      </w:r>
      <w:bookmarkEnd w:id="947"/>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45"/>
      <w:bookmarkEnd w:id="946"/>
      <w:bookmarkEnd w:id="948"/>
    </w:p>
    <w:p>
      <w:pPr>
        <w:pStyle w:val="Style29"/>
        <w:keepNext/>
        <w:keepLines/>
        <w:widowControl w:val="0"/>
        <w:shd w:val="clear" w:color="auto" w:fill="auto"/>
        <w:bidi w:val="0"/>
        <w:spacing w:before="0" w:after="0" w:line="480" w:lineRule="auto"/>
        <w:ind w:left="0" w:right="0" w:firstLine="0"/>
        <w:jc w:val="both"/>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2</w:t>
      </w:r>
      <w:bookmarkEnd w:id="951"/>
      <w:r>
        <w:rPr>
          <w:rFonts w:ascii="Times New Roman" w:eastAsia="Times New Roman" w:hAnsi="Times New Roman" w:cs="Times New Roman"/>
          <w:color w:val="000000"/>
          <w:spacing w:val="0"/>
          <w:w w:val="100"/>
          <w:position w:val="0"/>
        </w:rPr>
        <w:t>5</w:t>
      </w:r>
      <w:r>
        <w:rPr>
          <w:color w:val="000000"/>
          <w:spacing w:val="0"/>
          <w:w w:val="100"/>
          <w:position w:val="0"/>
        </w:rPr>
        <w:t>、预计负债</w:t>
      </w:r>
      <w:bookmarkEnd w:id="949"/>
      <w:bookmarkEnd w:id="950"/>
      <w:bookmarkEnd w:id="952"/>
    </w:p>
    <w:p>
      <w:pPr>
        <w:pStyle w:val="Style32"/>
        <w:keepNext w:val="0"/>
        <w:keepLines w:val="0"/>
        <w:widowControl w:val="0"/>
        <w:shd w:val="clear" w:color="auto" w:fill="auto"/>
        <w:bidi w:val="0"/>
        <w:spacing w:before="0" w:after="160" w:line="470" w:lineRule="exact"/>
        <w:ind w:left="0" w:right="0" w:firstLine="440"/>
        <w:jc w:val="both"/>
        <w:rPr>
          <w:sz w:val="20"/>
          <w:szCs w:val="20"/>
        </w:rPr>
      </w:pPr>
      <w:r>
        <w:rPr>
          <w:color w:val="000000"/>
          <w:spacing w:val="0"/>
          <w:w w:val="100"/>
          <w:position w:val="0"/>
          <w:sz w:val="20"/>
          <w:szCs w:val="20"/>
        </w:rPr>
        <w:t>本公司涉及诉讼、债务担保、亏损合同、重组事项时，如该等事项很可能需要未来以交付资产或提供 劳务、其金额能够可靠计量的，确认为预计负债。</w:t>
      </w:r>
    </w:p>
    <w:p>
      <w:pPr>
        <w:pStyle w:val="Style32"/>
        <w:keepNext w:val="0"/>
        <w:keepLines w:val="0"/>
        <w:widowControl w:val="0"/>
        <w:shd w:val="clear" w:color="auto" w:fill="auto"/>
        <w:bidi w:val="0"/>
        <w:spacing w:before="0" w:after="160" w:line="240" w:lineRule="auto"/>
        <w:ind w:left="0" w:right="0" w:firstLine="380"/>
        <w:jc w:val="both"/>
        <w:rPr>
          <w:sz w:val="20"/>
          <w:szCs w:val="20"/>
        </w:rPr>
      </w:pPr>
      <w:bookmarkStart w:id="953" w:name="bookmark953"/>
      <w:r>
        <w:rPr>
          <w:b/>
          <w:bCs/>
          <w:color w:val="000000"/>
          <w:spacing w:val="0"/>
          <w:w w:val="100"/>
          <w:position w:val="0"/>
          <w:sz w:val="20"/>
          <w:szCs w:val="20"/>
        </w:rPr>
        <w:t>（</w:t>
      </w:r>
      <w:bookmarkEnd w:id="953"/>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）预计负债的确认标准</w:t>
      </w:r>
    </w:p>
    <w:p>
      <w:pPr>
        <w:pStyle w:val="Style32"/>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与或有事项相关的义务同时满足下列条件时，本公司确认为预计负债：</w:t>
      </w:r>
    </w:p>
    <w:p>
      <w:pPr>
        <w:pStyle w:val="Style32"/>
        <w:keepNext w:val="0"/>
        <w:keepLines w:val="0"/>
        <w:widowControl w:val="0"/>
        <w:shd w:val="clear" w:color="auto" w:fill="auto"/>
        <w:bidi w:val="0"/>
        <w:spacing w:before="0" w:after="0" w:line="469" w:lineRule="exact"/>
        <w:ind w:left="0" w:right="0" w:firstLine="380"/>
        <w:jc w:val="both"/>
        <w:rPr>
          <w:sz w:val="20"/>
          <w:szCs w:val="20"/>
        </w:rPr>
      </w:pPr>
      <w:bookmarkStart w:id="954" w:name="bookmark954"/>
      <w:r>
        <w:rPr>
          <w:color w:val="000000"/>
          <w:spacing w:val="0"/>
          <w:w w:val="100"/>
          <w:position w:val="0"/>
          <w:sz w:val="22"/>
          <w:szCs w:val="22"/>
        </w:rPr>
        <w:t>（</w:t>
      </w:r>
      <w:bookmarkEnd w:id="954"/>
      <w:r>
        <w:rPr>
          <w:rFonts w:ascii="Arial" w:eastAsia="Arial" w:hAnsi="Arial" w:cs="Arial"/>
          <w:color w:val="000000"/>
          <w:spacing w:val="0"/>
          <w:w w:val="100"/>
          <w:position w:val="0"/>
          <w:sz w:val="19"/>
          <w:szCs w:val="19"/>
        </w:rPr>
        <w:t>1</w:t>
      </w:r>
      <w:r>
        <w:rPr>
          <w:color w:val="000000"/>
          <w:spacing w:val="0"/>
          <w:w w:val="100"/>
          <w:position w:val="0"/>
          <w:sz w:val="22"/>
          <w:szCs w:val="22"/>
        </w:rPr>
        <w:t>）</w:t>
      </w:r>
      <w:r>
        <w:rPr>
          <w:color w:val="000000"/>
          <w:spacing w:val="0"/>
          <w:w w:val="100"/>
          <w:position w:val="0"/>
          <w:sz w:val="20"/>
          <w:szCs w:val="20"/>
        </w:rPr>
        <w:t>该义务是本公司承担的现时义务；</w:t>
      </w:r>
    </w:p>
    <w:p>
      <w:pPr>
        <w:pStyle w:val="Style32"/>
        <w:keepNext w:val="0"/>
        <w:keepLines w:val="0"/>
        <w:widowControl w:val="0"/>
        <w:shd w:val="clear" w:color="auto" w:fill="auto"/>
        <w:tabs>
          <w:tab w:pos="828" w:val="left"/>
        </w:tabs>
        <w:bidi w:val="0"/>
        <w:spacing w:before="0" w:after="0" w:line="469" w:lineRule="exact"/>
        <w:ind w:left="0" w:right="0" w:firstLine="340"/>
        <w:jc w:val="left"/>
        <w:rPr>
          <w:sz w:val="20"/>
          <w:szCs w:val="20"/>
        </w:rPr>
      </w:pPr>
      <w:bookmarkStart w:id="955" w:name="bookmark955"/>
      <w:r>
        <w:rPr>
          <w:color w:val="000000"/>
          <w:spacing w:val="0"/>
          <w:w w:val="100"/>
          <w:position w:val="0"/>
          <w:sz w:val="22"/>
          <w:szCs w:val="22"/>
        </w:rPr>
        <w:t>（</w:t>
      </w:r>
      <w:bookmarkEnd w:id="955"/>
      <w:r>
        <w:rPr>
          <w:rFonts w:ascii="Arial" w:eastAsia="Arial" w:hAnsi="Arial" w:cs="Arial"/>
          <w:color w:val="000000"/>
          <w:spacing w:val="0"/>
          <w:w w:val="100"/>
          <w:position w:val="0"/>
          <w:sz w:val="19"/>
          <w:szCs w:val="19"/>
        </w:rPr>
        <w:t>2</w:t>
      </w:r>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sz w:val="20"/>
          <w:szCs w:val="20"/>
        </w:rPr>
        <w:t>履行该义务很可能导致经济利益流出本公司；</w:t>
      </w:r>
    </w:p>
    <w:p>
      <w:pPr>
        <w:pStyle w:val="Style32"/>
        <w:keepNext w:val="0"/>
        <w:keepLines w:val="0"/>
        <w:widowControl w:val="0"/>
        <w:shd w:val="clear" w:color="auto" w:fill="auto"/>
        <w:tabs>
          <w:tab w:pos="828" w:val="left"/>
        </w:tabs>
        <w:bidi w:val="0"/>
        <w:spacing w:before="0" w:after="480" w:line="469" w:lineRule="exact"/>
        <w:ind w:left="0" w:right="0" w:firstLine="340"/>
        <w:jc w:val="left"/>
        <w:rPr>
          <w:sz w:val="20"/>
          <w:szCs w:val="20"/>
        </w:rPr>
      </w:pPr>
      <w:bookmarkStart w:id="956" w:name="bookmark956"/>
      <w:r>
        <w:rPr>
          <w:color w:val="000000"/>
          <w:spacing w:val="0"/>
          <w:w w:val="100"/>
          <w:position w:val="0"/>
          <w:sz w:val="22"/>
          <w:szCs w:val="22"/>
        </w:rPr>
        <w:t>（</w:t>
      </w:r>
      <w:bookmarkEnd w:id="956"/>
      <w:r>
        <w:rPr>
          <w:rFonts w:ascii="Arial" w:eastAsia="Arial" w:hAnsi="Arial" w:cs="Arial"/>
          <w:color w:val="000000"/>
          <w:spacing w:val="0"/>
          <w:w w:val="100"/>
          <w:position w:val="0"/>
          <w:sz w:val="19"/>
          <w:szCs w:val="19"/>
        </w:rPr>
        <w:t>3</w:t>
      </w:r>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sz w:val="20"/>
          <w:szCs w:val="20"/>
        </w:rPr>
        <w:t>该义务的金额能够可靠地计量。</w:t>
      </w:r>
    </w:p>
    <w:p>
      <w:pPr>
        <w:pStyle w:val="Style32"/>
        <w:keepNext w:val="0"/>
        <w:keepLines w:val="0"/>
        <w:widowControl w:val="0"/>
        <w:shd w:val="clear" w:color="auto" w:fill="auto"/>
        <w:bidi w:val="0"/>
        <w:spacing w:before="0" w:after="220" w:line="240" w:lineRule="auto"/>
        <w:ind w:left="0" w:right="0" w:firstLine="380"/>
        <w:jc w:val="both"/>
        <w:rPr>
          <w:sz w:val="20"/>
          <w:szCs w:val="20"/>
        </w:rPr>
      </w:pPr>
      <w:bookmarkStart w:id="957" w:name="bookmark957"/>
      <w:r>
        <w:rPr>
          <w:b/>
          <w:bCs/>
          <w:color w:val="000000"/>
          <w:spacing w:val="0"/>
          <w:w w:val="100"/>
          <w:position w:val="0"/>
          <w:sz w:val="20"/>
          <w:szCs w:val="20"/>
        </w:rPr>
        <w:t>（</w:t>
      </w:r>
      <w:bookmarkEnd w:id="957"/>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）预计负债的计量方法</w:t>
      </w:r>
    </w:p>
    <w:p>
      <w:pPr>
        <w:pStyle w:val="Style32"/>
        <w:keepNext w:val="0"/>
        <w:keepLines w:val="0"/>
        <w:widowControl w:val="0"/>
        <w:shd w:val="clear" w:color="auto" w:fill="auto"/>
        <w:bidi w:val="0"/>
        <w:spacing w:before="0" w:after="0" w:line="473" w:lineRule="exact"/>
        <w:ind w:left="0" w:right="0" w:firstLine="420"/>
        <w:jc w:val="both"/>
        <w:rPr>
          <w:sz w:val="20"/>
          <w:szCs w:val="20"/>
        </w:rPr>
      </w:pPr>
      <w:r>
        <w:rPr>
          <w:color w:val="000000"/>
          <w:spacing w:val="0"/>
          <w:w w:val="100"/>
          <w:position w:val="0"/>
          <w:sz w:val="20"/>
          <w:szCs w:val="20"/>
        </w:rPr>
        <w:t>在资产负债表日，考虑与或有事项有关的风险、不确定性和货币时间价值等因素，按照履行相关现时 义务所需支出的最佳估计数对预计负债进行计量。</w:t>
      </w:r>
    </w:p>
    <w:p>
      <w:pPr>
        <w:pStyle w:val="Style32"/>
        <w:keepNext w:val="0"/>
        <w:keepLines w:val="0"/>
        <w:widowControl w:val="0"/>
        <w:shd w:val="clear" w:color="auto" w:fill="auto"/>
        <w:bidi w:val="0"/>
        <w:spacing w:before="0" w:after="760" w:line="473" w:lineRule="exact"/>
        <w:ind w:left="0" w:right="0" w:firstLine="420"/>
        <w:jc w:val="both"/>
        <w:rPr>
          <w:sz w:val="20"/>
          <w:szCs w:val="20"/>
        </w:rPr>
      </w:pPr>
      <w:r>
        <w:rPr>
          <w:color w:val="000000"/>
          <w:spacing w:val="0"/>
          <w:w w:val="100"/>
          <w:position w:val="0"/>
          <w:sz w:val="20"/>
          <w:szCs w:val="20"/>
        </w:rPr>
        <w:t>如果清偿预计负债所需支出全部或部分预期由第三方补偿的，补偿金额在基本确定能够收到时，作为 资产单独确认，且确认的补偿金额不超过预计负债的账面价值。</w:t>
      </w:r>
    </w:p>
    <w:p>
      <w:pPr>
        <w:pStyle w:val="Style29"/>
        <w:keepNext/>
        <w:keepLines/>
        <w:widowControl w:val="0"/>
        <w:shd w:val="clear" w:color="auto" w:fill="auto"/>
        <w:bidi w:val="0"/>
        <w:spacing w:before="0" w:after="0" w:line="480" w:lineRule="auto"/>
        <w:ind w:left="0" w:right="0" w:firstLine="0"/>
        <w:jc w:val="both"/>
      </w:pPr>
      <w:bookmarkStart w:id="958" w:name="bookmark958"/>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2</w:t>
      </w:r>
      <w:bookmarkEnd w:id="960"/>
      <w:r>
        <w:rPr>
          <w:rFonts w:ascii="Times New Roman" w:eastAsia="Times New Roman" w:hAnsi="Times New Roman" w:cs="Times New Roman"/>
          <w:color w:val="000000"/>
          <w:spacing w:val="0"/>
          <w:w w:val="100"/>
          <w:position w:val="0"/>
        </w:rPr>
        <w:t>6</w:t>
      </w:r>
      <w:r>
        <w:rPr>
          <w:color w:val="000000"/>
          <w:spacing w:val="0"/>
          <w:w w:val="100"/>
          <w:position w:val="0"/>
        </w:rPr>
        <w:t>、股份支付</w:t>
      </w:r>
      <w:bookmarkEnd w:id="958"/>
      <w:bookmarkEnd w:id="959"/>
      <w:bookmarkEnd w:id="961"/>
    </w:p>
    <w:p>
      <w:pPr>
        <w:pStyle w:val="Style32"/>
        <w:keepNext w:val="0"/>
        <w:keepLines w:val="0"/>
        <w:widowControl w:val="0"/>
        <w:shd w:val="clear" w:color="auto" w:fill="auto"/>
        <w:bidi w:val="0"/>
        <w:spacing w:before="0" w:after="460" w:line="475" w:lineRule="exact"/>
        <w:ind w:left="0" w:right="0" w:firstLine="0"/>
        <w:jc w:val="both"/>
        <w:rPr>
          <w:sz w:val="20"/>
          <w:szCs w:val="20"/>
        </w:rPr>
      </w:pPr>
      <w:r>
        <w:rPr>
          <w:color w:val="000000"/>
          <w:spacing w:val="0"/>
          <w:w w:val="100"/>
          <w:position w:val="0"/>
          <w:sz w:val="20"/>
          <w:szCs w:val="20"/>
        </w:rPr>
        <w:t>本公司的股份支付是为了获取职工［或其他方］提供服务而授予权益工具或者承担以权益工具为基础确定 的负债的交易。本公司的股份支付分为以权益结算的股份支付和以现金结算的股份支付。</w:t>
      </w:r>
    </w:p>
    <w:p>
      <w:pPr>
        <w:pStyle w:val="Style32"/>
        <w:keepNext w:val="0"/>
        <w:keepLines w:val="0"/>
        <w:widowControl w:val="0"/>
        <w:shd w:val="clear" w:color="auto" w:fill="auto"/>
        <w:bidi w:val="0"/>
        <w:spacing w:before="0" w:after="0" w:line="240" w:lineRule="auto"/>
        <w:ind w:left="0" w:right="0" w:firstLine="0"/>
        <w:jc w:val="both"/>
        <w:rPr>
          <w:sz w:val="20"/>
          <w:szCs w:val="20"/>
        </w:rPr>
      </w:pPr>
      <w:bookmarkStart w:id="962" w:name="bookmark962"/>
      <w:r>
        <w:rPr>
          <w:b/>
          <w:bCs/>
          <w:color w:val="000000"/>
          <w:spacing w:val="0"/>
          <w:w w:val="100"/>
          <w:position w:val="0"/>
          <w:sz w:val="20"/>
          <w:szCs w:val="20"/>
        </w:rPr>
        <w:t>（</w:t>
      </w:r>
      <w:bookmarkEnd w:id="962"/>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）以权益结算的股份支付及权益工具</w:t>
      </w:r>
    </w:p>
    <w:p>
      <w:pPr>
        <w:pStyle w:val="Style32"/>
        <w:keepNext w:val="0"/>
        <w:keepLines w:val="0"/>
        <w:widowControl w:val="0"/>
        <w:shd w:val="clear" w:color="auto" w:fill="auto"/>
        <w:bidi w:val="0"/>
        <w:spacing w:before="0" w:after="0" w:line="468" w:lineRule="exact"/>
        <w:ind w:left="0" w:right="0" w:firstLine="420"/>
        <w:jc w:val="both"/>
        <w:rPr>
          <w:sz w:val="20"/>
          <w:szCs w:val="20"/>
        </w:rPr>
      </w:pPr>
      <w:r>
        <w:rPr>
          <w:color w:val="000000"/>
          <w:spacing w:val="0"/>
          <w:w w:val="100"/>
          <w:position w:val="0"/>
          <w:sz w:val="20"/>
          <w:szCs w:val="20"/>
        </w:rPr>
        <w:t>以权益结算的股份支付换取职工提供服务的，以授予职工权益工具的公允价值计量。本公司以限制性 股票进行股份支付的，职工出资认购股票，股票在达到解锁条件并解锁前不得上市流通或转让；如果最终 股权激励计划规定的解锁条件未能达到，则本公司按照事先约定的价格回购股票。本公司取得职工认购限 制性股票支付的款项时，按照取得的认股款确认股本和资本公积（股本溢价），同时就回购义务全额确认 一项负债并确认库存股。在等待期内每个资产负债表日，本公司根据最新取得的［可行权职工人数变动］［、 是否达到规定业绩条件］等后续信息对可行权权益工具数量作出最佳估计，以此为基础，按照授予日的公 允价值，将当期取得的服务计入相关成本或费用，相应增加资本公积。在可行权日之后不再对已确认的相 关成本或费用和所有者权益总额进行调整。但授予后立即可行权的，在授予日按照公允价值计入相关成本 或费用，相应增加资本公积。</w:t>
      </w:r>
    </w:p>
    <w:p>
      <w:pPr>
        <w:pStyle w:val="Style32"/>
        <w:keepNext w:val="0"/>
        <w:keepLines w:val="0"/>
        <w:widowControl w:val="0"/>
        <w:shd w:val="clear" w:color="auto" w:fill="auto"/>
        <w:bidi w:val="0"/>
        <w:spacing w:before="0" w:after="0" w:line="468" w:lineRule="exact"/>
        <w:ind w:left="0" w:right="0" w:firstLine="420"/>
        <w:jc w:val="both"/>
        <w:rPr>
          <w:sz w:val="20"/>
          <w:szCs w:val="20"/>
        </w:rPr>
      </w:pPr>
      <w:r>
        <w:rPr>
          <w:color w:val="000000"/>
          <w:spacing w:val="0"/>
          <w:w w:val="100"/>
          <w:position w:val="0"/>
          <w:sz w:val="20"/>
          <w:szCs w:val="20"/>
        </w:rPr>
        <w:t>对于最终未能行权的股份支付，不确认成本或费用，除非行权条件是市场条件或非可行权条件，此时 无论是否满足市场条件或非可行权条件，只要满足所有可行权条件中的非市场条件，即视为可行权。</w:t>
      </w:r>
    </w:p>
    <w:p>
      <w:pPr>
        <w:pStyle w:val="Style32"/>
        <w:keepNext w:val="0"/>
        <w:keepLines w:val="0"/>
        <w:widowControl w:val="0"/>
        <w:shd w:val="clear" w:color="auto" w:fill="auto"/>
        <w:bidi w:val="0"/>
        <w:spacing w:before="0" w:after="0" w:line="468" w:lineRule="exact"/>
        <w:ind w:left="0" w:right="0" w:firstLine="420"/>
        <w:jc w:val="both"/>
        <w:rPr>
          <w:sz w:val="20"/>
          <w:szCs w:val="20"/>
        </w:rPr>
      </w:pPr>
      <w:r>
        <w:rPr>
          <w:color w:val="000000"/>
          <w:spacing w:val="0"/>
          <w:w w:val="100"/>
          <w:position w:val="0"/>
          <w:sz w:val="20"/>
          <w:szCs w:val="20"/>
        </w:rPr>
        <w:t>如果修改了以权益结算的股份支付的条款，至少按照未修改条款的情况确认取得的服务。此外，任何 增加所授予权益工具公允价值的修改，或在修改日对职工有利的变更，均确认取得服务的增加。</w:t>
      </w:r>
    </w:p>
    <w:p>
      <w:pPr>
        <w:pStyle w:val="Style32"/>
        <w:keepNext w:val="0"/>
        <w:keepLines w:val="0"/>
        <w:widowControl w:val="0"/>
        <w:shd w:val="clear" w:color="auto" w:fill="auto"/>
        <w:bidi w:val="0"/>
        <w:spacing w:before="0" w:after="460" w:line="468" w:lineRule="exact"/>
        <w:ind w:left="0" w:right="0" w:firstLine="0"/>
        <w:jc w:val="both"/>
        <w:rPr>
          <w:sz w:val="20"/>
          <w:szCs w:val="20"/>
        </w:rPr>
      </w:pPr>
      <w:r>
        <w:rPr>
          <w:color w:val="000000"/>
          <w:spacing w:val="0"/>
          <w:w w:val="100"/>
          <w:position w:val="0"/>
          <w:sz w:val="20"/>
          <w:szCs w:val="20"/>
        </w:rPr>
        <w:t>如果取消了以权益结算的股份支付，则于取消日作为加速行权处理，立即确认尚未确认的金额。职工或其 他方能够选择满足非可行权条件但在等待期内未满足的，作为取消以权益结算的股份支付处理。但是，如 果授予新的权益工具，并在新权益工具授予日认定所授予的新权益工具是用于替代被取消的权益工具的， 则以与处理原权益工具条款和条件修改相同的方式，对所授予的替代权益工具进行处理。</w:t>
      </w:r>
    </w:p>
    <w:p>
      <w:pPr>
        <w:pStyle w:val="Style32"/>
        <w:keepNext w:val="0"/>
        <w:keepLines w:val="0"/>
        <w:widowControl w:val="0"/>
        <w:shd w:val="clear" w:color="auto" w:fill="auto"/>
        <w:bidi w:val="0"/>
        <w:spacing w:before="0" w:after="160" w:line="240" w:lineRule="auto"/>
        <w:ind w:left="0" w:right="0" w:firstLine="0"/>
        <w:jc w:val="both"/>
        <w:rPr>
          <w:sz w:val="20"/>
          <w:szCs w:val="20"/>
        </w:rPr>
      </w:pPr>
      <w:bookmarkStart w:id="963" w:name="bookmark963"/>
      <w:r>
        <w:rPr>
          <w:b/>
          <w:bCs/>
          <w:color w:val="000000"/>
          <w:spacing w:val="0"/>
          <w:w w:val="100"/>
          <w:position w:val="0"/>
          <w:sz w:val="20"/>
          <w:szCs w:val="20"/>
        </w:rPr>
        <w:t>（</w:t>
      </w:r>
      <w:bookmarkEnd w:id="963"/>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）以现金结算的股份支付及权益工具</w:t>
      </w:r>
    </w:p>
    <w:p>
      <w:pPr>
        <w:pStyle w:val="Style32"/>
        <w:keepNext w:val="0"/>
        <w:keepLines w:val="0"/>
        <w:widowControl w:val="0"/>
        <w:shd w:val="clear" w:color="auto" w:fill="auto"/>
        <w:bidi w:val="0"/>
        <w:spacing w:before="0" w:after="460" w:line="240" w:lineRule="auto"/>
        <w:ind w:left="0" w:right="0" w:firstLine="380"/>
        <w:jc w:val="both"/>
        <w:rPr>
          <w:sz w:val="20"/>
          <w:szCs w:val="20"/>
        </w:rPr>
      </w:pPr>
      <w:r>
        <w:rPr>
          <w:color w:val="000000"/>
          <w:spacing w:val="0"/>
          <w:w w:val="100"/>
          <w:position w:val="0"/>
          <w:sz w:val="20"/>
          <w:szCs w:val="20"/>
        </w:rPr>
        <w:t xml:space="preserve">以现金结算的股份支付，按照本公司承担的以股份或其他权益工具为基础计算确定的负债的公允价值 </w:t>
      </w:r>
      <w:r>
        <w:rPr>
          <w:color w:val="000000"/>
          <w:spacing w:val="0"/>
          <w:w w:val="100"/>
          <w:position w:val="0"/>
          <w:sz w:val="20"/>
          <w:szCs w:val="20"/>
        </w:rPr>
        <w:t>计量。授予后立即可行权的，在授予日以承担负债的公允价值计入成本或费用，相应增加负债；完成等待 期内的服务或达到规定业绩条件才可行权的，在等待期内以对可行权情况的最佳估计为基础，按照承担负 债的公允价值，将当期取得的服务计入相关成本或费用，增加相应负债。在相关负债结算前的每个资产负 债表日以及结算日，对负债的公允价值重新计量，其变动计入当期损益。</w:t>
      </w:r>
    </w:p>
    <w:p>
      <w:pPr>
        <w:pStyle w:val="Style29"/>
        <w:keepNext/>
        <w:keepLines/>
        <w:widowControl w:val="0"/>
        <w:shd w:val="clear" w:color="auto" w:fill="auto"/>
        <w:tabs>
          <w:tab w:pos="483" w:val="left"/>
        </w:tabs>
        <w:bidi w:val="0"/>
        <w:spacing w:before="0" w:after="140" w:line="492" w:lineRule="auto"/>
        <w:ind w:left="0" w:right="0" w:firstLine="0"/>
        <w:jc w:val="left"/>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2</w:t>
      </w:r>
      <w:bookmarkEnd w:id="966"/>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964"/>
      <w:bookmarkEnd w:id="965"/>
      <w:bookmarkEnd w:id="967"/>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不适用。</w:t>
      </w:r>
    </w:p>
    <w:p>
      <w:pPr>
        <w:pStyle w:val="Style29"/>
        <w:keepNext/>
        <w:keepLines/>
        <w:widowControl w:val="0"/>
        <w:shd w:val="clear" w:color="auto" w:fill="auto"/>
        <w:tabs>
          <w:tab w:pos="483" w:val="left"/>
        </w:tabs>
        <w:bidi w:val="0"/>
        <w:spacing w:before="0" w:after="140" w:line="492" w:lineRule="auto"/>
        <w:ind w:left="0" w:right="0" w:firstLine="0"/>
        <w:jc w:val="left"/>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2</w:t>
      </w:r>
      <w:bookmarkEnd w:id="970"/>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968"/>
      <w:bookmarkEnd w:id="969"/>
      <w:bookmarkEnd w:id="971"/>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32"/>
        <w:keepNext w:val="0"/>
        <w:keepLines w:val="0"/>
        <w:widowControl w:val="0"/>
        <w:shd w:val="clear" w:color="auto" w:fill="auto"/>
        <w:bidi w:val="0"/>
        <w:spacing w:before="0" w:after="220" w:line="240" w:lineRule="auto"/>
        <w:ind w:left="0" w:right="0" w:firstLine="0"/>
        <w:jc w:val="left"/>
        <w:rPr>
          <w:sz w:val="20"/>
          <w:szCs w:val="20"/>
        </w:rPr>
      </w:pPr>
      <w:bookmarkStart w:id="972" w:name="bookmark972"/>
      <w:r>
        <w:rPr>
          <w:b/>
          <w:bCs/>
          <w:color w:val="000000"/>
          <w:spacing w:val="0"/>
          <w:w w:val="100"/>
          <w:position w:val="0"/>
          <w:sz w:val="20"/>
          <w:szCs w:val="20"/>
        </w:rPr>
        <w:t>（</w:t>
      </w:r>
      <w:bookmarkEnd w:id="972"/>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）销售商品收入确认和计量原则</w:t>
      </w:r>
    </w:p>
    <w:p>
      <w:pPr>
        <w:pStyle w:val="Style32"/>
        <w:keepNext w:val="0"/>
        <w:keepLines w:val="0"/>
        <w:widowControl w:val="0"/>
        <w:numPr>
          <w:ilvl w:val="0"/>
          <w:numId w:val="65"/>
        </w:numPr>
        <w:shd w:val="clear" w:color="auto" w:fill="auto"/>
        <w:tabs>
          <w:tab w:pos="392" w:val="left"/>
        </w:tabs>
        <w:bidi w:val="0"/>
        <w:spacing w:before="0" w:after="0" w:line="470" w:lineRule="exact"/>
        <w:ind w:left="0" w:right="0" w:firstLine="0"/>
        <w:jc w:val="left"/>
        <w:rPr>
          <w:sz w:val="20"/>
          <w:szCs w:val="20"/>
        </w:rPr>
      </w:pPr>
      <w:bookmarkStart w:id="973" w:name="bookmark973"/>
      <w:bookmarkEnd w:id="973"/>
      <w:r>
        <w:rPr>
          <w:color w:val="000000"/>
          <w:spacing w:val="0"/>
          <w:w w:val="100"/>
          <w:position w:val="0"/>
          <w:sz w:val="20"/>
          <w:szCs w:val="20"/>
        </w:rPr>
        <w:t>销售商品收入确认和计量的总体原则</w:t>
      </w:r>
    </w:p>
    <w:p>
      <w:pPr>
        <w:pStyle w:val="Style32"/>
        <w:keepNext w:val="0"/>
        <w:keepLines w:val="0"/>
        <w:widowControl w:val="0"/>
        <w:shd w:val="clear" w:color="auto" w:fill="auto"/>
        <w:bidi w:val="0"/>
        <w:spacing w:before="0" w:after="460" w:line="470" w:lineRule="exact"/>
        <w:ind w:left="0" w:right="0" w:firstLine="0"/>
        <w:jc w:val="left"/>
        <w:rPr>
          <w:sz w:val="20"/>
          <w:szCs w:val="20"/>
        </w:rPr>
      </w:pPr>
      <w:r>
        <w:rPr>
          <w:color w:val="000000"/>
          <w:spacing w:val="0"/>
          <w:w w:val="100"/>
          <w:position w:val="0"/>
          <w:sz w:val="20"/>
          <w:szCs w:val="20"/>
        </w:rPr>
        <w:t>公司已将商品所有权上的主要风险和报酬转移给购买方；公司既没有保留与所有权相联系的继续管理权, 也没有对已售出的商品实施有效控制；收入的金额能够可靠地计量；相关的经济利益很可能流入企业；相 关的已发生或将发生的成本能够可靠地计量时，确认商品销售收入实现。</w:t>
      </w:r>
    </w:p>
    <w:p>
      <w:pPr>
        <w:pStyle w:val="Style32"/>
        <w:keepNext w:val="0"/>
        <w:keepLines w:val="0"/>
        <w:widowControl w:val="0"/>
        <w:numPr>
          <w:ilvl w:val="0"/>
          <w:numId w:val="65"/>
        </w:numPr>
        <w:shd w:val="clear" w:color="auto" w:fill="auto"/>
        <w:tabs>
          <w:tab w:pos="397" w:val="left"/>
        </w:tabs>
        <w:bidi w:val="0"/>
        <w:spacing w:before="0" w:after="0" w:line="469" w:lineRule="exact"/>
        <w:ind w:left="0" w:right="0" w:firstLine="0"/>
        <w:jc w:val="left"/>
        <w:rPr>
          <w:sz w:val="20"/>
          <w:szCs w:val="20"/>
        </w:rPr>
      </w:pPr>
      <w:bookmarkStart w:id="974" w:name="bookmark974"/>
      <w:bookmarkEnd w:id="974"/>
      <w:r>
        <w:rPr>
          <w:color w:val="000000"/>
          <w:spacing w:val="0"/>
          <w:w w:val="100"/>
          <w:position w:val="0"/>
          <w:sz w:val="20"/>
          <w:szCs w:val="20"/>
        </w:rPr>
        <w:t>本公司销售商品收入确认的确认标准及收入确认时间的具体判断标准</w:t>
      </w:r>
    </w:p>
    <w:p>
      <w:pPr>
        <w:pStyle w:val="Style32"/>
        <w:keepNext w:val="0"/>
        <w:keepLines w:val="0"/>
        <w:widowControl w:val="0"/>
        <w:shd w:val="clear" w:color="auto" w:fill="auto"/>
        <w:bidi w:val="0"/>
        <w:spacing w:before="0" w:after="0" w:line="469" w:lineRule="exact"/>
        <w:ind w:left="0" w:right="0" w:firstLine="0"/>
        <w:jc w:val="left"/>
        <w:rPr>
          <w:sz w:val="20"/>
          <w:szCs w:val="20"/>
        </w:rPr>
      </w:pPr>
      <w:r>
        <w:rPr>
          <w:color w:val="000000"/>
          <w:spacing w:val="0"/>
          <w:w w:val="100"/>
          <w:position w:val="0"/>
          <w:sz w:val="20"/>
          <w:szCs w:val="20"/>
        </w:rPr>
        <w:t>普通商品销售：公司根据销售订单，以发出商品并经客户验收（大宗商品、分销业务）或签收（小额商品、 网上商城）并取得收取货款的权利作为销售已实现、收入确认的时点和标准。</w:t>
      </w:r>
    </w:p>
    <w:p>
      <w:pPr>
        <w:pStyle w:val="Style32"/>
        <w:keepNext w:val="0"/>
        <w:keepLines w:val="0"/>
        <w:widowControl w:val="0"/>
        <w:shd w:val="clear" w:color="auto" w:fill="auto"/>
        <w:bidi w:val="0"/>
        <w:spacing w:before="0" w:after="0" w:line="469" w:lineRule="exact"/>
        <w:ind w:left="0" w:right="0" w:firstLine="0"/>
        <w:jc w:val="left"/>
        <w:rPr>
          <w:sz w:val="20"/>
          <w:szCs w:val="20"/>
        </w:rPr>
      </w:pPr>
      <w:r>
        <w:rPr>
          <w:color w:val="000000"/>
          <w:spacing w:val="0"/>
          <w:w w:val="100"/>
          <w:position w:val="0"/>
          <w:sz w:val="20"/>
          <w:szCs w:val="20"/>
        </w:rPr>
        <w:t>卡兑换：公司负责向客户提供卡兑换服务，并按照交易金额根据合同约定的比例收取一定的服务费用，待 业务部门通过系统平台确认充值卡有效时确认收入的实现，财务部按月做账结算。</w:t>
      </w:r>
    </w:p>
    <w:p>
      <w:pPr>
        <w:pStyle w:val="Style32"/>
        <w:keepNext w:val="0"/>
        <w:keepLines w:val="0"/>
        <w:widowControl w:val="0"/>
        <w:shd w:val="clear" w:color="auto" w:fill="auto"/>
        <w:bidi w:val="0"/>
        <w:spacing w:before="0" w:after="460" w:line="469" w:lineRule="exact"/>
        <w:ind w:left="0" w:right="0" w:firstLine="0"/>
        <w:jc w:val="left"/>
        <w:rPr>
          <w:sz w:val="20"/>
          <w:szCs w:val="20"/>
        </w:rPr>
      </w:pPr>
      <w:r>
        <w:rPr>
          <w:color w:val="000000"/>
          <w:spacing w:val="0"/>
          <w:w w:val="100"/>
          <w:position w:val="0"/>
          <w:sz w:val="20"/>
          <w:szCs w:val="20"/>
        </w:rPr>
        <w:t>话费充值：公司自通信运营商、代理商或自然人处购入充值卡，通过公司的销售平台提供充值服务，待业 务部门通过系统平台确认充值成功时，公司按销售价格和采购价格的差额确认营业收入的实现，财务部按 月做账结算。</w:t>
      </w:r>
    </w:p>
    <w:p>
      <w:pPr>
        <w:pStyle w:val="Style32"/>
        <w:keepNext w:val="0"/>
        <w:keepLines w:val="0"/>
        <w:widowControl w:val="0"/>
        <w:numPr>
          <w:ilvl w:val="0"/>
          <w:numId w:val="65"/>
        </w:numPr>
        <w:shd w:val="clear" w:color="auto" w:fill="auto"/>
        <w:tabs>
          <w:tab w:pos="397" w:val="left"/>
        </w:tabs>
        <w:bidi w:val="0"/>
        <w:spacing w:before="0" w:after="0" w:line="470" w:lineRule="exact"/>
        <w:ind w:left="0" w:right="0" w:firstLine="0"/>
        <w:jc w:val="left"/>
        <w:rPr>
          <w:sz w:val="20"/>
          <w:szCs w:val="20"/>
        </w:rPr>
      </w:pPr>
      <w:bookmarkStart w:id="975" w:name="bookmark975"/>
      <w:bookmarkEnd w:id="975"/>
      <w:r>
        <w:rPr>
          <w:color w:val="000000"/>
          <w:spacing w:val="0"/>
          <w:w w:val="100"/>
          <w:position w:val="0"/>
          <w:sz w:val="20"/>
          <w:szCs w:val="20"/>
        </w:rPr>
        <w:t>关于本公司销售商品收入相应的业务特点分析和介绍</w:t>
      </w:r>
    </w:p>
    <w:p>
      <w:pPr>
        <w:pStyle w:val="Style32"/>
        <w:keepNext w:val="0"/>
        <w:keepLines w:val="0"/>
        <w:widowControl w:val="0"/>
        <w:shd w:val="clear" w:color="auto" w:fill="auto"/>
        <w:bidi w:val="0"/>
        <w:spacing w:before="0" w:after="460" w:line="485" w:lineRule="exact"/>
        <w:ind w:left="0" w:right="0" w:firstLine="0"/>
        <w:jc w:val="left"/>
        <w:rPr>
          <w:sz w:val="20"/>
          <w:szCs w:val="20"/>
        </w:rPr>
      </w:pPr>
      <w:r>
        <w:rPr>
          <w:color w:val="000000"/>
          <w:spacing w:val="0"/>
          <w:w w:val="100"/>
          <w:position w:val="0"/>
          <w:sz w:val="20"/>
          <w:szCs w:val="20"/>
        </w:rPr>
        <w:t>公司以企业信息化业务、信息服务业务、</w:t>
      </w:r>
      <w:r>
        <w:rPr>
          <w:rFonts w:ascii="Arial" w:eastAsia="Arial" w:hAnsi="Arial" w:cs="Arial"/>
          <w:color w:val="000000"/>
          <w:spacing w:val="0"/>
          <w:w w:val="100"/>
          <w:position w:val="0"/>
          <w:sz w:val="19"/>
          <w:szCs w:val="19"/>
        </w:rPr>
        <w:t>IT</w:t>
      </w:r>
      <w:r>
        <w:rPr>
          <w:color w:val="000000"/>
          <w:spacing w:val="0"/>
          <w:w w:val="100"/>
          <w:position w:val="0"/>
          <w:sz w:val="20"/>
          <w:szCs w:val="20"/>
        </w:rPr>
        <w:t>销售业务为主营，属于充分竞争行业，自研产品、分销业务受 行业环境影响销售毛利率较低，企业信息化业务规模在不断扩大，信息服务业务正处于成长期。</w:t>
      </w:r>
    </w:p>
    <w:p>
      <w:pPr>
        <w:pStyle w:val="Style32"/>
        <w:keepNext w:val="0"/>
        <w:keepLines w:val="0"/>
        <w:widowControl w:val="0"/>
        <w:shd w:val="clear" w:color="auto" w:fill="auto"/>
        <w:bidi w:val="0"/>
        <w:spacing w:before="0" w:after="300" w:line="240" w:lineRule="auto"/>
        <w:ind w:left="0" w:right="0" w:firstLine="140"/>
        <w:jc w:val="left"/>
        <w:rPr>
          <w:sz w:val="20"/>
          <w:szCs w:val="20"/>
        </w:rPr>
      </w:pPr>
      <w:bookmarkStart w:id="976" w:name="bookmark976"/>
      <w:r>
        <w:rPr>
          <w:rFonts w:ascii="Times New Roman" w:eastAsia="Times New Roman" w:hAnsi="Times New Roman" w:cs="Times New Roman"/>
          <w:b/>
          <w:bCs/>
          <w:color w:val="000000"/>
          <w:spacing w:val="0"/>
          <w:w w:val="100"/>
          <w:position w:val="0"/>
          <w:sz w:val="20"/>
          <w:szCs w:val="20"/>
        </w:rPr>
        <w:t>（</w:t>
      </w:r>
      <w:bookmarkEnd w:id="976"/>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）让渡资产使用权收入的确认和计量原则</w:t>
      </w:r>
    </w:p>
    <w:p>
      <w:pPr>
        <w:pStyle w:val="Style32"/>
        <w:keepNext w:val="0"/>
        <w:keepLines w:val="0"/>
        <w:widowControl w:val="0"/>
        <w:shd w:val="clear" w:color="auto" w:fill="auto"/>
        <w:bidi w:val="0"/>
        <w:spacing w:before="0" w:after="0" w:line="466" w:lineRule="exact"/>
        <w:ind w:left="0" w:right="0" w:firstLine="0"/>
        <w:jc w:val="both"/>
        <w:rPr>
          <w:sz w:val="20"/>
          <w:szCs w:val="20"/>
        </w:rPr>
      </w:pPr>
      <w:r>
        <w:rPr>
          <w:color w:val="000000"/>
          <w:spacing w:val="0"/>
          <w:w w:val="100"/>
          <w:position w:val="0"/>
          <w:sz w:val="20"/>
          <w:szCs w:val="20"/>
        </w:rPr>
        <w:t>①让渡资产使用权收入确认和计量的总体原则</w:t>
      </w:r>
    </w:p>
    <w:p>
      <w:pPr>
        <w:pStyle w:val="Style32"/>
        <w:keepNext w:val="0"/>
        <w:keepLines w:val="0"/>
        <w:widowControl w:val="0"/>
        <w:shd w:val="clear" w:color="auto" w:fill="auto"/>
        <w:bidi w:val="0"/>
        <w:spacing w:before="0" w:after="0" w:line="466" w:lineRule="exact"/>
        <w:ind w:left="0" w:right="0" w:firstLine="0"/>
        <w:jc w:val="both"/>
        <w:rPr>
          <w:sz w:val="20"/>
          <w:szCs w:val="20"/>
        </w:rPr>
      </w:pPr>
      <w:r>
        <w:rPr>
          <w:color w:val="000000"/>
          <w:spacing w:val="0"/>
          <w:w w:val="100"/>
          <w:position w:val="0"/>
          <w:sz w:val="20"/>
          <w:szCs w:val="20"/>
        </w:rPr>
        <w:t>与交易相关的经济利益很可能流入企业，收入的金额能够可靠地计量时。分别下列情况确定让渡资产使用 权收入金额：</w:t>
      </w:r>
    </w:p>
    <w:p>
      <w:pPr>
        <w:pStyle w:val="Style32"/>
        <w:keepNext w:val="0"/>
        <w:keepLines w:val="0"/>
        <w:widowControl w:val="0"/>
        <w:shd w:val="clear" w:color="auto" w:fill="auto"/>
        <w:bidi w:val="0"/>
        <w:spacing w:before="0" w:after="0" w:line="466" w:lineRule="exact"/>
        <w:ind w:left="0" w:right="0" w:firstLine="0"/>
        <w:jc w:val="both"/>
        <w:rPr>
          <w:sz w:val="20"/>
          <w:szCs w:val="20"/>
        </w:rPr>
      </w:pPr>
      <w:r>
        <w:rPr>
          <w:color w:val="000000"/>
          <w:spacing w:val="0"/>
          <w:w w:val="100"/>
          <w:position w:val="0"/>
          <w:sz w:val="20"/>
          <w:szCs w:val="20"/>
        </w:rPr>
        <w:t>利息收入：按照他人使用本公司货币资金的时间和实际利率计算确定。</w:t>
      </w:r>
    </w:p>
    <w:p>
      <w:pPr>
        <w:pStyle w:val="Style32"/>
        <w:keepNext w:val="0"/>
        <w:keepLines w:val="0"/>
        <w:widowControl w:val="0"/>
        <w:shd w:val="clear" w:color="auto" w:fill="auto"/>
        <w:bidi w:val="0"/>
        <w:spacing w:before="0" w:after="460" w:line="466" w:lineRule="exact"/>
        <w:ind w:left="0" w:right="0" w:firstLine="0"/>
        <w:jc w:val="both"/>
        <w:rPr>
          <w:sz w:val="20"/>
          <w:szCs w:val="20"/>
        </w:rPr>
      </w:pPr>
      <w:r>
        <w:rPr>
          <w:color w:val="000000"/>
          <w:spacing w:val="0"/>
          <w:w w:val="100"/>
          <w:position w:val="0"/>
          <w:sz w:val="20"/>
          <w:szCs w:val="20"/>
        </w:rPr>
        <w:t>使用费收入：根据有关合同或协议，按权责发生制确认收入。</w:t>
      </w:r>
    </w:p>
    <w:p>
      <w:pPr>
        <w:pStyle w:val="Style32"/>
        <w:keepNext w:val="0"/>
        <w:keepLines w:val="0"/>
        <w:widowControl w:val="0"/>
        <w:shd w:val="clear" w:color="auto" w:fill="auto"/>
        <w:bidi w:val="0"/>
        <w:spacing w:before="0" w:after="0" w:line="466" w:lineRule="exact"/>
        <w:ind w:left="0" w:right="0" w:firstLine="0"/>
        <w:jc w:val="left"/>
        <w:rPr>
          <w:sz w:val="20"/>
          <w:szCs w:val="20"/>
        </w:rPr>
      </w:pPr>
      <w:r>
        <w:rPr>
          <w:color w:val="000000"/>
          <w:spacing w:val="0"/>
          <w:w w:val="100"/>
          <w:position w:val="0"/>
          <w:sz w:val="20"/>
          <w:szCs w:val="20"/>
        </w:rPr>
        <w:t>②本公司确认让渡资产使用权收入的依据</w:t>
      </w:r>
    </w:p>
    <w:p>
      <w:pPr>
        <w:pStyle w:val="Style32"/>
        <w:keepNext w:val="0"/>
        <w:keepLines w:val="0"/>
        <w:widowControl w:val="0"/>
        <w:shd w:val="clear" w:color="auto" w:fill="auto"/>
        <w:bidi w:val="0"/>
        <w:spacing w:before="0" w:after="460" w:line="466" w:lineRule="exact"/>
        <w:ind w:left="0" w:right="0" w:firstLine="0"/>
        <w:jc w:val="both"/>
        <w:rPr>
          <w:sz w:val="20"/>
          <w:szCs w:val="20"/>
        </w:rPr>
      </w:pPr>
      <w:r>
        <w:rPr>
          <w:color w:val="000000"/>
          <w:spacing w:val="0"/>
          <w:w w:val="100"/>
          <w:position w:val="0"/>
          <w:sz w:val="20"/>
          <w:szCs w:val="20"/>
        </w:rPr>
        <w:t>公司根据权责发生制原则，按让渡资产使用权的时间和约定利率作为收入确认依据。资产使用权的让渡以 合并范围内单位为主。</w:t>
      </w:r>
    </w:p>
    <w:p>
      <w:pPr>
        <w:pStyle w:val="Style32"/>
        <w:keepNext w:val="0"/>
        <w:keepLines w:val="0"/>
        <w:widowControl w:val="0"/>
        <w:numPr>
          <w:ilvl w:val="0"/>
          <w:numId w:val="63"/>
        </w:numPr>
        <w:shd w:val="clear" w:color="auto" w:fill="auto"/>
        <w:bidi w:val="0"/>
        <w:spacing w:before="0" w:after="380" w:line="475" w:lineRule="exact"/>
        <w:ind w:left="0" w:right="0" w:firstLine="0"/>
        <w:jc w:val="both"/>
        <w:rPr>
          <w:sz w:val="20"/>
          <w:szCs w:val="20"/>
        </w:rPr>
      </w:pPr>
      <w:bookmarkStart w:id="977" w:name="bookmark977"/>
      <w:bookmarkEnd w:id="977"/>
      <w:r>
        <w:rPr>
          <w:color w:val="000000"/>
          <w:spacing w:val="0"/>
          <w:w w:val="100"/>
          <w:position w:val="0"/>
          <w:sz w:val="20"/>
          <w:szCs w:val="20"/>
        </w:rPr>
        <w:t>关于本公司让渡资产使用权收入相应的业务特点分析和介绍 公司主要为合并范围内子公司提供资金支持，无对外提供资金或其他让渡资金使用权的行为。</w:t>
      </w:r>
    </w:p>
    <w:p>
      <w:pPr>
        <w:pStyle w:val="Style32"/>
        <w:keepNext w:val="0"/>
        <w:keepLines w:val="0"/>
        <w:widowControl w:val="0"/>
        <w:shd w:val="clear" w:color="auto" w:fill="auto"/>
        <w:bidi w:val="0"/>
        <w:spacing w:before="0" w:after="380" w:line="470" w:lineRule="exact"/>
        <w:ind w:left="0" w:right="0" w:firstLine="0"/>
        <w:jc w:val="both"/>
        <w:rPr>
          <w:sz w:val="20"/>
          <w:szCs w:val="20"/>
        </w:rPr>
      </w:pPr>
      <w:bookmarkStart w:id="978" w:name="bookmark978"/>
      <w:r>
        <w:rPr>
          <w:b/>
          <w:bCs/>
          <w:color w:val="000000"/>
          <w:spacing w:val="0"/>
          <w:w w:val="100"/>
          <w:position w:val="0"/>
          <w:sz w:val="20"/>
          <w:szCs w:val="20"/>
        </w:rPr>
        <w:t>（</w:t>
      </w:r>
      <w:bookmarkEnd w:id="978"/>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）按完工百分比法提供劳务收入的确认和计量原则</w:t>
      </w:r>
    </w:p>
    <w:p>
      <w:pPr>
        <w:pStyle w:val="Style32"/>
        <w:keepNext w:val="0"/>
        <w:keepLines w:val="0"/>
        <w:widowControl w:val="0"/>
        <w:shd w:val="clear" w:color="auto" w:fill="auto"/>
        <w:bidi w:val="0"/>
        <w:spacing w:before="0" w:after="0" w:line="470" w:lineRule="exact"/>
        <w:ind w:left="0" w:right="0" w:firstLine="580"/>
        <w:jc w:val="both"/>
        <w:rPr>
          <w:sz w:val="20"/>
          <w:szCs w:val="20"/>
        </w:rPr>
      </w:pPr>
      <w:r>
        <w:rPr>
          <w:color w:val="000000"/>
          <w:spacing w:val="0"/>
          <w:w w:val="100"/>
          <w:position w:val="0"/>
          <w:sz w:val="20"/>
          <w:szCs w:val="20"/>
        </w:rPr>
        <w:t>在资产负债表日提供劳务交易的结果能够可靠估计的，采用完工百分比法确认提供劳务收入。提供 劳务交易的完工进度，依据已经提供的劳务占应提供劳务总量的比例确定。</w:t>
      </w:r>
    </w:p>
    <w:p>
      <w:pPr>
        <w:pStyle w:val="Style32"/>
        <w:keepNext w:val="0"/>
        <w:keepLines w:val="0"/>
        <w:widowControl w:val="0"/>
        <w:shd w:val="clear" w:color="auto" w:fill="auto"/>
        <w:bidi w:val="0"/>
        <w:spacing w:before="0" w:after="0" w:line="470" w:lineRule="exact"/>
        <w:ind w:left="0" w:right="0" w:firstLine="580"/>
        <w:jc w:val="both"/>
        <w:rPr>
          <w:sz w:val="20"/>
          <w:szCs w:val="20"/>
        </w:rPr>
      </w:pPr>
      <w:r>
        <w:rPr>
          <w:color w:val="000000"/>
          <w:spacing w:val="0"/>
          <w:w w:val="100"/>
          <w:position w:val="0"/>
          <w:sz w:val="20"/>
          <w:szCs w:val="20"/>
        </w:rPr>
        <w:t>按照已收或应收的合同或协议价款确定提供劳务收入总额，但已收或应收的合同或协议价款不公允 的除外。资产负债表日按照提供劳务收入总额乘以完工进度扣除以前会计期间累计已确认提供劳务收入后 的金额，确认当期提供劳务收入；同时，按照提供劳务估计总成本乘以完工进度扣除以前会计期间累计已 确认劳务成本后的金额，结转当期劳务成本。</w:t>
      </w:r>
    </w:p>
    <w:p>
      <w:pPr>
        <w:pStyle w:val="Style32"/>
        <w:keepNext w:val="0"/>
        <w:keepLines w:val="0"/>
        <w:widowControl w:val="0"/>
        <w:shd w:val="clear" w:color="auto" w:fill="auto"/>
        <w:bidi w:val="0"/>
        <w:spacing w:before="0" w:after="0" w:line="470" w:lineRule="exact"/>
        <w:ind w:left="0" w:right="0" w:firstLine="580"/>
        <w:jc w:val="both"/>
        <w:rPr>
          <w:sz w:val="20"/>
          <w:szCs w:val="20"/>
        </w:rPr>
      </w:pPr>
      <w:r>
        <w:rPr>
          <w:color w:val="000000"/>
          <w:spacing w:val="0"/>
          <w:w w:val="100"/>
          <w:position w:val="0"/>
          <w:sz w:val="20"/>
          <w:szCs w:val="20"/>
        </w:rPr>
        <w:t>在资产负债表日提供劳务交易结果不能够可靠估计的，分别下列情况处理：</w:t>
      </w:r>
    </w:p>
    <w:p>
      <w:pPr>
        <w:pStyle w:val="Style32"/>
        <w:keepNext w:val="0"/>
        <w:keepLines w:val="0"/>
        <w:widowControl w:val="0"/>
        <w:numPr>
          <w:ilvl w:val="0"/>
          <w:numId w:val="67"/>
        </w:numPr>
        <w:shd w:val="clear" w:color="auto" w:fill="auto"/>
        <w:tabs>
          <w:tab w:pos="963" w:val="left"/>
        </w:tabs>
        <w:bidi w:val="0"/>
        <w:spacing w:before="0" w:after="0" w:line="470" w:lineRule="exact"/>
        <w:ind w:left="0" w:right="0" w:firstLine="580"/>
        <w:jc w:val="both"/>
        <w:rPr>
          <w:sz w:val="20"/>
          <w:szCs w:val="20"/>
        </w:rPr>
      </w:pPr>
      <w:bookmarkStart w:id="979" w:name="bookmark979"/>
      <w:bookmarkEnd w:id="979"/>
      <w:r>
        <w:rPr>
          <w:color w:val="000000"/>
          <w:spacing w:val="0"/>
          <w:w w:val="100"/>
          <w:position w:val="0"/>
          <w:sz w:val="20"/>
          <w:szCs w:val="20"/>
        </w:rPr>
        <w:t>已经发生的劳务成本预计能够得到补偿的，按照已经发生的劳务成本金额确认提供劳务收入，并 按相同金额结转劳务成本。</w:t>
      </w:r>
    </w:p>
    <w:p>
      <w:pPr>
        <w:pStyle w:val="Style32"/>
        <w:keepNext w:val="0"/>
        <w:keepLines w:val="0"/>
        <w:widowControl w:val="0"/>
        <w:numPr>
          <w:ilvl w:val="0"/>
          <w:numId w:val="67"/>
        </w:numPr>
        <w:shd w:val="clear" w:color="auto" w:fill="auto"/>
        <w:tabs>
          <w:tab w:pos="954" w:val="left"/>
        </w:tabs>
        <w:bidi w:val="0"/>
        <w:spacing w:before="0" w:after="380" w:line="470" w:lineRule="exact"/>
        <w:ind w:left="0" w:right="0" w:firstLine="580"/>
        <w:jc w:val="both"/>
        <w:rPr>
          <w:sz w:val="20"/>
          <w:szCs w:val="20"/>
        </w:rPr>
      </w:pPr>
      <w:bookmarkStart w:id="980" w:name="bookmark980"/>
      <w:bookmarkEnd w:id="980"/>
      <w:r>
        <w:rPr>
          <w:color w:val="000000"/>
          <w:spacing w:val="0"/>
          <w:w w:val="100"/>
          <w:position w:val="0"/>
          <w:sz w:val="20"/>
          <w:szCs w:val="20"/>
        </w:rPr>
        <w:t>已经发生的劳务成本预计不能够得到补偿的，将已经发生的劳务成本计入当期损益，不确认提供 劳务收入。</w:t>
      </w:r>
    </w:p>
    <w:p>
      <w:pPr>
        <w:pStyle w:val="Style29"/>
        <w:keepNext/>
        <w:keepLines/>
        <w:widowControl w:val="0"/>
        <w:shd w:val="clear" w:color="auto" w:fill="auto"/>
        <w:tabs>
          <w:tab w:pos="483" w:val="left"/>
        </w:tabs>
        <w:bidi w:val="0"/>
        <w:spacing w:before="0" w:after="140" w:line="469" w:lineRule="exact"/>
        <w:ind w:left="0" w:right="0" w:firstLine="0"/>
        <w:jc w:val="left"/>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2</w:t>
      </w:r>
      <w:bookmarkEnd w:id="983"/>
      <w:r>
        <w:rPr>
          <w:rFonts w:ascii="Times New Roman" w:eastAsia="Times New Roman" w:hAnsi="Times New Roman" w:cs="Times New Roman"/>
          <w:color w:val="000000"/>
          <w:spacing w:val="0"/>
          <w:w w:val="100"/>
          <w:position w:val="0"/>
        </w:rPr>
        <w:t>9</w:t>
      </w:r>
      <w:r>
        <w:rPr>
          <w:color w:val="000000"/>
          <w:spacing w:val="0"/>
          <w:w w:val="100"/>
          <w:position w:val="0"/>
        </w:rPr>
        <w:t>、</w:t>
        <w:tab/>
        <w:t>政府补助</w:t>
      </w:r>
      <w:bookmarkEnd w:id="981"/>
      <w:bookmarkEnd w:id="982"/>
      <w:bookmarkEnd w:id="984"/>
    </w:p>
    <w:p>
      <w:pPr>
        <w:pStyle w:val="Style37"/>
        <w:keepNext/>
        <w:keepLines/>
        <w:widowControl w:val="0"/>
        <w:shd w:val="clear" w:color="auto" w:fill="auto"/>
        <w:tabs>
          <w:tab w:pos="493" w:val="left"/>
        </w:tabs>
        <w:bidi w:val="0"/>
        <w:spacing w:before="0" w:after="200" w:line="469" w:lineRule="exact"/>
        <w:ind w:left="0" w:right="0" w:firstLine="0"/>
        <w:jc w:val="left"/>
      </w:pPr>
      <w:bookmarkStart w:id="985" w:name="bookmark985"/>
      <w:bookmarkStart w:id="986" w:name="bookmark986"/>
      <w:bookmarkStart w:id="987" w:name="bookmark987"/>
      <w:bookmarkStart w:id="988" w:name="bookmark988"/>
      <w:r>
        <w:rPr>
          <w:color w:val="000000"/>
          <w:spacing w:val="0"/>
          <w:w w:val="100"/>
          <w:position w:val="0"/>
        </w:rPr>
        <w:t>（</w:t>
      </w:r>
      <w:bookmarkEnd w:id="987"/>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985"/>
      <w:bookmarkEnd w:id="986"/>
      <w:bookmarkEnd w:id="988"/>
    </w:p>
    <w:p>
      <w:pPr>
        <w:pStyle w:val="Style32"/>
        <w:keepNext w:val="0"/>
        <w:keepLines w:val="0"/>
        <w:widowControl w:val="0"/>
        <w:shd w:val="clear" w:color="auto" w:fill="auto"/>
        <w:bidi w:val="0"/>
        <w:spacing w:before="0" w:after="0" w:line="469" w:lineRule="exact"/>
        <w:ind w:left="0" w:right="0" w:firstLine="580"/>
        <w:jc w:val="both"/>
        <w:rPr>
          <w:sz w:val="20"/>
          <w:szCs w:val="20"/>
        </w:rPr>
      </w:pPr>
      <w:r>
        <w:rPr>
          <w:color w:val="000000"/>
          <w:spacing w:val="0"/>
          <w:w w:val="100"/>
          <w:position w:val="0"/>
          <w:sz w:val="20"/>
          <w:szCs w:val="20"/>
        </w:rPr>
        <w:t>与资产相关的政府补助，是指企业取得的、用于购建或以其他方式形成长期资产的政府补助，包括 购买固定资产或无形资产的财政拨款、固定资产专门借款的财政贴息等。</w:t>
      </w:r>
    </w:p>
    <w:p>
      <w:pPr>
        <w:pStyle w:val="Style32"/>
        <w:keepNext w:val="0"/>
        <w:keepLines w:val="0"/>
        <w:widowControl w:val="0"/>
        <w:shd w:val="clear" w:color="auto" w:fill="auto"/>
        <w:bidi w:val="0"/>
        <w:spacing w:before="0" w:after="0" w:line="469" w:lineRule="exact"/>
        <w:ind w:left="0" w:right="0" w:firstLine="580"/>
        <w:jc w:val="both"/>
        <w:rPr>
          <w:sz w:val="20"/>
          <w:szCs w:val="20"/>
        </w:rPr>
      </w:pPr>
      <w:r>
        <w:rPr>
          <w:color w:val="000000"/>
          <w:spacing w:val="0"/>
          <w:w w:val="100"/>
          <w:position w:val="0"/>
          <w:sz w:val="20"/>
          <w:szCs w:val="20"/>
        </w:rPr>
        <w:t>本公司将政府补助划分为与资产相关的具体标准为：政府补助文件或企业申请文件中，明确规定取 得的补助由企业用于购建或其他方式形成具体的长期资产，待资产形成达到预定可使用状态时，由政府部 门予以验收。</w:t>
      </w:r>
    </w:p>
    <w:p>
      <w:pPr>
        <w:pStyle w:val="Style32"/>
        <w:keepNext w:val="0"/>
        <w:keepLines w:val="0"/>
        <w:widowControl w:val="0"/>
        <w:shd w:val="clear" w:color="auto" w:fill="auto"/>
        <w:bidi w:val="0"/>
        <w:spacing w:before="0" w:after="200" w:line="469" w:lineRule="exact"/>
        <w:ind w:left="0" w:right="0" w:firstLine="580"/>
        <w:jc w:val="both"/>
        <w:rPr>
          <w:sz w:val="20"/>
          <w:szCs w:val="20"/>
        </w:rPr>
      </w:pPr>
      <w:r>
        <w:rPr>
          <w:color w:val="000000"/>
          <w:spacing w:val="0"/>
          <w:w w:val="100"/>
          <w:position w:val="0"/>
          <w:sz w:val="20"/>
          <w:szCs w:val="20"/>
        </w:rPr>
        <w:t>与资产相关的政府补助，确认为递延收益，按照所建造或者购买的资产使用年限分期计入营业外收 入。</w:t>
      </w:r>
    </w:p>
    <w:p>
      <w:pPr>
        <w:pStyle w:val="Style37"/>
        <w:keepNext/>
        <w:keepLines/>
        <w:widowControl w:val="0"/>
        <w:shd w:val="clear" w:color="auto" w:fill="auto"/>
        <w:tabs>
          <w:tab w:pos="493" w:val="left"/>
        </w:tabs>
        <w:bidi w:val="0"/>
        <w:spacing w:before="0" w:after="200" w:line="469" w:lineRule="exact"/>
        <w:ind w:left="0" w:right="0" w:firstLine="0"/>
        <w:jc w:val="left"/>
      </w:pPr>
      <w:bookmarkStart w:id="989" w:name="bookmark989"/>
      <w:bookmarkStart w:id="990" w:name="bookmark990"/>
      <w:bookmarkStart w:id="991" w:name="bookmark991"/>
      <w:bookmarkStart w:id="992" w:name="bookmark992"/>
      <w:r>
        <w:rPr>
          <w:color w:val="000000"/>
          <w:spacing w:val="0"/>
          <w:w w:val="100"/>
          <w:position w:val="0"/>
        </w:rPr>
        <w:t>（</w:t>
      </w:r>
      <w:bookmarkEnd w:id="991"/>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989"/>
      <w:bookmarkEnd w:id="990"/>
      <w:bookmarkEnd w:id="992"/>
    </w:p>
    <w:p>
      <w:pPr>
        <w:pStyle w:val="Style32"/>
        <w:keepNext w:val="0"/>
        <w:keepLines w:val="0"/>
        <w:widowControl w:val="0"/>
        <w:shd w:val="clear" w:color="auto" w:fill="auto"/>
        <w:bidi w:val="0"/>
        <w:spacing w:before="0" w:after="0" w:line="469" w:lineRule="exact"/>
        <w:ind w:left="0" w:right="0" w:firstLine="580"/>
        <w:jc w:val="both"/>
        <w:rPr>
          <w:sz w:val="20"/>
          <w:szCs w:val="20"/>
        </w:rPr>
      </w:pPr>
      <w:r>
        <w:rPr>
          <w:color w:val="000000"/>
          <w:spacing w:val="0"/>
          <w:w w:val="100"/>
          <w:position w:val="0"/>
          <w:sz w:val="20"/>
          <w:szCs w:val="20"/>
        </w:rPr>
        <w:t>与收益相关的政府补助，是指除与资产相关的政府补助之外的政府补助。</w:t>
      </w:r>
    </w:p>
    <w:p>
      <w:pPr>
        <w:pStyle w:val="Style32"/>
        <w:keepNext w:val="0"/>
        <w:keepLines w:val="0"/>
        <w:widowControl w:val="0"/>
        <w:shd w:val="clear" w:color="auto" w:fill="auto"/>
        <w:bidi w:val="0"/>
        <w:spacing w:before="0" w:after="0" w:line="469" w:lineRule="exact"/>
        <w:ind w:left="0" w:right="0" w:firstLine="580"/>
        <w:jc w:val="both"/>
        <w:rPr>
          <w:sz w:val="20"/>
          <w:szCs w:val="20"/>
        </w:rPr>
      </w:pPr>
      <w:r>
        <w:rPr>
          <w:color w:val="000000"/>
          <w:spacing w:val="0"/>
          <w:w w:val="100"/>
          <w:position w:val="0"/>
          <w:sz w:val="20"/>
          <w:szCs w:val="20"/>
        </w:rPr>
        <w:t>本公司将政府补助划分为与收益相关的具体标准为：政府补助文件或企业申请文件中，明确规定取 得的补助由企业用于已经发生或将来发生的费用性补偿或给予的奖励、资助、扶持、税收返还等，不形成 长期资产。</w:t>
      </w:r>
    </w:p>
    <w:p>
      <w:pPr>
        <w:pStyle w:val="Style32"/>
        <w:keepNext w:val="0"/>
        <w:keepLines w:val="0"/>
        <w:widowControl w:val="0"/>
        <w:shd w:val="clear" w:color="auto" w:fill="auto"/>
        <w:bidi w:val="0"/>
        <w:spacing w:before="0" w:after="520" w:line="469" w:lineRule="exact"/>
        <w:ind w:left="0" w:right="0" w:firstLine="580"/>
        <w:jc w:val="both"/>
        <w:rPr>
          <w:sz w:val="20"/>
          <w:szCs w:val="20"/>
        </w:rPr>
      </w:pPr>
      <w:r>
        <w:rPr>
          <w:color w:val="000000"/>
          <w:spacing w:val="0"/>
          <w:w w:val="100"/>
          <w:position w:val="0"/>
          <w:sz w:val="20"/>
          <w:szCs w:val="20"/>
        </w:rPr>
        <w:t>与收益相关的政府补助，用于补偿企业以后期间的相关费用或损失的，取得时确认为递延收益，在 确认相关费用的期间计入营业外收入；用于补偿企业已发生的相关费用或损失的，取得时直接计入当期营 业外收入。</w:t>
      </w:r>
    </w:p>
    <w:p>
      <w:pPr>
        <w:pStyle w:val="Style29"/>
        <w:keepNext/>
        <w:keepLines/>
        <w:widowControl w:val="0"/>
        <w:shd w:val="clear" w:color="auto" w:fill="auto"/>
        <w:tabs>
          <w:tab w:pos="483" w:val="left"/>
        </w:tabs>
        <w:bidi w:val="0"/>
        <w:spacing w:before="0" w:after="200" w:line="469" w:lineRule="exact"/>
        <w:ind w:left="0" w:right="0" w:firstLine="0"/>
        <w:jc w:val="left"/>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3</w:t>
      </w:r>
      <w:bookmarkEnd w:id="995"/>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93"/>
      <w:bookmarkEnd w:id="994"/>
      <w:bookmarkEnd w:id="996"/>
    </w:p>
    <w:p>
      <w:pPr>
        <w:pStyle w:val="Style32"/>
        <w:keepNext w:val="0"/>
        <w:keepLines w:val="0"/>
        <w:widowControl w:val="0"/>
        <w:shd w:val="clear" w:color="auto" w:fill="auto"/>
        <w:bidi w:val="0"/>
        <w:spacing w:before="0" w:after="0" w:line="472" w:lineRule="exact"/>
        <w:ind w:left="0" w:right="0" w:firstLine="920"/>
        <w:jc w:val="both"/>
        <w:rPr>
          <w:sz w:val="20"/>
          <w:szCs w:val="20"/>
        </w:rPr>
      </w:pPr>
      <w:r>
        <w:rPr>
          <w:color w:val="000000"/>
          <w:spacing w:val="0"/>
          <w:w w:val="100"/>
          <w:position w:val="0"/>
          <w:sz w:val="20"/>
          <w:szCs w:val="20"/>
        </w:rPr>
        <w:t>对于可抵扣暂时性差异确认递延所得税资产，以未来期间很可能取得的用来抵扣可抵扣暂时性差 异的应纳税所得额为限。对于能够结转以后年度的可抵扣亏损和税款抵减，以很可能获得用来抵扣可抵扣 亏损和税款抵减的未来应纳税所得额为限，确认相应的递延所得税资产。</w:t>
      </w:r>
    </w:p>
    <w:p>
      <w:pPr>
        <w:pStyle w:val="Style32"/>
        <w:keepNext w:val="0"/>
        <w:keepLines w:val="0"/>
        <w:widowControl w:val="0"/>
        <w:shd w:val="clear" w:color="auto" w:fill="auto"/>
        <w:bidi w:val="0"/>
        <w:spacing w:before="0" w:after="0" w:line="472" w:lineRule="exact"/>
        <w:ind w:left="0" w:right="0" w:firstLine="580"/>
        <w:jc w:val="both"/>
        <w:rPr>
          <w:sz w:val="20"/>
          <w:szCs w:val="20"/>
        </w:rPr>
      </w:pPr>
      <w:r>
        <w:rPr>
          <w:color w:val="000000"/>
          <w:spacing w:val="0"/>
          <w:w w:val="100"/>
          <w:position w:val="0"/>
          <w:sz w:val="20"/>
          <w:szCs w:val="20"/>
        </w:rPr>
        <w:t>对于应纳税暂时性差异，除特殊情况外，确认递延所得税负债。</w:t>
      </w:r>
    </w:p>
    <w:p>
      <w:pPr>
        <w:pStyle w:val="Style32"/>
        <w:keepNext w:val="0"/>
        <w:keepLines w:val="0"/>
        <w:widowControl w:val="0"/>
        <w:shd w:val="clear" w:color="auto" w:fill="auto"/>
        <w:bidi w:val="0"/>
        <w:spacing w:before="0" w:after="0" w:line="472" w:lineRule="exact"/>
        <w:ind w:left="0" w:right="0" w:firstLine="580"/>
        <w:jc w:val="both"/>
        <w:rPr>
          <w:sz w:val="20"/>
          <w:szCs w:val="20"/>
        </w:rPr>
      </w:pPr>
      <w:r>
        <w:rPr>
          <w:color w:val="000000"/>
          <w:spacing w:val="0"/>
          <w:w w:val="100"/>
          <w:position w:val="0"/>
          <w:sz w:val="20"/>
          <w:szCs w:val="20"/>
        </w:rPr>
        <w:t>不确认递延所得税资产或递延所得税负债的特殊情况包括：商誉的初始确认；除企业合并以外的发 生时既不影响会计利润也不影响应纳税所得额（或可抵扣亏损）的其他交易或事项。</w:t>
      </w:r>
    </w:p>
    <w:p>
      <w:pPr>
        <w:pStyle w:val="Style32"/>
        <w:keepNext w:val="0"/>
        <w:keepLines w:val="0"/>
        <w:widowControl w:val="0"/>
        <w:shd w:val="clear" w:color="auto" w:fill="auto"/>
        <w:bidi w:val="0"/>
        <w:spacing w:before="0" w:after="200" w:line="472" w:lineRule="exact"/>
        <w:ind w:left="0" w:right="0" w:firstLine="580"/>
        <w:jc w:val="both"/>
        <w:rPr>
          <w:sz w:val="20"/>
          <w:szCs w:val="20"/>
        </w:rPr>
      </w:pPr>
      <w:r>
        <w:rPr>
          <w:color w:val="000000"/>
          <w:spacing w:val="0"/>
          <w:w w:val="100"/>
          <w:position w:val="0"/>
          <w:sz w:val="20"/>
          <w:szCs w:val="20"/>
        </w:rPr>
        <w:t>当拥有以净额结算的法定权利，且意图以净额结算或取得资产、清偿负债同时进行时，当期所得税 资产及当期所得税负债以抵销后的净额列报。</w:t>
      </w:r>
    </w:p>
    <w:p>
      <w:pPr>
        <w:pStyle w:val="Style32"/>
        <w:keepNext w:val="0"/>
        <w:keepLines w:val="0"/>
        <w:widowControl w:val="0"/>
        <w:shd w:val="clear" w:color="auto" w:fill="auto"/>
        <w:bidi w:val="0"/>
        <w:spacing w:before="0" w:after="460" w:line="469" w:lineRule="exact"/>
        <w:ind w:left="0" w:right="0" w:firstLine="580"/>
        <w:jc w:val="both"/>
        <w:rPr>
          <w:sz w:val="20"/>
          <w:szCs w:val="20"/>
        </w:rPr>
      </w:pPr>
      <w:r>
        <w:rPr>
          <w:color w:val="000000"/>
          <w:spacing w:val="0"/>
          <w:w w:val="100"/>
          <w:position w:val="0"/>
          <w:sz w:val="20"/>
          <w:szCs w:val="20"/>
        </w:rPr>
        <w:t>当拥有以净额结算当期所得税资产及当期所得税负债的法定权利，且递延所得税资产及递延所得税 负债是与同一税收征管部门对同一纳税主体征收的所得税相关或者是对不同的纳税主体相关，但在未来每 一具有重要性的递延所得税资产及负债转回的期间内，涉及的纳税主体意图以净额结算当期所得税资产和 负债或是同时取得资产、清偿负债时，递延所得税资产及递延所得税负债以抵销后的净额列报。</w:t>
      </w:r>
    </w:p>
    <w:p>
      <w:pPr>
        <w:pStyle w:val="Style29"/>
        <w:keepNext/>
        <w:keepLines/>
        <w:widowControl w:val="0"/>
        <w:shd w:val="clear" w:color="auto" w:fill="auto"/>
        <w:bidi w:val="0"/>
        <w:spacing w:before="0" w:after="200" w:line="329" w:lineRule="auto"/>
        <w:ind w:left="0" w:right="0" w:firstLine="0"/>
        <w:jc w:val="left"/>
      </w:pPr>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31</w:t>
      </w:r>
      <w:r>
        <w:rPr>
          <w:color w:val="000000"/>
          <w:spacing w:val="0"/>
          <w:w w:val="100"/>
          <w:position w:val="0"/>
        </w:rPr>
        <w:t>、租赁</w:t>
      </w:r>
      <w:bookmarkEnd w:id="997"/>
      <w:bookmarkEnd w:id="998"/>
      <w:bookmarkEnd w:id="999"/>
    </w:p>
    <w:p>
      <w:pPr>
        <w:pStyle w:val="Style37"/>
        <w:keepNext/>
        <w:keepLines/>
        <w:widowControl w:val="0"/>
        <w:shd w:val="clear" w:color="auto" w:fill="auto"/>
        <w:bidi w:val="0"/>
        <w:spacing w:before="0" w:after="280" w:line="315" w:lineRule="exact"/>
        <w:ind w:left="0" w:right="0" w:firstLine="0"/>
        <w:jc w:val="left"/>
      </w:pPr>
      <w:bookmarkStart w:id="1000" w:name="bookmark1000"/>
      <w:bookmarkStart w:id="1001" w:name="bookmark1001"/>
      <w:bookmarkStart w:id="1002" w:name="bookmark1002"/>
      <w:bookmarkStart w:id="1003" w:name="bookmark1003"/>
      <w:r>
        <w:rPr>
          <w:color w:val="000000"/>
          <w:spacing w:val="0"/>
          <w:w w:val="100"/>
          <w:position w:val="0"/>
        </w:rPr>
        <w:t>（</w:t>
      </w:r>
      <w:bookmarkEnd w:id="1002"/>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00"/>
      <w:bookmarkEnd w:id="1001"/>
      <w:bookmarkEnd w:id="1003"/>
    </w:p>
    <w:p>
      <w:pPr>
        <w:pStyle w:val="Style32"/>
        <w:keepNext w:val="0"/>
        <w:keepLines w:val="0"/>
        <w:widowControl w:val="0"/>
        <w:numPr>
          <w:ilvl w:val="0"/>
          <w:numId w:val="69"/>
        </w:numPr>
        <w:shd w:val="clear" w:color="auto" w:fill="auto"/>
        <w:tabs>
          <w:tab w:pos="752" w:val="left"/>
        </w:tabs>
        <w:bidi w:val="0"/>
        <w:spacing w:before="0" w:after="0" w:line="315" w:lineRule="exact"/>
        <w:ind w:left="0" w:right="0" w:firstLine="420"/>
        <w:jc w:val="both"/>
        <w:rPr>
          <w:sz w:val="20"/>
          <w:szCs w:val="20"/>
        </w:rPr>
      </w:pPr>
      <w:bookmarkStart w:id="1004" w:name="bookmark1004"/>
      <w:bookmarkEnd w:id="1004"/>
      <w:r>
        <w:rPr>
          <w:color w:val="000000"/>
          <w:spacing w:val="0"/>
          <w:w w:val="100"/>
          <w:position w:val="0"/>
          <w:sz w:val="20"/>
          <w:szCs w:val="20"/>
        </w:rPr>
        <w:t>公司租入资产所支付的租赁费，在不扣除免租期的整个租赁期内，按直线法进行分摊，计入当期费 用。公司支付的与租赁交易相关的初始直接费用，计入当期费用。</w:t>
      </w:r>
    </w:p>
    <w:p>
      <w:pPr>
        <w:pStyle w:val="Style32"/>
        <w:keepNext w:val="0"/>
        <w:keepLines w:val="0"/>
        <w:widowControl w:val="0"/>
        <w:shd w:val="clear" w:color="auto" w:fill="auto"/>
        <w:bidi w:val="0"/>
        <w:spacing w:before="0" w:after="0" w:line="315" w:lineRule="exact"/>
        <w:ind w:left="0" w:right="0" w:firstLine="420"/>
        <w:jc w:val="both"/>
        <w:rPr>
          <w:sz w:val="20"/>
          <w:szCs w:val="20"/>
        </w:rPr>
      </w:pPr>
      <w:r>
        <w:rPr>
          <w:color w:val="000000"/>
          <w:spacing w:val="0"/>
          <w:w w:val="100"/>
          <w:position w:val="0"/>
          <w:sz w:val="20"/>
          <w:szCs w:val="20"/>
        </w:rPr>
        <w:t>资产出租方承担了应由公司承担的与租赁相关的费用时，公司将该部分费用从租金总额中扣除，按扣 除后的租金费用在租赁期内分摊，计入当期费用。</w:t>
      </w:r>
    </w:p>
    <w:p>
      <w:pPr>
        <w:pStyle w:val="Style32"/>
        <w:keepNext w:val="0"/>
        <w:keepLines w:val="0"/>
        <w:widowControl w:val="0"/>
        <w:numPr>
          <w:ilvl w:val="0"/>
          <w:numId w:val="69"/>
        </w:numPr>
        <w:shd w:val="clear" w:color="auto" w:fill="auto"/>
        <w:tabs>
          <w:tab w:pos="752" w:val="left"/>
        </w:tabs>
        <w:bidi w:val="0"/>
        <w:spacing w:before="0" w:after="0" w:line="315" w:lineRule="exact"/>
        <w:ind w:left="0" w:right="0" w:firstLine="420"/>
        <w:jc w:val="both"/>
        <w:rPr>
          <w:sz w:val="20"/>
          <w:szCs w:val="20"/>
        </w:rPr>
      </w:pPr>
      <w:bookmarkStart w:id="1005" w:name="bookmark1005"/>
      <w:bookmarkEnd w:id="1005"/>
      <w:r>
        <w:rPr>
          <w:color w:val="000000"/>
          <w:spacing w:val="0"/>
          <w:w w:val="100"/>
          <w:position w:val="0"/>
          <w:sz w:val="20"/>
          <w:szCs w:val="20"/>
        </w:rPr>
        <w:t>公司出租资产所收取的租赁费，在不扣除免租期的整个租赁期内，按直线法进行分摊，确认为租赁 相关收入。公司支付的与租赁交易相关的初始直接费用，计入当期费用；如金额较大的，则予以资本化， 在整个租赁期间内按照与租赁相关收入确认相同的基础分期计入当期收益。</w:t>
      </w:r>
    </w:p>
    <w:p>
      <w:pPr>
        <w:pStyle w:val="Style32"/>
        <w:keepNext w:val="0"/>
        <w:keepLines w:val="0"/>
        <w:widowControl w:val="0"/>
        <w:shd w:val="clear" w:color="auto" w:fill="auto"/>
        <w:bidi w:val="0"/>
        <w:spacing w:before="0" w:after="600" w:line="315" w:lineRule="exact"/>
        <w:ind w:left="0" w:right="0" w:firstLine="320"/>
        <w:jc w:val="both"/>
        <w:rPr>
          <w:sz w:val="20"/>
          <w:szCs w:val="20"/>
        </w:rPr>
      </w:pPr>
      <w:r>
        <w:rPr>
          <w:color w:val="000000"/>
          <w:spacing w:val="0"/>
          <w:w w:val="100"/>
          <w:position w:val="0"/>
          <w:sz w:val="20"/>
          <w:szCs w:val="20"/>
        </w:rPr>
        <w:t>公司承担了应由承租方承担的与租赁相关的费用时，公司将该部分费用从租金收入总额中扣除，按扣 除后的租金费用在租赁期内分配</w:t>
      </w:r>
    </w:p>
    <w:p>
      <w:pPr>
        <w:pStyle w:val="Style37"/>
        <w:keepNext/>
        <w:keepLines/>
        <w:widowControl w:val="0"/>
        <w:shd w:val="clear" w:color="auto" w:fill="auto"/>
        <w:bidi w:val="0"/>
        <w:spacing w:before="0" w:after="280" w:line="311" w:lineRule="exact"/>
        <w:ind w:left="0" w:right="0" w:firstLine="0"/>
        <w:jc w:val="left"/>
      </w:pPr>
      <w:bookmarkStart w:id="1006" w:name="bookmark1006"/>
      <w:bookmarkStart w:id="1007" w:name="bookmark1007"/>
      <w:bookmarkStart w:id="1008" w:name="bookmark1008"/>
      <w:bookmarkStart w:id="1009" w:name="bookmark1009"/>
      <w:r>
        <w:rPr>
          <w:color w:val="000000"/>
          <w:spacing w:val="0"/>
          <w:w w:val="100"/>
          <w:position w:val="0"/>
        </w:rPr>
        <w:t>（</w:t>
      </w:r>
      <w:bookmarkEnd w:id="1008"/>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06"/>
      <w:bookmarkEnd w:id="1007"/>
      <w:bookmarkEnd w:id="1009"/>
    </w:p>
    <w:p>
      <w:pPr>
        <w:pStyle w:val="Style32"/>
        <w:keepNext w:val="0"/>
        <w:keepLines w:val="0"/>
        <w:widowControl w:val="0"/>
        <w:shd w:val="clear" w:color="auto" w:fill="auto"/>
        <w:bidi w:val="0"/>
        <w:spacing w:before="0" w:after="0" w:line="311" w:lineRule="exact"/>
        <w:ind w:left="0" w:right="0" w:firstLine="700"/>
        <w:jc w:val="left"/>
        <w:rPr>
          <w:sz w:val="20"/>
          <w:szCs w:val="20"/>
        </w:rPr>
      </w:pPr>
      <w:r>
        <w:rPr>
          <w:color w:val="000000"/>
          <w:spacing w:val="0"/>
          <w:w w:val="100"/>
          <w:position w:val="0"/>
          <w:sz w:val="20"/>
          <w:szCs w:val="20"/>
        </w:rPr>
        <w:t>①融资租入资产：公司在承租开始日，将租赁资产公允价值与最低租赁付款额现值两者中较低者作 为租入资产的入账价值，将最低租赁付款额作为长期应付款的入账价值，其差额作为未确认的融资费用。 公司采用实际利率法对未确认的融资费用，在资产租赁期间内摊销，计入财务费用。公司发生的初始直接 费用，计入租入资产价值。</w:t>
      </w:r>
    </w:p>
    <w:p>
      <w:pPr>
        <w:pStyle w:val="Style32"/>
        <w:keepNext w:val="0"/>
        <w:keepLines w:val="0"/>
        <w:widowControl w:val="0"/>
        <w:shd w:val="clear" w:color="auto" w:fill="auto"/>
        <w:bidi w:val="0"/>
        <w:spacing w:before="0" w:after="280" w:line="311" w:lineRule="exact"/>
        <w:ind w:left="0" w:right="0" w:firstLine="420"/>
        <w:jc w:val="both"/>
        <w:rPr>
          <w:sz w:val="20"/>
          <w:szCs w:val="20"/>
        </w:rPr>
      </w:pPr>
      <w:r>
        <w:rPr>
          <w:color w:val="000000"/>
          <w:spacing w:val="0"/>
          <w:w w:val="100"/>
          <w:position w:val="0"/>
          <w:sz w:val="20"/>
          <w:szCs w:val="20"/>
        </w:rPr>
        <w:t>②融资租出资产：公司在租赁开始日，将应收融资租赁款，未担保余值之和与其现值的差额确认为未 实现融资收益，在将来收到租金的各期间内确认为租赁收入。公司发生的与出租交易相关的初始直接费用， 计入应收融资租赁款的初始计量中，并减少租赁期内确认的收益金额。</w:t>
      </w:r>
    </w:p>
    <w:p>
      <w:pPr>
        <w:pStyle w:val="Style29"/>
        <w:keepNext/>
        <w:keepLines/>
        <w:widowControl w:val="0"/>
        <w:shd w:val="clear" w:color="auto" w:fill="auto"/>
        <w:bidi w:val="0"/>
        <w:spacing w:before="0" w:after="280" w:line="311" w:lineRule="exact"/>
        <w:ind w:left="0" w:right="0" w:firstLine="0"/>
        <w:jc w:val="left"/>
      </w:pPr>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32</w:t>
      </w:r>
      <w:r>
        <w:rPr>
          <w:color w:val="000000"/>
          <w:spacing w:val="0"/>
          <w:w w:val="100"/>
          <w:position w:val="0"/>
        </w:rPr>
        <w:t>、其他重要的会计政策和会计估计</w:t>
      </w:r>
      <w:bookmarkEnd w:id="1010"/>
      <w:bookmarkEnd w:id="1011"/>
      <w:bookmarkEnd w:id="1012"/>
    </w:p>
    <w:p>
      <w:pPr>
        <w:pStyle w:val="Style29"/>
        <w:keepNext/>
        <w:keepLines/>
        <w:widowControl w:val="0"/>
        <w:shd w:val="clear" w:color="auto" w:fill="auto"/>
        <w:bidi w:val="0"/>
        <w:spacing w:before="0" w:after="0" w:line="317" w:lineRule="exact"/>
        <w:ind w:left="0" w:right="0" w:firstLine="0"/>
        <w:jc w:val="left"/>
      </w:pPr>
      <w:bookmarkStart w:id="1010" w:name="bookmark1010"/>
      <w:bookmarkStart w:id="1011" w:name="bookmark1011"/>
      <w:r>
        <w:rPr>
          <w:color w:val="000000"/>
          <w:spacing w:val="0"/>
          <w:w w:val="100"/>
          <w:position w:val="0"/>
        </w:rPr>
        <w:t>终止经营</w:t>
      </w:r>
      <w:bookmarkEnd w:id="1010"/>
      <w:bookmarkEnd w:id="1011"/>
    </w:p>
    <w:p>
      <w:pPr>
        <w:pStyle w:val="Style32"/>
        <w:keepNext w:val="0"/>
        <w:keepLines w:val="0"/>
        <w:widowControl w:val="0"/>
        <w:shd w:val="clear" w:color="auto" w:fill="auto"/>
        <w:bidi w:val="0"/>
        <w:spacing w:before="0" w:after="0" w:line="317" w:lineRule="exact"/>
        <w:ind w:left="0" w:right="0" w:firstLine="420"/>
        <w:jc w:val="both"/>
      </w:pPr>
      <w:r>
        <w:rPr>
          <w:color w:val="000000"/>
          <w:spacing w:val="0"/>
          <w:w w:val="100"/>
          <w:position w:val="0"/>
        </w:rPr>
        <w:t>终止经营是满足下列条件之一的已被本公司处置或被本公司划归为持有待售的、在经营和 编制财务报表时能够单独区分的组成部分：</w:t>
      </w:r>
    </w:p>
    <w:p>
      <w:pPr>
        <w:pStyle w:val="Style32"/>
        <w:keepNext w:val="0"/>
        <w:keepLines w:val="0"/>
        <w:widowControl w:val="0"/>
        <w:shd w:val="clear" w:color="auto" w:fill="auto"/>
        <w:tabs>
          <w:tab w:pos="826" w:val="left"/>
        </w:tabs>
        <w:bidi w:val="0"/>
        <w:spacing w:before="0" w:after="0" w:line="317" w:lineRule="exact"/>
        <w:ind w:left="0" w:right="0" w:firstLine="300"/>
        <w:jc w:val="left"/>
      </w:pPr>
      <w:bookmarkStart w:id="1013" w:name="bookmark1013"/>
      <w:r>
        <w:rPr>
          <w:color w:val="000000"/>
          <w:spacing w:val="0"/>
          <w:w w:val="100"/>
          <w:position w:val="0"/>
        </w:rPr>
        <w:t>（</w:t>
      </w:r>
      <w:bookmarkEnd w:id="1013"/>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该组成部分代表一项独立的主要业务或一个主要经营地区；</w:t>
      </w:r>
    </w:p>
    <w:p>
      <w:pPr>
        <w:pStyle w:val="Style32"/>
        <w:keepNext w:val="0"/>
        <w:keepLines w:val="0"/>
        <w:widowControl w:val="0"/>
        <w:shd w:val="clear" w:color="auto" w:fill="auto"/>
        <w:tabs>
          <w:tab w:pos="826" w:val="left"/>
        </w:tabs>
        <w:bidi w:val="0"/>
        <w:spacing w:before="0" w:after="0" w:line="317" w:lineRule="exact"/>
        <w:ind w:left="0" w:right="0" w:firstLine="300"/>
        <w:jc w:val="left"/>
      </w:pPr>
      <w:bookmarkStart w:id="1014" w:name="bookmark1014"/>
      <w:r>
        <w:rPr>
          <w:color w:val="000000"/>
          <w:spacing w:val="0"/>
          <w:w w:val="100"/>
          <w:position w:val="0"/>
        </w:rPr>
        <w:t>（</w:t>
      </w:r>
      <w:bookmarkEnd w:id="1014"/>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该组成部分是拟对一项独立的主要业务或一个主要经营地区进行处置计划的一部分;</w:t>
      </w:r>
    </w:p>
    <w:p>
      <w:pPr>
        <w:pStyle w:val="Style32"/>
        <w:keepNext w:val="0"/>
        <w:keepLines w:val="0"/>
        <w:widowControl w:val="0"/>
        <w:shd w:val="clear" w:color="auto" w:fill="auto"/>
        <w:tabs>
          <w:tab w:pos="826" w:val="left"/>
        </w:tabs>
        <w:bidi w:val="0"/>
        <w:spacing w:before="0" w:after="280" w:line="317" w:lineRule="exact"/>
        <w:ind w:left="0" w:right="0" w:firstLine="300"/>
        <w:jc w:val="left"/>
      </w:pPr>
      <w:bookmarkStart w:id="1015" w:name="bookmark1015"/>
      <w:r>
        <w:rPr>
          <w:color w:val="000000"/>
          <w:spacing w:val="0"/>
          <w:w w:val="100"/>
          <w:position w:val="0"/>
        </w:rPr>
        <w:t>（</w:t>
      </w:r>
      <w:bookmarkEnd w:id="1015"/>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该组成部分是仅仅为了再出售而取得的子公司。</w:t>
      </w:r>
      <w:r>
        <w:br w:type="page"/>
      </w:r>
    </w:p>
    <w:p>
      <w:pPr>
        <w:pStyle w:val="Style29"/>
        <w:keepNext/>
        <w:keepLines/>
        <w:widowControl w:val="0"/>
        <w:shd w:val="clear" w:color="auto" w:fill="auto"/>
        <w:bidi w:val="0"/>
        <w:spacing w:before="0" w:line="240" w:lineRule="auto"/>
        <w:ind w:left="0" w:right="0" w:firstLine="0"/>
        <w:jc w:val="left"/>
      </w:pPr>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33</w:t>
      </w:r>
      <w:r>
        <w:rPr>
          <w:color w:val="000000"/>
          <w:spacing w:val="0"/>
          <w:w w:val="100"/>
          <w:position w:val="0"/>
        </w:rPr>
        <w:t>、重要会计政策和会计估计变更</w:t>
      </w:r>
      <w:bookmarkEnd w:id="1016"/>
      <w:bookmarkEnd w:id="1017"/>
      <w:bookmarkEnd w:id="1018"/>
    </w:p>
    <w:p>
      <w:pPr>
        <w:pStyle w:val="Style37"/>
        <w:keepNext/>
        <w:keepLines/>
        <w:widowControl w:val="0"/>
        <w:shd w:val="clear" w:color="auto" w:fill="auto"/>
        <w:bidi w:val="0"/>
        <w:spacing w:before="0" w:line="240" w:lineRule="auto"/>
        <w:ind w:left="0" w:right="0" w:firstLine="0"/>
        <w:jc w:val="left"/>
      </w:pPr>
      <w:bookmarkStart w:id="1019" w:name="bookmark1019"/>
      <w:bookmarkStart w:id="1020" w:name="bookmark1020"/>
      <w:bookmarkStart w:id="1021" w:name="bookmark1021"/>
      <w:bookmarkStart w:id="1022" w:name="bookmark1022"/>
      <w:r>
        <w:rPr>
          <w:color w:val="000000"/>
          <w:spacing w:val="0"/>
          <w:w w:val="100"/>
          <w:position w:val="0"/>
        </w:rPr>
        <w:t>（</w:t>
      </w:r>
      <w:bookmarkEnd w:id="1021"/>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19"/>
      <w:bookmarkEnd w:id="1020"/>
      <w:bookmarkEnd w:id="1022"/>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备注</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）将利润表中的</w:t>
            </w:r>
            <w:r>
              <w:rPr>
                <w:color w:val="000000"/>
                <w:spacing w:val="0"/>
                <w:w w:val="100"/>
                <w:position w:val="0"/>
                <w:sz w:val="18"/>
                <w:szCs w:val="18"/>
              </w:rPr>
              <w:t>“</w:t>
            </w:r>
            <w:r>
              <w:rPr>
                <w:rFonts w:ascii="SimSun" w:eastAsia="SimSun" w:hAnsi="SimSun" w:cs="SimSun"/>
                <w:color w:val="000000"/>
                <w:spacing w:val="0"/>
                <w:w w:val="100"/>
                <w:position w:val="0"/>
                <w:sz w:val="17"/>
                <w:szCs w:val="17"/>
              </w:rPr>
              <w:t>营业税金及附加</w:t>
            </w:r>
            <w:r>
              <w:rPr>
                <w:color w:val="000000"/>
                <w:spacing w:val="0"/>
                <w:w w:val="100"/>
                <w:position w:val="0"/>
                <w:sz w:val="18"/>
                <w:szCs w:val="18"/>
              </w:rPr>
              <w:t>”</w:t>
            </w:r>
            <w:r>
              <w:rPr>
                <w:rFonts w:ascii="SimSun" w:eastAsia="SimSun" w:hAnsi="SimSun" w:cs="SimSun"/>
                <w:color w:val="000000"/>
                <w:spacing w:val="0"/>
                <w:w w:val="100"/>
                <w:position w:val="0"/>
                <w:sz w:val="17"/>
                <w:szCs w:val="17"/>
              </w:rPr>
              <w:t>项 目调整为</w:t>
            </w:r>
            <w:r>
              <w:rPr>
                <w:color w:val="000000"/>
                <w:spacing w:val="0"/>
                <w:w w:val="100"/>
                <w:position w:val="0"/>
                <w:sz w:val="18"/>
                <w:szCs w:val="18"/>
              </w:rPr>
              <w:t>“</w:t>
            </w:r>
            <w:r>
              <w:rPr>
                <w:rFonts w:ascii="SimSun" w:eastAsia="SimSun" w:hAnsi="SimSun" w:cs="SimSun"/>
                <w:color w:val="000000"/>
                <w:spacing w:val="0"/>
                <w:w w:val="100"/>
                <w:position w:val="0"/>
                <w:sz w:val="17"/>
                <w:szCs w:val="17"/>
              </w:rPr>
              <w:t>税金及附加</w:t>
            </w:r>
            <w:r>
              <w:rPr>
                <w:color w:val="000000"/>
                <w:spacing w:val="0"/>
                <w:w w:val="100"/>
                <w:position w:val="0"/>
                <w:sz w:val="18"/>
                <w:szCs w:val="18"/>
              </w:rPr>
              <w:t>”</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财政部于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日发布了《增 值税会计处理规定》（财会</w:t>
            </w:r>
            <w:r>
              <w:rPr>
                <w:color w:val="000000"/>
                <w:spacing w:val="0"/>
                <w:w w:val="100"/>
                <w:position w:val="0"/>
                <w:sz w:val="18"/>
                <w:szCs w:val="18"/>
              </w:rPr>
              <w:t>[</w:t>
            </w:r>
            <w:r>
              <w:rPr>
                <w:color w:val="000000"/>
                <w:spacing w:val="0"/>
                <w:w w:val="100"/>
                <w:position w:val="0"/>
                <w:sz w:val="18"/>
                <w:szCs w:val="18"/>
              </w:rPr>
              <w:t>2016]22</w:t>
            </w:r>
            <w:r>
              <w:rPr>
                <w:rFonts w:ascii="SimSun" w:eastAsia="SimSun" w:hAnsi="SimSun" w:cs="SimSun"/>
                <w:color w:val="000000"/>
                <w:spacing w:val="0"/>
                <w:w w:val="100"/>
                <w:position w:val="0"/>
                <w:sz w:val="17"/>
                <w:szCs w:val="17"/>
              </w:rPr>
              <w:t>号）， 适用于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日起发生的相关交 易。</w:t>
            </w: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）将自</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日起企业经营 活动发生的房产税、土地使用税、车船 使用税、印花税从</w:t>
            </w:r>
            <w:r>
              <w:rPr>
                <w:color w:val="000000"/>
                <w:spacing w:val="0"/>
                <w:w w:val="100"/>
                <w:position w:val="0"/>
                <w:sz w:val="18"/>
                <w:szCs w:val="18"/>
              </w:rPr>
              <w:t>“</w:t>
            </w:r>
            <w:r>
              <w:rPr>
                <w:rFonts w:ascii="SimSun" w:eastAsia="SimSun" w:hAnsi="SimSun" w:cs="SimSun"/>
                <w:color w:val="000000"/>
                <w:spacing w:val="0"/>
                <w:w w:val="100"/>
                <w:position w:val="0"/>
                <w:sz w:val="17"/>
                <w:szCs w:val="17"/>
              </w:rPr>
              <w:t>管理费用</w:t>
            </w:r>
            <w:r>
              <w:rPr>
                <w:color w:val="000000"/>
                <w:spacing w:val="0"/>
                <w:w w:val="100"/>
                <w:position w:val="0"/>
                <w:sz w:val="18"/>
                <w:szCs w:val="18"/>
              </w:rPr>
              <w:t>”</w:t>
            </w:r>
            <w:r>
              <w:rPr>
                <w:rFonts w:ascii="SimSun" w:eastAsia="SimSun" w:hAnsi="SimSun" w:cs="SimSun"/>
                <w:color w:val="000000"/>
                <w:spacing w:val="0"/>
                <w:w w:val="100"/>
                <w:position w:val="0"/>
                <w:sz w:val="17"/>
                <w:szCs w:val="17"/>
              </w:rPr>
              <w:t>项目重分类 至</w:t>
            </w:r>
            <w:r>
              <w:rPr>
                <w:color w:val="000000"/>
                <w:spacing w:val="0"/>
                <w:w w:val="100"/>
                <w:position w:val="0"/>
                <w:sz w:val="18"/>
                <w:szCs w:val="18"/>
              </w:rPr>
              <w:t>“</w:t>
            </w:r>
            <w:r>
              <w:rPr>
                <w:rFonts w:ascii="SimSun" w:eastAsia="SimSun" w:hAnsi="SimSun" w:cs="SimSun"/>
                <w:color w:val="000000"/>
                <w:spacing w:val="0"/>
                <w:w w:val="100"/>
                <w:position w:val="0"/>
                <w:sz w:val="17"/>
                <w:szCs w:val="17"/>
              </w:rPr>
              <w:t>税金及附加</w:t>
            </w:r>
            <w:r>
              <w:rPr>
                <w:color w:val="000000"/>
                <w:spacing w:val="0"/>
                <w:w w:val="100"/>
                <w:position w:val="0"/>
                <w:sz w:val="18"/>
                <w:szCs w:val="18"/>
              </w:rPr>
              <w:t>”</w:t>
            </w:r>
            <w:r>
              <w:rPr>
                <w:rFonts w:ascii="SimSun" w:eastAsia="SimSun" w:hAnsi="SimSun" w:cs="SimSun"/>
                <w:color w:val="000000"/>
                <w:spacing w:val="0"/>
                <w:w w:val="100"/>
                <w:position w:val="0"/>
                <w:sz w:val="17"/>
                <w:szCs w:val="17"/>
              </w:rPr>
              <w:t>项目，</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 之前发生的税费不予调整。比较数据不 予调整。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财政部于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日发布了《增 值税会计处理规定》（财会</w:t>
            </w:r>
            <w:r>
              <w:rPr>
                <w:color w:val="000000"/>
                <w:spacing w:val="0"/>
                <w:w w:val="100"/>
                <w:position w:val="0"/>
                <w:sz w:val="18"/>
                <w:szCs w:val="18"/>
              </w:rPr>
              <w:t>[</w:t>
            </w:r>
            <w:r>
              <w:rPr>
                <w:color w:val="000000"/>
                <w:spacing w:val="0"/>
                <w:w w:val="100"/>
                <w:position w:val="0"/>
                <w:sz w:val="18"/>
                <w:szCs w:val="18"/>
              </w:rPr>
              <w:t>2016]22</w:t>
            </w:r>
            <w:r>
              <w:rPr>
                <w:rFonts w:ascii="SimSun" w:eastAsia="SimSun" w:hAnsi="SimSun" w:cs="SimSun"/>
                <w:color w:val="000000"/>
                <w:spacing w:val="0"/>
                <w:w w:val="100"/>
                <w:position w:val="0"/>
                <w:sz w:val="17"/>
                <w:szCs w:val="17"/>
              </w:rPr>
              <w:t>号）， 适用于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日起发生的相关交 易。</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220" w:line="240" w:lineRule="auto"/>
              <w:ind w:left="0" w:right="0" w:firstLine="0"/>
              <w:jc w:val="left"/>
            </w:pPr>
            <w:r>
              <w:rPr>
                <w:rFonts w:ascii="SimSun" w:eastAsia="SimSun" w:hAnsi="SimSun" w:cs="SimSun"/>
                <w:color w:val="000000"/>
                <w:spacing w:val="0"/>
                <w:w w:val="100"/>
                <w:position w:val="0"/>
                <w:sz w:val="17"/>
                <w:szCs w:val="17"/>
              </w:rPr>
              <w:t>调增税金及附加本年金额</w:t>
            </w:r>
            <w:r>
              <w:rPr>
                <w:color w:val="000000"/>
                <w:spacing w:val="0"/>
                <w:w w:val="100"/>
                <w:position w:val="0"/>
              </w:rPr>
              <w:t>3,128,643.35</w:t>
            </w:r>
          </w:p>
          <w:p>
            <w:pPr>
              <w:pStyle w:val="Style2"/>
              <w:keepNext w:val="0"/>
              <w:keepLines w:val="0"/>
              <w:widowControl w:val="0"/>
              <w:shd w:val="clear" w:color="auto" w:fill="auto"/>
              <w:bidi w:val="0"/>
              <w:spacing w:before="0" w:after="220" w:line="240" w:lineRule="auto"/>
              <w:ind w:left="0" w:right="0" w:firstLine="0"/>
              <w:jc w:val="left"/>
            </w:pPr>
            <w:r>
              <w:rPr>
                <w:rFonts w:ascii="SimSun" w:eastAsia="SimSun" w:hAnsi="SimSun" w:cs="SimSun"/>
                <w:color w:val="000000"/>
                <w:spacing w:val="0"/>
                <w:w w:val="100"/>
                <w:position w:val="0"/>
                <w:sz w:val="17"/>
                <w:szCs w:val="17"/>
              </w:rPr>
              <w:t>元，调减管理费用本年金额</w:t>
            </w:r>
            <w:r>
              <w:rPr>
                <w:color w:val="000000"/>
                <w:spacing w:val="0"/>
                <w:w w:val="100"/>
                <w:position w:val="0"/>
              </w:rPr>
              <w:t>3,128,643.35</w:t>
            </w:r>
          </w:p>
          <w:p>
            <w:pPr>
              <w:pStyle w:val="Style2"/>
              <w:keepNext w:val="0"/>
              <w:keepLines w:val="0"/>
              <w:widowControl w:val="0"/>
              <w:shd w:val="clear" w:color="auto" w:fill="auto"/>
              <w:bidi w:val="0"/>
              <w:spacing w:before="0" w:after="220" w:line="240" w:lineRule="auto"/>
              <w:ind w:left="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元</w:t>
            </w:r>
            <w:r>
              <w:rPr>
                <w:rFonts w:ascii="SimSun" w:eastAsia="SimSun" w:hAnsi="SimSun" w:cs="SimSun"/>
                <w:color w:val="000000"/>
                <w:spacing w:val="0"/>
                <w:w w:val="100"/>
                <w:position w:val="0"/>
                <w:sz w:val="17"/>
                <w:szCs w:val="17"/>
                <w:vertAlign w:val="superscript"/>
              </w:rPr>
              <w:t>0</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140"/>
        <w:jc w:val="left"/>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w:t>
      </w:r>
      <w:bookmarkEnd w:id="1025"/>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1023"/>
      <w:bookmarkEnd w:id="1024"/>
      <w:bookmarkEnd w:id="1026"/>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34</w:t>
      </w:r>
      <w:r>
        <w:rPr>
          <w:color w:val="000000"/>
          <w:spacing w:val="0"/>
          <w:w w:val="100"/>
          <w:position w:val="0"/>
        </w:rPr>
        <w:t>、其他</w:t>
      </w:r>
      <w:bookmarkEnd w:id="1027"/>
      <w:bookmarkEnd w:id="1028"/>
      <w:bookmarkEnd w:id="1029"/>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after="380" w:line="240" w:lineRule="auto"/>
        <w:ind w:left="0" w:right="0" w:firstLine="0"/>
        <w:jc w:val="left"/>
      </w:pPr>
      <w:bookmarkStart w:id="1030" w:name="bookmark1030"/>
      <w:bookmarkStart w:id="1031" w:name="bookmark1031"/>
      <w:bookmarkStart w:id="1032" w:name="bookmark1032"/>
      <w:bookmarkStart w:id="1033" w:name="bookmark1033"/>
      <w:r>
        <w:rPr>
          <w:color w:val="000000"/>
          <w:spacing w:val="0"/>
          <w:w w:val="100"/>
          <w:position w:val="0"/>
        </w:rPr>
        <w:t>六</w:t>
      </w:r>
      <w:bookmarkEnd w:id="1032"/>
      <w:r>
        <w:rPr>
          <w:color w:val="000000"/>
          <w:spacing w:val="0"/>
          <w:w w:val="100"/>
          <w:position w:val="0"/>
        </w:rPr>
        <w:t>、税项</w:t>
      </w:r>
      <w:bookmarkEnd w:id="1030"/>
      <w:bookmarkEnd w:id="1031"/>
      <w:bookmarkEnd w:id="1033"/>
    </w:p>
    <w:p>
      <w:pPr>
        <w:pStyle w:val="Style29"/>
        <w:keepNext/>
        <w:keepLines/>
        <w:widowControl w:val="0"/>
        <w:shd w:val="clear" w:color="auto" w:fill="auto"/>
        <w:bidi w:val="0"/>
        <w:spacing w:before="0" w:after="320" w:line="240" w:lineRule="auto"/>
        <w:ind w:left="0" w:right="0" w:firstLine="0"/>
        <w:jc w:val="left"/>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1</w:t>
      </w:r>
      <w:bookmarkEnd w:id="1036"/>
      <w:r>
        <w:rPr>
          <w:color w:val="000000"/>
          <w:spacing w:val="0"/>
          <w:w w:val="100"/>
          <w:position w:val="0"/>
        </w:rPr>
        <w:t>、主要税种及税率</w:t>
      </w:r>
      <w:bookmarkEnd w:id="1034"/>
      <w:bookmarkEnd w:id="1035"/>
      <w:bookmarkEnd w:id="1037"/>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税率</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r>
              <w:rPr>
                <w:rFonts w:ascii="SimSun" w:eastAsia="SimSun" w:hAnsi="SimSun" w:cs="SimSun"/>
                <w:color w:val="000000"/>
                <w:spacing w:val="0"/>
                <w:w w:val="100"/>
                <w:position w:val="0"/>
                <w:sz w:val="17"/>
                <w:szCs w:val="17"/>
              </w:rPr>
              <w:t>、</w:t>
            </w:r>
            <w:r>
              <w:rPr>
                <w:color w:val="000000"/>
                <w:spacing w:val="0"/>
                <w:w w:val="100"/>
                <w:position w:val="0"/>
              </w:rPr>
              <w:t>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按实际缴纳的增值税计征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sz w:val="17"/>
                <w:szCs w:val="17"/>
              </w:rPr>
              <w:t>、</w:t>
            </w:r>
            <w:r>
              <w:rPr>
                <w:color w:val="000000"/>
                <w:spacing w:val="0"/>
                <w:w w:val="100"/>
                <w:position w:val="0"/>
              </w:rPr>
              <w:t>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按应纳税所得额计征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大唐高鸿数据网络技术股份有限公司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北京大唐高鸿数据网络技术有限公司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北京大唐高鸿软件技术有限公司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bl>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大唐高鸿通信技术有限公司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大唐融合通信股份有限公司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大唐高鸿济宁电子信息技术有限公司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大唐高鸿信息技术有限公司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北京高阳捷迅信息技术有限公司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大唐投资管理（北京）有限公司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贵州大唐高鸿置业有限公司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江苏高鸿鼎恒信息技术有限公司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大唐高鸿信安（浙江）信息科技有限公司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大唐高鸿信息通信研究院（义乌）有限公司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高鸿恒昌科技有限公司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bl>
    <w:p>
      <w:pPr>
        <w:widowControl w:val="0"/>
        <w:spacing w:after="319" w:line="1" w:lineRule="exact"/>
      </w:pPr>
    </w:p>
    <w:p>
      <w:pPr>
        <w:pStyle w:val="Style29"/>
        <w:keepNext/>
        <w:keepLines/>
        <w:widowControl w:val="0"/>
        <w:shd w:val="clear" w:color="auto" w:fill="auto"/>
        <w:bidi w:val="0"/>
        <w:spacing w:before="0" w:after="200" w:line="240" w:lineRule="auto"/>
        <w:ind w:left="0" w:right="0" w:firstLine="0"/>
        <w:jc w:val="both"/>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2</w:t>
      </w:r>
      <w:bookmarkEnd w:id="1040"/>
      <w:r>
        <w:rPr>
          <w:color w:val="000000"/>
          <w:spacing w:val="0"/>
          <w:w w:val="100"/>
          <w:position w:val="0"/>
        </w:rPr>
        <w:t>、税收优惠</w:t>
      </w:r>
      <w:bookmarkEnd w:id="1038"/>
      <w:bookmarkEnd w:id="1039"/>
      <w:bookmarkEnd w:id="1041"/>
    </w:p>
    <w:p>
      <w:pPr>
        <w:pStyle w:val="Style25"/>
        <w:keepNext w:val="0"/>
        <w:keepLines w:val="0"/>
        <w:widowControl w:val="0"/>
        <w:shd w:val="clear" w:color="auto" w:fill="auto"/>
        <w:tabs>
          <w:tab w:pos="318" w:val="left"/>
        </w:tabs>
        <w:bidi w:val="0"/>
        <w:spacing w:before="0" w:after="0" w:line="469" w:lineRule="exact"/>
        <w:ind w:left="0" w:right="0" w:firstLine="0"/>
        <w:jc w:val="both"/>
      </w:pPr>
      <w:bookmarkStart w:id="1042" w:name="bookmark1042"/>
      <w:r>
        <w:rPr>
          <w:color w:val="000000"/>
          <w:spacing w:val="0"/>
          <w:w w:val="100"/>
          <w:position w:val="0"/>
          <w:sz w:val="17"/>
          <w:szCs w:val="17"/>
        </w:rPr>
        <w:t>1</w:t>
      </w:r>
      <w:bookmarkEnd w:id="1042"/>
      <w:r>
        <w:rPr>
          <w:color w:val="000000"/>
          <w:spacing w:val="0"/>
          <w:w w:val="100"/>
          <w:position w:val="0"/>
        </w:rPr>
        <w:t>、</w:t>
        <w:tab/>
        <w:t>增值税优惠</w:t>
      </w:r>
    </w:p>
    <w:p>
      <w:pPr>
        <w:pStyle w:val="Style25"/>
        <w:keepNext w:val="0"/>
        <w:keepLines w:val="0"/>
        <w:widowControl w:val="0"/>
        <w:shd w:val="clear" w:color="auto" w:fill="auto"/>
        <w:bidi w:val="0"/>
        <w:spacing w:before="0" w:after="0" w:line="469" w:lineRule="exact"/>
        <w:ind w:left="0" w:right="0" w:firstLine="0"/>
        <w:jc w:val="both"/>
      </w:pPr>
      <w:r>
        <w:rPr>
          <w:color w:val="000000"/>
          <w:spacing w:val="0"/>
          <w:w w:val="100"/>
          <w:position w:val="0"/>
        </w:rPr>
        <w:t>根据国务院国发</w:t>
      </w:r>
      <w:r>
        <w:rPr>
          <w:color w:val="000000"/>
          <w:spacing w:val="0"/>
          <w:w w:val="100"/>
          <w:position w:val="0"/>
          <w:sz w:val="17"/>
          <w:szCs w:val="17"/>
        </w:rPr>
        <w:t>[2011]4</w:t>
      </w:r>
      <w:r>
        <w:rPr>
          <w:color w:val="000000"/>
          <w:spacing w:val="0"/>
          <w:w w:val="100"/>
          <w:position w:val="0"/>
        </w:rPr>
        <w:t>号文件《国务院关于印发进一步鼓励软件产业和集成电路产业发展若干政策的通知》的规定，对增 值税一般纳税人销售其自行开发生产的软件产品，自</w:t>
      </w:r>
      <w:r>
        <w:rPr>
          <w:color w:val="000000"/>
          <w:spacing w:val="0"/>
          <w:w w:val="100"/>
          <w:position w:val="0"/>
          <w:sz w:val="17"/>
          <w:szCs w:val="17"/>
        </w:rPr>
        <w:t>2011</w:t>
      </w:r>
      <w:r>
        <w:rPr>
          <w:color w:val="000000"/>
          <w:spacing w:val="0"/>
          <w:w w:val="100"/>
          <w:position w:val="0"/>
        </w:rPr>
        <w:t>年</w:t>
      </w:r>
      <w:r>
        <w:rPr>
          <w:color w:val="000000"/>
          <w:spacing w:val="0"/>
          <w:w w:val="100"/>
          <w:position w:val="0"/>
          <w:sz w:val="17"/>
          <w:szCs w:val="17"/>
        </w:rPr>
        <w:t>1</w:t>
      </w:r>
      <w:r>
        <w:rPr>
          <w:color w:val="000000"/>
          <w:spacing w:val="0"/>
          <w:w w:val="100"/>
          <w:position w:val="0"/>
        </w:rPr>
        <w:t>月</w:t>
      </w:r>
      <w:r>
        <w:rPr>
          <w:color w:val="000000"/>
          <w:spacing w:val="0"/>
          <w:w w:val="100"/>
          <w:position w:val="0"/>
          <w:sz w:val="17"/>
          <w:szCs w:val="17"/>
        </w:rPr>
        <w:t>1</w:t>
      </w:r>
      <w:r>
        <w:rPr>
          <w:color w:val="000000"/>
          <w:spacing w:val="0"/>
          <w:w w:val="100"/>
          <w:position w:val="0"/>
        </w:rPr>
        <w:t>日起按</w:t>
      </w:r>
      <w:r>
        <w:rPr>
          <w:color w:val="000000"/>
          <w:spacing w:val="0"/>
          <w:w w:val="100"/>
          <w:position w:val="0"/>
          <w:sz w:val="17"/>
          <w:szCs w:val="17"/>
        </w:rPr>
        <w:t>17%</w:t>
      </w:r>
      <w:r>
        <w:rPr>
          <w:color w:val="000000"/>
          <w:spacing w:val="0"/>
          <w:w w:val="100"/>
          <w:position w:val="0"/>
        </w:rPr>
        <w:t>的法定税率征收增值税，对实际税负超过</w:t>
      </w:r>
      <w:r>
        <w:rPr>
          <w:color w:val="000000"/>
          <w:spacing w:val="0"/>
          <w:w w:val="100"/>
          <w:position w:val="0"/>
          <w:sz w:val="17"/>
          <w:szCs w:val="17"/>
        </w:rPr>
        <w:t>3%</w:t>
      </w:r>
      <w:r>
        <w:rPr>
          <w:color w:val="000000"/>
          <w:spacing w:val="0"/>
          <w:w w:val="100"/>
          <w:position w:val="0"/>
        </w:rPr>
        <w:t>的部 分即征即退。大唐融合通信股份有限公司、大唐融合通信无锡有限公司、北京大唐高鸿软件技术有限公司、北京高阳捷迅信 息技术有限公司、大唐广电科技（武汉）有限公司享受上述优惠政策。</w:t>
      </w:r>
    </w:p>
    <w:p>
      <w:pPr>
        <w:pStyle w:val="Style25"/>
        <w:keepNext w:val="0"/>
        <w:keepLines w:val="0"/>
        <w:widowControl w:val="0"/>
        <w:shd w:val="clear" w:color="auto" w:fill="auto"/>
        <w:bidi w:val="0"/>
        <w:spacing w:before="0" w:after="0" w:line="469" w:lineRule="exact"/>
        <w:ind w:left="0" w:right="0" w:firstLine="0"/>
        <w:jc w:val="both"/>
      </w:pPr>
      <w:r>
        <w:rPr>
          <w:color w:val="000000"/>
          <w:spacing w:val="0"/>
          <w:w w:val="100"/>
          <w:position w:val="0"/>
        </w:rPr>
        <w:t>根据《财政部国家税务总局关于在全国开展交通运输业和部分现代服务业营业税改征增值税试点税收政策的通知》（财税 〔</w:t>
      </w:r>
      <w:r>
        <w:rPr>
          <w:color w:val="000000"/>
          <w:spacing w:val="0"/>
          <w:w w:val="100"/>
          <w:position w:val="0"/>
          <w:sz w:val="17"/>
          <w:szCs w:val="17"/>
        </w:rPr>
        <w:t>2013</w:t>
      </w:r>
      <w:r>
        <w:rPr>
          <w:color w:val="000000"/>
          <w:spacing w:val="0"/>
          <w:w w:val="100"/>
          <w:position w:val="0"/>
        </w:rPr>
        <w:t xml:space="preserve">〕 </w:t>
      </w:r>
      <w:r>
        <w:rPr>
          <w:color w:val="000000"/>
          <w:spacing w:val="0"/>
          <w:w w:val="100"/>
          <w:position w:val="0"/>
          <w:sz w:val="17"/>
          <w:szCs w:val="17"/>
        </w:rPr>
        <w:t>37</w:t>
      </w:r>
      <w:r>
        <w:rPr>
          <w:color w:val="000000"/>
          <w:spacing w:val="0"/>
          <w:w w:val="100"/>
          <w:position w:val="0"/>
        </w:rPr>
        <w:t>号）附件</w:t>
      </w:r>
      <w:r>
        <w:rPr>
          <w:color w:val="000000"/>
          <w:spacing w:val="0"/>
          <w:w w:val="100"/>
          <w:position w:val="0"/>
          <w:sz w:val="17"/>
          <w:szCs w:val="17"/>
        </w:rPr>
        <w:t>3</w:t>
      </w:r>
      <w:r>
        <w:rPr>
          <w:color w:val="000000"/>
          <w:spacing w:val="0"/>
          <w:w w:val="100"/>
          <w:position w:val="0"/>
        </w:rPr>
        <w:t>规定，试点纳税人提供技术转让、技术开发和与之相关的技术咨询、技术服务免征增值税。大唐广电 科技（武汉）有限公司享受此优惠政策。</w:t>
      </w:r>
    </w:p>
    <w:p>
      <w:pPr>
        <w:pStyle w:val="Style25"/>
        <w:keepNext w:val="0"/>
        <w:keepLines w:val="0"/>
        <w:widowControl w:val="0"/>
        <w:shd w:val="clear" w:color="auto" w:fill="auto"/>
        <w:tabs>
          <w:tab w:pos="327" w:val="left"/>
        </w:tabs>
        <w:bidi w:val="0"/>
        <w:spacing w:before="0" w:after="0" w:line="469" w:lineRule="exact"/>
        <w:ind w:left="0" w:right="0" w:firstLine="0"/>
        <w:jc w:val="both"/>
      </w:pPr>
      <w:bookmarkStart w:id="1043" w:name="bookmark1043"/>
      <w:r>
        <w:rPr>
          <w:color w:val="000000"/>
          <w:spacing w:val="0"/>
          <w:w w:val="100"/>
          <w:position w:val="0"/>
          <w:sz w:val="17"/>
          <w:szCs w:val="17"/>
        </w:rPr>
        <w:t>2</w:t>
      </w:r>
      <w:bookmarkEnd w:id="1043"/>
      <w:r>
        <w:rPr>
          <w:color w:val="000000"/>
          <w:spacing w:val="0"/>
          <w:w w:val="100"/>
          <w:position w:val="0"/>
        </w:rPr>
        <w:t>、</w:t>
        <w:tab/>
        <w:t>企业所得税优惠</w:t>
      </w:r>
    </w:p>
    <w:p>
      <w:pPr>
        <w:pStyle w:val="Style25"/>
        <w:keepNext w:val="0"/>
        <w:keepLines w:val="0"/>
        <w:widowControl w:val="0"/>
        <w:shd w:val="clear" w:color="auto" w:fill="auto"/>
        <w:bidi w:val="0"/>
        <w:spacing w:before="0" w:after="0" w:line="469" w:lineRule="exact"/>
        <w:ind w:left="0" w:right="0" w:firstLine="0"/>
        <w:jc w:val="both"/>
      </w:pPr>
      <w:r>
        <w:rPr>
          <w:color w:val="000000"/>
          <w:spacing w:val="0"/>
          <w:w w:val="100"/>
          <w:position w:val="0"/>
        </w:rPr>
        <w:t>大唐融合通信股份有限公司于</w:t>
      </w:r>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11</w:t>
      </w:r>
      <w:r>
        <w:rPr>
          <w:color w:val="000000"/>
          <w:spacing w:val="0"/>
          <w:w w:val="100"/>
          <w:position w:val="0"/>
        </w:rPr>
        <w:t>月</w:t>
      </w:r>
      <w:r>
        <w:rPr>
          <w:color w:val="000000"/>
          <w:spacing w:val="0"/>
          <w:w w:val="100"/>
          <w:position w:val="0"/>
          <w:sz w:val="17"/>
          <w:szCs w:val="17"/>
        </w:rPr>
        <w:t>24</w:t>
      </w:r>
      <w:r>
        <w:rPr>
          <w:color w:val="000000"/>
          <w:spacing w:val="0"/>
          <w:w w:val="100"/>
          <w:position w:val="0"/>
        </w:rPr>
        <w:t>日取得了编号为</w:t>
      </w:r>
      <w:r>
        <w:rPr>
          <w:color w:val="000000"/>
          <w:spacing w:val="0"/>
          <w:w w:val="100"/>
          <w:position w:val="0"/>
          <w:sz w:val="17"/>
          <w:szCs w:val="17"/>
        </w:rPr>
        <w:t>GR20151100103</w:t>
      </w:r>
      <w:r>
        <w:rPr>
          <w:color w:val="000000"/>
          <w:spacing w:val="0"/>
          <w:w w:val="100"/>
          <w:position w:val="0"/>
          <w:sz w:val="17"/>
          <w:szCs w:val="17"/>
        </w:rPr>
        <w:t>7</w:t>
      </w:r>
      <w:r>
        <w:rPr>
          <w:color w:val="000000"/>
          <w:spacing w:val="0"/>
          <w:w w:val="100"/>
          <w:position w:val="0"/>
        </w:rPr>
        <w:t>的高新技术企业证书，有效期三年，</w:t>
      </w:r>
      <w:r>
        <w:rPr>
          <w:color w:val="000000"/>
          <w:spacing w:val="0"/>
          <w:w w:val="100"/>
          <w:position w:val="0"/>
          <w:sz w:val="17"/>
          <w:szCs w:val="17"/>
        </w:rPr>
        <w:t>2015</w:t>
      </w:r>
      <w:r>
        <w:rPr>
          <w:color w:val="000000"/>
          <w:spacing w:val="0"/>
          <w:w w:val="100"/>
          <w:position w:val="0"/>
        </w:rPr>
        <w:t xml:space="preserve">年至 </w:t>
      </w:r>
      <w:r>
        <w:rPr>
          <w:color w:val="000000"/>
          <w:spacing w:val="0"/>
          <w:w w:val="100"/>
          <w:position w:val="0"/>
          <w:sz w:val="17"/>
          <w:szCs w:val="17"/>
        </w:rPr>
        <w:t>2017</w:t>
      </w:r>
      <w:r>
        <w:rPr>
          <w:color w:val="000000"/>
          <w:spacing w:val="0"/>
          <w:w w:val="100"/>
          <w:position w:val="0"/>
        </w:rPr>
        <w:t>年所得税减按</w:t>
      </w:r>
      <w:r>
        <w:rPr>
          <w:color w:val="000000"/>
          <w:spacing w:val="0"/>
          <w:w w:val="100"/>
          <w:position w:val="0"/>
          <w:sz w:val="17"/>
          <w:szCs w:val="17"/>
        </w:rPr>
        <w:t>15%</w:t>
      </w:r>
      <w:r>
        <w:rPr>
          <w:color w:val="000000"/>
          <w:spacing w:val="0"/>
          <w:w w:val="100"/>
          <w:position w:val="0"/>
        </w:rPr>
        <w:t>计征。</w:t>
      </w:r>
    </w:p>
    <w:p>
      <w:pPr>
        <w:pStyle w:val="Style25"/>
        <w:keepNext w:val="0"/>
        <w:keepLines w:val="0"/>
        <w:widowControl w:val="0"/>
        <w:shd w:val="clear" w:color="auto" w:fill="auto"/>
        <w:bidi w:val="0"/>
        <w:spacing w:before="0" w:after="0" w:line="469" w:lineRule="exact"/>
        <w:ind w:left="0" w:right="0" w:firstLine="0"/>
        <w:jc w:val="both"/>
      </w:pPr>
      <w:r>
        <w:rPr>
          <w:color w:val="000000"/>
          <w:spacing w:val="0"/>
          <w:w w:val="100"/>
          <w:position w:val="0"/>
        </w:rPr>
        <w:t>北京大唐高鸿数据网络技术有限公司于</w:t>
      </w:r>
      <w:r>
        <w:rPr>
          <w:color w:val="000000"/>
          <w:spacing w:val="0"/>
          <w:w w:val="100"/>
          <w:position w:val="0"/>
          <w:sz w:val="17"/>
          <w:szCs w:val="17"/>
        </w:rPr>
        <w:t>2014</w:t>
      </w:r>
      <w:r>
        <w:rPr>
          <w:color w:val="000000"/>
          <w:spacing w:val="0"/>
          <w:w w:val="100"/>
          <w:position w:val="0"/>
        </w:rPr>
        <w:t>年</w:t>
      </w:r>
      <w:r>
        <w:rPr>
          <w:color w:val="000000"/>
          <w:spacing w:val="0"/>
          <w:w w:val="100"/>
          <w:position w:val="0"/>
          <w:sz w:val="17"/>
          <w:szCs w:val="17"/>
        </w:rPr>
        <w:t>10</w:t>
      </w:r>
      <w:r>
        <w:rPr>
          <w:color w:val="000000"/>
          <w:spacing w:val="0"/>
          <w:w w:val="100"/>
          <w:position w:val="0"/>
        </w:rPr>
        <w:t>月</w:t>
      </w:r>
      <w:r>
        <w:rPr>
          <w:color w:val="000000"/>
          <w:spacing w:val="0"/>
          <w:w w:val="100"/>
          <w:position w:val="0"/>
          <w:sz w:val="17"/>
          <w:szCs w:val="17"/>
        </w:rPr>
        <w:t>30</w:t>
      </w:r>
      <w:r>
        <w:rPr>
          <w:color w:val="000000"/>
          <w:spacing w:val="0"/>
          <w:w w:val="100"/>
          <w:position w:val="0"/>
        </w:rPr>
        <w:t>日取得了编号为</w:t>
      </w:r>
      <w:r>
        <w:rPr>
          <w:color w:val="000000"/>
          <w:spacing w:val="0"/>
          <w:w w:val="100"/>
          <w:position w:val="0"/>
          <w:sz w:val="17"/>
          <w:szCs w:val="17"/>
        </w:rPr>
        <w:t>GR201411002868</w:t>
      </w:r>
      <w:r>
        <w:rPr>
          <w:color w:val="000000"/>
          <w:spacing w:val="0"/>
          <w:w w:val="100"/>
          <w:position w:val="0"/>
        </w:rPr>
        <w:t>的高新技术企业证书，有效期三年，</w:t>
      </w:r>
    </w:p>
    <w:p>
      <w:pPr>
        <w:pStyle w:val="Style25"/>
        <w:keepNext w:val="0"/>
        <w:keepLines w:val="0"/>
        <w:widowControl w:val="0"/>
        <w:shd w:val="clear" w:color="auto" w:fill="auto"/>
        <w:bidi w:val="0"/>
        <w:spacing w:before="0" w:after="0" w:line="469" w:lineRule="exact"/>
        <w:ind w:left="0" w:right="0" w:firstLine="0"/>
        <w:jc w:val="both"/>
      </w:pPr>
      <w:r>
        <w:rPr>
          <w:color w:val="000000"/>
          <w:spacing w:val="0"/>
          <w:w w:val="100"/>
          <w:position w:val="0"/>
          <w:sz w:val="17"/>
          <w:szCs w:val="17"/>
        </w:rPr>
        <w:t>2014</w:t>
      </w:r>
      <w:r>
        <w:rPr>
          <w:color w:val="000000"/>
          <w:spacing w:val="0"/>
          <w:w w:val="100"/>
          <w:position w:val="0"/>
        </w:rPr>
        <w:t>年至</w:t>
      </w:r>
      <w:r>
        <w:rPr>
          <w:color w:val="000000"/>
          <w:spacing w:val="0"/>
          <w:w w:val="100"/>
          <w:position w:val="0"/>
          <w:sz w:val="17"/>
          <w:szCs w:val="17"/>
        </w:rPr>
        <w:t>2016</w:t>
      </w:r>
      <w:r>
        <w:rPr>
          <w:color w:val="000000"/>
          <w:spacing w:val="0"/>
          <w:w w:val="100"/>
          <w:position w:val="0"/>
        </w:rPr>
        <w:t>年所得税减按</w:t>
      </w:r>
      <w:r>
        <w:rPr>
          <w:color w:val="000000"/>
          <w:spacing w:val="0"/>
          <w:w w:val="100"/>
          <w:position w:val="0"/>
          <w:sz w:val="17"/>
          <w:szCs w:val="17"/>
        </w:rPr>
        <w:t>15%</w:t>
      </w:r>
      <w:r>
        <w:rPr>
          <w:color w:val="000000"/>
          <w:spacing w:val="0"/>
          <w:w w:val="100"/>
          <w:position w:val="0"/>
        </w:rPr>
        <w:t>计征。</w:t>
      </w:r>
    </w:p>
    <w:p>
      <w:pPr>
        <w:pStyle w:val="Style25"/>
        <w:keepNext w:val="0"/>
        <w:keepLines w:val="0"/>
        <w:widowControl w:val="0"/>
        <w:shd w:val="clear" w:color="auto" w:fill="auto"/>
        <w:bidi w:val="0"/>
        <w:spacing w:before="0" w:after="0" w:line="469" w:lineRule="exact"/>
        <w:ind w:left="0" w:right="0" w:firstLine="0"/>
        <w:jc w:val="both"/>
      </w:pPr>
      <w:r>
        <w:rPr>
          <w:color w:val="000000"/>
          <w:spacing w:val="0"/>
          <w:w w:val="100"/>
          <w:position w:val="0"/>
        </w:rPr>
        <w:t>大唐融合（哈尔滨）云数科技有限公司于</w:t>
      </w:r>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10</w:t>
      </w:r>
      <w:r>
        <w:rPr>
          <w:color w:val="000000"/>
          <w:spacing w:val="0"/>
          <w:w w:val="100"/>
          <w:position w:val="0"/>
        </w:rPr>
        <w:t>月</w:t>
      </w:r>
      <w:r>
        <w:rPr>
          <w:color w:val="000000"/>
          <w:spacing w:val="0"/>
          <w:w w:val="100"/>
          <w:position w:val="0"/>
          <w:sz w:val="17"/>
          <w:szCs w:val="17"/>
        </w:rPr>
        <w:t>13</w:t>
      </w:r>
      <w:r>
        <w:rPr>
          <w:color w:val="000000"/>
          <w:spacing w:val="0"/>
          <w:w w:val="100"/>
          <w:position w:val="0"/>
        </w:rPr>
        <w:t>日取得证书编号为</w:t>
      </w:r>
      <w:r>
        <w:rPr>
          <w:color w:val="000000"/>
          <w:spacing w:val="0"/>
          <w:w w:val="100"/>
          <w:position w:val="0"/>
          <w:sz w:val="17"/>
          <w:szCs w:val="17"/>
        </w:rPr>
        <w:t>GR201523000164</w:t>
      </w:r>
      <w:r>
        <w:rPr>
          <w:color w:val="000000"/>
          <w:spacing w:val="0"/>
          <w:w w:val="100"/>
          <w:position w:val="0"/>
        </w:rPr>
        <w:t xml:space="preserve">的高新技术企业证书，有效期三年， </w:t>
      </w:r>
      <w:r>
        <w:rPr>
          <w:color w:val="000000"/>
          <w:spacing w:val="0"/>
          <w:w w:val="100"/>
          <w:position w:val="0"/>
          <w:sz w:val="17"/>
          <w:szCs w:val="17"/>
        </w:rPr>
        <w:t>2015</w:t>
      </w:r>
      <w:r>
        <w:rPr>
          <w:color w:val="000000"/>
          <w:spacing w:val="0"/>
          <w:w w:val="100"/>
          <w:position w:val="0"/>
        </w:rPr>
        <w:t>年至</w:t>
      </w:r>
      <w:r>
        <w:rPr>
          <w:color w:val="000000"/>
          <w:spacing w:val="0"/>
          <w:w w:val="100"/>
          <w:position w:val="0"/>
          <w:sz w:val="17"/>
          <w:szCs w:val="17"/>
        </w:rPr>
        <w:t>2017</w:t>
      </w:r>
      <w:r>
        <w:rPr>
          <w:color w:val="000000"/>
          <w:spacing w:val="0"/>
          <w:w w:val="100"/>
          <w:position w:val="0"/>
        </w:rPr>
        <w:t>年按</w:t>
      </w:r>
      <w:r>
        <w:rPr>
          <w:color w:val="000000"/>
          <w:spacing w:val="0"/>
          <w:w w:val="100"/>
          <w:position w:val="0"/>
          <w:sz w:val="17"/>
          <w:szCs w:val="17"/>
        </w:rPr>
        <w:t>15%</w:t>
      </w:r>
      <w:r>
        <w:rPr>
          <w:color w:val="000000"/>
          <w:spacing w:val="0"/>
          <w:w w:val="100"/>
          <w:position w:val="0"/>
        </w:rPr>
        <w:t>的税率征收企业所得税。</w:t>
      </w:r>
    </w:p>
    <w:p>
      <w:pPr>
        <w:pStyle w:val="Style25"/>
        <w:keepNext w:val="0"/>
        <w:keepLines w:val="0"/>
        <w:widowControl w:val="0"/>
        <w:shd w:val="clear" w:color="auto" w:fill="auto"/>
        <w:bidi w:val="0"/>
        <w:spacing w:before="0" w:after="0" w:line="469" w:lineRule="exact"/>
        <w:ind w:left="0" w:right="0" w:firstLine="0"/>
        <w:jc w:val="both"/>
      </w:pPr>
      <w:r>
        <w:rPr>
          <w:color w:val="000000"/>
          <w:spacing w:val="0"/>
          <w:w w:val="100"/>
          <w:position w:val="0"/>
        </w:rPr>
        <w:t>北京大唐高鸿软件技术有限公司于</w:t>
      </w:r>
      <w:r>
        <w:rPr>
          <w:color w:val="000000"/>
          <w:spacing w:val="0"/>
          <w:w w:val="100"/>
          <w:position w:val="0"/>
          <w:sz w:val="17"/>
          <w:szCs w:val="17"/>
        </w:rPr>
        <w:t>2014</w:t>
      </w:r>
      <w:r>
        <w:rPr>
          <w:color w:val="000000"/>
          <w:spacing w:val="0"/>
          <w:w w:val="100"/>
          <w:position w:val="0"/>
        </w:rPr>
        <w:t>年</w:t>
      </w:r>
      <w:r>
        <w:rPr>
          <w:color w:val="000000"/>
          <w:spacing w:val="0"/>
          <w:w w:val="100"/>
          <w:position w:val="0"/>
          <w:sz w:val="17"/>
          <w:szCs w:val="17"/>
        </w:rPr>
        <w:t>10</w:t>
      </w:r>
      <w:r>
        <w:rPr>
          <w:color w:val="000000"/>
          <w:spacing w:val="0"/>
          <w:w w:val="100"/>
          <w:position w:val="0"/>
        </w:rPr>
        <w:t>月</w:t>
      </w:r>
      <w:r>
        <w:rPr>
          <w:color w:val="000000"/>
          <w:spacing w:val="0"/>
          <w:w w:val="100"/>
          <w:position w:val="0"/>
          <w:sz w:val="17"/>
          <w:szCs w:val="17"/>
        </w:rPr>
        <w:t>30</w:t>
      </w:r>
      <w:r>
        <w:rPr>
          <w:color w:val="000000"/>
          <w:spacing w:val="0"/>
          <w:w w:val="100"/>
          <w:position w:val="0"/>
        </w:rPr>
        <w:t>日取得了编号为</w:t>
      </w:r>
      <w:r>
        <w:rPr>
          <w:color w:val="000000"/>
          <w:spacing w:val="0"/>
          <w:w w:val="100"/>
          <w:position w:val="0"/>
          <w:sz w:val="17"/>
          <w:szCs w:val="17"/>
        </w:rPr>
        <w:t>GF20141100275</w:t>
      </w:r>
      <w:r>
        <w:rPr>
          <w:color w:val="000000"/>
          <w:spacing w:val="0"/>
          <w:w w:val="100"/>
          <w:position w:val="0"/>
          <w:sz w:val="17"/>
          <w:szCs w:val="17"/>
        </w:rPr>
        <w:t>0</w:t>
      </w:r>
      <w:r>
        <w:rPr>
          <w:color w:val="000000"/>
          <w:spacing w:val="0"/>
          <w:w w:val="100"/>
          <w:position w:val="0"/>
        </w:rPr>
        <w:t>的高新技术企业证书，有效期三年，</w:t>
      </w:r>
      <w:r>
        <w:rPr>
          <w:color w:val="000000"/>
          <w:spacing w:val="0"/>
          <w:w w:val="100"/>
          <w:position w:val="0"/>
          <w:sz w:val="17"/>
          <w:szCs w:val="17"/>
        </w:rPr>
        <w:t xml:space="preserve">2014 </w:t>
      </w:r>
      <w:r>
        <w:rPr>
          <w:color w:val="000000"/>
          <w:spacing w:val="0"/>
          <w:w w:val="100"/>
          <w:position w:val="0"/>
        </w:rPr>
        <w:t>年至</w:t>
      </w:r>
      <w:r>
        <w:rPr>
          <w:color w:val="000000"/>
          <w:spacing w:val="0"/>
          <w:w w:val="100"/>
          <w:position w:val="0"/>
          <w:sz w:val="17"/>
          <w:szCs w:val="17"/>
        </w:rPr>
        <w:t>2016</w:t>
      </w:r>
      <w:r>
        <w:rPr>
          <w:color w:val="000000"/>
          <w:spacing w:val="0"/>
          <w:w w:val="100"/>
          <w:position w:val="0"/>
        </w:rPr>
        <w:t>年所得税减按</w:t>
      </w:r>
      <w:r>
        <w:rPr>
          <w:color w:val="000000"/>
          <w:spacing w:val="0"/>
          <w:w w:val="100"/>
          <w:position w:val="0"/>
          <w:sz w:val="17"/>
          <w:szCs w:val="17"/>
        </w:rPr>
        <w:t>15%</w:t>
      </w:r>
      <w:r>
        <w:rPr>
          <w:color w:val="000000"/>
          <w:spacing w:val="0"/>
          <w:w w:val="100"/>
          <w:position w:val="0"/>
        </w:rPr>
        <w:t>计征。</w:t>
      </w:r>
    </w:p>
    <w:p>
      <w:pPr>
        <w:pStyle w:val="Style25"/>
        <w:keepNext w:val="0"/>
        <w:keepLines w:val="0"/>
        <w:widowControl w:val="0"/>
        <w:shd w:val="clear" w:color="auto" w:fill="auto"/>
        <w:bidi w:val="0"/>
        <w:spacing w:before="0" w:after="0" w:line="469" w:lineRule="exact"/>
        <w:ind w:left="0" w:right="0" w:firstLine="0"/>
        <w:jc w:val="both"/>
      </w:pPr>
      <w:r>
        <w:rPr>
          <w:color w:val="000000"/>
          <w:spacing w:val="0"/>
          <w:w w:val="100"/>
          <w:position w:val="0"/>
        </w:rPr>
        <w:t>北京高阳捷迅信息技术有限公司于</w:t>
      </w:r>
      <w:r>
        <w:rPr>
          <w:color w:val="000000"/>
          <w:spacing w:val="0"/>
          <w:w w:val="100"/>
          <w:position w:val="0"/>
          <w:sz w:val="17"/>
          <w:szCs w:val="17"/>
        </w:rPr>
        <w:t>2014</w:t>
      </w:r>
      <w:r>
        <w:rPr>
          <w:color w:val="000000"/>
          <w:spacing w:val="0"/>
          <w:w w:val="100"/>
          <w:position w:val="0"/>
        </w:rPr>
        <w:t>年</w:t>
      </w:r>
      <w:r>
        <w:rPr>
          <w:color w:val="000000"/>
          <w:spacing w:val="0"/>
          <w:w w:val="100"/>
          <w:position w:val="0"/>
          <w:sz w:val="17"/>
          <w:szCs w:val="17"/>
        </w:rPr>
        <w:t>10</w:t>
      </w:r>
      <w:r>
        <w:rPr>
          <w:color w:val="000000"/>
          <w:spacing w:val="0"/>
          <w:w w:val="100"/>
          <w:position w:val="0"/>
        </w:rPr>
        <w:t>月</w:t>
      </w:r>
      <w:r>
        <w:rPr>
          <w:color w:val="000000"/>
          <w:spacing w:val="0"/>
          <w:w w:val="100"/>
          <w:position w:val="0"/>
          <w:sz w:val="17"/>
          <w:szCs w:val="17"/>
        </w:rPr>
        <w:t>30</w:t>
      </w:r>
      <w:r>
        <w:rPr>
          <w:color w:val="000000"/>
          <w:spacing w:val="0"/>
          <w:w w:val="100"/>
          <w:position w:val="0"/>
        </w:rPr>
        <w:t>日取得了编号为</w:t>
      </w:r>
      <w:r>
        <w:rPr>
          <w:color w:val="000000"/>
          <w:spacing w:val="0"/>
          <w:w w:val="100"/>
          <w:position w:val="0"/>
          <w:sz w:val="17"/>
          <w:szCs w:val="17"/>
        </w:rPr>
        <w:t>GF201411000546</w:t>
      </w:r>
      <w:r>
        <w:rPr>
          <w:color w:val="000000"/>
          <w:spacing w:val="0"/>
          <w:w w:val="100"/>
          <w:position w:val="0"/>
        </w:rPr>
        <w:t>的高新技术企业证书，有效期三年，</w:t>
      </w:r>
      <w:r>
        <w:rPr>
          <w:color w:val="000000"/>
          <w:spacing w:val="0"/>
          <w:w w:val="100"/>
          <w:position w:val="0"/>
          <w:sz w:val="17"/>
          <w:szCs w:val="17"/>
        </w:rPr>
        <w:t xml:space="preserve">2014 </w:t>
      </w:r>
      <w:r>
        <w:rPr>
          <w:color w:val="000000"/>
          <w:spacing w:val="0"/>
          <w:w w:val="100"/>
          <w:position w:val="0"/>
        </w:rPr>
        <w:t>年至</w:t>
      </w:r>
      <w:r>
        <w:rPr>
          <w:color w:val="000000"/>
          <w:spacing w:val="0"/>
          <w:w w:val="100"/>
          <w:position w:val="0"/>
          <w:sz w:val="17"/>
          <w:szCs w:val="17"/>
        </w:rPr>
        <w:t>2016</w:t>
      </w:r>
      <w:r>
        <w:rPr>
          <w:color w:val="000000"/>
          <w:spacing w:val="0"/>
          <w:w w:val="100"/>
          <w:position w:val="0"/>
        </w:rPr>
        <w:t>年所得税减按</w:t>
      </w:r>
      <w:r>
        <w:rPr>
          <w:color w:val="000000"/>
          <w:spacing w:val="0"/>
          <w:w w:val="100"/>
          <w:position w:val="0"/>
          <w:sz w:val="17"/>
          <w:szCs w:val="17"/>
        </w:rPr>
        <w:t>15%</w:t>
      </w:r>
      <w:r>
        <w:rPr>
          <w:color w:val="000000"/>
          <w:spacing w:val="0"/>
          <w:w w:val="100"/>
          <w:position w:val="0"/>
        </w:rPr>
        <w:t>计征。</w:t>
      </w:r>
    </w:p>
    <w:p>
      <w:pPr>
        <w:pStyle w:val="Style25"/>
        <w:keepNext w:val="0"/>
        <w:keepLines w:val="0"/>
        <w:widowControl w:val="0"/>
        <w:shd w:val="clear" w:color="auto" w:fill="auto"/>
        <w:bidi w:val="0"/>
        <w:spacing w:before="0" w:after="0" w:line="470" w:lineRule="exact"/>
        <w:ind w:left="0" w:right="0" w:firstLine="0"/>
        <w:jc w:val="both"/>
      </w:pPr>
      <w:r>
        <w:rPr>
          <w:color w:val="000000"/>
          <w:spacing w:val="0"/>
          <w:w w:val="100"/>
          <w:position w:val="0"/>
        </w:rPr>
        <w:t>北京一九付支付科技有限公司于</w:t>
      </w:r>
      <w:r>
        <w:rPr>
          <w:color w:val="000000"/>
          <w:spacing w:val="0"/>
          <w:w w:val="100"/>
          <w:position w:val="0"/>
          <w:sz w:val="17"/>
          <w:szCs w:val="17"/>
        </w:rPr>
        <w:t>2014</w:t>
      </w:r>
      <w:r>
        <w:rPr>
          <w:color w:val="000000"/>
          <w:spacing w:val="0"/>
          <w:w w:val="100"/>
          <w:position w:val="0"/>
        </w:rPr>
        <w:t>年</w:t>
      </w:r>
      <w:r>
        <w:rPr>
          <w:color w:val="000000"/>
          <w:spacing w:val="0"/>
          <w:w w:val="100"/>
          <w:position w:val="0"/>
          <w:sz w:val="17"/>
          <w:szCs w:val="17"/>
        </w:rPr>
        <w:t>10</w:t>
      </w:r>
      <w:r>
        <w:rPr>
          <w:color w:val="000000"/>
          <w:spacing w:val="0"/>
          <w:w w:val="100"/>
          <w:position w:val="0"/>
        </w:rPr>
        <w:t>月</w:t>
      </w:r>
      <w:r>
        <w:rPr>
          <w:color w:val="000000"/>
          <w:spacing w:val="0"/>
          <w:w w:val="100"/>
          <w:position w:val="0"/>
          <w:sz w:val="17"/>
          <w:szCs w:val="17"/>
        </w:rPr>
        <w:t>30</w:t>
      </w:r>
      <w:r>
        <w:rPr>
          <w:color w:val="000000"/>
          <w:spacing w:val="0"/>
          <w:w w:val="100"/>
          <w:position w:val="0"/>
        </w:rPr>
        <w:t>日取得了编号为</w:t>
      </w:r>
      <w:r>
        <w:rPr>
          <w:color w:val="000000"/>
          <w:spacing w:val="0"/>
          <w:w w:val="100"/>
          <w:position w:val="0"/>
          <w:sz w:val="17"/>
          <w:szCs w:val="17"/>
        </w:rPr>
        <w:t>GF201411002052</w:t>
      </w:r>
      <w:r>
        <w:rPr>
          <w:color w:val="000000"/>
          <w:spacing w:val="0"/>
          <w:w w:val="100"/>
          <w:position w:val="0"/>
        </w:rPr>
        <w:t>的高新技术企业证书，有效期三年，</w:t>
      </w:r>
      <w:r>
        <w:rPr>
          <w:color w:val="000000"/>
          <w:spacing w:val="0"/>
          <w:w w:val="100"/>
          <w:position w:val="0"/>
          <w:sz w:val="17"/>
          <w:szCs w:val="17"/>
        </w:rPr>
        <w:t>2014</w:t>
      </w:r>
      <w:r>
        <w:rPr>
          <w:color w:val="000000"/>
          <w:spacing w:val="0"/>
          <w:w w:val="100"/>
          <w:position w:val="0"/>
        </w:rPr>
        <w:t xml:space="preserve">年至 </w:t>
      </w:r>
      <w:r>
        <w:rPr>
          <w:color w:val="000000"/>
          <w:spacing w:val="0"/>
          <w:w w:val="100"/>
          <w:position w:val="0"/>
          <w:sz w:val="17"/>
          <w:szCs w:val="17"/>
        </w:rPr>
        <w:t>2016</w:t>
      </w:r>
      <w:r>
        <w:rPr>
          <w:color w:val="000000"/>
          <w:spacing w:val="0"/>
          <w:w w:val="100"/>
          <w:position w:val="0"/>
        </w:rPr>
        <w:t>年所得税减按</w:t>
      </w:r>
      <w:r>
        <w:rPr>
          <w:color w:val="000000"/>
          <w:spacing w:val="0"/>
          <w:w w:val="100"/>
          <w:position w:val="0"/>
          <w:sz w:val="17"/>
          <w:szCs w:val="17"/>
        </w:rPr>
        <w:t>15%</w:t>
      </w:r>
      <w:r>
        <w:rPr>
          <w:color w:val="000000"/>
          <w:spacing w:val="0"/>
          <w:w w:val="100"/>
          <w:position w:val="0"/>
        </w:rPr>
        <w:t>计征。</w:t>
      </w:r>
    </w:p>
    <w:p>
      <w:pPr>
        <w:pStyle w:val="Style25"/>
        <w:keepNext w:val="0"/>
        <w:keepLines w:val="0"/>
        <w:widowControl w:val="0"/>
        <w:shd w:val="clear" w:color="auto" w:fill="auto"/>
        <w:bidi w:val="0"/>
        <w:spacing w:before="0" w:after="0" w:line="470" w:lineRule="exact"/>
        <w:ind w:left="0" w:right="0" w:firstLine="0"/>
        <w:jc w:val="both"/>
      </w:pPr>
      <w:r>
        <w:rPr>
          <w:color w:val="000000"/>
          <w:spacing w:val="0"/>
          <w:w w:val="100"/>
          <w:position w:val="0"/>
        </w:rPr>
        <w:t>北京大唐高鸿无线互联科技有限公司于</w:t>
      </w:r>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11</w:t>
      </w:r>
      <w:r>
        <w:rPr>
          <w:color w:val="000000"/>
          <w:spacing w:val="0"/>
          <w:w w:val="100"/>
          <w:position w:val="0"/>
        </w:rPr>
        <w:t>月</w:t>
      </w:r>
      <w:r>
        <w:rPr>
          <w:color w:val="000000"/>
          <w:spacing w:val="0"/>
          <w:w w:val="100"/>
          <w:position w:val="0"/>
          <w:sz w:val="17"/>
          <w:szCs w:val="17"/>
        </w:rPr>
        <w:t>24</w:t>
      </w:r>
      <w:r>
        <w:rPr>
          <w:color w:val="000000"/>
          <w:spacing w:val="0"/>
          <w:w w:val="100"/>
          <w:position w:val="0"/>
        </w:rPr>
        <w:t>日取得了编号为</w:t>
      </w:r>
      <w:r>
        <w:rPr>
          <w:color w:val="000000"/>
          <w:spacing w:val="0"/>
          <w:w w:val="100"/>
          <w:position w:val="0"/>
          <w:sz w:val="17"/>
          <w:szCs w:val="17"/>
        </w:rPr>
        <w:t>GR201511003079</w:t>
      </w:r>
      <w:r>
        <w:rPr>
          <w:color w:val="000000"/>
          <w:spacing w:val="0"/>
          <w:w w:val="100"/>
          <w:position w:val="0"/>
        </w:rPr>
        <w:t xml:space="preserve">的高新技术企业证书，有效期三年， </w:t>
      </w:r>
      <w:r>
        <w:rPr>
          <w:color w:val="000000"/>
          <w:spacing w:val="0"/>
          <w:w w:val="100"/>
          <w:position w:val="0"/>
          <w:sz w:val="17"/>
          <w:szCs w:val="17"/>
        </w:rPr>
        <w:t>2015</w:t>
      </w:r>
      <w:r>
        <w:rPr>
          <w:color w:val="000000"/>
          <w:spacing w:val="0"/>
          <w:w w:val="100"/>
          <w:position w:val="0"/>
        </w:rPr>
        <w:t>年至</w:t>
      </w:r>
      <w:r>
        <w:rPr>
          <w:color w:val="000000"/>
          <w:spacing w:val="0"/>
          <w:w w:val="100"/>
          <w:position w:val="0"/>
          <w:sz w:val="17"/>
          <w:szCs w:val="17"/>
        </w:rPr>
        <w:t>2017</w:t>
      </w:r>
      <w:r>
        <w:rPr>
          <w:color w:val="000000"/>
          <w:spacing w:val="0"/>
          <w:w w:val="100"/>
          <w:position w:val="0"/>
        </w:rPr>
        <w:t>年所得税减按</w:t>
      </w:r>
      <w:r>
        <w:rPr>
          <w:color w:val="000000"/>
          <w:spacing w:val="0"/>
          <w:w w:val="100"/>
          <w:position w:val="0"/>
          <w:sz w:val="17"/>
          <w:szCs w:val="17"/>
        </w:rPr>
        <w:t>15%</w:t>
      </w:r>
      <w:r>
        <w:rPr>
          <w:color w:val="000000"/>
          <w:spacing w:val="0"/>
          <w:w w:val="100"/>
          <w:position w:val="0"/>
        </w:rPr>
        <w:t>计征。</w:t>
      </w:r>
    </w:p>
    <w:p>
      <w:pPr>
        <w:pStyle w:val="Style25"/>
        <w:keepNext w:val="0"/>
        <w:keepLines w:val="0"/>
        <w:widowControl w:val="0"/>
        <w:shd w:val="clear" w:color="auto" w:fill="auto"/>
        <w:bidi w:val="0"/>
        <w:spacing w:before="0" w:after="0" w:line="470" w:lineRule="exact"/>
        <w:ind w:left="0" w:right="0" w:firstLine="0"/>
        <w:jc w:val="both"/>
      </w:pPr>
      <w:r>
        <w:rPr>
          <w:color w:val="000000"/>
          <w:spacing w:val="0"/>
          <w:w w:val="100"/>
          <w:position w:val="0"/>
        </w:rPr>
        <w:t>根据财税</w:t>
      </w:r>
      <w:r>
        <w:rPr>
          <w:color w:val="000000"/>
          <w:spacing w:val="0"/>
          <w:w w:val="100"/>
          <w:position w:val="0"/>
          <w:sz w:val="17"/>
          <w:szCs w:val="17"/>
        </w:rPr>
        <w:t xml:space="preserve">［2008］ </w:t>
      </w:r>
      <w:r>
        <w:rPr>
          <w:color w:val="000000"/>
          <w:spacing w:val="0"/>
          <w:w w:val="100"/>
          <w:position w:val="0"/>
          <w:sz w:val="17"/>
          <w:szCs w:val="17"/>
        </w:rPr>
        <w:t>1</w:t>
      </w:r>
      <w:r>
        <w:rPr>
          <w:color w:val="000000"/>
          <w:spacing w:val="0"/>
          <w:w w:val="100"/>
          <w:position w:val="0"/>
        </w:rPr>
        <w:t>号文件《关于企业所得税若干优惠政策的通知》的规定，软件生产企业实行增值税即征即退政策所退还的 税款，由企业用于研究开发软件产品和扩大再生产，不作为企业所得税应税收入，不予征收企业所得税；我国境内新办软件 生产企业经认定后，自获利年度起，第一年和第二年免征企业所得税，第三年至第五年减半征收企业所得税。</w:t>
      </w:r>
    </w:p>
    <w:p>
      <w:pPr>
        <w:pStyle w:val="Style25"/>
        <w:keepNext w:val="0"/>
        <w:keepLines w:val="0"/>
        <w:widowControl w:val="0"/>
        <w:shd w:val="clear" w:color="auto" w:fill="auto"/>
        <w:bidi w:val="0"/>
        <w:spacing w:before="0" w:after="0" w:line="470" w:lineRule="exact"/>
        <w:ind w:left="0" w:right="0" w:firstLine="0"/>
        <w:jc w:val="both"/>
      </w:pPr>
      <w:r>
        <w:rPr>
          <w:color w:val="000000"/>
          <w:spacing w:val="0"/>
          <w:w w:val="100"/>
          <w:position w:val="0"/>
        </w:rPr>
        <w:t>大唐融合通信无锡有限公司于</w:t>
      </w:r>
      <w:r>
        <w:rPr>
          <w:color w:val="000000"/>
          <w:spacing w:val="0"/>
          <w:w w:val="100"/>
          <w:position w:val="0"/>
          <w:sz w:val="17"/>
          <w:szCs w:val="17"/>
        </w:rPr>
        <w:t>2014</w:t>
      </w:r>
      <w:r>
        <w:rPr>
          <w:color w:val="000000"/>
          <w:spacing w:val="0"/>
          <w:w w:val="100"/>
          <w:position w:val="0"/>
        </w:rPr>
        <w:t>年</w:t>
      </w:r>
      <w:r>
        <w:rPr>
          <w:color w:val="000000"/>
          <w:spacing w:val="0"/>
          <w:w w:val="100"/>
          <w:position w:val="0"/>
          <w:sz w:val="17"/>
          <w:szCs w:val="17"/>
        </w:rPr>
        <w:t>9</w:t>
      </w:r>
      <w:r>
        <w:rPr>
          <w:color w:val="000000"/>
          <w:spacing w:val="0"/>
          <w:w w:val="100"/>
          <w:position w:val="0"/>
        </w:rPr>
        <w:t>月</w:t>
      </w:r>
      <w:r>
        <w:rPr>
          <w:color w:val="000000"/>
          <w:spacing w:val="0"/>
          <w:w w:val="100"/>
          <w:position w:val="0"/>
          <w:sz w:val="17"/>
          <w:szCs w:val="17"/>
        </w:rPr>
        <w:t>24</w:t>
      </w:r>
      <w:r>
        <w:rPr>
          <w:color w:val="000000"/>
          <w:spacing w:val="0"/>
          <w:w w:val="100"/>
          <w:position w:val="0"/>
        </w:rPr>
        <w:t>日取得由江苏省经济和信息化委员会颁发的证书编号为苏</w:t>
      </w:r>
      <w:r>
        <w:rPr>
          <w:color w:val="000000"/>
          <w:spacing w:val="0"/>
          <w:w w:val="100"/>
          <w:position w:val="0"/>
          <w:sz w:val="17"/>
          <w:szCs w:val="17"/>
        </w:rPr>
        <w:t>R-2014-B0043</w:t>
      </w:r>
      <w:r>
        <w:rPr>
          <w:color w:val="000000"/>
          <w:spacing w:val="0"/>
          <w:w w:val="100"/>
          <w:position w:val="0"/>
        </w:rPr>
        <w:t>软件企业 认定证书。</w:t>
      </w:r>
      <w:r>
        <w:rPr>
          <w:color w:val="000000"/>
          <w:spacing w:val="0"/>
          <w:w w:val="100"/>
          <w:position w:val="0"/>
          <w:sz w:val="17"/>
          <w:szCs w:val="17"/>
        </w:rPr>
        <w:t>2014</w:t>
      </w:r>
      <w:r>
        <w:rPr>
          <w:color w:val="000000"/>
          <w:spacing w:val="0"/>
          <w:w w:val="100"/>
          <w:position w:val="0"/>
        </w:rPr>
        <w:t>年属于获利年度起的第一年，</w:t>
      </w:r>
      <w:r>
        <w:rPr>
          <w:color w:val="000000"/>
          <w:spacing w:val="0"/>
          <w:w w:val="100"/>
          <w:position w:val="0"/>
          <w:sz w:val="17"/>
          <w:szCs w:val="17"/>
        </w:rPr>
        <w:t>2014</w:t>
      </w:r>
      <w:r>
        <w:rPr>
          <w:color w:val="000000"/>
          <w:spacing w:val="0"/>
          <w:w w:val="100"/>
          <w:position w:val="0"/>
        </w:rPr>
        <w:t>年度、</w:t>
      </w:r>
      <w:r>
        <w:rPr>
          <w:color w:val="000000"/>
          <w:spacing w:val="0"/>
          <w:w w:val="100"/>
          <w:position w:val="0"/>
          <w:sz w:val="17"/>
          <w:szCs w:val="17"/>
        </w:rPr>
        <w:t>2015</w:t>
      </w:r>
      <w:r>
        <w:rPr>
          <w:color w:val="000000"/>
          <w:spacing w:val="0"/>
          <w:w w:val="100"/>
          <w:position w:val="0"/>
        </w:rPr>
        <w:t>年度免征企业所得税，</w:t>
      </w:r>
      <w:r>
        <w:rPr>
          <w:color w:val="000000"/>
          <w:spacing w:val="0"/>
          <w:w w:val="100"/>
          <w:position w:val="0"/>
          <w:sz w:val="17"/>
          <w:szCs w:val="17"/>
        </w:rPr>
        <w:t>2016</w:t>
      </w:r>
      <w:r>
        <w:rPr>
          <w:color w:val="000000"/>
          <w:spacing w:val="0"/>
          <w:w w:val="100"/>
          <w:position w:val="0"/>
        </w:rPr>
        <w:t>年度减半征收企业所得税。</w:t>
      </w:r>
    </w:p>
    <w:p>
      <w:pPr>
        <w:pStyle w:val="Style25"/>
        <w:keepNext w:val="0"/>
        <w:keepLines w:val="0"/>
        <w:widowControl w:val="0"/>
        <w:shd w:val="clear" w:color="auto" w:fill="auto"/>
        <w:bidi w:val="0"/>
        <w:spacing w:before="0" w:after="760" w:line="470" w:lineRule="exact"/>
        <w:ind w:left="0" w:right="0" w:firstLine="0"/>
        <w:jc w:val="both"/>
      </w:pPr>
      <w:r>
        <w:rPr>
          <w:color w:val="000000"/>
          <w:spacing w:val="0"/>
          <w:w w:val="100"/>
          <w:position w:val="0"/>
        </w:rPr>
        <w:t>大唐广电科技（武汉）有限公司于</w:t>
      </w:r>
      <w:r>
        <w:rPr>
          <w:color w:val="000000"/>
          <w:spacing w:val="0"/>
          <w:w w:val="100"/>
          <w:position w:val="0"/>
          <w:sz w:val="17"/>
          <w:szCs w:val="17"/>
        </w:rPr>
        <w:t>2017</w:t>
      </w:r>
      <w:r>
        <w:rPr>
          <w:color w:val="000000"/>
          <w:spacing w:val="0"/>
          <w:w w:val="100"/>
          <w:position w:val="0"/>
        </w:rPr>
        <w:t>年</w:t>
      </w:r>
      <w:r>
        <w:rPr>
          <w:color w:val="000000"/>
          <w:spacing w:val="0"/>
          <w:w w:val="100"/>
          <w:position w:val="0"/>
          <w:sz w:val="17"/>
          <w:szCs w:val="17"/>
        </w:rPr>
        <w:t>3</w:t>
      </w:r>
      <w:r>
        <w:rPr>
          <w:color w:val="000000"/>
          <w:spacing w:val="0"/>
          <w:w w:val="100"/>
          <w:position w:val="0"/>
        </w:rPr>
        <w:t>月</w:t>
      </w:r>
      <w:r>
        <w:rPr>
          <w:color w:val="000000"/>
          <w:spacing w:val="0"/>
          <w:w w:val="100"/>
          <w:position w:val="0"/>
          <w:sz w:val="17"/>
          <w:szCs w:val="17"/>
        </w:rPr>
        <w:t>1</w:t>
      </w:r>
      <w:r>
        <w:rPr>
          <w:color w:val="000000"/>
          <w:spacing w:val="0"/>
          <w:w w:val="100"/>
          <w:position w:val="0"/>
        </w:rPr>
        <w:t>日完成武汉恒发联合会计师事务所（普通合伙）的软件企业和高新企业专项审 计。专项审计报告编号：恒发审字【</w:t>
      </w:r>
      <w:r>
        <w:rPr>
          <w:color w:val="000000"/>
          <w:spacing w:val="0"/>
          <w:w w:val="100"/>
          <w:position w:val="0"/>
          <w:sz w:val="17"/>
          <w:szCs w:val="17"/>
        </w:rPr>
        <w:t>2017</w:t>
      </w:r>
      <w:r>
        <w:rPr>
          <w:color w:val="000000"/>
          <w:spacing w:val="0"/>
          <w:w w:val="100"/>
          <w:position w:val="0"/>
        </w:rPr>
        <w:t>】第</w:t>
      </w:r>
      <w:r>
        <w:rPr>
          <w:color w:val="000000"/>
          <w:spacing w:val="0"/>
          <w:w w:val="100"/>
          <w:position w:val="0"/>
          <w:sz w:val="17"/>
          <w:szCs w:val="17"/>
        </w:rPr>
        <w:t>08</w:t>
      </w:r>
      <w:r>
        <w:rPr>
          <w:color w:val="000000"/>
          <w:spacing w:val="0"/>
          <w:w w:val="100"/>
          <w:position w:val="0"/>
        </w:rPr>
        <w:t>号、恒发审字</w:t>
      </w:r>
      <w:r>
        <w:rPr>
          <w:color w:val="000000"/>
          <w:spacing w:val="0"/>
          <w:w w:val="100"/>
          <w:position w:val="0"/>
          <w:sz w:val="17"/>
          <w:szCs w:val="17"/>
        </w:rPr>
        <w:t>［2017</w:t>
      </w:r>
      <w:r>
        <w:rPr>
          <w:color w:val="000000"/>
          <w:spacing w:val="0"/>
          <w:w w:val="100"/>
          <w:position w:val="0"/>
        </w:rPr>
        <w:t>】第</w:t>
      </w:r>
      <w:r>
        <w:rPr>
          <w:color w:val="000000"/>
          <w:spacing w:val="0"/>
          <w:w w:val="100"/>
          <w:position w:val="0"/>
          <w:sz w:val="17"/>
          <w:szCs w:val="17"/>
        </w:rPr>
        <w:t>09</w:t>
      </w:r>
      <w:r>
        <w:rPr>
          <w:color w:val="000000"/>
          <w:spacing w:val="0"/>
          <w:w w:val="100"/>
          <w:position w:val="0"/>
        </w:rPr>
        <w:t>号、恒发审字</w:t>
      </w:r>
      <w:r>
        <w:rPr>
          <w:color w:val="000000"/>
          <w:spacing w:val="0"/>
          <w:w w:val="100"/>
          <w:position w:val="0"/>
          <w:sz w:val="17"/>
          <w:szCs w:val="17"/>
        </w:rPr>
        <w:t>［2017</w:t>
      </w:r>
      <w:r>
        <w:rPr>
          <w:color w:val="000000"/>
          <w:spacing w:val="0"/>
          <w:w w:val="100"/>
          <w:position w:val="0"/>
        </w:rPr>
        <w:t>】第</w:t>
      </w:r>
      <w:r>
        <w:rPr>
          <w:color w:val="000000"/>
          <w:spacing w:val="0"/>
          <w:w w:val="100"/>
          <w:position w:val="0"/>
          <w:sz w:val="17"/>
          <w:szCs w:val="17"/>
        </w:rPr>
        <w:t>09A</w:t>
      </w:r>
      <w:r>
        <w:rPr>
          <w:color w:val="000000"/>
          <w:spacing w:val="0"/>
          <w:w w:val="100"/>
          <w:position w:val="0"/>
        </w:rPr>
        <w:t>号。</w:t>
      </w:r>
      <w:r>
        <w:rPr>
          <w:color w:val="000000"/>
          <w:spacing w:val="0"/>
          <w:w w:val="100"/>
          <w:position w:val="0"/>
          <w:sz w:val="17"/>
          <w:szCs w:val="17"/>
        </w:rPr>
        <w:t>2016</w:t>
      </w:r>
      <w:r>
        <w:rPr>
          <w:color w:val="000000"/>
          <w:spacing w:val="0"/>
          <w:w w:val="100"/>
          <w:position w:val="0"/>
        </w:rPr>
        <w:t>年属于获 利年度起的第一年，免征企业所得税。大唐广电科技（武汉）有限公司于</w:t>
      </w:r>
      <w:r>
        <w:rPr>
          <w:color w:val="000000"/>
          <w:spacing w:val="0"/>
          <w:w w:val="100"/>
          <w:position w:val="0"/>
          <w:sz w:val="17"/>
          <w:szCs w:val="17"/>
        </w:rPr>
        <w:t>2017</w:t>
      </w:r>
      <w:r>
        <w:rPr>
          <w:color w:val="000000"/>
          <w:spacing w:val="0"/>
          <w:w w:val="100"/>
          <w:position w:val="0"/>
        </w:rPr>
        <w:t>年</w:t>
      </w:r>
      <w:r>
        <w:rPr>
          <w:color w:val="000000"/>
          <w:spacing w:val="0"/>
          <w:w w:val="100"/>
          <w:position w:val="0"/>
          <w:sz w:val="17"/>
          <w:szCs w:val="17"/>
        </w:rPr>
        <w:t>3</w:t>
      </w:r>
      <w:r>
        <w:rPr>
          <w:color w:val="000000"/>
          <w:spacing w:val="0"/>
          <w:w w:val="100"/>
          <w:position w:val="0"/>
        </w:rPr>
        <w:t>月</w:t>
      </w:r>
      <w:r>
        <w:rPr>
          <w:color w:val="000000"/>
          <w:spacing w:val="0"/>
          <w:w w:val="100"/>
          <w:position w:val="0"/>
          <w:sz w:val="17"/>
          <w:szCs w:val="17"/>
        </w:rPr>
        <w:t>3</w:t>
      </w:r>
      <w:r>
        <w:rPr>
          <w:color w:val="000000"/>
          <w:spacing w:val="0"/>
          <w:w w:val="100"/>
          <w:position w:val="0"/>
        </w:rPr>
        <w:t>日至税务办理了</w:t>
      </w:r>
      <w:r>
        <w:rPr>
          <w:color w:val="000000"/>
          <w:spacing w:val="0"/>
          <w:w w:val="100"/>
          <w:position w:val="0"/>
          <w:sz w:val="17"/>
          <w:szCs w:val="17"/>
        </w:rPr>
        <w:t>2016</w:t>
      </w:r>
      <w:r>
        <w:rPr>
          <w:color w:val="000000"/>
          <w:spacing w:val="0"/>
          <w:w w:val="100"/>
          <w:position w:val="0"/>
        </w:rPr>
        <w:t>年度企业所得税免 税备案。</w:t>
      </w:r>
    </w:p>
    <w:p>
      <w:pPr>
        <w:pStyle w:val="Style29"/>
        <w:keepNext/>
        <w:keepLines/>
        <w:widowControl w:val="0"/>
        <w:shd w:val="clear" w:color="auto" w:fill="auto"/>
        <w:bidi w:val="0"/>
        <w:spacing w:before="0" w:after="360" w:line="240" w:lineRule="auto"/>
        <w:ind w:left="0" w:right="0" w:firstLine="0"/>
        <w:jc w:val="both"/>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3</w:t>
      </w:r>
      <w:bookmarkEnd w:id="1046"/>
      <w:r>
        <w:rPr>
          <w:color w:val="000000"/>
          <w:spacing w:val="0"/>
          <w:w w:val="100"/>
          <w:position w:val="0"/>
        </w:rPr>
        <w:t>、其他</w:t>
      </w:r>
      <w:bookmarkEnd w:id="1044"/>
      <w:bookmarkEnd w:id="1045"/>
      <w:bookmarkEnd w:id="1047"/>
    </w:p>
    <w:p>
      <w:pPr>
        <w:pStyle w:val="Style21"/>
        <w:keepNext/>
        <w:keepLines/>
        <w:widowControl w:val="0"/>
        <w:shd w:val="clear" w:color="auto" w:fill="auto"/>
        <w:bidi w:val="0"/>
        <w:spacing w:before="0" w:line="240" w:lineRule="auto"/>
        <w:ind w:left="0" w:right="0" w:firstLine="0"/>
        <w:jc w:val="both"/>
      </w:pPr>
      <w:bookmarkStart w:id="1048" w:name="bookmark1048"/>
      <w:bookmarkStart w:id="1049" w:name="bookmark1049"/>
      <w:bookmarkStart w:id="1050" w:name="bookmark1050"/>
      <w:bookmarkStart w:id="1051" w:name="bookmark1051"/>
      <w:r>
        <w:rPr>
          <w:color w:val="000000"/>
          <w:spacing w:val="0"/>
          <w:w w:val="100"/>
          <w:position w:val="0"/>
        </w:rPr>
        <w:t>七</w:t>
      </w:r>
      <w:bookmarkEnd w:id="1050"/>
      <w:r>
        <w:rPr>
          <w:color w:val="000000"/>
          <w:spacing w:val="0"/>
          <w:w w:val="100"/>
          <w:position w:val="0"/>
        </w:rPr>
        <w:t>、合并财务报表项目注释</w:t>
      </w:r>
      <w:bookmarkEnd w:id="1048"/>
      <w:bookmarkEnd w:id="1049"/>
      <w:bookmarkEnd w:id="1051"/>
    </w:p>
    <w:p>
      <w:pPr>
        <w:pStyle w:val="Style29"/>
        <w:keepNext/>
        <w:keepLines/>
        <w:widowControl w:val="0"/>
        <w:shd w:val="clear" w:color="auto" w:fill="auto"/>
        <w:bidi w:val="0"/>
        <w:spacing w:before="0" w:after="360" w:line="240" w:lineRule="auto"/>
        <w:ind w:left="0" w:right="0" w:firstLine="0"/>
        <w:jc w:val="both"/>
      </w:pPr>
      <w:bookmarkStart w:id="1052" w:name="bookmark1052"/>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1</w:t>
      </w:r>
      <w:bookmarkEnd w:id="1054"/>
      <w:r>
        <w:rPr>
          <w:color w:val="000000"/>
          <w:spacing w:val="0"/>
          <w:w w:val="100"/>
          <w:position w:val="0"/>
        </w:rPr>
        <w:t>、货币资金</w:t>
      </w:r>
      <w:bookmarkEnd w:id="1052"/>
      <w:bookmarkEnd w:id="1053"/>
      <w:bookmarkEnd w:id="105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347,794.80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355,259.25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1,472,781,082.64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938,747,464.37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221,293,251.22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76,148,173.71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1,694,422,128.66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1,015,250,897.33</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32"/>
        <w:keepNext w:val="0"/>
        <w:keepLines w:val="0"/>
        <w:widowControl w:val="0"/>
        <w:shd w:val="clear" w:color="auto" w:fill="auto"/>
        <w:bidi w:val="0"/>
        <w:spacing w:before="0" w:after="360" w:line="240" w:lineRule="auto"/>
        <w:ind w:left="0" w:right="0" w:firstLine="0"/>
        <w:jc w:val="both"/>
        <w:rPr>
          <w:sz w:val="20"/>
          <w:szCs w:val="20"/>
        </w:rPr>
      </w:pPr>
      <w:r>
        <w:rPr>
          <w:color w:val="000000"/>
          <w:spacing w:val="0"/>
          <w:w w:val="100"/>
          <w:position w:val="0"/>
          <w:sz w:val="20"/>
          <w:szCs w:val="20"/>
        </w:rPr>
        <w:t>其中受到限制的货币资金明细如下:</w:t>
      </w:r>
    </w:p>
    <w:tbl>
      <w:tblPr>
        <w:tblOverlap w:val="never"/>
        <w:jc w:val="left"/>
        <w:tblLayout w:type="fixed"/>
      </w:tblPr>
      <w:tblGrid>
        <w:gridCol w:w="3014"/>
        <w:gridCol w:w="2506"/>
        <w:gridCol w:w="2899"/>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年初余额</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10,328,645.60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12,314,442.68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4,572,425.61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6"/>
                <w:szCs w:val="16"/>
              </w:rPr>
            </w:pPr>
            <w:r>
              <w:rPr>
                <w:color w:val="000000"/>
                <w:spacing w:val="0"/>
                <w:w w:val="100"/>
                <w:position w:val="0"/>
                <w:sz w:val="16"/>
                <w:szCs w:val="16"/>
              </w:rPr>
              <w:t>4,416,522.37</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履约保证金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1,165,270.32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6"/>
                <w:szCs w:val="16"/>
              </w:rPr>
            </w:pPr>
            <w:r>
              <w:rPr>
                <w:color w:val="000000"/>
                <w:spacing w:val="0"/>
                <w:w w:val="100"/>
                <w:position w:val="0"/>
                <w:sz w:val="16"/>
                <w:szCs w:val="16"/>
              </w:rPr>
              <w:t>1,111,875.22</w:t>
            </w:r>
          </w:p>
        </w:tc>
      </w:tr>
    </w:tbl>
    <w:p>
      <w:pPr>
        <w:spacing w:lineRule="exact" w:line="1"/>
        <w:rPr>
          <w:sz w:val="2"/>
          <w:szCs w:val="2"/>
        </w:rPr>
      </w:pPr>
      <w:r>
        <w:br w:type="page"/>
      </w:r>
    </w:p>
    <w:tbl>
      <w:tblPr>
        <w:tblOverlap w:val="never"/>
        <w:jc w:val="left"/>
        <w:tblLayout w:type="fixed"/>
      </w:tblPr>
      <w:tblGrid>
        <w:gridCol w:w="3014"/>
        <w:gridCol w:w="2506"/>
        <w:gridCol w:w="2899"/>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质押定期存款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6"/>
                <w:szCs w:val="16"/>
              </w:rPr>
            </w:pPr>
            <w:r>
              <w:rPr>
                <w:color w:val="000000"/>
                <w:spacing w:val="0"/>
                <w:w w:val="100"/>
                <w:position w:val="0"/>
                <w:sz w:val="16"/>
                <w:szCs w:val="16"/>
              </w:rPr>
              <w:t>10,000,000.00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16,066,941.53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6"/>
                <w:szCs w:val="16"/>
              </w:rPr>
            </w:pPr>
            <w:r>
              <w:rPr>
                <w:color w:val="000000"/>
                <w:spacing w:val="0"/>
                <w:w w:val="100"/>
                <w:position w:val="0"/>
                <w:sz w:val="16"/>
                <w:szCs w:val="16"/>
              </w:rPr>
              <w:t>27,842,840.27</w:t>
            </w:r>
          </w:p>
        </w:tc>
      </w:tr>
    </w:tbl>
    <w:p>
      <w:pPr>
        <w:widowControl w:val="0"/>
        <w:spacing w:after="359" w:line="1" w:lineRule="exact"/>
      </w:pPr>
    </w:p>
    <w:p>
      <w:pPr>
        <w:pStyle w:val="Style32"/>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存放在关联金融企业的款项情况如下:</w:t>
      </w:r>
    </w:p>
    <w:tbl>
      <w:tblPr>
        <w:tblOverlap w:val="never"/>
        <w:jc w:val="left"/>
        <w:tblLayout w:type="fixed"/>
      </w:tblPr>
      <w:tblGrid>
        <w:gridCol w:w="2506"/>
        <w:gridCol w:w="2078"/>
        <w:gridCol w:w="2410"/>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关联金融企业名称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年初余额</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492,058,987.12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275,302,452.87</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492,058,987.12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275,302,452.87</w:t>
            </w:r>
          </w:p>
        </w:tc>
      </w:tr>
    </w:tbl>
    <w:p>
      <w:pPr>
        <w:widowControl w:val="0"/>
        <w:spacing w:after="959" w:line="1" w:lineRule="exact"/>
      </w:pPr>
    </w:p>
    <w:p>
      <w:pPr>
        <w:pStyle w:val="Style29"/>
        <w:keepNext/>
        <w:keepLines/>
        <w:widowControl w:val="0"/>
        <w:shd w:val="clear" w:color="auto" w:fill="auto"/>
        <w:bidi w:val="0"/>
        <w:spacing w:before="0" w:after="360" w:line="240" w:lineRule="auto"/>
        <w:ind w:left="0" w:right="0" w:firstLine="0"/>
        <w:jc w:val="left"/>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2</w:t>
      </w:r>
      <w:bookmarkEnd w:id="1058"/>
      <w:r>
        <w:rPr>
          <w:color w:val="000000"/>
          <w:spacing w:val="0"/>
          <w:w w:val="100"/>
          <w:position w:val="0"/>
        </w:rPr>
        <w:t>、以公允价值计量且其变动计入当期损益的金融资产</w:t>
      </w:r>
      <w:bookmarkEnd w:id="1056"/>
      <w:bookmarkEnd w:id="1057"/>
      <w:bookmarkEnd w:id="105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378" w:val="left"/>
        </w:tabs>
        <w:bidi w:val="0"/>
        <w:spacing w:before="0" w:after="360" w:line="240" w:lineRule="auto"/>
        <w:ind w:left="0" w:right="0" w:firstLine="0"/>
        <w:jc w:val="left"/>
      </w:pPr>
      <w:bookmarkStart w:id="1060" w:name="bookmark1060"/>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3</w:t>
      </w:r>
      <w:bookmarkEnd w:id="1062"/>
      <w:r>
        <w:rPr>
          <w:color w:val="000000"/>
          <w:spacing w:val="0"/>
          <w:w w:val="100"/>
          <w:position w:val="0"/>
        </w:rPr>
        <w:t>、</w:t>
        <w:tab/>
        <w:t>衍生金融资产</w:t>
      </w:r>
      <w:bookmarkEnd w:id="1060"/>
      <w:bookmarkEnd w:id="1061"/>
      <w:bookmarkEnd w:id="1063"/>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60" w:line="240" w:lineRule="auto"/>
        <w:ind w:left="0" w:right="0" w:firstLine="0"/>
        <w:jc w:val="left"/>
      </w:pPr>
      <w:bookmarkStart w:id="1064" w:name="bookmark1064"/>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4</w:t>
      </w:r>
      <w:bookmarkEnd w:id="1066"/>
      <w:r>
        <w:rPr>
          <w:color w:val="000000"/>
          <w:spacing w:val="0"/>
          <w:w w:val="100"/>
          <w:position w:val="0"/>
        </w:rPr>
        <w:t>、</w:t>
        <w:tab/>
        <w:t>应收票据</w:t>
      </w:r>
      <w:bookmarkEnd w:id="1064"/>
      <w:bookmarkEnd w:id="1065"/>
      <w:bookmarkEnd w:id="1067"/>
    </w:p>
    <w:p>
      <w:pPr>
        <w:pStyle w:val="Style37"/>
        <w:keepNext/>
        <w:keepLines/>
        <w:widowControl w:val="0"/>
        <w:numPr>
          <w:ilvl w:val="0"/>
          <w:numId w:val="71"/>
        </w:numPr>
        <w:shd w:val="clear" w:color="auto" w:fill="auto"/>
        <w:bidi w:val="0"/>
        <w:spacing w:before="0" w:after="360" w:line="240" w:lineRule="auto"/>
        <w:ind w:left="0" w:right="0" w:firstLine="0"/>
        <w:jc w:val="left"/>
      </w:pPr>
      <w:bookmarkStart w:id="1068" w:name="bookmark1068"/>
      <w:bookmarkStart w:id="1069" w:name="bookmark1069"/>
      <w:bookmarkStart w:id="1070" w:name="bookmark1070"/>
      <w:bookmarkStart w:id="1071" w:name="bookmark1071"/>
      <w:bookmarkEnd w:id="1070"/>
      <w:r>
        <w:rPr>
          <w:color w:val="000000"/>
          <w:spacing w:val="0"/>
          <w:w w:val="100"/>
          <w:position w:val="0"/>
        </w:rPr>
        <w:t>应收票据分类列示</w:t>
      </w:r>
      <w:bookmarkEnd w:id="1068"/>
      <w:bookmarkEnd w:id="1069"/>
      <w:bookmarkEnd w:id="1071"/>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10,472,875.00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278,299.88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82,020,000.00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10,751,174.88</w:t>
            </w:r>
          </w:p>
        </w:tc>
      </w:tr>
    </w:tbl>
    <w:p>
      <w:pPr>
        <w:widowControl w:val="0"/>
        <w:spacing w:after="359" w:line="1" w:lineRule="exact"/>
      </w:pPr>
    </w:p>
    <w:p>
      <w:pPr>
        <w:pStyle w:val="Style37"/>
        <w:keepNext/>
        <w:keepLines/>
        <w:widowControl w:val="0"/>
        <w:numPr>
          <w:ilvl w:val="0"/>
          <w:numId w:val="71"/>
        </w:numPr>
        <w:shd w:val="clear" w:color="auto" w:fill="auto"/>
        <w:bidi w:val="0"/>
        <w:spacing w:before="0" w:after="360" w:line="240" w:lineRule="auto"/>
        <w:ind w:left="0" w:right="0" w:firstLine="140"/>
        <w:jc w:val="left"/>
      </w:pPr>
      <w:bookmarkStart w:id="1072" w:name="bookmark1072"/>
      <w:bookmarkStart w:id="1073" w:name="bookmark1073"/>
      <w:bookmarkStart w:id="1074" w:name="bookmark1074"/>
      <w:bookmarkStart w:id="1075" w:name="bookmark1075"/>
      <w:bookmarkEnd w:id="1074"/>
      <w:r>
        <w:rPr>
          <w:color w:val="000000"/>
          <w:spacing w:val="0"/>
          <w:w w:val="100"/>
          <w:position w:val="0"/>
        </w:rPr>
        <w:t>期末公司已质押的应收票据</w:t>
      </w:r>
      <w:bookmarkEnd w:id="1072"/>
      <w:bookmarkEnd w:id="1073"/>
      <w:bookmarkEnd w:id="1075"/>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期末已质押金额</w:t>
            </w:r>
          </w:p>
        </w:tc>
      </w:tr>
    </w:tbl>
    <w:p>
      <w:pPr>
        <w:widowControl w:val="0"/>
        <w:spacing w:after="359" w:line="1" w:lineRule="exact"/>
      </w:pPr>
    </w:p>
    <w:p>
      <w:pPr>
        <w:pStyle w:val="Style37"/>
        <w:keepNext/>
        <w:keepLines/>
        <w:widowControl w:val="0"/>
        <w:numPr>
          <w:ilvl w:val="0"/>
          <w:numId w:val="71"/>
        </w:numPr>
        <w:shd w:val="clear" w:color="auto" w:fill="auto"/>
        <w:bidi w:val="0"/>
        <w:spacing w:before="0" w:after="360" w:line="240" w:lineRule="auto"/>
        <w:ind w:left="0" w:right="0" w:firstLine="140"/>
        <w:jc w:val="left"/>
      </w:pPr>
      <w:bookmarkStart w:id="1076" w:name="bookmark1076"/>
      <w:bookmarkStart w:id="1077" w:name="bookmark1077"/>
      <w:bookmarkStart w:id="1078" w:name="bookmark1078"/>
      <w:bookmarkStart w:id="1079" w:name="bookmark1079"/>
      <w:bookmarkEnd w:id="1078"/>
      <w:r>
        <w:rPr>
          <w:color w:val="000000"/>
          <w:spacing w:val="0"/>
          <w:w w:val="100"/>
          <w:position w:val="0"/>
        </w:rPr>
        <w:t>期末公司已背书或贴现且在资产负债表日尚未到期的应收票据</w:t>
      </w:r>
      <w:bookmarkEnd w:id="1076"/>
      <w:bookmarkEnd w:id="1077"/>
      <w:bookmarkEnd w:id="107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期末终止确认金额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期末未终止确认金额</w:t>
            </w:r>
          </w:p>
        </w:tc>
      </w:tr>
    </w:tbl>
    <w:p>
      <w:pPr>
        <w:spacing w:lineRule="exact" w:line="1"/>
        <w:rPr>
          <w:sz w:val="2"/>
          <w:szCs w:val="2"/>
        </w:rPr>
      </w:pPr>
      <w:r>
        <w:br w:type="page"/>
      </w:r>
    </w:p>
    <w:p>
      <w:pPr>
        <w:pStyle w:val="Style37"/>
        <w:keepNext/>
        <w:keepLines/>
        <w:widowControl w:val="0"/>
        <w:shd w:val="clear" w:color="auto" w:fill="auto"/>
        <w:bidi w:val="0"/>
        <w:spacing w:before="0" w:line="240" w:lineRule="auto"/>
        <w:ind w:left="0" w:right="0" w:firstLine="140"/>
        <w:jc w:val="left"/>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w:t>
      </w:r>
      <w:bookmarkEnd w:id="1082"/>
      <w:r>
        <w:rPr>
          <w:rFonts w:ascii="Times New Roman" w:eastAsia="Times New Roman" w:hAnsi="Times New Roman" w:cs="Times New Roman"/>
          <w:color w:val="000000"/>
          <w:spacing w:val="0"/>
          <w:w w:val="100"/>
          <w:position w:val="0"/>
        </w:rPr>
        <w:t>4</w:t>
      </w:r>
      <w:r>
        <w:rPr>
          <w:color w:val="000000"/>
          <w:spacing w:val="0"/>
          <w:w w:val="100"/>
          <w:position w:val="0"/>
        </w:rPr>
        <w:t>）期末公司因出票人未履约而将其转应收账款的票据</w:t>
      </w:r>
      <w:bookmarkEnd w:id="1080"/>
      <w:bookmarkEnd w:id="1081"/>
      <w:bookmarkEnd w:id="1083"/>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期末转应收账款金额</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5</w:t>
      </w:r>
      <w:bookmarkEnd w:id="1086"/>
      <w:r>
        <w:rPr>
          <w:color w:val="000000"/>
          <w:spacing w:val="0"/>
          <w:w w:val="100"/>
          <w:position w:val="0"/>
        </w:rPr>
        <w:t>、应收账款</w:t>
      </w:r>
      <w:bookmarkEnd w:id="1084"/>
      <w:bookmarkEnd w:id="1085"/>
      <w:bookmarkEnd w:id="1087"/>
    </w:p>
    <w:p>
      <w:pPr>
        <w:pStyle w:val="Style37"/>
        <w:keepNext/>
        <w:keepLines/>
        <w:widowControl w:val="0"/>
        <w:shd w:val="clear" w:color="auto" w:fill="auto"/>
        <w:bidi w:val="0"/>
        <w:spacing w:before="0" w:line="240" w:lineRule="auto"/>
        <w:ind w:left="0" w:right="0" w:firstLine="0"/>
        <w:jc w:val="both"/>
      </w:pPr>
      <w:bookmarkStart w:id="1088" w:name="bookmark1088"/>
      <w:bookmarkStart w:id="1089" w:name="bookmark1089"/>
      <w:bookmarkStart w:id="1090" w:name="bookmark1090"/>
      <w:bookmarkStart w:id="1091" w:name="bookmark1091"/>
      <w:r>
        <w:rPr>
          <w:color w:val="000000"/>
          <w:spacing w:val="0"/>
          <w:w w:val="100"/>
          <w:position w:val="0"/>
        </w:rPr>
        <w:t>（</w:t>
      </w:r>
      <w:bookmarkEnd w:id="1090"/>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88"/>
      <w:bookmarkEnd w:id="1089"/>
      <w:bookmarkEnd w:id="109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单项金额重大并单 独计提坏账准备的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2,866,58</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2,866,58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2,859,0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2,859,077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1,563,19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3,610.67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41,074,4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1,522,119</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1,073,9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62,215.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39,354,88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1,034,607,3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单项金额不重大但 单独计提坏账准备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1,251,80</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1,251,80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1,745,7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1,745,755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1,567,31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1,995.76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45,192,7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1,522,119</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,198.14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1,078,5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67,048.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43,959,71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1,034,607,3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29.89</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期末单项金额重大并单项计提坏账准备的应收账款:</w:t>
      </w:r>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应收账款（按单位）</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南京高鸿恒昌计算机有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1,142,586.65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1,142,586.65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郑州高鸿恒昌科技有限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1,723,997.72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1,723,997.72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2,866,584.37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2,866,584.37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组合中，按账龄分析法计提坏账准备的应收账款:</w:t>
      </w:r>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1,311,218,408.99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6,556,092.05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1,311,218,408.99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6,556,092.05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114,852,308.76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2,297,046.18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82,247,762.80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8,224,776.29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54,875,130.10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23,996,498.00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33,692,453.96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10,107,736.19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14,587,828.70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7,293,914.36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6,594,847.46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6,594,847.46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1,563,193,610.67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41,074,412.53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tbl>
      <w:tblPr>
        <w:tblOverlap w:val="never"/>
        <w:jc w:val="center"/>
        <w:tblLayout w:type="fixed"/>
      </w:tblPr>
      <w:tblGrid>
        <w:gridCol w:w="2938"/>
        <w:gridCol w:w="1229"/>
        <w:gridCol w:w="1248"/>
        <w:gridCol w:w="1358"/>
        <w:gridCol w:w="142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SimSun" w:eastAsia="SimSun" w:hAnsi="SimSun" w:cs="SimSun"/>
                <w:color w:val="000000"/>
                <w:spacing w:val="0"/>
                <w:w w:val="100"/>
                <w:position w:val="0"/>
                <w:sz w:val="15"/>
                <w:szCs w:val="15"/>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计提比例(</w:t>
            </w:r>
            <w:r>
              <w:rPr>
                <w:color w:val="000000"/>
                <w:spacing w:val="0"/>
                <w:w w:val="100"/>
                <w:position w:val="0"/>
                <w:sz w:val="16"/>
                <w:szCs w:val="16"/>
              </w:rPr>
              <w:t>%</w:t>
            </w:r>
            <w:r>
              <w:rPr>
                <w:rFonts w:ascii="SimSun" w:eastAsia="SimSun" w:hAnsi="SimSun" w:cs="SimSu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计提理由</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陕西高鸿恒昌科技有限公司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657,678.72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657,678.72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预计无法收回</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广州市高鸿网络技术有限公司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594,122.00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594,122.00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预计无法收回</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1,251,800.72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1,251,800.72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37"/>
        <w:keepNext/>
        <w:keepLines/>
        <w:widowControl w:val="0"/>
        <w:numPr>
          <w:ilvl w:val="0"/>
          <w:numId w:val="73"/>
        </w:numPr>
        <w:shd w:val="clear" w:color="auto" w:fill="auto"/>
        <w:bidi w:val="0"/>
        <w:spacing w:before="0" w:line="240" w:lineRule="auto"/>
        <w:ind w:left="0" w:right="0" w:firstLine="0"/>
        <w:jc w:val="left"/>
      </w:pPr>
      <w:bookmarkStart w:id="1092" w:name="bookmark1092"/>
      <w:bookmarkStart w:id="1093" w:name="bookmark1093"/>
      <w:bookmarkStart w:id="1094" w:name="bookmark1094"/>
      <w:bookmarkStart w:id="1095" w:name="bookmark1095"/>
      <w:bookmarkEnd w:id="1094"/>
      <w:r>
        <w:rPr>
          <w:color w:val="000000"/>
          <w:spacing w:val="0"/>
          <w:w w:val="100"/>
          <w:position w:val="0"/>
        </w:rPr>
        <w:t>本期计提、收回或转回的坏账准备情况</w:t>
      </w:r>
      <w:bookmarkEnd w:id="1092"/>
      <w:bookmarkEnd w:id="1093"/>
      <w:bookmarkEnd w:id="1095"/>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1,258,079.27</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19" w:line="1" w:lineRule="exact"/>
      </w:pPr>
    </w:p>
    <w:p>
      <w:pPr>
        <w:pStyle w:val="Style37"/>
        <w:keepNext/>
        <w:keepLines/>
        <w:widowControl w:val="0"/>
        <w:numPr>
          <w:ilvl w:val="0"/>
          <w:numId w:val="73"/>
        </w:numPr>
        <w:shd w:val="clear" w:color="auto" w:fill="auto"/>
        <w:bidi w:val="0"/>
        <w:spacing w:before="0" w:line="240" w:lineRule="auto"/>
        <w:ind w:left="0" w:right="0" w:firstLine="0"/>
        <w:jc w:val="left"/>
      </w:pPr>
      <w:bookmarkStart w:id="1096" w:name="bookmark1096"/>
      <w:bookmarkStart w:id="1097" w:name="bookmark1097"/>
      <w:bookmarkStart w:id="1098" w:name="bookmark1098"/>
      <w:bookmarkStart w:id="1099" w:name="bookmark1099"/>
      <w:bookmarkEnd w:id="1098"/>
      <w:r>
        <w:rPr>
          <w:color w:val="000000"/>
          <w:spacing w:val="0"/>
          <w:w w:val="100"/>
          <w:position w:val="0"/>
        </w:rPr>
        <w:t>本期实际核销的应收账款情况</w:t>
      </w:r>
      <w:bookmarkEnd w:id="1096"/>
      <w:bookmarkEnd w:id="1097"/>
      <w:bookmarkEnd w:id="1099"/>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61"/>
      </w:tblGrid>
      <w:tr>
        <w:trPr>
          <w:trHeight w:val="41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749"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款项是否由关联交</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易产生</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7"/>
        <w:keepNext/>
        <w:keepLines/>
        <w:widowControl w:val="0"/>
        <w:shd w:val="clear" w:color="auto" w:fill="auto"/>
        <w:bidi w:val="0"/>
        <w:spacing w:before="0" w:after="640" w:line="240" w:lineRule="auto"/>
        <w:ind w:left="0" w:right="0" w:firstLine="0"/>
        <w:jc w:val="left"/>
      </w:pPr>
      <w:bookmarkStart w:id="1100" w:name="bookmark1100"/>
      <w:bookmarkStart w:id="1101" w:name="bookmark1101"/>
      <w:bookmarkStart w:id="1102" w:name="bookmark1102"/>
      <w:bookmarkStart w:id="1103" w:name="bookmark1103"/>
      <w:r>
        <w:rPr>
          <w:color w:val="000000"/>
          <w:spacing w:val="0"/>
          <w:w w:val="100"/>
          <w:position w:val="0"/>
        </w:rPr>
        <w:t>（</w:t>
      </w:r>
      <w:bookmarkEnd w:id="1102"/>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00"/>
      <w:bookmarkEnd w:id="1101"/>
      <w:bookmarkEnd w:id="1103"/>
    </w:p>
    <w:tbl>
      <w:tblPr>
        <w:tblOverlap w:val="never"/>
        <w:jc w:val="center"/>
        <w:tblLayout w:type="fixed"/>
      </w:tblPr>
      <w:tblGrid>
        <w:gridCol w:w="3235"/>
        <w:gridCol w:w="1416"/>
        <w:gridCol w:w="2266"/>
        <w:gridCol w:w="1282"/>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5"/>
                <w:szCs w:val="15"/>
              </w:rPr>
            </w:pPr>
            <w:r>
              <w:rPr>
                <w:rFonts w:ascii="SimSun" w:eastAsia="SimSun" w:hAnsi="SimSun" w:cs="SimSun"/>
                <w:color w:val="000000"/>
                <w:spacing w:val="0"/>
                <w:w w:val="100"/>
                <w:position w:val="0"/>
                <w:sz w:val="15"/>
                <w:szCs w:val="15"/>
              </w:rPr>
              <w:t>单位名称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5"/>
                <w:szCs w:val="15"/>
              </w:rPr>
              <w:t>占应收账款合计数的比例</w:t>
            </w:r>
            <w:r>
              <w:rPr>
                <w:color w:val="000000"/>
                <w:spacing w:val="0"/>
                <w:w w:val="100"/>
                <w:position w:val="0"/>
                <w:sz w:val="16"/>
                <w:szCs w:val="16"/>
              </w:rPr>
              <w:t>（</w:t>
            </w:r>
            <w:r>
              <w:rPr>
                <w:rFonts w:ascii="SimSun" w:eastAsia="SimSun" w:hAnsi="SimSun" w:cs="SimSun"/>
                <w:color w:val="000000"/>
                <w:spacing w:val="0"/>
                <w:w w:val="100"/>
                <w:position w:val="0"/>
                <w:sz w:val="16"/>
                <w:szCs w:val="16"/>
              </w:rPr>
              <w:t>％</w:t>
            </w: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坏账准备</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南京贺坤物资实业有限公司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289,143,473.48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18.45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1,445,717.37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苏宁云商集团股份有限公司苏宁采购中心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265,295,953.16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16.93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1,326,479.77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江苏好家居网络科技有限公司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103,451,042.48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517,255.21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同方股份有限公司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39,504,052.48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862,273.26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空军参谋部信息通信局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37,761,630.40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188,808.15</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735,156,152.00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46.91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4,340,533.76</w:t>
            </w:r>
          </w:p>
        </w:tc>
      </w:tr>
    </w:tbl>
    <w:p>
      <w:pPr>
        <w:widowControl w:val="0"/>
        <w:spacing w:after="639" w:line="1" w:lineRule="exact"/>
      </w:pPr>
    </w:p>
    <w:p>
      <w:pPr>
        <w:pStyle w:val="Style37"/>
        <w:keepNext/>
        <w:keepLines/>
        <w:widowControl w:val="0"/>
        <w:shd w:val="clear" w:color="auto" w:fill="auto"/>
        <w:tabs>
          <w:tab w:pos="493" w:val="left"/>
        </w:tabs>
        <w:bidi w:val="0"/>
        <w:spacing w:before="0" w:line="240" w:lineRule="auto"/>
        <w:ind w:left="0" w:right="0" w:firstLine="0"/>
        <w:jc w:val="left"/>
      </w:pPr>
      <w:bookmarkStart w:id="1104" w:name="bookmark1104"/>
      <w:bookmarkStart w:id="1105" w:name="bookmark1105"/>
      <w:bookmarkStart w:id="1106" w:name="bookmark1106"/>
      <w:bookmarkStart w:id="1107" w:name="bookmark1107"/>
      <w:r>
        <w:rPr>
          <w:color w:val="000000"/>
          <w:spacing w:val="0"/>
          <w:w w:val="100"/>
          <w:position w:val="0"/>
        </w:rPr>
        <w:t>（</w:t>
      </w:r>
      <w:bookmarkEnd w:id="1106"/>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104"/>
      <w:bookmarkEnd w:id="1105"/>
      <w:bookmarkEnd w:id="1107"/>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93" w:val="left"/>
        </w:tabs>
        <w:bidi w:val="0"/>
        <w:spacing w:before="0" w:line="240" w:lineRule="auto"/>
        <w:ind w:left="0" w:right="0" w:firstLine="0"/>
        <w:jc w:val="left"/>
      </w:pPr>
      <w:bookmarkStart w:id="1108" w:name="bookmark1108"/>
      <w:bookmarkStart w:id="1109" w:name="bookmark1109"/>
      <w:bookmarkStart w:id="1110" w:name="bookmark1110"/>
      <w:bookmarkStart w:id="1111" w:name="bookmark1111"/>
      <w:r>
        <w:rPr>
          <w:color w:val="000000"/>
          <w:spacing w:val="0"/>
          <w:w w:val="100"/>
          <w:position w:val="0"/>
        </w:rPr>
        <w:t>（</w:t>
      </w:r>
      <w:bookmarkEnd w:id="1110"/>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108"/>
      <w:bookmarkEnd w:id="1109"/>
      <w:bookmarkEnd w:id="1111"/>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6</w:t>
      </w:r>
      <w:bookmarkEnd w:id="1114"/>
      <w:r>
        <w:rPr>
          <w:color w:val="000000"/>
          <w:spacing w:val="0"/>
          <w:w w:val="100"/>
          <w:position w:val="0"/>
        </w:rPr>
        <w:t>、预付款项</w:t>
      </w:r>
      <w:bookmarkEnd w:id="1112"/>
      <w:bookmarkEnd w:id="1113"/>
      <w:bookmarkEnd w:id="1115"/>
    </w:p>
    <w:p>
      <w:pPr>
        <w:pStyle w:val="Style37"/>
        <w:keepNext/>
        <w:keepLines/>
        <w:widowControl w:val="0"/>
        <w:shd w:val="clear" w:color="auto" w:fill="auto"/>
        <w:bidi w:val="0"/>
        <w:spacing w:before="0" w:line="240" w:lineRule="auto"/>
        <w:ind w:left="0" w:right="0" w:firstLine="0"/>
        <w:jc w:val="left"/>
      </w:pPr>
      <w:bookmarkStart w:id="1116" w:name="bookmark1116"/>
      <w:bookmarkStart w:id="1117" w:name="bookmark1117"/>
      <w:bookmarkStart w:id="1118" w:name="bookmark1118"/>
      <w:bookmarkStart w:id="1119" w:name="bookmark1119"/>
      <w:r>
        <w:rPr>
          <w:color w:val="000000"/>
          <w:spacing w:val="0"/>
          <w:w w:val="100"/>
          <w:position w:val="0"/>
        </w:rPr>
        <w:t>（</w:t>
      </w:r>
      <w:bookmarkEnd w:id="1118"/>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16"/>
      <w:bookmarkEnd w:id="1117"/>
      <w:bookmarkEnd w:id="111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522,598,174.82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651,318,198.40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155,167,833.90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165,493,610.44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23,454,725.42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41,236,145.95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1,116,231.87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621,337.00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702,336,966.01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858,669,291.79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39" w:line="1" w:lineRule="exact"/>
      </w:pPr>
    </w:p>
    <w:tbl>
      <w:tblPr>
        <w:tblOverlap w:val="never"/>
        <w:jc w:val="center"/>
        <w:tblLayout w:type="fixed"/>
      </w:tblPr>
      <w:tblGrid>
        <w:gridCol w:w="3254"/>
        <w:gridCol w:w="2448"/>
        <w:gridCol w:w="249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预付对象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未结算原因</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南京安纳佳电子科技有限公司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35,564,400.00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项目尚未执行</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重庆群盟电子有限公司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27,136,576.68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项目尚未执行</w:t>
            </w:r>
          </w:p>
        </w:tc>
      </w:tr>
    </w:tbl>
    <w:p>
      <w:pPr>
        <w:spacing w:lineRule="exact" w:line="1"/>
        <w:rPr>
          <w:sz w:val="2"/>
          <w:szCs w:val="2"/>
        </w:rPr>
      </w:pPr>
      <w:r>
        <w:br w:type="page"/>
      </w:r>
    </w:p>
    <w:tbl>
      <w:tblPr>
        <w:tblOverlap w:val="never"/>
        <w:jc w:val="center"/>
        <w:tblLayout w:type="fixed"/>
      </w:tblPr>
      <w:tblGrid>
        <w:gridCol w:w="3254"/>
        <w:gridCol w:w="2448"/>
        <w:gridCol w:w="249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北京子铭数字科技有限公司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5,609,262.40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项目尚未执行</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北京音诺科技有限公司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5,168,006.40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项目尚未执行</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北京高鸿信通科技有限公司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5,008,482.16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项目尚未执行</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北京益融视达科技有限公司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4,792,261.17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项目尚未执行</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锐和弈成创新（北京）技术有限公司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4,567,416.50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项目尚未执行</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河北云盈科技有限公司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4,526,634.43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项目尚未执行</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北京联亚天星网络信息技术有限公司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4,211,080.40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项目尚未执行</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北京考拉乐动信息技术有限公司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4,150,000.00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项目尚未执行</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北京德润邦教育科技有限公司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3,980,000.00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5"/>
                <w:szCs w:val="15"/>
              </w:rPr>
              <w:t>项目尚未执行</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104,714,120.14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37"/>
        <w:keepNext/>
        <w:keepLines/>
        <w:widowControl w:val="0"/>
        <w:shd w:val="clear" w:color="auto" w:fill="auto"/>
        <w:bidi w:val="0"/>
        <w:spacing w:before="0" w:after="320" w:line="240" w:lineRule="auto"/>
        <w:ind w:left="0" w:right="0" w:firstLine="0"/>
        <w:jc w:val="left"/>
      </w:pPr>
      <w:bookmarkStart w:id="1120" w:name="bookmark1120"/>
      <w:bookmarkStart w:id="1121" w:name="bookmark1121"/>
      <w:bookmarkStart w:id="1122" w:name="bookmark1122"/>
      <w:bookmarkStart w:id="1123" w:name="bookmark1123"/>
      <w:r>
        <w:rPr>
          <w:color w:val="000000"/>
          <w:spacing w:val="0"/>
          <w:w w:val="100"/>
          <w:position w:val="0"/>
        </w:rPr>
        <w:t>（</w:t>
      </w:r>
      <w:bookmarkEnd w:id="1122"/>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20"/>
      <w:bookmarkEnd w:id="1121"/>
      <w:bookmarkEnd w:id="1123"/>
    </w:p>
    <w:tbl>
      <w:tblPr>
        <w:tblOverlap w:val="never"/>
        <w:jc w:val="center"/>
        <w:tblLayout w:type="fixed"/>
      </w:tblPr>
      <w:tblGrid>
        <w:gridCol w:w="3254"/>
        <w:gridCol w:w="2448"/>
        <w:gridCol w:w="2496"/>
      </w:tblGrid>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5"/>
                <w:szCs w:val="15"/>
              </w:rPr>
            </w:pPr>
            <w:r>
              <w:rPr>
                <w:rFonts w:ascii="SimSun" w:eastAsia="SimSun" w:hAnsi="SimSun" w:cs="SimSun"/>
                <w:color w:val="000000"/>
                <w:spacing w:val="0"/>
                <w:w w:val="100"/>
                <w:position w:val="0"/>
                <w:sz w:val="15"/>
                <w:szCs w:val="15"/>
              </w:rPr>
              <w:t>预付对象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5"/>
                <w:szCs w:val="15"/>
              </w:rPr>
            </w:pPr>
            <w:r>
              <w:rPr>
                <w:rFonts w:ascii="SimSun" w:eastAsia="SimSun" w:hAnsi="SimSun" w:cs="SimSun"/>
                <w:color w:val="000000"/>
                <w:spacing w:val="0"/>
                <w:w w:val="100"/>
                <w:position w:val="0"/>
                <w:sz w:val="15"/>
                <w:szCs w:val="15"/>
              </w:rPr>
              <w:t>占预付款期末余额</w:t>
            </w:r>
          </w:p>
          <w:p>
            <w:pPr>
              <w:pStyle w:val="Style2"/>
              <w:keepNext w:val="0"/>
              <w:keepLines w:val="0"/>
              <w:widowControl w:val="0"/>
              <w:shd w:val="clear" w:color="auto" w:fill="auto"/>
              <w:bidi w:val="0"/>
              <w:spacing w:before="0" w:after="0" w:line="240" w:lineRule="auto"/>
              <w:ind w:left="0" w:right="0" w:firstLine="540"/>
              <w:jc w:val="left"/>
              <w:rPr>
                <w:sz w:val="15"/>
                <w:szCs w:val="15"/>
              </w:rPr>
            </w:pPr>
            <w:r>
              <w:rPr>
                <w:rFonts w:ascii="SimSun" w:eastAsia="SimSun" w:hAnsi="SimSun" w:cs="SimSun"/>
                <w:color w:val="000000"/>
                <w:spacing w:val="0"/>
                <w:w w:val="100"/>
                <w:position w:val="0"/>
                <w:sz w:val="15"/>
                <w:szCs w:val="15"/>
              </w:rPr>
              <w:t>合计数的比例（</w:t>
            </w:r>
            <w:r>
              <w:rPr>
                <w:color w:val="000000"/>
                <w:spacing w:val="0"/>
                <w:w w:val="100"/>
                <w:position w:val="0"/>
                <w:sz w:val="16"/>
                <w:szCs w:val="16"/>
              </w:rPr>
              <w:t>%</w:t>
            </w:r>
            <w:r>
              <w:rPr>
                <w:rFonts w:ascii="SimSun" w:eastAsia="SimSun" w:hAnsi="SimSun" w:cs="SimSun"/>
                <w:color w:val="000000"/>
                <w:spacing w:val="0"/>
                <w:w w:val="100"/>
                <w:position w:val="0"/>
                <w:sz w:val="15"/>
                <w:szCs w:val="15"/>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联想</w:t>
            </w:r>
            <w:r>
              <w:rPr>
                <w:color w:val="000000"/>
                <w:spacing w:val="0"/>
                <w:w w:val="100"/>
                <w:position w:val="0"/>
                <w:sz w:val="16"/>
                <w:szCs w:val="16"/>
              </w:rPr>
              <w:t>（</w:t>
            </w:r>
            <w:r>
              <w:rPr>
                <w:rFonts w:ascii="SimSun" w:eastAsia="SimSun" w:hAnsi="SimSun" w:cs="SimSun"/>
                <w:color w:val="000000"/>
                <w:spacing w:val="0"/>
                <w:w w:val="100"/>
                <w:position w:val="0"/>
                <w:sz w:val="15"/>
                <w:szCs w:val="15"/>
              </w:rPr>
              <w:t>上海</w:t>
            </w:r>
            <w:r>
              <w:rPr>
                <w:color w:val="000000"/>
                <w:spacing w:val="0"/>
                <w:w w:val="100"/>
                <w:position w:val="0"/>
                <w:sz w:val="16"/>
                <w:szCs w:val="16"/>
              </w:rPr>
              <w:t>）</w:t>
            </w:r>
            <w:r>
              <w:rPr>
                <w:rFonts w:ascii="SimSun" w:eastAsia="SimSun" w:hAnsi="SimSun" w:cs="SimSun"/>
                <w:color w:val="000000"/>
                <w:spacing w:val="0"/>
                <w:w w:val="100"/>
                <w:position w:val="0"/>
                <w:sz w:val="15"/>
                <w:szCs w:val="15"/>
              </w:rPr>
              <w:t>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142,337,364.26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20.27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南京安纳佳电子科技有限公司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62,740,100.00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华硕电脑（上海）有限公司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30,219,470.61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重庆群盟电子有限公司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27,136,576.68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北京裕源大通科技股份有限公司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26,970,644.00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3.84</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289,404,155.55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41.20</w:t>
            </w:r>
          </w:p>
        </w:tc>
      </w:tr>
    </w:tbl>
    <w:p>
      <w:pPr>
        <w:widowControl w:val="0"/>
        <w:spacing w:after="37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7</w:t>
      </w:r>
      <w:bookmarkEnd w:id="1126"/>
      <w:r>
        <w:rPr>
          <w:color w:val="000000"/>
          <w:spacing w:val="0"/>
          <w:w w:val="100"/>
          <w:position w:val="0"/>
        </w:rPr>
        <w:t>、应收利息</w:t>
      </w:r>
      <w:bookmarkEnd w:id="1124"/>
      <w:bookmarkEnd w:id="1125"/>
      <w:bookmarkEnd w:id="1127"/>
    </w:p>
    <w:p>
      <w:pPr>
        <w:pStyle w:val="Style37"/>
        <w:keepNext/>
        <w:keepLines/>
        <w:widowControl w:val="0"/>
        <w:shd w:val="clear" w:color="auto" w:fill="auto"/>
        <w:bidi w:val="0"/>
        <w:spacing w:before="0" w:line="240" w:lineRule="auto"/>
        <w:ind w:left="0" w:right="0" w:firstLine="0"/>
        <w:jc w:val="both"/>
      </w:pPr>
      <w:bookmarkStart w:id="1128" w:name="bookmark1128"/>
      <w:bookmarkStart w:id="1129" w:name="bookmark1129"/>
      <w:bookmarkStart w:id="1130" w:name="bookmark1130"/>
      <w:bookmarkStart w:id="1131" w:name="bookmark1131"/>
      <w:r>
        <w:rPr>
          <w:color w:val="000000"/>
          <w:spacing w:val="0"/>
          <w:w w:val="100"/>
          <w:position w:val="0"/>
        </w:rPr>
        <w:t>（</w:t>
      </w:r>
      <w:bookmarkEnd w:id="1130"/>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128"/>
      <w:bookmarkEnd w:id="1129"/>
      <w:bookmarkEnd w:id="1131"/>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both"/>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w:t>
      </w:r>
      <w:bookmarkEnd w:id="1134"/>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132"/>
      <w:bookmarkEnd w:id="1133"/>
      <w:bookmarkEnd w:id="1135"/>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是否发生减值及其判断</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60" w:line="240" w:lineRule="auto"/>
        <w:ind w:left="0" w:right="0" w:firstLine="0"/>
        <w:jc w:val="both"/>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8</w:t>
      </w:r>
      <w:bookmarkEnd w:id="1138"/>
      <w:r>
        <w:rPr>
          <w:color w:val="000000"/>
          <w:spacing w:val="0"/>
          <w:w w:val="100"/>
          <w:position w:val="0"/>
        </w:rPr>
        <w:t>、应收股利</w:t>
      </w:r>
      <w:bookmarkEnd w:id="1136"/>
      <w:bookmarkEnd w:id="1137"/>
      <w:bookmarkEnd w:id="1139"/>
    </w:p>
    <w:p>
      <w:pPr>
        <w:pStyle w:val="Style37"/>
        <w:keepNext/>
        <w:keepLines/>
        <w:widowControl w:val="0"/>
        <w:shd w:val="clear" w:color="auto" w:fill="auto"/>
        <w:bidi w:val="0"/>
        <w:spacing w:before="0" w:after="360" w:line="240" w:lineRule="auto"/>
        <w:ind w:left="0" w:right="0" w:firstLine="0"/>
        <w:jc w:val="both"/>
      </w:pPr>
      <w:bookmarkStart w:id="1140" w:name="bookmark1140"/>
      <w:bookmarkStart w:id="1141" w:name="bookmark1141"/>
      <w:bookmarkStart w:id="1142" w:name="bookmark1142"/>
      <w:bookmarkStart w:id="1143" w:name="bookmark1143"/>
      <w:r>
        <w:rPr>
          <w:color w:val="000000"/>
          <w:spacing w:val="0"/>
          <w:w w:val="100"/>
          <w:position w:val="0"/>
        </w:rPr>
        <w:t>（</w:t>
      </w:r>
      <w:bookmarkEnd w:id="1142"/>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140"/>
      <w:bookmarkEnd w:id="1141"/>
      <w:bookmarkEnd w:id="114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大唐高新创业投资有限公司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64,065.02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64,065.02</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14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w:t>
      </w:r>
      <w:bookmarkEnd w:id="1146"/>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44"/>
      <w:bookmarkEnd w:id="1145"/>
      <w:bookmarkEnd w:id="1147"/>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是否发生减值及其判断</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9</w:t>
      </w:r>
      <w:bookmarkEnd w:id="1150"/>
      <w:r>
        <w:rPr>
          <w:color w:val="000000"/>
          <w:spacing w:val="0"/>
          <w:w w:val="100"/>
          <w:position w:val="0"/>
        </w:rPr>
        <w:t>、其他应收款</w:t>
      </w:r>
      <w:bookmarkEnd w:id="1148"/>
      <w:bookmarkEnd w:id="1149"/>
      <w:bookmarkEnd w:id="1151"/>
    </w:p>
    <w:p>
      <w:pPr>
        <w:pStyle w:val="Style37"/>
        <w:keepNext/>
        <w:keepLines/>
        <w:widowControl w:val="0"/>
        <w:shd w:val="clear" w:color="auto" w:fill="auto"/>
        <w:bidi w:val="0"/>
        <w:spacing w:before="0" w:after="360" w:line="240" w:lineRule="auto"/>
        <w:ind w:left="0" w:right="0" w:firstLine="0"/>
        <w:jc w:val="left"/>
      </w:pPr>
      <w:bookmarkStart w:id="1152" w:name="bookmark1152"/>
      <w:bookmarkStart w:id="1153" w:name="bookmark1153"/>
      <w:bookmarkStart w:id="1154" w:name="bookmark1154"/>
      <w:bookmarkStart w:id="1155" w:name="bookmark1155"/>
      <w:r>
        <w:rPr>
          <w:color w:val="000000"/>
          <w:spacing w:val="0"/>
          <w:w w:val="100"/>
          <w:position w:val="0"/>
        </w:rPr>
        <w:t>（</w:t>
      </w:r>
      <w:bookmarkEnd w:id="1154"/>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152"/>
      <w:bookmarkEnd w:id="1153"/>
      <w:bookmarkEnd w:id="1155"/>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按信用风险特征组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合计提坏账准备的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242,920,</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13,536,6</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229,383,7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296,598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,909.58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11,222,25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285,376,64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242,920,</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348.01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13,536,6</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46.14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229,383,7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296,598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,909.58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11,222,25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285,376,64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w:t>
            </w:r>
          </w:p>
        </w:tc>
      </w:tr>
    </w:tbl>
    <w:p>
      <w:pPr>
        <w:pStyle w:val="Style25"/>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00" w:line="343"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68,061,010.22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340,305.05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68,061,010.22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340,305.05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40,938,215.89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818,764.32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10,206,527.43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1,020,652.74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13,768,440.46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11,356,924.03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2,838,232.22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851,469.67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849,507.77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424,753.89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10,080,700.47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10,080,700.47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132,974,194.00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13,536,646.14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组合中，采用其他方法计提坏账准备的其他应收款:</w:t>
      </w:r>
    </w:p>
    <w:tbl>
      <w:tblPr>
        <w:tblOverlap w:val="never"/>
        <w:jc w:val="center"/>
        <w:tblLayout w:type="fixed"/>
      </w:tblPr>
      <w:tblGrid>
        <w:gridCol w:w="2496"/>
        <w:gridCol w:w="2189"/>
        <w:gridCol w:w="1714"/>
        <w:gridCol w:w="1800"/>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无风险其他应收款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109,946,154.01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109,946,154.01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37"/>
        <w:keepNext/>
        <w:keepLines/>
        <w:widowControl w:val="0"/>
        <w:numPr>
          <w:ilvl w:val="0"/>
          <w:numId w:val="75"/>
        </w:numPr>
        <w:shd w:val="clear" w:color="auto" w:fill="auto"/>
        <w:bidi w:val="0"/>
        <w:spacing w:before="0" w:line="240" w:lineRule="auto"/>
        <w:ind w:left="0" w:right="0" w:firstLine="0"/>
        <w:jc w:val="left"/>
      </w:pPr>
      <w:bookmarkStart w:id="1156" w:name="bookmark1156"/>
      <w:bookmarkStart w:id="1157" w:name="bookmark1157"/>
      <w:bookmarkStart w:id="1158" w:name="bookmark1158"/>
      <w:bookmarkStart w:id="1159" w:name="bookmark1159"/>
      <w:bookmarkEnd w:id="1158"/>
      <w:r>
        <w:rPr>
          <w:color w:val="000000"/>
          <w:spacing w:val="0"/>
          <w:w w:val="100"/>
          <w:position w:val="0"/>
        </w:rPr>
        <w:t>本期计提、收回或转回的坏账准备情况</w:t>
      </w:r>
      <w:bookmarkEnd w:id="1156"/>
      <w:bookmarkEnd w:id="1157"/>
      <w:bookmarkEnd w:id="1159"/>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2,314,386.42</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其中本期坏账准备转回或收回金额重要的：</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19" w:line="1" w:lineRule="exact"/>
      </w:pPr>
    </w:p>
    <w:p>
      <w:pPr>
        <w:pStyle w:val="Style37"/>
        <w:keepNext/>
        <w:keepLines/>
        <w:widowControl w:val="0"/>
        <w:numPr>
          <w:ilvl w:val="0"/>
          <w:numId w:val="75"/>
        </w:numPr>
        <w:shd w:val="clear" w:color="auto" w:fill="auto"/>
        <w:bidi w:val="0"/>
        <w:spacing w:before="0" w:line="240" w:lineRule="auto"/>
        <w:ind w:left="0" w:right="0" w:firstLine="0"/>
        <w:jc w:val="left"/>
      </w:pPr>
      <w:bookmarkStart w:id="1160" w:name="bookmark1160"/>
      <w:bookmarkStart w:id="1161" w:name="bookmark1161"/>
      <w:bookmarkStart w:id="1162" w:name="bookmark1162"/>
      <w:bookmarkStart w:id="1163" w:name="bookmark1163"/>
      <w:bookmarkEnd w:id="1162"/>
      <w:r>
        <w:rPr>
          <w:color w:val="000000"/>
          <w:spacing w:val="0"/>
          <w:w w:val="100"/>
          <w:position w:val="0"/>
        </w:rPr>
        <w:t>本期实际核销的其他应收款情况</w:t>
      </w:r>
      <w:bookmarkEnd w:id="1160"/>
      <w:bookmarkEnd w:id="1161"/>
      <w:bookmarkEnd w:id="1163"/>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61"/>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r>
        <w:br w:type="page"/>
      </w:r>
    </w:p>
    <w:p>
      <w:pPr>
        <w:pStyle w:val="Style37"/>
        <w:keepNext/>
        <w:keepLines/>
        <w:widowControl w:val="0"/>
        <w:numPr>
          <w:ilvl w:val="0"/>
          <w:numId w:val="75"/>
        </w:numPr>
        <w:shd w:val="clear" w:color="auto" w:fill="auto"/>
        <w:bidi w:val="0"/>
        <w:spacing w:before="0" w:after="400" w:line="240" w:lineRule="auto"/>
        <w:ind w:left="0" w:right="0" w:firstLine="0"/>
        <w:jc w:val="left"/>
      </w:pPr>
      <w:bookmarkStart w:id="1164" w:name="bookmark1164"/>
      <w:bookmarkStart w:id="1165" w:name="bookmark1165"/>
      <w:bookmarkStart w:id="1166" w:name="bookmark1166"/>
      <w:bookmarkStart w:id="1167" w:name="bookmark1167"/>
      <w:bookmarkEnd w:id="1166"/>
      <w:r>
        <w:rPr>
          <w:color w:val="000000"/>
          <w:spacing w:val="0"/>
          <w:w w:val="100"/>
          <w:position w:val="0"/>
        </w:rPr>
        <w:t>其他应收款按款项性质分类情况</w:t>
      </w:r>
      <w:bookmarkEnd w:id="1164"/>
      <w:bookmarkEnd w:id="1165"/>
      <w:bookmarkEnd w:id="1167"/>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100,319,889.25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123,774,756.28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T+1</w:t>
            </w:r>
            <w:r>
              <w:rPr>
                <w:rFonts w:ascii="SimSun" w:eastAsia="SimSun" w:hAnsi="SimSun" w:cs="SimSun"/>
                <w:color w:val="000000"/>
                <w:spacing w:val="0"/>
                <w:w w:val="100"/>
                <w:position w:val="0"/>
                <w:sz w:val="17"/>
                <w:szCs w:val="17"/>
              </w:rPr>
              <w:t>结算款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69,256,531.30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78,391,973.26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41,853,540.52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47,177,962.10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7,155,215.65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6,246,068.85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24,335,171.29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41,008,149.09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242,920,348.01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296,598,909.58</w:t>
            </w:r>
          </w:p>
        </w:tc>
      </w:tr>
    </w:tbl>
    <w:p>
      <w:pPr>
        <w:widowControl w:val="0"/>
        <w:spacing w:after="339" w:line="1" w:lineRule="exact"/>
      </w:pPr>
    </w:p>
    <w:p>
      <w:pPr>
        <w:pStyle w:val="Style37"/>
        <w:keepNext/>
        <w:keepLines/>
        <w:widowControl w:val="0"/>
        <w:numPr>
          <w:ilvl w:val="0"/>
          <w:numId w:val="75"/>
        </w:numPr>
        <w:shd w:val="clear" w:color="auto" w:fill="auto"/>
        <w:bidi w:val="0"/>
        <w:spacing w:before="0" w:after="340" w:line="240" w:lineRule="auto"/>
        <w:ind w:left="0" w:right="0" w:firstLine="0"/>
        <w:jc w:val="left"/>
      </w:pPr>
      <w:bookmarkStart w:id="1168" w:name="bookmark1168"/>
      <w:bookmarkStart w:id="1169" w:name="bookmark1169"/>
      <w:bookmarkStart w:id="1170" w:name="bookmark1170"/>
      <w:bookmarkStart w:id="1171" w:name="bookmark1171"/>
      <w:bookmarkEnd w:id="1170"/>
      <w:r>
        <w:rPr>
          <w:color w:val="000000"/>
          <w:spacing w:val="0"/>
          <w:w w:val="100"/>
          <w:position w:val="0"/>
        </w:rPr>
        <w:t>按欠款方归集的期末余额前五名的其他应收款情况</w:t>
      </w:r>
      <w:bookmarkEnd w:id="1168"/>
      <w:bookmarkEnd w:id="1169"/>
      <w:bookmarkEnd w:id="1171"/>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北京嘉银达科技有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18,317,735.07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tabs>
                <w:tab w:pos="1190" w:val="left"/>
              </w:tabs>
              <w:bidi w:val="0"/>
              <w:spacing w:before="0" w:after="100" w:line="240" w:lineRule="auto"/>
              <w:ind w:left="0" w:right="0" w:firstLine="0"/>
              <w:jc w:val="left"/>
            </w:pPr>
            <w:r>
              <w:rPr>
                <w:color w:val="000000"/>
                <w:spacing w:val="0"/>
                <w:w w:val="100"/>
                <w:position w:val="0"/>
              </w:rPr>
              <w:t>18,313,437.57</w:t>
            </w:r>
            <w:r>
              <w:rPr>
                <w:rFonts w:ascii="SimSun" w:eastAsia="SimSun" w:hAnsi="SimSun" w:cs="SimSun"/>
                <w:color w:val="000000"/>
                <w:spacing w:val="0"/>
                <w:w w:val="100"/>
                <w:position w:val="0"/>
                <w:sz w:val="17"/>
                <w:szCs w:val="17"/>
              </w:rPr>
              <w:t>；</w:t>
              <w:tab/>
            </w:r>
            <w:r>
              <w:rPr>
                <w:color w:val="000000"/>
                <w:spacing w:val="0"/>
                <w:w w:val="100"/>
                <w:position w:val="0"/>
              </w:rPr>
              <w:t>2-3</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 xml:space="preserve">年 </w:t>
            </w:r>
            <w:r>
              <w:rPr>
                <w:color w:val="000000"/>
                <w:spacing w:val="0"/>
                <w:w w:val="100"/>
                <w:position w:val="0"/>
              </w:rPr>
              <w:t>4,297.5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366,698.50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北京微科思创科技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8,220,000.00</w:t>
            </w:r>
          </w:p>
        </w:tc>
        <w:tc>
          <w:tcPr>
            <w:tcBorders>
              <w:top w:val="single" w:sz="4"/>
              <w:left w:val="single" w:sz="4"/>
            </w:tcBorders>
            <w:shd w:val="clear" w:color="auto" w:fill="FFFFFF"/>
            <w:vAlign w:val="center"/>
          </w:tcPr>
          <w:p>
            <w:pPr>
              <w:pStyle w:val="Style2"/>
              <w:keepNext w:val="0"/>
              <w:keepLines w:val="0"/>
              <w:widowControl w:val="0"/>
              <w:numPr>
                <w:ilvl w:val="0"/>
                <w:numId w:val="77"/>
              </w:numPr>
              <w:shd w:val="clear" w:color="auto" w:fill="auto"/>
              <w:tabs>
                <w:tab w:pos="134" w:val="left"/>
              </w:tabs>
              <w:bidi w:val="0"/>
              <w:spacing w:before="0" w:after="10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400,000.00</w:t>
            </w:r>
            <w:r>
              <w:rPr>
                <w:rFonts w:ascii="SimSun" w:eastAsia="SimSun" w:hAnsi="SimSun" w:cs="SimSun"/>
                <w:color w:val="000000"/>
                <w:spacing w:val="0"/>
                <w:w w:val="100"/>
                <w:position w:val="0"/>
                <w:sz w:val="17"/>
                <w:szCs w:val="17"/>
              </w:rPr>
              <w:t>；</w:t>
            </w:r>
          </w:p>
          <w:p>
            <w:pPr>
              <w:pStyle w:val="Style2"/>
              <w:keepNext w:val="0"/>
              <w:keepLines w:val="0"/>
              <w:widowControl w:val="0"/>
              <w:numPr>
                <w:ilvl w:val="0"/>
                <w:numId w:val="77"/>
              </w:numPr>
              <w:shd w:val="clear" w:color="auto" w:fill="auto"/>
              <w:tabs>
                <w:tab w:pos="163" w:val="left"/>
              </w:tabs>
              <w:bidi w:val="0"/>
              <w:spacing w:before="0" w:after="100" w:line="240" w:lineRule="auto"/>
              <w:ind w:left="0" w:right="0" w:firstLine="0"/>
              <w:jc w:val="left"/>
              <w:rPr>
                <w:sz w:val="17"/>
                <w:szCs w:val="17"/>
              </w:rPr>
            </w:pP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6,020,000.00</w:t>
            </w:r>
            <w:r>
              <w:rPr>
                <w:rFonts w:ascii="SimSun" w:eastAsia="SimSun" w:hAnsi="SimSun" w:cs="SimSun"/>
                <w:color w:val="000000"/>
                <w:spacing w:val="0"/>
                <w:w w:val="100"/>
                <w:position w:val="0"/>
                <w:sz w:val="17"/>
                <w:szCs w:val="17"/>
              </w:rPr>
              <w:t>；</w:t>
            </w:r>
          </w:p>
          <w:p>
            <w:pPr>
              <w:pStyle w:val="Style2"/>
              <w:keepNext w:val="0"/>
              <w:keepLines w:val="0"/>
              <w:widowControl w:val="0"/>
              <w:numPr>
                <w:ilvl w:val="0"/>
                <w:numId w:val="77"/>
              </w:numPr>
              <w:shd w:val="clear" w:color="auto" w:fill="auto"/>
              <w:tabs>
                <w:tab w:pos="149" w:val="left"/>
              </w:tabs>
              <w:bidi w:val="0"/>
              <w:spacing w:before="0" w:after="100" w:line="240" w:lineRule="auto"/>
              <w:ind w:left="0" w:right="0" w:firstLine="0"/>
              <w:jc w:val="left"/>
            </w:pPr>
            <w:r>
              <w:rPr>
                <w:color w:val="000000"/>
                <w:spacing w:val="0"/>
                <w:w w:val="100"/>
                <w:position w:val="0"/>
              </w:rPr>
              <w:t xml:space="preserve">4 </w:t>
            </w:r>
            <w:r>
              <w:rPr>
                <w:rFonts w:ascii="SimSun" w:eastAsia="SimSun" w:hAnsi="SimSun" w:cs="SimSun"/>
                <w:color w:val="000000"/>
                <w:spacing w:val="0"/>
                <w:w w:val="100"/>
                <w:position w:val="0"/>
                <w:sz w:val="17"/>
                <w:szCs w:val="17"/>
              </w:rPr>
              <w:t xml:space="preserve">年 </w:t>
            </w:r>
            <w:r>
              <w:rPr>
                <w:color w:val="000000"/>
                <w:spacing w:val="0"/>
                <w:w w:val="100"/>
                <w:position w:val="0"/>
              </w:rPr>
              <w:t>1,800,000.00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1,150,000.00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兰州利普华电子科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7,003,750.00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35,018.75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北京博睿日晟科技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6,854,800.00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34,274.00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贵州达众磨料磨具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6,600,000.00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46,996,285.07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8,185,991.25</w:t>
            </w:r>
          </w:p>
        </w:tc>
      </w:tr>
    </w:tbl>
    <w:p>
      <w:pPr>
        <w:widowControl w:val="0"/>
        <w:spacing w:after="339" w:line="1" w:lineRule="exact"/>
      </w:pPr>
    </w:p>
    <w:p>
      <w:pPr>
        <w:pStyle w:val="Style37"/>
        <w:keepNext/>
        <w:keepLines/>
        <w:widowControl w:val="0"/>
        <w:numPr>
          <w:ilvl w:val="0"/>
          <w:numId w:val="75"/>
        </w:numPr>
        <w:shd w:val="clear" w:color="auto" w:fill="auto"/>
        <w:bidi w:val="0"/>
        <w:spacing w:before="0" w:after="400" w:line="240" w:lineRule="auto"/>
        <w:ind w:left="0" w:right="0" w:firstLine="0"/>
        <w:jc w:val="left"/>
      </w:pPr>
      <w:bookmarkStart w:id="1172" w:name="bookmark1172"/>
      <w:bookmarkStart w:id="1173" w:name="bookmark1173"/>
      <w:bookmarkStart w:id="1174" w:name="bookmark1174"/>
      <w:bookmarkStart w:id="1175" w:name="bookmark1175"/>
      <w:bookmarkEnd w:id="1174"/>
      <w:r>
        <w:rPr>
          <w:color w:val="000000"/>
          <w:spacing w:val="0"/>
          <w:w w:val="100"/>
          <w:position w:val="0"/>
        </w:rPr>
        <w:t>涉及政府补助的应收款项</w:t>
      </w:r>
      <w:bookmarkEnd w:id="1172"/>
      <w:bookmarkEnd w:id="1173"/>
      <w:bookmarkEnd w:id="1175"/>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0"/>
        <w:gridCol w:w="193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预计收取的时间、金额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及依据</w:t>
            </w:r>
          </w:p>
        </w:tc>
      </w:tr>
    </w:tbl>
    <w:p>
      <w:pPr>
        <w:widowControl w:val="0"/>
        <w:spacing w:after="339" w:line="1" w:lineRule="exact"/>
      </w:pPr>
    </w:p>
    <w:p>
      <w:pPr>
        <w:pStyle w:val="Style37"/>
        <w:keepNext/>
        <w:keepLines/>
        <w:widowControl w:val="0"/>
        <w:numPr>
          <w:ilvl w:val="0"/>
          <w:numId w:val="75"/>
        </w:numPr>
        <w:shd w:val="clear" w:color="auto" w:fill="auto"/>
        <w:bidi w:val="0"/>
        <w:spacing w:before="0" w:after="400" w:line="240" w:lineRule="auto"/>
        <w:ind w:left="0" w:right="0" w:firstLine="0"/>
        <w:jc w:val="left"/>
      </w:pPr>
      <w:bookmarkStart w:id="1176" w:name="bookmark1176"/>
      <w:bookmarkStart w:id="1177" w:name="bookmark1177"/>
      <w:bookmarkStart w:id="1178" w:name="bookmark1178"/>
      <w:bookmarkStart w:id="1179" w:name="bookmark1179"/>
      <w:bookmarkEnd w:id="1178"/>
      <w:r>
        <w:rPr>
          <w:color w:val="000000"/>
          <w:spacing w:val="0"/>
          <w:w w:val="100"/>
          <w:position w:val="0"/>
        </w:rPr>
        <w:t>因金融资产转移而终止确认的其他应收款</w:t>
      </w:r>
      <w:bookmarkEnd w:id="1176"/>
      <w:bookmarkEnd w:id="1177"/>
      <w:bookmarkEnd w:id="1179"/>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line="240" w:lineRule="auto"/>
        <w:ind w:left="0" w:right="0" w:firstLine="0"/>
        <w:jc w:val="left"/>
      </w:pPr>
      <w:bookmarkStart w:id="1180" w:name="bookmark1180"/>
      <w:bookmarkStart w:id="1181" w:name="bookmark1181"/>
      <w:bookmarkStart w:id="1182" w:name="bookmark1182"/>
      <w:bookmarkStart w:id="1183" w:name="bookmark1183"/>
      <w:r>
        <w:rPr>
          <w:color w:val="000000"/>
          <w:spacing w:val="0"/>
          <w:w w:val="100"/>
          <w:position w:val="0"/>
        </w:rPr>
        <w:t>（</w:t>
      </w:r>
      <w:bookmarkEnd w:id="1182"/>
      <w:r>
        <w:rPr>
          <w:rFonts w:ascii="Times New Roman" w:eastAsia="Times New Roman" w:hAnsi="Times New Roman" w:cs="Times New Roman"/>
          <w:color w:val="000000"/>
          <w:spacing w:val="0"/>
          <w:w w:val="100"/>
          <w:position w:val="0"/>
        </w:rPr>
        <w:t>8</w:t>
      </w:r>
      <w:r>
        <w:rPr>
          <w:color w:val="000000"/>
          <w:spacing w:val="0"/>
          <w:w w:val="100"/>
          <w:position w:val="0"/>
        </w:rPr>
        <w:t>）转移其他应收款且继续涉入形成的资产、负债金额</w:t>
      </w:r>
      <w:bookmarkEnd w:id="1180"/>
      <w:bookmarkEnd w:id="1181"/>
      <w:bookmarkEnd w:id="1183"/>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184"/>
      <w:bookmarkEnd w:id="1185"/>
      <w:bookmarkEnd w:id="1186"/>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7"/>
        <w:keepNext/>
        <w:keepLines/>
        <w:widowControl w:val="0"/>
        <w:shd w:val="clear" w:color="auto" w:fill="auto"/>
        <w:bidi w:val="0"/>
        <w:spacing w:before="0" w:line="240" w:lineRule="auto"/>
        <w:ind w:left="0" w:right="0" w:firstLine="0"/>
        <w:jc w:val="left"/>
      </w:pPr>
      <w:bookmarkStart w:id="1187" w:name="bookmark1187"/>
      <w:bookmarkStart w:id="1188" w:name="bookmark1188"/>
      <w:bookmarkStart w:id="1189" w:name="bookmark1189"/>
      <w:bookmarkStart w:id="1190" w:name="bookmark1190"/>
      <w:r>
        <w:rPr>
          <w:color w:val="000000"/>
          <w:spacing w:val="0"/>
          <w:w w:val="100"/>
          <w:position w:val="0"/>
        </w:rPr>
        <w:t>（</w:t>
      </w:r>
      <w:bookmarkEnd w:id="1189"/>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87"/>
      <w:bookmarkEnd w:id="1188"/>
      <w:bookmarkEnd w:id="119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70,135,915.86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7,310,174.68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62,825,741.18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427,169,932.80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7,295,697.86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419,874,234.94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29,150,744.32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29,150,744.32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17,745,111.66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17,745,111.66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603,254,276.35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74,880,885.77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528,373,390.58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338,883,714.86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71,094,396.15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267,789,318.71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3,000,272.80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3,000,272.80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3,000,272.80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3,000,272.80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705,541,209.33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82,191,060.45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623,350,148.88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786,799,032.12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78,390,094.01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708,408,938.11</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7"/>
        <w:keepNext/>
        <w:keepLines/>
        <w:widowControl w:val="0"/>
        <w:shd w:val="clear" w:color="auto" w:fill="auto"/>
        <w:bidi w:val="0"/>
        <w:spacing w:before="0" w:line="240" w:lineRule="auto"/>
        <w:ind w:left="0" w:right="0" w:firstLine="0"/>
        <w:jc w:val="left"/>
      </w:pPr>
      <w:bookmarkStart w:id="1191" w:name="bookmark1191"/>
      <w:bookmarkStart w:id="1192" w:name="bookmark1192"/>
      <w:bookmarkStart w:id="1193" w:name="bookmark1193"/>
      <w:bookmarkStart w:id="1194" w:name="bookmark1194"/>
      <w:r>
        <w:rPr>
          <w:color w:val="000000"/>
          <w:spacing w:val="0"/>
          <w:w w:val="100"/>
          <w:position w:val="0"/>
        </w:rPr>
        <w:t>（</w:t>
      </w:r>
      <w:bookmarkEnd w:id="1193"/>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91"/>
      <w:bookmarkEnd w:id="1192"/>
      <w:bookmarkEnd w:id="1194"/>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7,295,697.86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15,269.97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7,310,174.68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71,094,396.15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4,263,755.43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477,265.81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74,880,885.77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78,390,094.01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4,279,025.40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478,058.96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82,191,060.45</w:t>
            </w:r>
          </w:p>
        </w:tc>
      </w:tr>
    </w:tbl>
    <w:p>
      <w:pPr>
        <w:widowControl w:val="0"/>
        <w:spacing w:after="379" w:line="1" w:lineRule="exact"/>
      </w:pPr>
    </w:p>
    <w:p>
      <w:pPr>
        <w:pStyle w:val="Style37"/>
        <w:keepNext/>
        <w:keepLines/>
        <w:widowControl w:val="0"/>
        <w:shd w:val="clear" w:color="auto" w:fill="auto"/>
        <w:tabs>
          <w:tab w:pos="493" w:val="left"/>
        </w:tabs>
        <w:bidi w:val="0"/>
        <w:spacing w:before="0" w:line="240" w:lineRule="auto"/>
        <w:ind w:left="0" w:right="0" w:firstLine="0"/>
        <w:jc w:val="left"/>
      </w:pPr>
      <w:bookmarkStart w:id="1195" w:name="bookmark1195"/>
      <w:bookmarkStart w:id="1196" w:name="bookmark1196"/>
      <w:bookmarkStart w:id="1197" w:name="bookmark1197"/>
      <w:bookmarkStart w:id="1198" w:name="bookmark1198"/>
      <w:r>
        <w:rPr>
          <w:color w:val="000000"/>
          <w:spacing w:val="0"/>
          <w:w w:val="100"/>
          <w:position w:val="0"/>
        </w:rPr>
        <w:t>（</w:t>
      </w:r>
      <w:bookmarkEnd w:id="1197"/>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195"/>
      <w:bookmarkEnd w:id="1196"/>
      <w:bookmarkEnd w:id="1198"/>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93" w:val="left"/>
        </w:tabs>
        <w:bidi w:val="0"/>
        <w:spacing w:before="0" w:line="240" w:lineRule="auto"/>
        <w:ind w:left="0" w:right="0" w:firstLine="0"/>
        <w:jc w:val="left"/>
      </w:pPr>
      <w:bookmarkStart w:id="1199" w:name="bookmark1199"/>
      <w:bookmarkStart w:id="1200" w:name="bookmark1200"/>
      <w:bookmarkStart w:id="1201" w:name="bookmark1201"/>
      <w:bookmarkStart w:id="1202" w:name="bookmark1202"/>
      <w:r>
        <w:rPr>
          <w:color w:val="000000"/>
          <w:spacing w:val="0"/>
          <w:w w:val="100"/>
          <w:position w:val="0"/>
        </w:rPr>
        <w:t>（</w:t>
      </w:r>
      <w:bookmarkEnd w:id="1201"/>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199"/>
      <w:bookmarkEnd w:id="1200"/>
      <w:bookmarkEnd w:id="120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bl>
    <w:p>
      <w:pPr>
        <w:spacing w:lineRule="exact" w:line="1"/>
        <w:rPr>
          <w:sz w:val="2"/>
          <w:szCs w:val="2"/>
        </w:rPr>
      </w:pPr>
      <w:r>
        <w:br w:type="page"/>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11</w:t>
      </w:r>
      <w:r>
        <w:rPr>
          <w:color w:val="000000"/>
          <w:spacing w:val="0"/>
          <w:w w:val="100"/>
          <w:position w:val="0"/>
        </w:rPr>
        <w:t>、划分为持有待售的资产</w:t>
      </w:r>
      <w:bookmarkEnd w:id="1203"/>
      <w:bookmarkEnd w:id="1204"/>
      <w:bookmarkEnd w:id="1205"/>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3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预计处置时间</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1</w:t>
      </w:r>
      <w:bookmarkEnd w:id="1208"/>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206"/>
      <w:bookmarkEnd w:id="1207"/>
      <w:bookmarkEnd w:id="120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1</w:t>
      </w:r>
      <w:bookmarkEnd w:id="1212"/>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10"/>
      <w:bookmarkEnd w:id="1211"/>
      <w:bookmarkEnd w:id="1213"/>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垫付的充值卡话费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373,503,417.49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348,567,734.17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待摊费用一房租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420,479.31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211,941.36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待摊费用一物业费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12,120.57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待摊费用一装修费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165,849.06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待摊费用一其他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571,112.22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69,868.37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待抵扣增值税进项税额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16,417,278.29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57,894,301.60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预缴税费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1,040,233.49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1,218,100.55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102,400,000.00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391,964,641.37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510,547,925.11</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1</w:t>
      </w:r>
      <w:bookmarkEnd w:id="1216"/>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214"/>
      <w:bookmarkEnd w:id="1215"/>
      <w:bookmarkEnd w:id="1217"/>
    </w:p>
    <w:p>
      <w:pPr>
        <w:pStyle w:val="Style37"/>
        <w:keepNext/>
        <w:keepLines/>
        <w:widowControl w:val="0"/>
        <w:numPr>
          <w:ilvl w:val="0"/>
          <w:numId w:val="79"/>
        </w:numPr>
        <w:shd w:val="clear" w:color="auto" w:fill="auto"/>
        <w:bidi w:val="0"/>
        <w:spacing w:before="0" w:line="240" w:lineRule="auto"/>
        <w:ind w:left="0" w:right="0" w:firstLine="0"/>
        <w:jc w:val="left"/>
      </w:pPr>
      <w:bookmarkStart w:id="1218" w:name="bookmark1218"/>
      <w:bookmarkStart w:id="1219" w:name="bookmark1219"/>
      <w:bookmarkStart w:id="1220" w:name="bookmark1220"/>
      <w:bookmarkStart w:id="1221" w:name="bookmark1221"/>
      <w:bookmarkEnd w:id="1220"/>
      <w:r>
        <w:rPr>
          <w:color w:val="000000"/>
          <w:spacing w:val="0"/>
          <w:w w:val="100"/>
          <w:position w:val="0"/>
        </w:rPr>
        <w:t>可供出售金融资产情况</w:t>
      </w:r>
      <w:bookmarkEnd w:id="1218"/>
      <w:bookmarkEnd w:id="1219"/>
      <w:bookmarkEnd w:id="1221"/>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06"/>
        <w:gridCol w:w="1195"/>
        <w:gridCol w:w="1195"/>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66,121,536.00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66,121,536.00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71,897,074.00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71,897,074.00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按公允价值计量的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635,958.00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635,958.00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按成本计量的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66,121,536.00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66,121,536.00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71,261,116.00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71,261,116.00</w:t>
            </w:r>
          </w:p>
        </w:tc>
      </w:tr>
    </w:tbl>
    <w:p>
      <w:pPr>
        <w:spacing w:lineRule="exact" w:line="1"/>
        <w:rPr>
          <w:sz w:val="2"/>
          <w:szCs w:val="2"/>
        </w:rPr>
      </w:pPr>
      <w:r>
        <w:br w:type="page"/>
      </w:r>
    </w:p>
    <w:tbl>
      <w:tblPr>
        <w:tblOverlap w:val="never"/>
        <w:jc w:val="center"/>
        <w:tblLayout w:type="fixed"/>
      </w:tblPr>
      <w:tblGrid>
        <w:gridCol w:w="2006"/>
        <w:gridCol w:w="1195"/>
        <w:gridCol w:w="1195"/>
        <w:gridCol w:w="1195"/>
        <w:gridCol w:w="1248"/>
        <w:gridCol w:w="1368"/>
        <w:gridCol w:w="137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66,121,536.00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66,121,536.00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71,897,074.00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71,897,074.00</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w:t>
      </w:r>
      <w:bookmarkEnd w:id="1224"/>
      <w:r>
        <w:rPr>
          <w:rFonts w:ascii="Times New Roman" w:eastAsia="Times New Roman" w:hAnsi="Times New Roman" w:cs="Times New Roman"/>
          <w:color w:val="000000"/>
          <w:spacing w:val="0"/>
          <w:w w:val="100"/>
          <w:position w:val="0"/>
        </w:rPr>
        <w:t>2</w:t>
      </w:r>
      <w:r>
        <w:rPr>
          <w:color w:val="000000"/>
          <w:spacing w:val="0"/>
          <w:w w:val="100"/>
          <w:position w:val="0"/>
        </w:rPr>
        <w:t>）期末按公允价值计量的可供出售金融资产</w:t>
      </w:r>
      <w:bookmarkEnd w:id="1222"/>
      <w:bookmarkEnd w:id="1223"/>
      <w:bookmarkEnd w:id="1225"/>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可供出售金融资产分类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可供出售权益工具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w:t>
      </w:r>
      <w:bookmarkEnd w:id="1228"/>
      <w:r>
        <w:rPr>
          <w:rFonts w:ascii="Times New Roman" w:eastAsia="Times New Roman" w:hAnsi="Times New Roman" w:cs="Times New Roman"/>
          <w:color w:val="000000"/>
          <w:spacing w:val="0"/>
          <w:w w:val="100"/>
          <w:position w:val="0"/>
        </w:rPr>
        <w:t>3</w:t>
      </w:r>
      <w:r>
        <w:rPr>
          <w:color w:val="000000"/>
          <w:spacing w:val="0"/>
          <w:w w:val="100"/>
          <w:position w:val="0"/>
        </w:rPr>
        <w:t>）期末按成本计量的可供出售金融资产</w:t>
      </w:r>
      <w:bookmarkEnd w:id="1226"/>
      <w:bookmarkEnd w:id="1227"/>
      <w:bookmarkEnd w:id="1229"/>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在被投资 单位持股 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北京金吾 创业投资 中心（有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50,000,000</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16.17%</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昆山雷石 雨花股权 投资合伙 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10,038,032</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177,680.00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9,860,352.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19,900.16</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上海迪爱 斯通信设 备有限公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3,961,900.</w:t>
            </w:r>
          </w:p>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3,961,900.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海南信息 产业创业 投资基金</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2,500,000.</w:t>
            </w:r>
          </w:p>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深圳市大 唐同威高 技术创业 投资基金</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2,500,000.</w:t>
            </w:r>
          </w:p>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国泰君安 投资管理 股份有限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2,261,184.</w:t>
            </w:r>
          </w:p>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2,261,184.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北京智能 车联产业 创新中心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71,261,116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6,639,580.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66,121,536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19,900.16</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w:t>
      </w:r>
      <w:bookmarkEnd w:id="1232"/>
      <w:r>
        <w:rPr>
          <w:rFonts w:ascii="Times New Roman" w:eastAsia="Times New Roman" w:hAnsi="Times New Roman" w:cs="Times New Roman"/>
          <w:color w:val="000000"/>
          <w:spacing w:val="0"/>
          <w:w w:val="100"/>
          <w:position w:val="0"/>
        </w:rPr>
        <w:t>4</w:t>
      </w:r>
      <w:r>
        <w:rPr>
          <w:color w:val="000000"/>
          <w:spacing w:val="0"/>
          <w:w w:val="100"/>
          <w:position w:val="0"/>
        </w:rPr>
        <w:t>）报告期内可供出售金融资产减值的变动情况</w:t>
      </w:r>
      <w:bookmarkEnd w:id="1230"/>
      <w:bookmarkEnd w:id="1231"/>
      <w:bookmarkEnd w:id="123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可供出售金融资产分类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可供出售权益工具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w:t>
      </w:r>
      <w:bookmarkEnd w:id="1236"/>
      <w:r>
        <w:rPr>
          <w:rFonts w:ascii="Times New Roman" w:eastAsia="Times New Roman" w:hAnsi="Times New Roman" w:cs="Times New Roman"/>
          <w:color w:val="000000"/>
          <w:spacing w:val="0"/>
          <w:w w:val="100"/>
          <w:position w:val="0"/>
        </w:rPr>
        <w:t>5</w:t>
      </w:r>
      <w:r>
        <w:rPr>
          <w:color w:val="000000"/>
          <w:spacing w:val="0"/>
          <w:w w:val="100"/>
          <w:position w:val="0"/>
        </w:rPr>
        <w:t>）可供出售权益工具期末公允价值严重下跌或非暂时性下跌但未计提减值准备的相关说明</w:t>
      </w:r>
      <w:bookmarkEnd w:id="1234"/>
      <w:bookmarkEnd w:id="1235"/>
      <w:bookmarkEnd w:id="1237"/>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可供出售权益工 具项目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公允价值相对于 成本的下跌幅度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持续下跌时间</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（个月）</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已计提减值金额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未计提减值原因</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1</w:t>
      </w:r>
      <w:bookmarkEnd w:id="1240"/>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238"/>
      <w:bookmarkEnd w:id="1239"/>
      <w:bookmarkEnd w:id="1241"/>
    </w:p>
    <w:p>
      <w:pPr>
        <w:pStyle w:val="Style37"/>
        <w:keepNext/>
        <w:keepLines/>
        <w:widowControl w:val="0"/>
        <w:shd w:val="clear" w:color="auto" w:fill="auto"/>
        <w:bidi w:val="0"/>
        <w:spacing w:before="0" w:line="240" w:lineRule="auto"/>
        <w:ind w:left="0" w:right="0" w:firstLine="0"/>
        <w:jc w:val="left"/>
      </w:pPr>
      <w:bookmarkStart w:id="1242" w:name="bookmark1242"/>
      <w:bookmarkStart w:id="1243" w:name="bookmark1243"/>
      <w:bookmarkStart w:id="1244" w:name="bookmark1244"/>
      <w:bookmarkStart w:id="1245" w:name="bookmark1245"/>
      <w:r>
        <w:rPr>
          <w:color w:val="000000"/>
          <w:spacing w:val="0"/>
          <w:w w:val="100"/>
          <w:position w:val="0"/>
        </w:rPr>
        <w:t>（</w:t>
      </w:r>
      <w:bookmarkEnd w:id="1244"/>
      <w:r>
        <w:rPr>
          <w:rFonts w:ascii="Times New Roman" w:eastAsia="Times New Roman" w:hAnsi="Times New Roman" w:cs="Times New Roman"/>
          <w:color w:val="000000"/>
          <w:spacing w:val="0"/>
          <w:w w:val="100"/>
          <w:position w:val="0"/>
        </w:rPr>
        <w:t>1</w:t>
      </w:r>
      <w:r>
        <w:rPr>
          <w:color w:val="000000"/>
          <w:spacing w:val="0"/>
          <w:w w:val="100"/>
          <w:position w:val="0"/>
        </w:rPr>
        <w:t>）持有至到期投资情况</w:t>
      </w:r>
      <w:bookmarkEnd w:id="1242"/>
      <w:bookmarkEnd w:id="1243"/>
      <w:bookmarkEnd w:id="1245"/>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w:t>
      </w:r>
      <w:bookmarkEnd w:id="1248"/>
      <w:r>
        <w:rPr>
          <w:rFonts w:ascii="Times New Roman" w:eastAsia="Times New Roman" w:hAnsi="Times New Roman" w:cs="Times New Roman"/>
          <w:color w:val="000000"/>
          <w:spacing w:val="0"/>
          <w:w w:val="100"/>
          <w:position w:val="0"/>
        </w:rPr>
        <w:t>2</w:t>
      </w:r>
      <w:r>
        <w:rPr>
          <w:color w:val="000000"/>
          <w:spacing w:val="0"/>
          <w:w w:val="100"/>
          <w:position w:val="0"/>
        </w:rPr>
        <w:t>）期末重要的持有至到期投资</w:t>
      </w:r>
      <w:bookmarkEnd w:id="1246"/>
      <w:bookmarkEnd w:id="1247"/>
      <w:bookmarkEnd w:id="1249"/>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债券项目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both"/>
      </w:pPr>
      <w:bookmarkStart w:id="1250" w:name="bookmark1250"/>
      <w:bookmarkStart w:id="1251" w:name="bookmark1251"/>
      <w:bookmarkStart w:id="1252" w:name="bookmark1252"/>
      <w:bookmarkStart w:id="1253" w:name="bookmark1253"/>
      <w:r>
        <w:rPr>
          <w:color w:val="000000"/>
          <w:spacing w:val="0"/>
          <w:w w:val="100"/>
          <w:position w:val="0"/>
        </w:rPr>
        <w:t>（</w:t>
      </w:r>
      <w:bookmarkEnd w:id="1252"/>
      <w:r>
        <w:rPr>
          <w:rFonts w:ascii="Times New Roman" w:eastAsia="Times New Roman" w:hAnsi="Times New Roman" w:cs="Times New Roman"/>
          <w:color w:val="000000"/>
          <w:spacing w:val="0"/>
          <w:w w:val="100"/>
          <w:position w:val="0"/>
        </w:rPr>
        <w:t>3</w:t>
      </w:r>
      <w:r>
        <w:rPr>
          <w:color w:val="000000"/>
          <w:spacing w:val="0"/>
          <w:w w:val="100"/>
          <w:position w:val="0"/>
        </w:rPr>
        <w:t>）本期重分类的持有至到期投资</w:t>
      </w:r>
      <w:bookmarkEnd w:id="1250"/>
      <w:bookmarkEnd w:id="1251"/>
      <w:bookmarkEnd w:id="1253"/>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1</w:t>
      </w:r>
      <w:bookmarkEnd w:id="1256"/>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54"/>
      <w:bookmarkEnd w:id="1255"/>
      <w:bookmarkEnd w:id="1257"/>
    </w:p>
    <w:p>
      <w:pPr>
        <w:pStyle w:val="Style37"/>
        <w:keepNext/>
        <w:keepLines/>
        <w:widowControl w:val="0"/>
        <w:shd w:val="clear" w:color="auto" w:fill="auto"/>
        <w:bidi w:val="0"/>
        <w:spacing w:before="0" w:line="240" w:lineRule="auto"/>
        <w:ind w:left="0" w:right="0" w:firstLine="0"/>
        <w:jc w:val="both"/>
      </w:pPr>
      <w:bookmarkStart w:id="1258" w:name="bookmark1258"/>
      <w:bookmarkStart w:id="1259" w:name="bookmark1259"/>
      <w:bookmarkStart w:id="1260" w:name="bookmark1260"/>
      <w:bookmarkStart w:id="1261" w:name="bookmark1261"/>
      <w:r>
        <w:rPr>
          <w:color w:val="000000"/>
          <w:spacing w:val="0"/>
          <w:w w:val="100"/>
          <w:position w:val="0"/>
        </w:rPr>
        <w:t>（</w:t>
      </w:r>
      <w:bookmarkEnd w:id="1260"/>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58"/>
      <w:bookmarkEnd w:id="1259"/>
      <w:bookmarkEnd w:id="1261"/>
    </w:p>
    <w:p>
      <w:pPr>
        <w:pStyle w:val="Style25"/>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406"/>
        <w:gridCol w:w="1166"/>
        <w:gridCol w:w="1166"/>
        <w:gridCol w:w="1171"/>
        <w:gridCol w:w="1166"/>
        <w:gridCol w:w="1166"/>
        <w:gridCol w:w="1166"/>
        <w:gridCol w:w="117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vMerge/>
            <w:tcBorders>
              <w:left w:val="single" w:sz="4"/>
              <w:bottom w:val="single" w:sz="4"/>
              <w:right w:val="single" w:sz="4"/>
            </w:tcBorders>
            <w:shd w:val="clear" w:color="auto" w:fill="D3D3D3"/>
            <w:vAlign w:val="center"/>
          </w:tcPr>
          <w:p>
            <w:pPr/>
          </w:p>
        </w:tc>
      </w:tr>
    </w:tbl>
    <w:p>
      <w:pPr>
        <w:widowControl w:val="0"/>
        <w:spacing w:after="359" w:line="1" w:lineRule="exact"/>
      </w:pPr>
    </w:p>
    <w:p>
      <w:pPr>
        <w:pStyle w:val="Style37"/>
        <w:keepNext/>
        <w:keepLines/>
        <w:widowControl w:val="0"/>
        <w:shd w:val="clear" w:color="auto" w:fill="auto"/>
        <w:tabs>
          <w:tab w:pos="493" w:val="left"/>
        </w:tabs>
        <w:bidi w:val="0"/>
        <w:spacing w:before="0" w:after="360" w:line="240" w:lineRule="auto"/>
        <w:ind w:left="0" w:right="0" w:firstLine="0"/>
        <w:jc w:val="left"/>
      </w:pPr>
      <w:bookmarkStart w:id="1262" w:name="bookmark1262"/>
      <w:bookmarkStart w:id="1263" w:name="bookmark1263"/>
      <w:bookmarkStart w:id="1264" w:name="bookmark1264"/>
      <w:bookmarkStart w:id="1265" w:name="bookmark1265"/>
      <w:r>
        <w:rPr>
          <w:color w:val="000000"/>
          <w:spacing w:val="0"/>
          <w:w w:val="100"/>
          <w:position w:val="0"/>
        </w:rPr>
        <w:t>（</w:t>
      </w:r>
      <w:bookmarkEnd w:id="1264"/>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62"/>
      <w:bookmarkEnd w:id="1263"/>
      <w:bookmarkEnd w:id="1265"/>
    </w:p>
    <w:p>
      <w:pPr>
        <w:pStyle w:val="Style37"/>
        <w:keepNext/>
        <w:keepLines/>
        <w:widowControl w:val="0"/>
        <w:shd w:val="clear" w:color="auto" w:fill="auto"/>
        <w:tabs>
          <w:tab w:pos="493" w:val="left"/>
        </w:tabs>
        <w:bidi w:val="0"/>
        <w:spacing w:before="0" w:after="360" w:line="240" w:lineRule="auto"/>
        <w:ind w:left="0" w:right="0" w:firstLine="0"/>
        <w:jc w:val="left"/>
      </w:pPr>
      <w:bookmarkStart w:id="1266" w:name="bookmark1266"/>
      <w:bookmarkStart w:id="1267" w:name="bookmark1267"/>
      <w:bookmarkStart w:id="1268" w:name="bookmark1268"/>
      <w:bookmarkStart w:id="1269" w:name="bookmark1269"/>
      <w:r>
        <w:rPr>
          <w:color w:val="000000"/>
          <w:spacing w:val="0"/>
          <w:w w:val="100"/>
          <w:position w:val="0"/>
        </w:rPr>
        <w:t>（</w:t>
      </w:r>
      <w:bookmarkEnd w:id="1268"/>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266"/>
      <w:bookmarkEnd w:id="1267"/>
      <w:bookmarkEnd w:id="1269"/>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1</w:t>
      </w:r>
      <w:bookmarkEnd w:id="1272"/>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70"/>
      <w:bookmarkEnd w:id="1271"/>
      <w:bookmarkEnd w:id="127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大唐高新</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创业投资</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60,281,31</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-45,804.0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1,896,500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58,339,00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贵州大数 据旅游产 业股份有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14,873,90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-989,946.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13,883,95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北京海岸 淘金创业 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8,066,963</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-599,322.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7,467,641</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.06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大唐金康 （长葛）</w:t>
            </w:r>
          </w:p>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科技产业</w:t>
            </w:r>
          </w:p>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海南大唐 发控股权 投资基金 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3,326,162</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1,797,467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868,656.6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5,992,285</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.97</w:t>
            </w: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盛唐威讯 数媒科技</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-33,278.2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966,721.7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北京兴鸿 达物业管 理服务有 限责任公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-107,765.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182,234.9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86,222,17</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4,616,162</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21,350.93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1,896,500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89,831,84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86,222,17</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4,616,162</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21,350.93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1,896,500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868,656.6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89,831,84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1</w:t>
      </w:r>
      <w:bookmarkEnd w:id="1276"/>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274"/>
      <w:bookmarkEnd w:id="1275"/>
      <w:bookmarkEnd w:id="1277"/>
    </w:p>
    <w:p>
      <w:pPr>
        <w:pStyle w:val="Style37"/>
        <w:keepNext/>
        <w:keepLines/>
        <w:widowControl w:val="0"/>
        <w:shd w:val="clear" w:color="auto" w:fill="auto"/>
        <w:bidi w:val="0"/>
        <w:spacing w:before="0" w:line="240" w:lineRule="auto"/>
        <w:ind w:left="0" w:right="0" w:firstLine="0"/>
        <w:jc w:val="both"/>
      </w:pPr>
      <w:bookmarkStart w:id="1278" w:name="bookmark1278"/>
      <w:bookmarkStart w:id="1279" w:name="bookmark1279"/>
      <w:bookmarkStart w:id="1280" w:name="bookmark1280"/>
      <w:bookmarkStart w:id="1281" w:name="bookmark1281"/>
      <w:r>
        <w:rPr>
          <w:color w:val="000000"/>
          <w:spacing w:val="0"/>
          <w:w w:val="100"/>
          <w:position w:val="0"/>
        </w:rPr>
        <w:t>（</w:t>
      </w:r>
      <w:bookmarkEnd w:id="1280"/>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78"/>
      <w:bookmarkEnd w:id="1279"/>
      <w:bookmarkEnd w:id="1281"/>
    </w:p>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281,168,812.27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281,168,812.27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94,669,017.98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94,669,017.98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）存货</w:t>
            </w:r>
            <w:r>
              <w:rPr>
                <w:color w:val="000000"/>
                <w:spacing w:val="0"/>
                <w:w w:val="100"/>
                <w:position w:val="0"/>
                <w:sz w:val="18"/>
                <w:szCs w:val="18"/>
              </w:rPr>
              <w:t>'</w:t>
            </w:r>
            <w:r>
              <w:rPr>
                <w:rFonts w:ascii="SimSun" w:eastAsia="SimSun" w:hAnsi="SimSun" w:cs="SimSun"/>
                <w:color w:val="000000"/>
                <w:spacing w:val="0"/>
                <w:w w:val="100"/>
                <w:position w:val="0"/>
                <w:sz w:val="17"/>
                <w:szCs w:val="17"/>
              </w:rPr>
              <w:t>固定资产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94,669,017.98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94,669,017.98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375,837,830.25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375,837,830.25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25,531,868.41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25,531,868.41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21,595,520.15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21,595,520.15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8,541,013.14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8,541,013.14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13,054,507.01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13,054,507.01</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47,127,388.56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47,127,388.56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328,710,441.69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328,710,441.69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255,636,943.86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255,636,943.86</w:t>
            </w:r>
          </w:p>
        </w:tc>
      </w:tr>
    </w:tbl>
    <w:p>
      <w:pPr>
        <w:widowControl w:val="0"/>
        <w:spacing w:after="319" w:line="1" w:lineRule="exact"/>
      </w:pPr>
    </w:p>
    <w:p>
      <w:pPr>
        <w:pStyle w:val="Style37"/>
        <w:keepNext/>
        <w:keepLines/>
        <w:widowControl w:val="0"/>
        <w:shd w:val="clear" w:color="auto" w:fill="auto"/>
        <w:tabs>
          <w:tab w:pos="493" w:val="left"/>
        </w:tabs>
        <w:bidi w:val="0"/>
        <w:spacing w:before="0" w:line="240" w:lineRule="auto"/>
        <w:ind w:left="0" w:right="0" w:firstLine="0"/>
        <w:jc w:val="left"/>
      </w:pPr>
      <w:bookmarkStart w:id="1282" w:name="bookmark1282"/>
      <w:bookmarkStart w:id="1283" w:name="bookmark1283"/>
      <w:bookmarkStart w:id="1284" w:name="bookmark1284"/>
      <w:bookmarkStart w:id="1285" w:name="bookmark1285"/>
      <w:r>
        <w:rPr>
          <w:color w:val="000000"/>
          <w:spacing w:val="0"/>
          <w:w w:val="100"/>
          <w:position w:val="0"/>
        </w:rPr>
        <w:t>（</w:t>
      </w:r>
      <w:bookmarkEnd w:id="1284"/>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82"/>
      <w:bookmarkEnd w:id="1283"/>
      <w:bookmarkEnd w:id="1285"/>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line="240" w:lineRule="auto"/>
        <w:ind w:left="0" w:right="0" w:firstLine="0"/>
        <w:jc w:val="left"/>
      </w:pPr>
      <w:bookmarkStart w:id="1286" w:name="bookmark1286"/>
      <w:bookmarkStart w:id="1287" w:name="bookmark1287"/>
      <w:bookmarkStart w:id="1288" w:name="bookmark1288"/>
      <w:bookmarkStart w:id="1289" w:name="bookmark1289"/>
      <w:r>
        <w:rPr>
          <w:color w:val="000000"/>
          <w:spacing w:val="0"/>
          <w:w w:val="100"/>
          <w:position w:val="0"/>
        </w:rPr>
        <w:t>（</w:t>
      </w:r>
      <w:bookmarkEnd w:id="1288"/>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286"/>
      <w:bookmarkEnd w:id="1287"/>
      <w:bookmarkEnd w:id="128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未办妥产权证书原因</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1</w:t>
      </w:r>
      <w:bookmarkEnd w:id="1292"/>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290"/>
      <w:bookmarkEnd w:id="1291"/>
      <w:bookmarkEnd w:id="1293"/>
    </w:p>
    <w:p>
      <w:pPr>
        <w:pStyle w:val="Style37"/>
        <w:keepNext/>
        <w:keepLines/>
        <w:widowControl w:val="0"/>
        <w:shd w:val="clear" w:color="auto" w:fill="auto"/>
        <w:bidi w:val="0"/>
        <w:spacing w:before="0" w:line="240" w:lineRule="auto"/>
        <w:ind w:left="0" w:right="0" w:firstLine="0"/>
        <w:jc w:val="left"/>
      </w:pPr>
      <w:bookmarkStart w:id="1294" w:name="bookmark1294"/>
      <w:bookmarkStart w:id="1295" w:name="bookmark1295"/>
      <w:bookmarkStart w:id="1296" w:name="bookmark1296"/>
      <w:bookmarkStart w:id="1297" w:name="bookmark1297"/>
      <w:r>
        <w:rPr>
          <w:color w:val="000000"/>
          <w:spacing w:val="0"/>
          <w:w w:val="100"/>
          <w:position w:val="0"/>
        </w:rPr>
        <w:t>（</w:t>
      </w:r>
      <w:bookmarkEnd w:id="1296"/>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94"/>
      <w:bookmarkEnd w:id="1295"/>
      <w:bookmarkEnd w:id="1297"/>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仪器仪表</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办公设备 及管理用具</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94,674,017.98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66,404,434.88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103,510,540.77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7,609,573.28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11,394,654.58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283,593,221.49</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61,900,930.36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16,239.32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11,112,821.32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728,288.60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1,138,077.53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74,896,357.13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2,855,443.33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16,239.32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11,112,821.32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728,288.60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1,138,077.53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15,850,870.10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 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59,045,487.03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59,045,487.03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0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94,669,017.98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6,550,662.25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12,547,529.62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594,556.00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2,403,023.00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116,764,788.85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6,550,662.25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12,547,529.62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236,320.00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2,135,027.00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21,469,538.87</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00" w:line="240" w:lineRule="auto"/>
              <w:ind w:left="0" w:right="0" w:firstLine="6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94,669,017.98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358,236.00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267,996.00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95,295,249.98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61,905,930.36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59,870,011.95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102,075,832.47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7,743,305.88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10,129,709.11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241,724,789.77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12,008,158.97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56,633,713.94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70,012,764.44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4,684,802.51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8,449,130.43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151,788,570.29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1,374,786.25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2,779,405.01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12,131,390.27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732,454.27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535,377.51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17,553,413.31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1,374,786.25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2,779,405.01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12,131,390.27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732,454.27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535,377.51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17,553,413.31</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13,054,507.01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6,223,129.14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11,526,807.16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357,794.59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2,207,958.25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33,370,196.15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6,223,129.14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11,526,807.16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224,504.00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2,027,612.98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20,002,053.28</w:t>
            </w:r>
          </w:p>
        </w:tc>
      </w:tr>
      <w:tr>
        <w:trPr>
          <w:trHeight w:val="398"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13,054,507.01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133,290.59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180,345.27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13,368,142.87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328,438.21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53,189,989.81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70,617,347.55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5,059,462.19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6,776,549.69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135,971,787.45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255,581.62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255,581.62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7,836.52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7,836.52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7,836.52</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8"/>
        <w:gridCol w:w="1368"/>
        <w:gridCol w:w="1373"/>
      </w:tblGrid>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247,745.10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247,745.10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61,577,492.15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6,680,022.14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31,210,739.82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2,683,843.69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3,353,159.42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105,505,257.22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82,665,859.01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9,770,720.94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33,242,194.65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2,924,770.77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2,945,524.21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131,549,069.58</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14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w:t>
      </w:r>
      <w:bookmarkEnd w:id="1300"/>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98"/>
      <w:bookmarkEnd w:id="1299"/>
      <w:bookmarkEnd w:id="130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14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w:t>
      </w:r>
      <w:bookmarkEnd w:id="1304"/>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302"/>
      <w:bookmarkEnd w:id="1303"/>
      <w:bookmarkEnd w:id="1305"/>
    </w:p>
    <w:p>
      <w:pPr>
        <w:pStyle w:val="Style25"/>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14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w:t>
      </w:r>
      <w:bookmarkEnd w:id="1308"/>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306"/>
      <w:bookmarkEnd w:id="1307"/>
      <w:bookmarkEnd w:id="1309"/>
    </w:p>
    <w:p>
      <w:pPr>
        <w:pStyle w:val="Style25"/>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140"/>
        <w:jc w:val="left"/>
      </w:pPr>
      <w:bookmarkStart w:id="1310" w:name="bookmark1310"/>
      <w:bookmarkStart w:id="1311" w:name="bookmark1311"/>
      <w:bookmarkStart w:id="1312" w:name="bookmark1312"/>
      <w:bookmarkStart w:id="1313" w:name="bookmark1313"/>
      <w:r>
        <w:rPr>
          <w:color w:val="000000"/>
          <w:spacing w:val="0"/>
          <w:w w:val="100"/>
          <w:position w:val="0"/>
        </w:rPr>
        <w:t>（</w:t>
      </w:r>
      <w:bookmarkEnd w:id="1312"/>
      <w:r>
        <w:rPr>
          <w:rFonts w:ascii="Times New Roman" w:eastAsia="Times New Roman" w:hAnsi="Times New Roman" w:cs="Times New Roman"/>
          <w:color w:val="000000"/>
          <w:spacing w:val="0"/>
          <w:w w:val="100"/>
          <w:position w:val="0"/>
        </w:rPr>
        <w:t>5</w:t>
      </w:r>
      <w:r>
        <w:rPr>
          <w:color w:val="000000"/>
          <w:spacing w:val="0"/>
          <w:w w:val="100"/>
          <w:position w:val="0"/>
        </w:rPr>
        <w:t>）未办妥产权证书的固定资产情况</w:t>
      </w:r>
      <w:bookmarkEnd w:id="1310"/>
      <w:bookmarkEnd w:id="1311"/>
      <w:bookmarkEnd w:id="1313"/>
    </w:p>
    <w:p>
      <w:pPr>
        <w:pStyle w:val="Style25"/>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2</w:t>
      </w:r>
      <w:bookmarkEnd w:id="1316"/>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314"/>
      <w:bookmarkEnd w:id="1315"/>
      <w:bookmarkEnd w:id="1317"/>
    </w:p>
    <w:p>
      <w:pPr>
        <w:pStyle w:val="Style37"/>
        <w:keepNext/>
        <w:keepLines/>
        <w:widowControl w:val="0"/>
        <w:shd w:val="clear" w:color="auto" w:fill="auto"/>
        <w:bidi w:val="0"/>
        <w:spacing w:before="0" w:line="240" w:lineRule="auto"/>
        <w:ind w:left="0" w:right="0" w:firstLine="0"/>
        <w:jc w:val="left"/>
      </w:pPr>
      <w:bookmarkStart w:id="1318" w:name="bookmark1318"/>
      <w:bookmarkStart w:id="1319" w:name="bookmark1319"/>
      <w:bookmarkStart w:id="1320" w:name="bookmark1320"/>
      <w:bookmarkStart w:id="1321" w:name="bookmark1321"/>
      <w:r>
        <w:rPr>
          <w:color w:val="000000"/>
          <w:spacing w:val="0"/>
          <w:w w:val="100"/>
          <w:position w:val="0"/>
        </w:rPr>
        <w:t>（</w:t>
      </w:r>
      <w:bookmarkEnd w:id="1320"/>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18"/>
      <w:bookmarkEnd w:id="1319"/>
      <w:bookmarkEnd w:id="1321"/>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）济宁大唐科 技大厦综合楼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64,017,820.61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64,017,820.61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11,673,292.34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11,673,292.34</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）大唐高鸿电 子信息产业园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1,850,557.31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1,850,557.31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30,672,593.00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30,672,593.00</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）花溪慧谷物 联网和大数据产 业园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82,924,110.10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82,924,110.10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70,212,731.79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70,212,731.79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148,792,488.02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148,792,488.02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112,558,617.13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112,558,617.13</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14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w:t>
      </w:r>
      <w:bookmarkEnd w:id="1324"/>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22"/>
      <w:bookmarkEnd w:id="1323"/>
      <w:bookmarkEnd w:id="132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本期增 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本期转</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本期其 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本期利 息资本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）济 宁大唐 科技大 厦综合 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255,510,</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11,673,2</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52,344,5</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64,017,8</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567,000.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567,000.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）大 唐高鸿 电子信 息产业 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378,000,</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30,672,5</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30,223,4</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59,045,4</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87.03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1,850,55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）花 溪慧谷 物联网 和大数 据产业 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415,765,</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70,212,7</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12,711,3</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82,924,1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1,049,27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112,558,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95,279,3</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57.92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59,045,4</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87.03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148,792,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488.02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567,000.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567,000.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140"/>
        <w:jc w:val="left"/>
      </w:pPr>
      <w:bookmarkStart w:id="1326" w:name="bookmark1326"/>
      <w:bookmarkStart w:id="1327" w:name="bookmark1327"/>
      <w:bookmarkStart w:id="1328" w:name="bookmark1328"/>
      <w:bookmarkStart w:id="1329" w:name="bookmark1329"/>
      <w:r>
        <w:rPr>
          <w:color w:val="000000"/>
          <w:spacing w:val="0"/>
          <w:w w:val="100"/>
          <w:position w:val="0"/>
        </w:rPr>
        <w:t>（</w:t>
      </w:r>
      <w:bookmarkEnd w:id="1328"/>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326"/>
      <w:bookmarkEnd w:id="1327"/>
      <w:bookmarkEnd w:id="1329"/>
    </w:p>
    <w:p>
      <w:pPr>
        <w:pStyle w:val="Style25"/>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计提原因</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2</w:t>
      </w:r>
      <w:bookmarkEnd w:id="1332"/>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330"/>
      <w:bookmarkEnd w:id="1331"/>
      <w:bookmarkEnd w:id="1333"/>
    </w:p>
    <w:p>
      <w:pPr>
        <w:pStyle w:val="Style25"/>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2</w:t>
      </w:r>
      <w:bookmarkEnd w:id="1336"/>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1334"/>
      <w:bookmarkEnd w:id="1335"/>
      <w:bookmarkEnd w:id="133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83" w:val="left"/>
        </w:tabs>
        <w:bidi w:val="0"/>
        <w:spacing w:before="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2</w:t>
      </w:r>
      <w:bookmarkEnd w:id="1340"/>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38"/>
      <w:bookmarkEnd w:id="1339"/>
      <w:bookmarkEnd w:id="1341"/>
    </w:p>
    <w:p>
      <w:pPr>
        <w:pStyle w:val="Style37"/>
        <w:keepNext/>
        <w:keepLines/>
        <w:widowControl w:val="0"/>
        <w:shd w:val="clear" w:color="auto" w:fill="auto"/>
        <w:tabs>
          <w:tab w:pos="493" w:val="left"/>
        </w:tabs>
        <w:bidi w:val="0"/>
        <w:spacing w:before="0" w:line="240" w:lineRule="auto"/>
        <w:ind w:left="0" w:right="0" w:firstLine="0"/>
        <w:jc w:val="left"/>
      </w:pPr>
      <w:bookmarkStart w:id="1342" w:name="bookmark1342"/>
      <w:bookmarkStart w:id="1343" w:name="bookmark1343"/>
      <w:bookmarkStart w:id="1344" w:name="bookmark1344"/>
      <w:bookmarkStart w:id="1345" w:name="bookmark1345"/>
      <w:r>
        <w:rPr>
          <w:color w:val="000000"/>
          <w:spacing w:val="0"/>
          <w:w w:val="100"/>
          <w:position w:val="0"/>
        </w:rPr>
        <w:t>（</w:t>
      </w:r>
      <w:bookmarkEnd w:id="1344"/>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42"/>
      <w:bookmarkEnd w:id="1343"/>
      <w:bookmarkEnd w:id="1345"/>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line="240" w:lineRule="auto"/>
        <w:ind w:left="0" w:right="0" w:firstLine="0"/>
        <w:jc w:val="left"/>
      </w:pPr>
      <w:bookmarkStart w:id="1346" w:name="bookmark1346"/>
      <w:bookmarkStart w:id="1347" w:name="bookmark1347"/>
      <w:bookmarkStart w:id="1348" w:name="bookmark1348"/>
      <w:bookmarkStart w:id="1349" w:name="bookmark1349"/>
      <w:r>
        <w:rPr>
          <w:color w:val="000000"/>
          <w:spacing w:val="0"/>
          <w:w w:val="100"/>
          <w:position w:val="0"/>
        </w:rPr>
        <w:t>（</w:t>
      </w:r>
      <w:bookmarkEnd w:id="1348"/>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346"/>
      <w:bookmarkEnd w:id="1347"/>
      <w:bookmarkEnd w:id="1349"/>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line="240" w:lineRule="auto"/>
        <w:ind w:left="0" w:right="0" w:firstLine="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2</w:t>
      </w:r>
      <w:bookmarkEnd w:id="1352"/>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50"/>
      <w:bookmarkEnd w:id="1351"/>
      <w:bookmarkEnd w:id="1353"/>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line="240" w:lineRule="auto"/>
        <w:ind w:left="0" w:right="0" w:firstLine="0"/>
        <w:jc w:val="left"/>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2</w:t>
      </w:r>
      <w:bookmarkEnd w:id="1356"/>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354"/>
      <w:bookmarkEnd w:id="1355"/>
      <w:bookmarkEnd w:id="1357"/>
    </w:p>
    <w:p>
      <w:pPr>
        <w:pStyle w:val="Style37"/>
        <w:keepNext/>
        <w:keepLines/>
        <w:widowControl w:val="0"/>
        <w:shd w:val="clear" w:color="auto" w:fill="auto"/>
        <w:bidi w:val="0"/>
        <w:spacing w:before="0" w:line="240" w:lineRule="auto"/>
        <w:ind w:left="0" w:right="0" w:firstLine="0"/>
        <w:jc w:val="left"/>
      </w:pPr>
      <w:bookmarkStart w:id="1358" w:name="bookmark1358"/>
      <w:bookmarkStart w:id="1359" w:name="bookmark1359"/>
      <w:bookmarkStart w:id="1360" w:name="bookmark13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58"/>
      <w:bookmarkEnd w:id="1359"/>
      <w:bookmarkEnd w:id="1360"/>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98,359,667.95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73,717,082.17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254,329,827.11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426,406,577.23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25,010,021.20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68,437,872.04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93,447,893.24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25,026,680.32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25,026,680.32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）内部研</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25,010,021.20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43,411,191.72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68,421,212.92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333,056.75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338,856.75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333,056.75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338,856.75</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3"/>
      </w:tblGrid>
      <w:tr>
        <w:trPr>
          <w:trHeight w:val="36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98,359,667.95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98,394,046.62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322,761,899.15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519,515,613.72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3,811,531.38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17,001,762.68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79,550,378.92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100,363,672.98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2,331,518.40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8,949,181.48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26,884,687.68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38,165,387.56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2,331,518.40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8,949,181.48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26,884,687.68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38,165,387.56</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00" w:line="240" w:lineRule="auto"/>
              <w:ind w:left="0" w:right="0" w:firstLine="92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6,143,049.78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25,950,944.16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106,429,266.60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138,523,260.54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92,216,618.17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72,443,102.46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216,332,632.55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380,992,353.18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94,548,136.57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56,715,319.49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174,779,448.19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326,042,904.25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20.62%</w:t>
      </w:r>
      <w:r>
        <w:rPr>
          <w:color w:val="000000"/>
          <w:spacing w:val="0"/>
          <w:w w:val="100"/>
          <w:position w:val="0"/>
        </w:rPr>
        <w:t>。</w:t>
      </w:r>
    </w:p>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61"/>
      <w:bookmarkEnd w:id="1362"/>
      <w:bookmarkEnd w:id="136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2</w:t>
      </w:r>
      <w:bookmarkEnd w:id="1366"/>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364"/>
      <w:bookmarkEnd w:id="1365"/>
      <w:bookmarkEnd w:id="1367"/>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066"/>
        <w:gridCol w:w="1066"/>
        <w:gridCol w:w="1061"/>
        <w:gridCol w:w="1066"/>
        <w:gridCol w:w="1061"/>
        <w:gridCol w:w="1066"/>
        <w:gridCol w:w="1061"/>
        <w:gridCol w:w="1066"/>
        <w:gridCol w:w="10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内部开发支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确认为无形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转入当期损</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LTE-V</w:t>
            </w:r>
            <w:r>
              <w:rPr>
                <w:rFonts w:ascii="SimSun" w:eastAsia="SimSun" w:hAnsi="SimSun" w:cs="SimSun"/>
                <w:color w:val="000000"/>
                <w:spacing w:val="0"/>
                <w:w w:val="100"/>
                <w:position w:val="0"/>
                <w:sz w:val="17"/>
                <w:szCs w:val="17"/>
              </w:rPr>
              <w:t>车载 短距离通信 技术研发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13,290,908.2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13,086,042.8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26,376,951.0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彩票平台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12,255,974.3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2,682,128.68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14,938,103.0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垂直化数字 内容出版集 群项目及产 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12,059,765.3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3,949,554.25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16,009,319.6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1027"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76" w:lineRule="exact"/>
              <w:ind w:left="0" w:right="0" w:firstLine="0"/>
              <w:jc w:val="both"/>
              <w:rPr>
                <w:sz w:val="17"/>
                <w:szCs w:val="17"/>
              </w:rPr>
            </w:pPr>
            <w:r>
              <w:rPr>
                <w:rFonts w:ascii="SimSun" w:eastAsia="SimSun" w:hAnsi="SimSun" w:cs="SimSun"/>
                <w:color w:val="000000"/>
                <w:spacing w:val="0"/>
                <w:w w:val="100"/>
                <w:position w:val="0"/>
                <w:sz w:val="17"/>
                <w:szCs w:val="17"/>
              </w:rPr>
              <w:t>平台项目企 业信息化平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11,775,005.2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611,552.46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12,386,557.7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1651"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面向移动互 联网的交互 式动画与游 戏引擎研发 及产业化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9,422,332.60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9,422,332.60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平台项目</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SS3000-C-M</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8,236,419.47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724,665.80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8,961,085.27</w:t>
            </w:r>
          </w:p>
        </w:tc>
      </w:tr>
      <w:tr>
        <w:trPr>
          <w:trHeight w:val="1334"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基于云众包 的数字出版 升级示范项 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6,659,330.56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4,238,683.87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10,898,014.4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1651"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基于移动互 联网的动漫 内容采集发 布平台示范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2,588,513.43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2,588,513.43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可信云计算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1,734,383.23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8,296,302.99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10,030,686.2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1037" w:hRule="exact"/>
        </w:trPr>
        <w:tc>
          <w:tcPr>
            <w:tcBorders>
              <w:top w:val="single" w:sz="4"/>
              <w:left w:val="single" w:sz="4"/>
              <w:bottom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平台项目</w:t>
            </w:r>
            <w:r>
              <w:rPr>
                <w:color w:val="000000"/>
                <w:spacing w:val="0"/>
                <w:w w:val="100"/>
                <w:position w:val="0"/>
                <w:sz w:val="18"/>
                <w:szCs w:val="18"/>
              </w:rPr>
              <w:t xml:space="preserve">IP </w:t>
            </w:r>
            <w:r>
              <w:rPr>
                <w:rFonts w:ascii="SimSun" w:eastAsia="SimSun" w:hAnsi="SimSun" w:cs="SimSun"/>
                <w:color w:val="000000"/>
                <w:spacing w:val="0"/>
                <w:w w:val="100"/>
                <w:position w:val="0"/>
                <w:sz w:val="17"/>
                <w:szCs w:val="17"/>
              </w:rPr>
              <w:t>广播对讲系 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1,603,333.01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929,700.00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2,533,033.01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66"/>
        <w:gridCol w:w="1066"/>
        <w:gridCol w:w="1061"/>
        <w:gridCol w:w="1066"/>
        <w:gridCol w:w="1061"/>
        <w:gridCol w:w="1066"/>
        <w:gridCol w:w="1061"/>
        <w:gridCol w:w="1066"/>
        <w:gridCol w:w="1070"/>
      </w:tblGrid>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1,565,671.86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3,567,647.37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5,133,319.23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教育云服务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1,354,579.62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6,502,482.96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7,857,062.58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平台项目</w:t>
            </w:r>
          </w:p>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SS3000-TS </w:t>
            </w:r>
            <w:r>
              <w:rPr>
                <w:rFonts w:ascii="SimSun" w:eastAsia="SimSun" w:hAnsi="SimSun" w:cs="SimSun"/>
                <w:color w:val="000000"/>
                <w:spacing w:val="0"/>
                <w:w w:val="100"/>
                <w:position w:val="0"/>
                <w:sz w:val="17"/>
                <w:szCs w:val="17"/>
              </w:rPr>
              <w:t>集群调度系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1,135,737.38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385,039.48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1,520,776.86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网关项目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MG3000-R2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785,782.88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525,836.48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1,311,619.36</w:t>
            </w:r>
          </w:p>
        </w:tc>
      </w:tr>
      <w:tr>
        <w:trPr>
          <w:trHeight w:val="710"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数字化校园</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547,610.74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1,901,831.32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2,449,442.06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精品课程录 播系统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99,094.16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959,339.57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1,058,433.73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CCPS3.0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6,060,993.69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404,798.50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5,656,195.19</w:t>
            </w:r>
          </w:p>
        </w:tc>
      </w:tr>
      <w:tr>
        <w:trPr>
          <w:trHeight w:val="1027"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公司战略产 品规划调研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5,407,920.89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5,407,920.89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资源管理</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4,719,312.89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409,936.45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4,309,376.44</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跨境供应链</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3,884,303.37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2,330,582.00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1,553,721.37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移动互联网 应用分发及 安全应用商 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3,272,956.96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3,272,956.96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云应用虚拟 呼叫中心系 统升级项目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3,028,508.10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2,939,887.85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88,620.25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坐席客服系 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2,728,204.95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2,728,204.95</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视频终端系 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2,650,551.35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2,650,551.35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sz w:val="17"/>
                <w:szCs w:val="17"/>
              </w:rPr>
              <w:t>移动运维</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2,489,201.66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2,489,201.66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工业智能网 关设备与工 业数据管理 服务平台项 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2,031,443.69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508,173.09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1,523,270.60</w:t>
            </w:r>
          </w:p>
        </w:tc>
      </w:tr>
    </w:tbl>
    <w:p>
      <w:pPr>
        <w:spacing w:lineRule="exact" w:line="1"/>
        <w:rPr>
          <w:sz w:val="2"/>
          <w:szCs w:val="2"/>
        </w:rPr>
      </w:pPr>
      <w:r>
        <w:br w:type="page"/>
      </w:r>
    </w:p>
    <w:tbl>
      <w:tblPr>
        <w:tblOverlap w:val="never"/>
        <w:jc w:val="center"/>
        <w:tblLayout w:type="fixed"/>
      </w:tblPr>
      <w:tblGrid>
        <w:gridCol w:w="1066"/>
        <w:gridCol w:w="1066"/>
        <w:gridCol w:w="1061"/>
        <w:gridCol w:w="1066"/>
        <w:gridCol w:w="1061"/>
        <w:gridCol w:w="1066"/>
        <w:gridCol w:w="1061"/>
        <w:gridCol w:w="1066"/>
        <w:gridCol w:w="1070"/>
      </w:tblGrid>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代理商</w:t>
            </w: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544,710.00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544,710.00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工业设计数 据库开发项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520,097.07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520,097.07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大数据</w:t>
            </w: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513,544.60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513,544.60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库得克</w:t>
            </w:r>
            <w:r>
              <w:rPr>
                <w:color w:val="000000"/>
                <w:spacing w:val="0"/>
                <w:w w:val="100"/>
                <w:position w:val="0"/>
                <w:sz w:val="18"/>
                <w:szCs w:val="18"/>
              </w:rPr>
              <w:t>“</w:t>
            </w:r>
            <w:r>
              <w:rPr>
                <w:rFonts w:ascii="SimSun" w:eastAsia="SimSun" w:hAnsi="SimSun" w:cs="SimSun"/>
                <w:color w:val="000000"/>
                <w:spacing w:val="0"/>
                <w:w w:val="100"/>
                <w:position w:val="0"/>
                <w:sz w:val="17"/>
                <w:szCs w:val="17"/>
              </w:rPr>
              <w:t>移动 办公质量信 息管理系统</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w:t>
            </w:r>
            <w:r>
              <w:rPr>
                <w:color w:val="000000"/>
                <w:spacing w:val="0"/>
                <w:w w:val="100"/>
                <w:position w:val="0"/>
              </w:rPr>
              <w:t>APP</w:t>
            </w:r>
            <w:r>
              <w:rPr>
                <w:rFonts w:ascii="SimSun" w:eastAsia="SimSun" w:hAnsi="SimSun" w:cs="SimSun"/>
                <w:color w:val="000000"/>
                <w:spacing w:val="0"/>
                <w:w w:val="100"/>
                <w:position w:val="0"/>
                <w:sz w:val="17"/>
                <w:szCs w:val="17"/>
              </w:rPr>
              <w:t xml:space="preserve">) </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297,680.80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297,680.80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辽宁联众呼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叫中心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241,895.22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241,895.22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92" w:lineRule="exact"/>
              <w:ind w:left="0" w:right="0" w:firstLine="0"/>
              <w:jc w:val="left"/>
              <w:rPr>
                <w:sz w:val="17"/>
                <w:szCs w:val="17"/>
              </w:rPr>
            </w:pPr>
            <w:r>
              <w:rPr>
                <w:rFonts w:ascii="SimSun" w:eastAsia="SimSun" w:hAnsi="SimSun" w:cs="SimSun"/>
                <w:color w:val="000000"/>
                <w:spacing w:val="0"/>
                <w:w w:val="100"/>
                <w:position w:val="0"/>
                <w:sz w:val="17"/>
                <w:szCs w:val="17"/>
              </w:rPr>
              <w:t>楚誉</w:t>
            </w:r>
            <w:r>
              <w:rPr>
                <w:color w:val="000000"/>
                <w:spacing w:val="0"/>
                <w:w w:val="100"/>
                <w:position w:val="0"/>
                <w:sz w:val="18"/>
                <w:szCs w:val="18"/>
              </w:rPr>
              <w:t>“</w:t>
            </w:r>
            <w:r>
              <w:rPr>
                <w:rFonts w:ascii="SimSun" w:eastAsia="SimSun" w:hAnsi="SimSun" w:cs="SimSun"/>
                <w:color w:val="000000"/>
                <w:spacing w:val="0"/>
                <w:w w:val="100"/>
                <w:position w:val="0"/>
                <w:sz w:val="17"/>
                <w:szCs w:val="17"/>
              </w:rPr>
              <w:t>城市视 频监控异常 情况紧急报 警系统</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移动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217,181.13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217,181.13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凯德</w:t>
            </w:r>
            <w:r>
              <w:rPr>
                <w:color w:val="000000"/>
                <w:spacing w:val="0"/>
                <w:w w:val="100"/>
                <w:position w:val="0"/>
              </w:rPr>
              <w:t>“</w:t>
            </w:r>
            <w:r>
              <w:rPr>
                <w:rFonts w:ascii="SimSun" w:eastAsia="SimSun" w:hAnsi="SimSun" w:cs="SimSun"/>
                <w:color w:val="000000"/>
                <w:spacing w:val="0"/>
                <w:w w:val="100"/>
                <w:position w:val="0"/>
                <w:sz w:val="17"/>
                <w:szCs w:val="17"/>
              </w:rPr>
              <w:t>移动办 公管理系统</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214,948.96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214,948.96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志安物联''基 于智能电动 车联网管理 系统的云平 台技术</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66,576.74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66,576.74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动态环境智 能监控平台 研究开发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56,437.08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56,437.08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sz w:val="17"/>
                <w:szCs w:val="17"/>
              </w:rPr>
              <w:t>飞博</w:t>
            </w:r>
            <w:r>
              <w:rPr>
                <w:color w:val="000000"/>
                <w:spacing w:val="0"/>
                <w:w w:val="100"/>
                <w:position w:val="0"/>
              </w:rPr>
              <w:t>“</w:t>
            </w:r>
            <w:r>
              <w:rPr>
                <w:rFonts w:ascii="SimSun" w:eastAsia="SimSun" w:hAnsi="SimSun" w:cs="SimSun"/>
                <w:color w:val="000000"/>
                <w:spacing w:val="0"/>
                <w:w w:val="100"/>
                <w:position w:val="0"/>
                <w:sz w:val="17"/>
                <w:szCs w:val="17"/>
              </w:rPr>
              <w:t>生产制 造执行系统 配套环境监 控模块</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sz w:val="17"/>
                <w:szCs w:val="17"/>
              </w:rPr>
              <w:t>重庆信实</w:t>
            </w:r>
            <w:r>
              <w:rPr>
                <w:color w:val="000000"/>
                <w:spacing w:val="0"/>
                <w:w w:val="100"/>
                <w:position w:val="0"/>
              </w:rPr>
              <w:t>“</w:t>
            </w:r>
            <w:r>
              <w:rPr>
                <w:rFonts w:ascii="SimSun" w:eastAsia="SimSun" w:hAnsi="SimSun" w:cs="SimSun"/>
                <w:color w:val="000000"/>
                <w:spacing w:val="0"/>
                <w:w w:val="100"/>
                <w:position w:val="0"/>
                <w:sz w:val="17"/>
                <w:szCs w:val="17"/>
              </w:rPr>
              <w:t>移 动办公管理 系统</w:t>
            </w:r>
            <w:r>
              <w:rPr>
                <w:color w:val="000000"/>
                <w:spacing w:val="0"/>
                <w:w w:val="100"/>
                <w:position w:val="0"/>
              </w:rPr>
              <w:t>APP”</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98,113,617.3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87,311,461.1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68,421,212.9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16,812,584.7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100,191,280.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60" w:line="240" w:lineRule="auto"/>
        <w:ind w:left="0" w:right="0" w:firstLine="0"/>
        <w:jc w:val="left"/>
      </w:pPr>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27</w:t>
      </w:r>
      <w:r>
        <w:rPr>
          <w:color w:val="000000"/>
          <w:spacing w:val="0"/>
          <w:w w:val="100"/>
          <w:position w:val="0"/>
        </w:rPr>
        <w:t>、商誉</w:t>
      </w:r>
      <w:bookmarkEnd w:id="1368"/>
      <w:bookmarkEnd w:id="1369"/>
      <w:bookmarkEnd w:id="1370"/>
    </w:p>
    <w:p>
      <w:pPr>
        <w:pStyle w:val="Style37"/>
        <w:keepNext/>
        <w:keepLines/>
        <w:widowControl w:val="0"/>
        <w:shd w:val="clear" w:color="auto" w:fill="auto"/>
        <w:bidi w:val="0"/>
        <w:spacing w:before="0" w:after="360" w:line="240" w:lineRule="auto"/>
        <w:ind w:left="0" w:right="0" w:firstLine="0"/>
        <w:jc w:val="left"/>
      </w:pPr>
      <w:bookmarkStart w:id="1371" w:name="bookmark1371"/>
      <w:bookmarkStart w:id="1372" w:name="bookmark1372"/>
      <w:bookmarkStart w:id="1373" w:name="bookmark13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71"/>
      <w:bookmarkEnd w:id="1372"/>
      <w:bookmarkEnd w:id="137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北京高阳捷迅信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349,813,982.62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349,813,982.62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349,813,982.62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349,813,982.62</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140"/>
        <w:jc w:val="left"/>
      </w:pPr>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74"/>
      <w:bookmarkEnd w:id="1375"/>
      <w:bookmarkEnd w:id="137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3"/>
        <w:gridCol w:w="2736"/>
        <w:gridCol w:w="2736"/>
        <w:gridCol w:w="1373"/>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bl>
    <w:p>
      <w:pPr>
        <w:pStyle w:val="Style25"/>
        <w:keepNext w:val="0"/>
        <w:keepLines w:val="0"/>
        <w:widowControl w:val="0"/>
        <w:shd w:val="clear" w:color="auto" w:fill="auto"/>
        <w:bidi w:val="0"/>
        <w:spacing w:before="0" w:after="80" w:line="298" w:lineRule="exact"/>
        <w:ind w:left="0" w:right="0" w:firstLine="0"/>
        <w:jc w:val="left"/>
      </w:pPr>
      <w:r>
        <w:rPr>
          <w:color w:val="000000"/>
          <w:spacing w:val="0"/>
          <w:w w:val="100"/>
          <w:position w:val="0"/>
        </w:rPr>
        <w:t>说明商誉减值测试过程、参数及商誉减值损失的确认方法：</w:t>
      </w:r>
    </w:p>
    <w:p>
      <w:pPr>
        <w:pStyle w:val="Style93"/>
        <w:keepNext w:val="0"/>
        <w:keepLines w:val="0"/>
        <w:widowControl w:val="0"/>
        <w:shd w:val="clear" w:color="auto" w:fill="auto"/>
        <w:bidi w:val="0"/>
        <w:spacing w:before="0" w:after="360" w:line="298" w:lineRule="exact"/>
        <w:ind w:left="0" w:right="0" w:firstLine="240"/>
        <w:jc w:val="left"/>
        <w:rPr>
          <w:sz w:val="19"/>
          <w:szCs w:val="19"/>
        </w:rPr>
      </w:pPr>
      <w:r>
        <w:rPr>
          <w:color w:val="000000"/>
          <w:spacing w:val="0"/>
          <w:w w:val="100"/>
          <w:position w:val="0"/>
          <w:sz w:val="19"/>
          <w:szCs w:val="19"/>
        </w:rPr>
        <w:t xml:space="preserve">北京高阳捷迅信息技术有限公司在相关假设情况未发生重大不利变化的前提下，本期完成盈利预测计划，完成率为 </w:t>
      </w:r>
      <w:r>
        <w:rPr>
          <w:rFonts w:ascii="Times New Roman" w:eastAsia="Times New Roman" w:hAnsi="Times New Roman" w:cs="Times New Roman"/>
          <w:color w:val="000000"/>
          <w:spacing w:val="0"/>
          <w:w w:val="100"/>
          <w:position w:val="0"/>
          <w:sz w:val="19"/>
          <w:szCs w:val="19"/>
        </w:rPr>
        <w:t>115.10%</w:t>
      </w:r>
      <w:r>
        <w:rPr>
          <w:color w:val="000000"/>
          <w:spacing w:val="0"/>
          <w:w w:val="100"/>
          <w:position w:val="0"/>
          <w:sz w:val="19"/>
          <w:szCs w:val="19"/>
        </w:rPr>
        <w:t>，商誉未发生减值迹象。</w:t>
      </w:r>
    </w:p>
    <w:p>
      <w:pPr>
        <w:pStyle w:val="Style25"/>
        <w:keepNext w:val="0"/>
        <w:keepLines w:val="0"/>
        <w:widowControl w:val="0"/>
        <w:shd w:val="clear" w:color="auto" w:fill="auto"/>
        <w:bidi w:val="0"/>
        <w:spacing w:before="0" w:after="360" w:line="298" w:lineRule="exact"/>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2</w:t>
      </w:r>
      <w:bookmarkEnd w:id="1379"/>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377"/>
      <w:bookmarkEnd w:id="1378"/>
      <w:bookmarkEnd w:id="1380"/>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6,253,214.34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989,043.88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1,745,246.48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3,241,000.00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2,256,011.74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467,446.57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10,022,641.51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3,368,890.97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7,121,197.11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6,720,660.91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11,011,685.39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5,114,137.45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3,241,000.00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9,377,208.85</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2</w:t>
      </w:r>
      <w:bookmarkEnd w:id="1383"/>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81"/>
      <w:bookmarkEnd w:id="1382"/>
      <w:bookmarkEnd w:id="1384"/>
    </w:p>
    <w:p>
      <w:pPr>
        <w:pStyle w:val="Style37"/>
        <w:keepNext/>
        <w:keepLines/>
        <w:widowControl w:val="0"/>
        <w:shd w:val="clear" w:color="auto" w:fill="auto"/>
        <w:bidi w:val="0"/>
        <w:spacing w:before="0" w:after="360" w:line="240" w:lineRule="auto"/>
        <w:ind w:left="0" w:right="0" w:firstLine="140"/>
        <w:jc w:val="left"/>
      </w:pPr>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85"/>
      <w:bookmarkEnd w:id="1386"/>
      <w:bookmarkEnd w:id="1387"/>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递延所得税资产</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102,092,928.20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16,697,031.78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99,936,495.99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16,076,774.51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102,092,928.20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16,697,031.78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99,936,495.99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16,076,774.51</w:t>
            </w:r>
          </w:p>
        </w:tc>
      </w:tr>
    </w:tbl>
    <w:p>
      <w:pPr>
        <w:widowControl w:val="0"/>
        <w:spacing w:after="319" w:line="1" w:lineRule="exact"/>
      </w:pPr>
    </w:p>
    <w:p>
      <w:pPr>
        <w:pStyle w:val="Style37"/>
        <w:keepNext/>
        <w:keepLines/>
        <w:widowControl w:val="0"/>
        <w:shd w:val="clear" w:color="auto" w:fill="auto"/>
        <w:bidi w:val="0"/>
        <w:spacing w:before="0" w:after="360" w:line="240" w:lineRule="auto"/>
        <w:ind w:left="0" w:right="0" w:firstLine="600"/>
        <w:jc w:val="left"/>
      </w:pPr>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88"/>
      <w:bookmarkEnd w:id="1389"/>
      <w:bookmarkEnd w:id="139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r>
    </w:tbl>
    <w:p>
      <w:pPr>
        <w:widowControl w:val="0"/>
        <w:spacing w:after="319" w:line="1" w:lineRule="exact"/>
      </w:pPr>
    </w:p>
    <w:p>
      <w:pPr>
        <w:pStyle w:val="Style37"/>
        <w:keepNext/>
        <w:keepLines/>
        <w:widowControl w:val="0"/>
        <w:numPr>
          <w:ilvl w:val="0"/>
          <w:numId w:val="81"/>
        </w:numPr>
        <w:shd w:val="clear" w:color="auto" w:fill="auto"/>
        <w:bidi w:val="0"/>
        <w:spacing w:before="0" w:after="360" w:line="240" w:lineRule="auto"/>
        <w:ind w:left="0" w:right="0" w:firstLine="600"/>
        <w:jc w:val="left"/>
      </w:pPr>
      <w:bookmarkStart w:id="1391" w:name="bookmark1391"/>
      <w:bookmarkStart w:id="1392" w:name="bookmark1392"/>
      <w:bookmarkStart w:id="1393" w:name="bookmark1393"/>
      <w:bookmarkStart w:id="1394" w:name="bookmark1394"/>
      <w:bookmarkEnd w:id="1393"/>
      <w:r>
        <w:rPr>
          <w:color w:val="000000"/>
          <w:spacing w:val="0"/>
          <w:w w:val="100"/>
          <w:position w:val="0"/>
        </w:rPr>
        <w:t>以抵销后净额列示的递延所得税资产或负债</w:t>
      </w:r>
      <w:bookmarkEnd w:id="1391"/>
      <w:bookmarkEnd w:id="1392"/>
      <w:bookmarkEnd w:id="1394"/>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16,697,031.78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16,076,774.51</w:t>
            </w:r>
          </w:p>
        </w:tc>
      </w:tr>
    </w:tbl>
    <w:p>
      <w:pPr>
        <w:widowControl w:val="0"/>
        <w:spacing w:after="319" w:line="1" w:lineRule="exact"/>
      </w:pPr>
    </w:p>
    <w:p>
      <w:pPr>
        <w:pStyle w:val="Style37"/>
        <w:keepNext/>
        <w:keepLines/>
        <w:widowControl w:val="0"/>
        <w:numPr>
          <w:ilvl w:val="0"/>
          <w:numId w:val="81"/>
        </w:numPr>
        <w:shd w:val="clear" w:color="auto" w:fill="auto"/>
        <w:bidi w:val="0"/>
        <w:spacing w:before="0" w:after="360" w:line="240" w:lineRule="auto"/>
        <w:ind w:left="0" w:right="0" w:firstLine="600"/>
        <w:jc w:val="left"/>
      </w:pPr>
      <w:bookmarkStart w:id="1395" w:name="bookmark1395"/>
      <w:bookmarkStart w:id="1396" w:name="bookmark1396"/>
      <w:bookmarkStart w:id="1397" w:name="bookmark1397"/>
      <w:bookmarkStart w:id="1398" w:name="bookmark1398"/>
      <w:bookmarkEnd w:id="1397"/>
      <w:r>
        <w:rPr>
          <w:color w:val="000000"/>
          <w:spacing w:val="0"/>
          <w:w w:val="100"/>
          <w:position w:val="0"/>
        </w:rPr>
        <w:t>未确认递延所得税资产明细</w:t>
      </w:r>
      <w:bookmarkEnd w:id="1395"/>
      <w:bookmarkEnd w:id="1396"/>
      <w:bookmarkEnd w:id="139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39,075,321.11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33,891,157.71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271,673,439.19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203,060,235.95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310,748,760.30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236,951,393.66</w:t>
            </w:r>
          </w:p>
        </w:tc>
      </w:tr>
    </w:tbl>
    <w:p>
      <w:pPr>
        <w:widowControl w:val="0"/>
        <w:spacing w:after="319" w:line="1" w:lineRule="exact"/>
      </w:pPr>
    </w:p>
    <w:p>
      <w:pPr>
        <w:pStyle w:val="Style37"/>
        <w:keepNext/>
        <w:keepLines/>
        <w:widowControl w:val="0"/>
        <w:numPr>
          <w:ilvl w:val="0"/>
          <w:numId w:val="81"/>
        </w:numPr>
        <w:shd w:val="clear" w:color="auto" w:fill="auto"/>
        <w:bidi w:val="0"/>
        <w:spacing w:before="0" w:after="360" w:line="240" w:lineRule="auto"/>
        <w:ind w:left="0" w:right="0" w:firstLine="600"/>
        <w:jc w:val="left"/>
      </w:pPr>
      <w:bookmarkStart w:id="1399" w:name="bookmark1399"/>
      <w:bookmarkStart w:id="1400" w:name="bookmark1400"/>
      <w:bookmarkStart w:id="1401" w:name="bookmark1401"/>
      <w:bookmarkStart w:id="1402" w:name="bookmark1402"/>
      <w:bookmarkEnd w:id="1401"/>
      <w:r>
        <w:rPr>
          <w:color w:val="000000"/>
          <w:spacing w:val="0"/>
          <w:w w:val="100"/>
          <w:position w:val="0"/>
        </w:rPr>
        <w:t>未确认递延所得税资产的可抵扣亏损将于以下年度到期</w:t>
      </w:r>
      <w:bookmarkEnd w:id="1399"/>
      <w:bookmarkEnd w:id="1400"/>
      <w:bookmarkEnd w:id="1402"/>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17,202,603.85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23,924,136.39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23,924,136.39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71,260,960.61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71,260,960.61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40,416,677.39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40,416,677.39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67,190,275.94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50,255,857.71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68,881,388.86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271,673,439.19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203,060,235.95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60" w:line="240" w:lineRule="auto"/>
        <w:ind w:left="0" w:right="0" w:firstLine="460"/>
        <w:jc w:val="left"/>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3</w:t>
      </w:r>
      <w:bookmarkEnd w:id="1405"/>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403"/>
      <w:bookmarkEnd w:id="1404"/>
      <w:bookmarkEnd w:id="140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预付投资款项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610,195,915.66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367,803,409.99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预付长期租赁房屋装修费用及租金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136,208,097.41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119,860,000.00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预付土地款项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62,218,000.00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62,218,000.00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预付项目工程款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103,157,916.63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59,606,644.34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预付装修费用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4,231,900.90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916,011,830.60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609,488,054.33</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93"/>
        <w:keepNext w:val="0"/>
        <w:keepLines w:val="0"/>
        <w:widowControl w:val="0"/>
        <w:shd w:val="clear" w:color="auto" w:fill="auto"/>
        <w:tabs>
          <w:tab w:pos="1337" w:val="left"/>
        </w:tabs>
        <w:bidi w:val="0"/>
        <w:spacing w:before="0" w:after="40" w:line="304" w:lineRule="exact"/>
        <w:ind w:left="460" w:right="0" w:firstLine="540"/>
        <w:jc w:val="left"/>
        <w:rPr>
          <w:sz w:val="19"/>
          <w:szCs w:val="19"/>
        </w:rPr>
      </w:pPr>
      <w:bookmarkStart w:id="1407" w:name="bookmark1407"/>
      <w:r>
        <w:rPr>
          <w:rFonts w:ascii="Times New Roman" w:eastAsia="Times New Roman" w:hAnsi="Times New Roman" w:cs="Times New Roman"/>
          <w:color w:val="000000"/>
          <w:spacing w:val="0"/>
          <w:w w:val="100"/>
          <w:position w:val="0"/>
          <w:sz w:val="20"/>
          <w:szCs w:val="20"/>
        </w:rPr>
        <w:t>1</w:t>
      </w:r>
      <w:bookmarkEnd w:id="1407"/>
      <w:r>
        <w:rPr>
          <w:color w:val="000000"/>
          <w:spacing w:val="0"/>
          <w:w w:val="100"/>
          <w:position w:val="0"/>
          <w:sz w:val="20"/>
          <w:szCs w:val="20"/>
        </w:rPr>
        <w:t>、</w:t>
        <w:tab/>
      </w:r>
      <w:r>
        <w:rPr>
          <w:color w:val="000000"/>
          <w:spacing w:val="0"/>
          <w:w w:val="100"/>
          <w:position w:val="0"/>
          <w:sz w:val="19"/>
          <w:szCs w:val="19"/>
        </w:rPr>
        <w:t>预付投资款项：本公司与北京四季兴海置业有限公司签订股权收购协议，本期按照协议约定，累计支付款 项金额为</w:t>
      </w:r>
      <w:r>
        <w:rPr>
          <w:rFonts w:ascii="Times New Roman" w:eastAsia="Times New Roman" w:hAnsi="Times New Roman" w:cs="Times New Roman"/>
          <w:color w:val="000000"/>
          <w:spacing w:val="0"/>
          <w:w w:val="100"/>
          <w:position w:val="0"/>
          <w:sz w:val="19"/>
          <w:szCs w:val="19"/>
        </w:rPr>
        <w:t>610,195,915.66</w:t>
      </w:r>
      <w:r>
        <w:rPr>
          <w:color w:val="000000"/>
          <w:spacing w:val="0"/>
          <w:w w:val="100"/>
          <w:position w:val="0"/>
          <w:sz w:val="19"/>
          <w:szCs w:val="19"/>
        </w:rPr>
        <w:t>元；</w:t>
      </w:r>
    </w:p>
    <w:p>
      <w:pPr>
        <w:pStyle w:val="Style25"/>
        <w:keepNext w:val="0"/>
        <w:keepLines w:val="0"/>
        <w:widowControl w:val="0"/>
        <w:shd w:val="clear" w:color="auto" w:fill="auto"/>
        <w:tabs>
          <w:tab w:pos="1351" w:val="left"/>
        </w:tabs>
        <w:bidi w:val="0"/>
        <w:spacing w:before="0" w:after="700" w:line="304" w:lineRule="exact"/>
        <w:ind w:left="460" w:right="0" w:firstLine="540"/>
        <w:jc w:val="left"/>
      </w:pPr>
      <w:bookmarkStart w:id="1408" w:name="bookmark1408"/>
      <w:r>
        <w:rPr>
          <w:rFonts w:ascii="Times New Roman" w:eastAsia="Times New Roman" w:hAnsi="Times New Roman" w:cs="Times New Roman"/>
          <w:color w:val="000000"/>
          <w:spacing w:val="0"/>
          <w:w w:val="100"/>
          <w:position w:val="0"/>
          <w:sz w:val="19"/>
          <w:szCs w:val="19"/>
        </w:rPr>
        <w:t>2</w:t>
      </w:r>
      <w:bookmarkEnd w:id="1408"/>
      <w:r>
        <w:rPr>
          <w:color w:val="000000"/>
          <w:spacing w:val="0"/>
          <w:w w:val="100"/>
          <w:position w:val="0"/>
          <w:sz w:val="19"/>
          <w:szCs w:val="19"/>
        </w:rPr>
        <w:t>、</w:t>
        <w:tab/>
        <w:t>预付长期租赁房屋装修费用及租金：本公司子公司大唐高鸿信息技术有限公司</w:t>
      </w:r>
      <w:r>
        <w:rPr>
          <w:color w:val="000000"/>
          <w:spacing w:val="0"/>
          <w:w w:val="100"/>
          <w:position w:val="0"/>
        </w:rPr>
        <w:t>与天津凯乐投资管理有限公司 签订长期房屋租赁协议，按照协议约定，预付租赁费用合计</w:t>
      </w:r>
      <w:r>
        <w:rPr>
          <w:rFonts w:ascii="Times New Roman" w:eastAsia="Times New Roman" w:hAnsi="Times New Roman" w:cs="Times New Roman"/>
          <w:color w:val="000000"/>
          <w:spacing w:val="0"/>
          <w:w w:val="100"/>
          <w:position w:val="0"/>
          <w:sz w:val="18"/>
          <w:szCs w:val="18"/>
        </w:rPr>
        <w:t>90,328,097.41</w:t>
      </w:r>
      <w:r>
        <w:rPr>
          <w:color w:val="000000"/>
          <w:spacing w:val="0"/>
          <w:w w:val="100"/>
          <w:position w:val="0"/>
        </w:rPr>
        <w:t>元；预付房屋装修费用为本公司与北京鑫民顺达建 筑工程限公司签订的房屋装修合同，按照协议约定，预付房屋装修费</w:t>
      </w:r>
      <w:r>
        <w:rPr>
          <w:rFonts w:ascii="Times New Roman" w:eastAsia="Times New Roman" w:hAnsi="Times New Roman" w:cs="Times New Roman"/>
          <w:color w:val="000000"/>
          <w:spacing w:val="0"/>
          <w:w w:val="100"/>
          <w:position w:val="0"/>
          <w:sz w:val="18"/>
          <w:szCs w:val="18"/>
        </w:rPr>
        <w:t>45,800,000.00</w:t>
      </w:r>
      <w:r>
        <w:rPr>
          <w:color w:val="000000"/>
          <w:spacing w:val="0"/>
          <w:w w:val="100"/>
          <w:position w:val="0"/>
        </w:rPr>
        <w:t>元。</w:t>
      </w:r>
    </w:p>
    <w:p>
      <w:pPr>
        <w:pStyle w:val="Style29"/>
        <w:keepNext/>
        <w:keepLines/>
        <w:widowControl w:val="0"/>
        <w:shd w:val="clear" w:color="auto" w:fill="auto"/>
        <w:bidi w:val="0"/>
        <w:spacing w:before="0" w:after="360" w:line="240" w:lineRule="auto"/>
        <w:ind w:left="0" w:right="0" w:firstLine="46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3</w:t>
      </w:r>
      <w:bookmarkEnd w:id="1411"/>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409"/>
      <w:bookmarkEnd w:id="1410"/>
      <w:bookmarkEnd w:id="1412"/>
    </w:p>
    <w:p>
      <w:pPr>
        <w:pStyle w:val="Style37"/>
        <w:keepNext/>
        <w:keepLines/>
        <w:widowControl w:val="0"/>
        <w:shd w:val="clear" w:color="auto" w:fill="auto"/>
        <w:bidi w:val="0"/>
        <w:spacing w:before="0" w:after="360" w:line="240" w:lineRule="auto"/>
        <w:ind w:left="0" w:right="0" w:firstLine="460"/>
        <w:jc w:val="left"/>
      </w:pPr>
      <w:bookmarkStart w:id="1413" w:name="bookmark1413"/>
      <w:bookmarkStart w:id="1414" w:name="bookmark1414"/>
      <w:bookmarkStart w:id="1415" w:name="bookmark14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13"/>
      <w:bookmarkEnd w:id="1414"/>
      <w:bookmarkEnd w:id="141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9,839,700.00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814,000,000.00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841,000,000.00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160,000,000.00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320,000,000.00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974,000,000.00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1,170,839,700.00</w:t>
            </w:r>
          </w:p>
        </w:tc>
      </w:tr>
    </w:tbl>
    <w:p>
      <w:pPr>
        <w:widowControl w:val="0"/>
        <w:spacing w:after="79" w:line="1" w:lineRule="exact"/>
      </w:pPr>
    </w:p>
    <w:p>
      <w:pPr>
        <w:pStyle w:val="Style23"/>
        <w:keepNext w:val="0"/>
        <w:keepLines w:val="0"/>
        <w:widowControl w:val="0"/>
        <w:shd w:val="clear" w:color="auto" w:fill="auto"/>
        <w:bidi w:val="0"/>
        <w:spacing w:before="0" w:after="0" w:line="240" w:lineRule="auto"/>
        <w:ind w:left="466" w:right="0" w:firstLine="0"/>
        <w:jc w:val="left"/>
      </w:pPr>
      <w:r>
        <w:rPr>
          <w:color w:val="000000"/>
          <w:spacing w:val="0"/>
          <w:w w:val="100"/>
          <w:position w:val="0"/>
        </w:rPr>
        <w:t>短期借款分类的说明:</w:t>
      </w:r>
    </w:p>
    <w:tbl>
      <w:tblPr>
        <w:tblOverlap w:val="never"/>
        <w:jc w:val="center"/>
        <w:tblLayout w:type="fixed"/>
      </w:tblPr>
      <w:tblGrid>
        <w:gridCol w:w="2789"/>
        <w:gridCol w:w="2021"/>
        <w:gridCol w:w="2078"/>
        <w:gridCol w:w="3710"/>
      </w:tblGrid>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贷款单位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期末借款金额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年初借款金额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担保人</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民生银行首体支行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9,839,700.00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定期存单</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p>
        </w:tc>
      </w:tr>
      <w:tr>
        <w:trPr>
          <w:trHeight w:val="9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贷款单位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期末借款金额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年初借款金额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担保人</w:t>
            </w:r>
          </w:p>
        </w:tc>
      </w:tr>
    </w:tbl>
    <w:p>
      <w:pPr>
        <w:spacing w:lineRule="exact" w:line="1"/>
        <w:rPr>
          <w:sz w:val="2"/>
          <w:szCs w:val="2"/>
        </w:rPr>
      </w:pPr>
      <w:r>
        <w:br w:type="page"/>
      </w:r>
    </w:p>
    <w:tbl>
      <w:tblPr>
        <w:tblOverlap w:val="never"/>
        <w:jc w:val="center"/>
        <w:tblLayout w:type="fixed"/>
      </w:tblPr>
      <w:tblGrid>
        <w:gridCol w:w="2789"/>
        <w:gridCol w:w="2021"/>
        <w:gridCol w:w="2078"/>
        <w:gridCol w:w="371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华夏银行北京分行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100,000,000.00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大唐高鸿数据网络技术股份有限公司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民生银行电子城支行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120,000,000.00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大唐高鸿数据网络技术股份有限公司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北京银行广源支行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100,000,000.00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大唐高鸿数据网络技术股份有限公司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兴业银行西直门支行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大唐高鸿数据网络技术股份有限公司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光大银行清华园支行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大唐高鸿数据网络技术股份有限公司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15,000,000.00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大唐高鸿数据网络技术股份有限公司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平安银行知春路支行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13,000,000.00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大唐高鸿数据网络技术股份有限公司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招商银行亚运村支行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大唐高鸿数据网络技术股份有限公司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浦发银行复兴路支行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大唐高鸿数据网络技术股份有限公司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北京银行广安支行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大唐高鸿数据网络技术股份有限公司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华夏银行北京分行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大唐高鸿数据网络技术股份有限公司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兴业银行西直门支行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大唐高鸿数据网络技术股份有限公司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宁波银行北京分行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大唐高鸿数据网络技术股份有限公司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大唐高鸿数据网络技术股份有限公司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浦发银行南京分行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大唐高鸿数据网络技术股份有限公司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渤海银行南京分行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大唐高鸿数据网络技术股份有限公司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光大银行中山东路支行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大唐高鸿数据网络技术股份有限公司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105,000,000.00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110,000,000.00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大唐高鸿数据网络技术股份有限公司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工商银行北京地安门支行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大唐高鸿数据网络技术股份有限公司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大唐高鸿数据网络技术股份有限公司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15,000,000.00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大唐高鸿数据网络技术股份有限公司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大唐高鸿数据网络技术股份有限公司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大唐高鸿数据网络技术股份有限公司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中国工商银行无锡新吴支行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12,000,000.00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大唐融合通信股份有限公司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中国银行无锡南长支行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大唐融合通信股份有限公司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招商银行无锡分行新区支行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大唐融合通信股份有限公司</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814,000,000.00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841,000,000.00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p>
        </w:tc>
      </w:tr>
    </w:tbl>
    <w:p>
      <w:pPr>
        <w:widowControl w:val="0"/>
        <w:spacing w:after="939" w:line="1" w:lineRule="exact"/>
      </w:pPr>
    </w:p>
    <w:p>
      <w:pPr>
        <w:pStyle w:val="Style37"/>
        <w:keepNext/>
        <w:keepLines/>
        <w:widowControl w:val="0"/>
        <w:shd w:val="clear" w:color="auto" w:fill="auto"/>
        <w:bidi w:val="0"/>
        <w:spacing w:before="0" w:line="240" w:lineRule="auto"/>
        <w:ind w:left="0" w:right="0" w:firstLine="460"/>
        <w:jc w:val="left"/>
      </w:pPr>
      <w:bookmarkStart w:id="1416" w:name="bookmark1416"/>
      <w:bookmarkStart w:id="1417" w:name="bookmark1417"/>
      <w:bookmarkStart w:id="1418" w:name="bookmark14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16"/>
      <w:bookmarkEnd w:id="1417"/>
      <w:bookmarkEnd w:id="1418"/>
    </w:p>
    <w:p>
      <w:pPr>
        <w:pStyle w:val="Style25"/>
        <w:keepNext w:val="0"/>
        <w:keepLines w:val="0"/>
        <w:widowControl w:val="0"/>
        <w:shd w:val="clear" w:color="auto" w:fill="auto"/>
        <w:bidi w:val="0"/>
        <w:spacing w:before="0" w:line="240" w:lineRule="auto"/>
        <w:ind w:left="0" w:right="0" w:firstLine="46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w:t>
      </w:r>
    </w:p>
    <w:p>
      <w:pPr>
        <w:pStyle w:val="Style25"/>
        <w:keepNext w:val="0"/>
        <w:keepLines w:val="0"/>
        <w:widowControl w:val="0"/>
        <w:shd w:val="clear" w:color="auto" w:fill="auto"/>
        <w:bidi w:val="0"/>
        <w:spacing w:before="0" w:after="80" w:line="240" w:lineRule="auto"/>
        <w:ind w:left="0" w:right="44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逾期利率</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460"/>
        <w:jc w:val="left"/>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3</w:t>
      </w:r>
      <w:bookmarkEnd w:id="1421"/>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、以公允价值计量且其变动计入当期损益的金融负债</w:t>
      </w:r>
      <w:bookmarkEnd w:id="1419"/>
      <w:bookmarkEnd w:id="1420"/>
      <w:bookmarkEnd w:id="142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spacing w:lineRule="exact" w:line="1"/>
        <w:rPr>
          <w:sz w:val="2"/>
          <w:szCs w:val="2"/>
        </w:rPr>
      </w:pPr>
      <w:r>
        <w:br w:type="page"/>
      </w:r>
    </w:p>
    <w:p>
      <w:pPr>
        <w:pStyle w:val="Style25"/>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其他说明：</w:t>
      </w:r>
    </w:p>
    <w:p>
      <w:pPr>
        <w:pStyle w:val="Style29"/>
        <w:keepNext/>
        <w:keepLines/>
        <w:widowControl w:val="0"/>
        <w:shd w:val="clear" w:color="auto" w:fill="auto"/>
        <w:tabs>
          <w:tab w:pos="943" w:val="left"/>
        </w:tabs>
        <w:bidi w:val="0"/>
        <w:spacing w:before="0" w:line="240" w:lineRule="auto"/>
        <w:ind w:left="0" w:right="0" w:firstLine="460"/>
        <w:jc w:val="left"/>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3</w:t>
      </w:r>
      <w:bookmarkEnd w:id="1425"/>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423"/>
      <w:bookmarkEnd w:id="1424"/>
      <w:bookmarkEnd w:id="1426"/>
    </w:p>
    <w:p>
      <w:pPr>
        <w:pStyle w:val="Style25"/>
        <w:keepNext w:val="0"/>
        <w:keepLines w:val="0"/>
        <w:widowControl w:val="0"/>
        <w:shd w:val="clear" w:color="auto" w:fill="auto"/>
        <w:bidi w:val="0"/>
        <w:spacing w:before="0" w:after="380" w:line="240" w:lineRule="auto"/>
        <w:ind w:left="0" w:right="0" w:firstLine="4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943" w:val="left"/>
        </w:tabs>
        <w:bidi w:val="0"/>
        <w:spacing w:before="0" w:line="240" w:lineRule="auto"/>
        <w:ind w:left="0" w:right="0" w:firstLine="460"/>
        <w:jc w:val="left"/>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3</w:t>
      </w:r>
      <w:bookmarkEnd w:id="1429"/>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427"/>
      <w:bookmarkEnd w:id="1428"/>
      <w:bookmarkEnd w:id="143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388,284,118.00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182,137,341.00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51,643,228.00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71,945,933.16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439,927,346.00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254,083,274.16</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keepLines/>
        <w:widowControl w:val="0"/>
        <w:shd w:val="clear" w:color="auto" w:fill="auto"/>
        <w:bidi w:val="0"/>
        <w:spacing w:before="0" w:line="240" w:lineRule="auto"/>
        <w:ind w:left="0" w:right="0" w:firstLine="46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3</w:t>
      </w:r>
      <w:bookmarkEnd w:id="1433"/>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431"/>
      <w:bookmarkEnd w:id="1432"/>
      <w:bookmarkEnd w:id="1434"/>
    </w:p>
    <w:p>
      <w:pPr>
        <w:pStyle w:val="Style37"/>
        <w:keepNext/>
        <w:keepLines/>
        <w:widowControl w:val="0"/>
        <w:shd w:val="clear" w:color="auto" w:fill="auto"/>
        <w:bidi w:val="0"/>
        <w:spacing w:before="0" w:line="240" w:lineRule="auto"/>
        <w:ind w:left="0" w:right="0" w:firstLine="600"/>
        <w:jc w:val="left"/>
      </w:pPr>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35"/>
      <w:bookmarkEnd w:id="1436"/>
      <w:bookmarkEnd w:id="143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811,918,730.21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929,227,790.22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3,493,007.14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17,978.60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3,043,993.68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劳务款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17,724.00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其他合同款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8,015,672.00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512,350.29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826,475,423.03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929,775,843.11</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600"/>
        <w:jc w:val="left"/>
      </w:pPr>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38"/>
      <w:bookmarkEnd w:id="1439"/>
      <w:bookmarkEnd w:id="144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北京中实信息技术有限公司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39,182,787.50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项目尚未结算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大唐移动通信设备有限公司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33,599,657.37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大唐软件技术股份有限公司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4,512,337.00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上海贝凌系统集成有限公司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3,512,274.00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包头市东源龙工贸有限责任公司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2,240,470.84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项目尚未结算</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北京大唐志诚软件技术有限公司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2,021,222.25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项目尚未结算</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北京银泰锦宏科技有限责任公司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2,003,606.96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项目尚未结算</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87,072,355.92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460"/>
        <w:jc w:val="both"/>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3</w:t>
      </w:r>
      <w:bookmarkEnd w:id="1443"/>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441"/>
      <w:bookmarkEnd w:id="1442"/>
      <w:bookmarkEnd w:id="1444"/>
    </w:p>
    <w:p>
      <w:pPr>
        <w:pStyle w:val="Style37"/>
        <w:keepNext/>
        <w:keepLines/>
        <w:widowControl w:val="0"/>
        <w:shd w:val="clear" w:color="auto" w:fill="auto"/>
        <w:bidi w:val="0"/>
        <w:spacing w:before="0" w:after="360" w:line="240" w:lineRule="auto"/>
        <w:ind w:left="0" w:right="0" w:firstLine="600"/>
        <w:jc w:val="left"/>
      </w:pPr>
      <w:bookmarkStart w:id="1445" w:name="bookmark1445"/>
      <w:bookmarkStart w:id="1446" w:name="bookmark1446"/>
      <w:bookmarkStart w:id="1447" w:name="bookmark14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45"/>
      <w:bookmarkEnd w:id="1446"/>
      <w:bookmarkEnd w:id="144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409,790,554.04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154,643,307.08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409,790,554.04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154,643,307.08</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600"/>
        <w:jc w:val="left"/>
      </w:pPr>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48"/>
      <w:bookmarkEnd w:id="1449"/>
      <w:bookmarkEnd w:id="1450"/>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中国机床销售与技术服务有限公司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42,862,520.00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项目尚未完成</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太原轨道交通装备有限责任公司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2,491,260.00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项目尚未完成</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冶金工业经济发展研究中心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1,998,000.00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项目尚未完成</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中建八局第二建设有限公司郑州分公司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项目尚未完成</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中国人民武装警察部队交通指挥部后勤 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1,841,098.00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项目尚未完成</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51,092,878.00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359" w:line="1" w:lineRule="exact"/>
      </w:pPr>
    </w:p>
    <w:p>
      <w:pPr>
        <w:pStyle w:val="Style37"/>
        <w:keepNext/>
        <w:keepLines/>
        <w:widowControl w:val="0"/>
        <w:numPr>
          <w:ilvl w:val="0"/>
          <w:numId w:val="83"/>
        </w:numPr>
        <w:shd w:val="clear" w:color="auto" w:fill="auto"/>
        <w:bidi w:val="0"/>
        <w:spacing w:before="0" w:after="360" w:line="240" w:lineRule="auto"/>
        <w:ind w:left="0" w:right="0" w:firstLine="600"/>
        <w:jc w:val="left"/>
      </w:pPr>
      <w:bookmarkStart w:id="1451" w:name="bookmark1451"/>
      <w:bookmarkStart w:id="1452" w:name="bookmark1452"/>
      <w:bookmarkStart w:id="1453" w:name="bookmark1453"/>
      <w:bookmarkStart w:id="1454" w:name="bookmark1454"/>
      <w:bookmarkEnd w:id="1453"/>
      <w:r>
        <w:rPr>
          <w:color w:val="000000"/>
          <w:spacing w:val="0"/>
          <w:w w:val="100"/>
          <w:position w:val="0"/>
        </w:rPr>
        <w:t>期末建造合同形成的已结算未完工项目情况</w:t>
      </w:r>
      <w:bookmarkEnd w:id="1451"/>
      <w:bookmarkEnd w:id="1452"/>
      <w:bookmarkEnd w:id="1454"/>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460"/>
        <w:jc w:val="left"/>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3</w:t>
      </w:r>
      <w:bookmarkEnd w:id="1457"/>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455"/>
      <w:bookmarkEnd w:id="1456"/>
      <w:bookmarkEnd w:id="1458"/>
    </w:p>
    <w:p>
      <w:pPr>
        <w:pStyle w:val="Style37"/>
        <w:keepNext/>
        <w:keepLines/>
        <w:widowControl w:val="0"/>
        <w:shd w:val="clear" w:color="auto" w:fill="auto"/>
        <w:bidi w:val="0"/>
        <w:spacing w:before="0" w:after="360" w:line="240" w:lineRule="auto"/>
        <w:ind w:left="0" w:right="0" w:firstLine="460"/>
        <w:jc w:val="left"/>
      </w:pPr>
      <w:bookmarkStart w:id="1459" w:name="bookmark1459"/>
      <w:bookmarkStart w:id="1460" w:name="bookmark1460"/>
      <w:bookmarkStart w:id="1461" w:name="bookmark14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59"/>
      <w:bookmarkEnd w:id="1460"/>
      <w:bookmarkEnd w:id="146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16,687,686.25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198,076,933.86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197,270,987.70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17,493,632.41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354,620.64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21,517,559.05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21,587,831.65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284,348.04</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746,255.80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586,255.80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17,042,306.89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220,340,748.71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219,445,075.15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17,937,980.45</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600"/>
        <w:jc w:val="left"/>
      </w:pPr>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62"/>
      <w:bookmarkEnd w:id="1463"/>
      <w:bookmarkEnd w:id="146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10,172,943.76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165,303,064.90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165,670,353.26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9,805,655.40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5,553,652.44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5,549,551.44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98,395.88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11,916,620.56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11,956,926.89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58,089.55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85,351.22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10,819,401.81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10,853,546.85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51,206.18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415,190.43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418,576.88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4,097.07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682,028.32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684,803.16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2,786.30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86,514.00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12,321,276.05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12,303,594.23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104,195.82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6,329,832.61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2,982,319.91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1,790,561.88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7,521,590.64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16,687,686.25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198,076,933.86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197,270,987.70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17,493,632.41</w:t>
            </w:r>
          </w:p>
        </w:tc>
      </w:tr>
    </w:tbl>
    <w:p>
      <w:pPr>
        <w:widowControl w:val="0"/>
        <w:spacing w:after="319" w:line="1" w:lineRule="exact"/>
      </w:pPr>
    </w:p>
    <w:p>
      <w:pPr>
        <w:pStyle w:val="Style37"/>
        <w:keepNext/>
        <w:keepLines/>
        <w:widowControl w:val="0"/>
        <w:numPr>
          <w:ilvl w:val="0"/>
          <w:numId w:val="85"/>
        </w:numPr>
        <w:shd w:val="clear" w:color="auto" w:fill="auto"/>
        <w:bidi w:val="0"/>
        <w:spacing w:before="0" w:line="240" w:lineRule="auto"/>
        <w:ind w:left="0" w:right="0" w:firstLine="600"/>
        <w:jc w:val="left"/>
      </w:pPr>
      <w:bookmarkStart w:id="1465" w:name="bookmark1465"/>
      <w:bookmarkStart w:id="1466" w:name="bookmark1466"/>
      <w:bookmarkStart w:id="1467" w:name="bookmark1467"/>
      <w:bookmarkStart w:id="1468" w:name="bookmark1468"/>
      <w:bookmarkEnd w:id="1467"/>
      <w:r>
        <w:rPr>
          <w:color w:val="000000"/>
          <w:spacing w:val="0"/>
          <w:w w:val="100"/>
          <w:position w:val="0"/>
        </w:rPr>
        <w:t>设定提存计划列示</w:t>
      </w:r>
      <w:bookmarkEnd w:id="1465"/>
      <w:bookmarkEnd w:id="1466"/>
      <w:bookmarkEnd w:id="1468"/>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324,169.94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19,111,717.10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19,178,045.83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257,841.21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30,450.70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949,605.04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953,548.91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26,506.83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1,456,236.91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1,456,236.91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354,620.64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21,517,559.05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21,587,831.65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284,348.04</w:t>
            </w:r>
          </w:p>
        </w:tc>
      </w:tr>
    </w:tbl>
    <w:p>
      <w:pPr>
        <w:widowControl w:val="0"/>
        <w:spacing w:after="99" w:line="1" w:lineRule="exact"/>
      </w:pPr>
    </w:p>
    <w:p>
      <w:pPr>
        <w:pStyle w:val="Style25"/>
        <w:keepNext w:val="0"/>
        <w:keepLines w:val="0"/>
        <w:widowControl w:val="0"/>
        <w:shd w:val="clear" w:color="auto" w:fill="auto"/>
        <w:bidi w:val="0"/>
        <w:spacing w:before="0" w:after="40" w:line="240" w:lineRule="auto"/>
        <w:ind w:left="0" w:right="0" w:firstLine="460"/>
        <w:jc w:val="left"/>
      </w:pPr>
      <w:r>
        <w:rPr>
          <w:color w:val="000000"/>
          <w:spacing w:val="0"/>
          <w:w w:val="100"/>
          <w:position w:val="0"/>
        </w:rPr>
        <w:t>其他说明：</w:t>
      </w:r>
    </w:p>
    <w:p>
      <w:pPr>
        <w:pStyle w:val="Style93"/>
        <w:keepNext w:val="0"/>
        <w:keepLines w:val="0"/>
        <w:widowControl w:val="0"/>
        <w:shd w:val="clear" w:color="auto" w:fill="auto"/>
        <w:bidi w:val="0"/>
        <w:spacing w:before="0" w:after="0" w:line="315" w:lineRule="exact"/>
        <w:ind w:left="1200" w:right="0" w:firstLine="0"/>
        <w:jc w:val="left"/>
      </w:pPr>
      <w:r>
        <w:rPr>
          <w:color w:val="000000"/>
          <w:spacing w:val="0"/>
          <w:w w:val="100"/>
          <w:position w:val="0"/>
        </w:rPr>
        <w:t>本公司于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w:t>
      </w:r>
      <w:r>
        <w:rPr>
          <w:rFonts w:ascii="Times New Roman" w:eastAsia="Times New Roman" w:hAnsi="Times New Roman" w:cs="Times New Roman"/>
          <w:color w:val="000000"/>
          <w:spacing w:val="0"/>
          <w:w w:val="100"/>
          <w:position w:val="0"/>
        </w:rPr>
        <w:t>2014</w:t>
      </w:r>
      <w:r>
        <w:rPr>
          <w:color w:val="000000"/>
          <w:spacing w:val="0"/>
          <w:w w:val="100"/>
          <w:position w:val="0"/>
        </w:rPr>
        <w:t>年度第五次临时股东大会决议通过了《大唐高鸿数据网络技 术股份有限公司限制性股票激励计划(草案修订稿)及其摘要》，该激励计划经国务院国有资产 监督管理委员会办公厅国资厅分配【</w:t>
      </w:r>
      <w:r>
        <w:rPr>
          <w:rFonts w:ascii="Times New Roman" w:eastAsia="Times New Roman" w:hAnsi="Times New Roman" w:cs="Times New Roman"/>
          <w:color w:val="000000"/>
          <w:spacing w:val="0"/>
          <w:w w:val="100"/>
          <w:position w:val="0"/>
        </w:rPr>
        <w:t>2014</w:t>
      </w:r>
      <w:r>
        <w:rPr>
          <w:color w:val="000000"/>
          <w:spacing w:val="0"/>
          <w:w w:val="100"/>
          <w:position w:val="0"/>
        </w:rPr>
        <w:t>】</w:t>
      </w:r>
      <w:r>
        <w:rPr>
          <w:rFonts w:ascii="Times New Roman" w:eastAsia="Times New Roman" w:hAnsi="Times New Roman" w:cs="Times New Roman"/>
          <w:color w:val="000000"/>
          <w:spacing w:val="0"/>
          <w:w w:val="100"/>
          <w:position w:val="0"/>
        </w:rPr>
        <w:t>400</w:t>
      </w:r>
      <w:r>
        <w:rPr>
          <w:color w:val="000000"/>
          <w:spacing w:val="0"/>
          <w:w w:val="100"/>
          <w:position w:val="0"/>
        </w:rPr>
        <w:t>号文件同意及中国证券监督管理委员会备案无异议 后实施，该股权激励计划向</w:t>
      </w:r>
      <w:r>
        <w:rPr>
          <w:rFonts w:ascii="Times New Roman" w:eastAsia="Times New Roman" w:hAnsi="Times New Roman" w:cs="Times New Roman"/>
          <w:color w:val="000000"/>
          <w:spacing w:val="0"/>
          <w:w w:val="100"/>
          <w:position w:val="0"/>
        </w:rPr>
        <w:t>144</w:t>
      </w:r>
      <w:r>
        <w:rPr>
          <w:color w:val="000000"/>
          <w:spacing w:val="0"/>
          <w:w w:val="100"/>
          <w:position w:val="0"/>
        </w:rPr>
        <w:t>名激励对象以每股发行价格</w:t>
      </w:r>
      <w:r>
        <w:rPr>
          <w:rFonts w:ascii="Times New Roman" w:eastAsia="Times New Roman" w:hAnsi="Times New Roman" w:cs="Times New Roman"/>
          <w:color w:val="000000"/>
          <w:spacing w:val="0"/>
          <w:w w:val="100"/>
          <w:position w:val="0"/>
        </w:rPr>
        <w:t>5.27</w:t>
      </w:r>
      <w:r>
        <w:rPr>
          <w:color w:val="000000"/>
          <w:spacing w:val="0"/>
          <w:w w:val="100"/>
          <w:position w:val="0"/>
        </w:rPr>
        <w:t>元发行人民币普通股</w:t>
      </w:r>
      <w:r>
        <w:rPr>
          <w:rFonts w:ascii="Times New Roman" w:eastAsia="Times New Roman" w:hAnsi="Times New Roman" w:cs="Times New Roman"/>
          <w:color w:val="000000"/>
          <w:spacing w:val="0"/>
          <w:w w:val="100"/>
          <w:position w:val="0"/>
        </w:rPr>
        <w:t>7,250,000</w:t>
      </w:r>
      <w:r>
        <w:rPr>
          <w:color w:val="000000"/>
          <w:spacing w:val="0"/>
          <w:w w:val="100"/>
          <w:position w:val="0"/>
        </w:rPr>
        <w:t>股。 本年度因人员离职，不满足条件而回购</w:t>
      </w:r>
      <w:r>
        <w:rPr>
          <w:rFonts w:ascii="Times New Roman" w:eastAsia="Times New Roman" w:hAnsi="Times New Roman" w:cs="Times New Roman"/>
          <w:color w:val="000000"/>
          <w:spacing w:val="0"/>
          <w:w w:val="100"/>
          <w:position w:val="0"/>
        </w:rPr>
        <w:t>180,000</w:t>
      </w:r>
      <w:r>
        <w:rPr>
          <w:color w:val="000000"/>
          <w:spacing w:val="0"/>
          <w:w w:val="100"/>
          <w:position w:val="0"/>
        </w:rPr>
        <w:t>股。</w:t>
      </w:r>
    </w:p>
    <w:p>
      <w:pPr>
        <w:pStyle w:val="Style93"/>
        <w:keepNext w:val="0"/>
        <w:keepLines w:val="0"/>
        <w:widowControl w:val="0"/>
        <w:shd w:val="clear" w:color="auto" w:fill="auto"/>
        <w:bidi w:val="0"/>
        <w:spacing w:before="0" w:after="0" w:line="315" w:lineRule="exact"/>
        <w:ind w:left="1200" w:right="0" w:firstLine="0"/>
        <w:jc w:val="left"/>
      </w:pPr>
      <w:r>
        <w:rPr>
          <w:color w:val="000000"/>
          <w:spacing w:val="0"/>
          <w:w w:val="100"/>
          <w:position w:val="0"/>
        </w:rPr>
        <w:t>第一个解锁期届满且解锁条件成就，解锁股票数量为</w:t>
      </w:r>
      <w:r>
        <w:rPr>
          <w:rFonts w:ascii="Times New Roman" w:eastAsia="Times New Roman" w:hAnsi="Times New Roman" w:cs="Times New Roman"/>
          <w:color w:val="000000"/>
          <w:spacing w:val="0"/>
          <w:w w:val="100"/>
          <w:position w:val="0"/>
        </w:rPr>
        <w:t>2,308,020</w:t>
      </w:r>
      <w:r>
        <w:rPr>
          <w:color w:val="000000"/>
          <w:spacing w:val="0"/>
          <w:w w:val="100"/>
          <w:position w:val="0"/>
        </w:rPr>
        <w:t>股。</w:t>
      </w:r>
    </w:p>
    <w:p>
      <w:pPr>
        <w:pStyle w:val="Style93"/>
        <w:keepNext w:val="0"/>
        <w:keepLines w:val="0"/>
        <w:widowControl w:val="0"/>
        <w:shd w:val="clear" w:color="auto" w:fill="auto"/>
        <w:bidi w:val="0"/>
        <w:spacing w:before="0" w:after="320" w:line="315" w:lineRule="exact"/>
        <w:ind w:left="1200" w:right="0" w:firstLine="0"/>
        <w:jc w:val="left"/>
      </w:pPr>
      <w:r>
        <w:rPr>
          <w:color w:val="000000"/>
          <w:spacing w:val="0"/>
          <w:w w:val="100"/>
          <w:position w:val="0"/>
        </w:rPr>
        <w:t>本年度按照授予日的公允价值，将取得的服务计入相关成本或费用，金额为</w:t>
      </w:r>
      <w:r>
        <w:rPr>
          <w:rFonts w:ascii="Times New Roman" w:eastAsia="Times New Roman" w:hAnsi="Times New Roman" w:cs="Times New Roman"/>
          <w:color w:val="000000"/>
          <w:spacing w:val="0"/>
          <w:w w:val="100"/>
          <w:position w:val="0"/>
        </w:rPr>
        <w:t>9,574,436.5</w:t>
      </w:r>
      <w:r>
        <w:rPr>
          <w:rFonts w:ascii="Times New Roman" w:eastAsia="Times New Roman" w:hAnsi="Times New Roman" w:cs="Times New Roman"/>
          <w:color w:val="000000"/>
          <w:spacing w:val="0"/>
          <w:w w:val="100"/>
          <w:position w:val="0"/>
        </w:rPr>
        <w:t>2</w:t>
      </w:r>
      <w:r>
        <w:rPr>
          <w:color w:val="000000"/>
          <w:spacing w:val="0"/>
          <w:w w:val="100"/>
          <w:position w:val="0"/>
        </w:rPr>
        <w:t>元；第二 期股权解锁条件预期无法完成以及部分人员离职涉及的股权部分，冲销金额为</w:t>
      </w:r>
      <w:r>
        <w:rPr>
          <w:rFonts w:ascii="Times New Roman" w:eastAsia="Times New Roman" w:hAnsi="Times New Roman" w:cs="Times New Roman"/>
          <w:color w:val="000000"/>
          <w:spacing w:val="0"/>
          <w:w w:val="100"/>
          <w:position w:val="0"/>
        </w:rPr>
        <w:t>7,131,765.7</w:t>
      </w:r>
      <w:r>
        <w:rPr>
          <w:rFonts w:ascii="Times New Roman" w:eastAsia="Times New Roman" w:hAnsi="Times New Roman" w:cs="Times New Roman"/>
          <w:color w:val="000000"/>
          <w:spacing w:val="0"/>
          <w:w w:val="100"/>
          <w:position w:val="0"/>
        </w:rPr>
        <w:t>0</w:t>
      </w:r>
      <w:r>
        <w:rPr>
          <w:color w:val="000000"/>
          <w:spacing w:val="0"/>
          <w:w w:val="100"/>
          <w:position w:val="0"/>
        </w:rPr>
        <w:t>元。</w:t>
      </w:r>
      <w:r>
        <w:br w:type="page"/>
      </w:r>
    </w:p>
    <w:p>
      <w:pPr>
        <w:pStyle w:val="Style29"/>
        <w:keepNext/>
        <w:keepLines/>
        <w:widowControl w:val="0"/>
        <w:shd w:val="clear" w:color="auto" w:fill="auto"/>
        <w:bidi w:val="0"/>
        <w:spacing w:before="0" w:line="240" w:lineRule="auto"/>
        <w:ind w:left="0" w:right="0" w:firstLine="460"/>
        <w:jc w:val="left"/>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3</w:t>
      </w:r>
      <w:bookmarkEnd w:id="1471"/>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469"/>
      <w:bookmarkEnd w:id="1470"/>
      <w:bookmarkEnd w:id="147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13,408,334.20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2,272,519.53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27,576,245.92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24,779,064.26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3,651,142.56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656,558.03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775,720.23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392,630.08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1,413,317.01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416,934.29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1,068,409.06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745,152.77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553,337.63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280,668.73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578,772.74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199,914.29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防洪费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51,082.11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价格基金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734,124.46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732,925.03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48,763,024.05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31,525,192.54</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460"/>
        <w:jc w:val="left"/>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3</w:t>
      </w:r>
      <w:bookmarkEnd w:id="1475"/>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473"/>
      <w:bookmarkEnd w:id="1474"/>
      <w:bookmarkEnd w:id="147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企业债券利息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19,806,875.00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19,806,875.00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99" w:line="1" w:lineRule="exact"/>
      </w:pPr>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逾期原因</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460"/>
        <w:jc w:val="left"/>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4</w:t>
      </w:r>
      <w:bookmarkEnd w:id="1479"/>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477"/>
      <w:bookmarkEnd w:id="1478"/>
      <w:bookmarkEnd w:id="1480"/>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207,123.67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189,679.13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459,500.00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257,123.67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649,179.13</w:t>
            </w:r>
          </w:p>
        </w:tc>
      </w:tr>
    </w:tbl>
    <w:p>
      <w:pPr>
        <w:spacing w:lineRule="exact" w:line="1"/>
        <w:rPr>
          <w:sz w:val="2"/>
          <w:szCs w:val="2"/>
        </w:rPr>
      </w:pPr>
      <w:r>
        <w:br w:type="page"/>
      </w:r>
    </w:p>
    <w:p>
      <w:pPr>
        <w:pStyle w:val="Style25"/>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25"/>
        <w:keepNext w:val="0"/>
        <w:keepLines w:val="0"/>
        <w:widowControl w:val="0"/>
        <w:shd w:val="clear" w:color="auto" w:fill="auto"/>
        <w:bidi w:val="0"/>
        <w:spacing w:before="0" w:after="380" w:line="317" w:lineRule="exact"/>
        <w:ind w:left="460" w:right="0" w:firstLine="440"/>
        <w:jc w:val="left"/>
      </w:pPr>
      <w:r>
        <w:rPr>
          <w:color w:val="000000"/>
          <w:spacing w:val="0"/>
          <w:w w:val="100"/>
          <w:position w:val="0"/>
        </w:rPr>
        <w:t>应付普通股股利中</w:t>
      </w:r>
      <w:r>
        <w:rPr>
          <w:rFonts w:ascii="Times New Roman" w:eastAsia="Times New Roman" w:hAnsi="Times New Roman" w:cs="Times New Roman"/>
          <w:color w:val="000000"/>
          <w:spacing w:val="0"/>
          <w:w w:val="100"/>
          <w:position w:val="0"/>
          <w:sz w:val="18"/>
          <w:szCs w:val="18"/>
        </w:rPr>
        <w:t>188,518.10</w:t>
      </w:r>
      <w:r>
        <w:rPr>
          <w:color w:val="000000"/>
          <w:spacing w:val="0"/>
          <w:w w:val="100"/>
          <w:position w:val="0"/>
        </w:rPr>
        <w:t>元超过一年未支付，原因为无法取得个别股东的收款信息资料。其他</w:t>
      </w:r>
      <w:r>
        <w:rPr>
          <w:rFonts w:ascii="Times New Roman" w:eastAsia="Times New Roman" w:hAnsi="Times New Roman" w:cs="Times New Roman"/>
          <w:color w:val="000000"/>
          <w:spacing w:val="0"/>
          <w:w w:val="100"/>
          <w:position w:val="0"/>
          <w:sz w:val="18"/>
          <w:szCs w:val="18"/>
        </w:rPr>
        <w:t>50,000.00</w:t>
      </w:r>
      <w:r>
        <w:rPr>
          <w:color w:val="000000"/>
          <w:spacing w:val="0"/>
          <w:w w:val="100"/>
          <w:position w:val="0"/>
        </w:rPr>
        <w:t>元，为本公 司控股子公司大唐投资管理（北京）有限公司暂未支付股利。</w:t>
      </w:r>
    </w:p>
    <w:p>
      <w:pPr>
        <w:pStyle w:val="Style29"/>
        <w:keepNext/>
        <w:keepLines/>
        <w:widowControl w:val="0"/>
        <w:shd w:val="clear" w:color="auto" w:fill="auto"/>
        <w:bidi w:val="0"/>
        <w:spacing w:before="0" w:line="240" w:lineRule="auto"/>
        <w:ind w:left="0" w:right="0" w:firstLine="46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4</w:t>
      </w:r>
      <w:bookmarkEnd w:id="1483"/>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81"/>
      <w:bookmarkEnd w:id="1482"/>
      <w:bookmarkEnd w:id="1484"/>
    </w:p>
    <w:p>
      <w:pPr>
        <w:pStyle w:val="Style37"/>
        <w:keepNext/>
        <w:keepLines/>
        <w:widowControl w:val="0"/>
        <w:shd w:val="clear" w:color="auto" w:fill="auto"/>
        <w:bidi w:val="0"/>
        <w:spacing w:before="0" w:line="240" w:lineRule="auto"/>
        <w:ind w:left="0" w:right="0" w:firstLine="460"/>
        <w:jc w:val="left"/>
      </w:pPr>
      <w:bookmarkStart w:id="1485" w:name="bookmark1485"/>
      <w:bookmarkStart w:id="1486" w:name="bookmark1486"/>
      <w:bookmarkStart w:id="1487" w:name="bookmark14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485"/>
      <w:bookmarkEnd w:id="1486"/>
      <w:bookmarkEnd w:id="148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981,664,618.34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857,034,916.03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30,820,486.37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29,273,989.94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38,186,919.38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13,125,086.89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35,086.94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29,855.11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43,479,917.45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49,450,555.71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1,094,187,028.48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948,914,403.68</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600"/>
        <w:jc w:val="left"/>
      </w:pPr>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88"/>
      <w:bookmarkEnd w:id="1489"/>
      <w:bookmarkEnd w:id="149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大唐电信科技产业控股有限公司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299,373,559.91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中国移动通信集团甘肃有限公司兰州分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1,964,531.18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北京华诚联合设备安装工程有限公司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1,734,400.00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r>
              <w:rPr>
                <w:color w:val="000000"/>
                <w:spacing w:val="0"/>
                <w:w w:val="100"/>
                <w:position w:val="0"/>
                <w:sz w:val="18"/>
                <w:szCs w:val="18"/>
              </w:rPr>
              <w:t>/</w:t>
            </w:r>
            <w:r>
              <w:rPr>
                <w:rFonts w:ascii="SimSun" w:eastAsia="SimSun" w:hAnsi="SimSun" w:cs="SimSun"/>
                <w:color w:val="000000"/>
                <w:spacing w:val="0"/>
                <w:w w:val="100"/>
                <w:position w:val="0"/>
                <w:sz w:val="17"/>
                <w:szCs w:val="17"/>
              </w:rPr>
              <w:t>保证金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成都美讯智科技有限公司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1,662,005.00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r>
              <w:rPr>
                <w:color w:val="000000"/>
                <w:spacing w:val="0"/>
                <w:w w:val="100"/>
                <w:position w:val="0"/>
                <w:sz w:val="18"/>
                <w:szCs w:val="18"/>
              </w:rPr>
              <w:t>/</w:t>
            </w:r>
            <w:r>
              <w:rPr>
                <w:rFonts w:ascii="SimSun" w:eastAsia="SimSun" w:hAnsi="SimSun" w:cs="SimSun"/>
                <w:color w:val="000000"/>
                <w:spacing w:val="0"/>
                <w:w w:val="100"/>
                <w:position w:val="0"/>
                <w:sz w:val="17"/>
                <w:szCs w:val="17"/>
              </w:rPr>
              <w:t>保证金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大唐移动通信设备有限公司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1,443,541.00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r>
              <w:rPr>
                <w:color w:val="000000"/>
                <w:spacing w:val="0"/>
                <w:w w:val="100"/>
                <w:position w:val="0"/>
                <w:sz w:val="18"/>
                <w:szCs w:val="18"/>
              </w:rPr>
              <w:t>/</w:t>
            </w:r>
            <w:r>
              <w:rPr>
                <w:rFonts w:ascii="SimSun" w:eastAsia="SimSun" w:hAnsi="SimSun" w:cs="SimSun"/>
                <w:color w:val="000000"/>
                <w:spacing w:val="0"/>
                <w:w w:val="100"/>
                <w:position w:val="0"/>
                <w:sz w:val="17"/>
                <w:szCs w:val="17"/>
              </w:rPr>
              <w:t>保证金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颐信泰通</w:t>
            </w:r>
            <w:r>
              <w:rPr>
                <w:color w:val="000000"/>
                <w:spacing w:val="0"/>
                <w:w w:val="100"/>
                <w:position w:val="0"/>
                <w:sz w:val="18"/>
                <w:szCs w:val="18"/>
              </w:rPr>
              <w:t>（</w:t>
            </w:r>
            <w:r>
              <w:rPr>
                <w:rFonts w:ascii="SimSun" w:eastAsia="SimSun" w:hAnsi="SimSun" w:cs="SimSun"/>
                <w:color w:val="000000"/>
                <w:spacing w:val="0"/>
                <w:w w:val="100"/>
                <w:position w:val="0"/>
                <w:sz w:val="17"/>
                <w:szCs w:val="17"/>
              </w:rPr>
              <w:t>北京</w:t>
            </w:r>
            <w:r>
              <w:rPr>
                <w:color w:val="000000"/>
                <w:spacing w:val="0"/>
                <w:w w:val="100"/>
                <w:position w:val="0"/>
                <w:sz w:val="18"/>
                <w:szCs w:val="18"/>
              </w:rPr>
              <w:t>）</w:t>
            </w:r>
            <w:r>
              <w:rPr>
                <w:rFonts w:ascii="SimSun" w:eastAsia="SimSun" w:hAnsi="SimSun" w:cs="SimSun"/>
                <w:color w:val="000000"/>
                <w:spacing w:val="0"/>
                <w:w w:val="100"/>
                <w:position w:val="0"/>
                <w:sz w:val="17"/>
                <w:szCs w:val="17"/>
              </w:rPr>
              <w:t>信息科技股份有限公司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r>
              <w:rPr>
                <w:color w:val="000000"/>
                <w:spacing w:val="0"/>
                <w:w w:val="100"/>
                <w:position w:val="0"/>
                <w:sz w:val="18"/>
                <w:szCs w:val="18"/>
              </w:rPr>
              <w:t>/</w:t>
            </w:r>
            <w:r>
              <w:rPr>
                <w:rFonts w:ascii="SimSun" w:eastAsia="SimSun" w:hAnsi="SimSun" w:cs="SimSun"/>
                <w:color w:val="000000"/>
                <w:spacing w:val="0"/>
                <w:w w:val="100"/>
                <w:position w:val="0"/>
                <w:sz w:val="17"/>
                <w:szCs w:val="17"/>
              </w:rPr>
              <w:t>保证金</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307,314,037.09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9"/>
        <w:keepNext/>
        <w:keepLines/>
        <w:widowControl w:val="0"/>
        <w:shd w:val="clear" w:color="auto" w:fill="auto"/>
        <w:bidi w:val="0"/>
        <w:spacing w:before="0" w:line="240" w:lineRule="auto"/>
        <w:ind w:left="0" w:right="0" w:firstLine="460"/>
        <w:jc w:val="left"/>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4</w:t>
      </w:r>
      <w:bookmarkEnd w:id="1493"/>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491"/>
      <w:bookmarkEnd w:id="1492"/>
      <w:bookmarkEnd w:id="149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44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4</w:t>
      </w:r>
      <w:bookmarkEnd w:id="1497"/>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495"/>
      <w:bookmarkEnd w:id="1496"/>
      <w:bookmarkEnd w:id="149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9"/>
        <w:keepNext/>
        <w:keepLines/>
        <w:widowControl w:val="0"/>
        <w:shd w:val="clear" w:color="auto" w:fill="auto"/>
        <w:bidi w:val="0"/>
        <w:spacing w:before="0" w:line="240" w:lineRule="auto"/>
        <w:ind w:left="0" w:right="0" w:firstLine="44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4</w:t>
      </w:r>
      <w:bookmarkEnd w:id="1501"/>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499"/>
      <w:bookmarkEnd w:id="1500"/>
      <w:bookmarkEnd w:id="150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797"/>
        <w:gridCol w:w="2395"/>
        <w:gridCol w:w="797"/>
        <w:gridCol w:w="797"/>
        <w:gridCol w:w="1598"/>
        <w:gridCol w:w="854"/>
      </w:tblGrid>
      <w:tr>
        <w:trPr>
          <w:trHeight w:val="40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短期应付债券的增减变动：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tabs>
                <w:tab w:pos="974" w:val="left"/>
                <w:tab w:pos="1594"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债券名称</w:t>
              <w:tab/>
              <w:t>面值</w:t>
              <w:tab/>
              <w:t>发行日期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发行金额期初余额本期发行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按面值计 提利息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溢折价摊 销</w:t>
            </w:r>
          </w:p>
        </w:tc>
        <w:tc>
          <w:tcPr>
            <w:tcBorders>
              <w:top w:val="single" w:sz="4"/>
              <w:left w:val="single" w:sz="4"/>
              <w:bottom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本期偿还</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9"/>
        <w:keepNext/>
        <w:keepLines/>
        <w:widowControl w:val="0"/>
        <w:shd w:val="clear" w:color="auto" w:fill="auto"/>
        <w:bidi w:val="0"/>
        <w:spacing w:before="0" w:line="240" w:lineRule="auto"/>
        <w:ind w:left="0" w:right="0" w:firstLine="44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4</w:t>
      </w:r>
      <w:bookmarkEnd w:id="1505"/>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03"/>
      <w:bookmarkEnd w:id="1504"/>
      <w:bookmarkEnd w:id="1506"/>
    </w:p>
    <w:p>
      <w:pPr>
        <w:pStyle w:val="Style37"/>
        <w:keepNext/>
        <w:keepLines/>
        <w:widowControl w:val="0"/>
        <w:shd w:val="clear" w:color="auto" w:fill="auto"/>
        <w:bidi w:val="0"/>
        <w:spacing w:before="0" w:line="240" w:lineRule="auto"/>
        <w:ind w:left="0" w:right="0" w:firstLine="600"/>
        <w:jc w:val="left"/>
      </w:pPr>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07"/>
      <w:bookmarkEnd w:id="1508"/>
      <w:bookmarkEnd w:id="1509"/>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pStyle w:val="Style93"/>
        <w:keepNext w:val="0"/>
        <w:keepLines w:val="0"/>
        <w:widowControl w:val="0"/>
        <w:shd w:val="clear" w:color="auto" w:fill="auto"/>
        <w:bidi w:val="0"/>
        <w:spacing w:before="0" w:after="140" w:line="315" w:lineRule="exact"/>
        <w:ind w:right="0" w:firstLine="70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日，根据公司第七届第五十九次董事会决议通过，同意国开发展基金有限公司对本公 司子公司大唐高鸿济宁电子信息技术有限公司货币增资</w:t>
      </w:r>
      <w:r>
        <w:rPr>
          <w:rFonts w:ascii="Times New Roman" w:eastAsia="Times New Roman" w:hAnsi="Times New Roman" w:cs="Times New Roman"/>
          <w:color w:val="000000"/>
          <w:spacing w:val="0"/>
          <w:w w:val="100"/>
          <w:position w:val="0"/>
        </w:rPr>
        <w:t>9,000,00</w:t>
      </w:r>
      <w:r>
        <w:rPr>
          <w:color w:val="000000"/>
          <w:spacing w:val="0"/>
          <w:w w:val="100"/>
          <w:position w:val="0"/>
        </w:rPr>
        <w:t>万。投资期限为自首笔增资款缴付完成日 之日起</w:t>
      </w:r>
      <w:r>
        <w:rPr>
          <w:rFonts w:ascii="Times New Roman" w:eastAsia="Times New Roman" w:hAnsi="Times New Roman" w:cs="Times New Roman"/>
          <w:color w:val="000000"/>
          <w:spacing w:val="0"/>
          <w:w w:val="100"/>
          <w:position w:val="0"/>
        </w:rPr>
        <w:t>8</w:t>
      </w:r>
      <w:r>
        <w:rPr>
          <w:color w:val="000000"/>
          <w:spacing w:val="0"/>
          <w:w w:val="100"/>
          <w:position w:val="0"/>
        </w:rPr>
        <w:t>年，国开发基金有限公司对济宁高鸿投资的投资收益率要求为：</w:t>
      </w:r>
      <w:r>
        <w:rPr>
          <w:rFonts w:ascii="Times New Roman" w:eastAsia="Times New Roman" w:hAnsi="Times New Roman" w:cs="Times New Roman"/>
          <w:color w:val="000000"/>
          <w:spacing w:val="0"/>
          <w:w w:val="100"/>
          <w:position w:val="0"/>
        </w:rPr>
        <w:t>1.2</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年。公司将按照投资合同约 定回购国开发展基金有限公司股份。大唐高鸿济宁电子信息技术有限公司将按照投资合同按期足额支付 国开发展基金有限公司的投资收益，若大唐高鸿济宁电子信息技术有限公司约定无法按期足额支付时，由 公司对不足部分予以补足。</w:t>
      </w:r>
    </w:p>
    <w:p>
      <w:pPr>
        <w:pStyle w:val="Style25"/>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其他说明，包括利率区间：</w:t>
      </w:r>
    </w:p>
    <w:p>
      <w:pPr>
        <w:pStyle w:val="Style29"/>
        <w:keepNext/>
        <w:keepLines/>
        <w:widowControl w:val="0"/>
        <w:shd w:val="clear" w:color="auto" w:fill="auto"/>
        <w:bidi w:val="0"/>
        <w:spacing w:before="0" w:after="300" w:line="315" w:lineRule="exact"/>
        <w:ind w:left="0" w:right="0" w:firstLine="440"/>
        <w:jc w:val="left"/>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4</w:t>
      </w:r>
      <w:bookmarkEnd w:id="1512"/>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10"/>
      <w:bookmarkEnd w:id="1511"/>
      <w:bookmarkEnd w:id="1513"/>
    </w:p>
    <w:p>
      <w:pPr>
        <w:pStyle w:val="Style37"/>
        <w:keepNext/>
        <w:keepLines/>
        <w:widowControl w:val="0"/>
        <w:shd w:val="clear" w:color="auto" w:fill="auto"/>
        <w:bidi w:val="0"/>
        <w:spacing w:before="0" w:line="315" w:lineRule="exact"/>
        <w:ind w:left="0" w:right="0" w:firstLine="440"/>
        <w:jc w:val="left"/>
      </w:pPr>
      <w:bookmarkStart w:id="1514" w:name="bookmark1514"/>
      <w:bookmarkStart w:id="1515" w:name="bookmark1515"/>
      <w:bookmarkStart w:id="1516" w:name="bookmark15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14"/>
      <w:bookmarkEnd w:id="1515"/>
      <w:bookmarkEnd w:id="1516"/>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高鸿债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492,141,762.42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492,141,762.42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600"/>
        <w:jc w:val="left"/>
      </w:pPr>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517"/>
      <w:bookmarkEnd w:id="1518"/>
      <w:bookmarkEnd w:id="151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本期偿还</w:t>
            </w:r>
          </w:p>
        </w:tc>
        <w:tc>
          <w:tcPr>
            <w:tcBorders>
              <w:top w:val="single" w:sz="4"/>
              <w:left w:val="single" w:sz="4"/>
            </w:tcBorders>
            <w:shd w:val="clear" w:color="auto" w:fill="E1FFFF"/>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725" w:hRule="exact"/>
        </w:trPr>
        <w:tc>
          <w:tcPr>
            <w:tcBorders>
              <w:top w:val="single" w:sz="4"/>
              <w:left w:val="single" w:sz="4"/>
              <w:bottom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高鸿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495,000,0</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五年期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495,000,0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491,500,0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641,762.4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492,141,7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62.42</w:t>
            </w:r>
          </w:p>
        </w:tc>
      </w:tr>
    </w:tbl>
    <w:p>
      <w:pPr>
        <w:widowControl w:val="0"/>
        <w:spacing w:after="359" w:line="1" w:lineRule="exact"/>
      </w:pPr>
    </w:p>
    <w:p>
      <w:pPr>
        <w:pStyle w:val="Style37"/>
        <w:keepNext/>
        <w:keepLines/>
        <w:widowControl w:val="0"/>
        <w:shd w:val="clear" w:color="auto" w:fill="auto"/>
        <w:tabs>
          <w:tab w:pos="953" w:val="left"/>
        </w:tabs>
        <w:bidi w:val="0"/>
        <w:spacing w:before="0" w:after="360" w:line="240" w:lineRule="auto"/>
        <w:ind w:left="0" w:right="0" w:firstLine="460"/>
        <w:jc w:val="left"/>
      </w:pPr>
      <w:bookmarkStart w:id="1520" w:name="bookmark1520"/>
      <w:bookmarkStart w:id="1521" w:name="bookmark1521"/>
      <w:bookmarkStart w:id="1522" w:name="bookmark1522"/>
      <w:bookmarkStart w:id="1523" w:name="bookmark1523"/>
      <w:r>
        <w:rPr>
          <w:color w:val="000000"/>
          <w:spacing w:val="0"/>
          <w:w w:val="100"/>
          <w:position w:val="0"/>
        </w:rPr>
        <w:t>（</w:t>
      </w:r>
      <w:bookmarkEnd w:id="1522"/>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520"/>
      <w:bookmarkEnd w:id="1521"/>
      <w:bookmarkEnd w:id="1523"/>
    </w:p>
    <w:p>
      <w:pPr>
        <w:pStyle w:val="Style37"/>
        <w:keepNext/>
        <w:keepLines/>
        <w:widowControl w:val="0"/>
        <w:shd w:val="clear" w:color="auto" w:fill="auto"/>
        <w:tabs>
          <w:tab w:pos="953" w:val="left"/>
        </w:tabs>
        <w:bidi w:val="0"/>
        <w:spacing w:before="0" w:after="360" w:line="240" w:lineRule="auto"/>
        <w:ind w:left="0" w:right="0" w:firstLine="460"/>
        <w:jc w:val="left"/>
      </w:pPr>
      <w:bookmarkStart w:id="1524" w:name="bookmark1524"/>
      <w:bookmarkStart w:id="1525" w:name="bookmark1525"/>
      <w:bookmarkStart w:id="1526" w:name="bookmark1526"/>
      <w:bookmarkStart w:id="1527" w:name="bookmark1527"/>
      <w:r>
        <w:rPr>
          <w:color w:val="000000"/>
          <w:spacing w:val="0"/>
          <w:w w:val="100"/>
          <w:position w:val="0"/>
        </w:rPr>
        <w:t>（</w:t>
      </w:r>
      <w:bookmarkEnd w:id="1526"/>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524"/>
      <w:bookmarkEnd w:id="1525"/>
      <w:bookmarkEnd w:id="1527"/>
    </w:p>
    <w:p>
      <w:pPr>
        <w:pStyle w:val="Style25"/>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期末发行在外的优先股、永续债等其他金融工具基本情况</w:t>
      </w:r>
    </w:p>
    <w:p>
      <w:pPr>
        <w:pStyle w:val="Style25"/>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期末发行在外的优先股、永续债等金融工具变动情况表</w:t>
      </w:r>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1"/>
        <w:gridCol w:w="10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pStyle w:val="Style25"/>
        <w:keepNext w:val="0"/>
        <w:keepLines w:val="0"/>
        <w:widowControl w:val="0"/>
        <w:shd w:val="clear" w:color="auto" w:fill="auto"/>
        <w:bidi w:val="0"/>
        <w:spacing w:before="0" w:after="360" w:line="360" w:lineRule="exact"/>
        <w:ind w:left="460" w:right="0" w:firstLine="0"/>
        <w:jc w:val="left"/>
      </w:pPr>
      <w:r>
        <w:rPr>
          <w:color w:val="000000"/>
          <w:spacing w:val="0"/>
          <w:w w:val="100"/>
          <w:position w:val="0"/>
        </w:rPr>
        <w:t>其他金融工具划分为金融负债的依据说明 其他说明</w:t>
      </w:r>
    </w:p>
    <w:p>
      <w:pPr>
        <w:pStyle w:val="Style29"/>
        <w:keepNext/>
        <w:keepLines/>
        <w:widowControl w:val="0"/>
        <w:shd w:val="clear" w:color="auto" w:fill="auto"/>
        <w:bidi w:val="0"/>
        <w:spacing w:before="0" w:after="360" w:line="240" w:lineRule="auto"/>
        <w:ind w:left="0" w:right="0" w:firstLine="46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4</w:t>
      </w:r>
      <w:bookmarkEnd w:id="1530"/>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528"/>
      <w:bookmarkEnd w:id="1529"/>
      <w:bookmarkEnd w:id="1531"/>
    </w:p>
    <w:p>
      <w:pPr>
        <w:pStyle w:val="Style37"/>
        <w:keepNext/>
        <w:keepLines/>
        <w:widowControl w:val="0"/>
        <w:shd w:val="clear" w:color="auto" w:fill="auto"/>
        <w:bidi w:val="0"/>
        <w:spacing w:before="0" w:after="360" w:line="240" w:lineRule="auto"/>
        <w:ind w:left="0" w:right="0" w:firstLine="460"/>
        <w:jc w:val="left"/>
      </w:pPr>
      <w:bookmarkStart w:id="1532" w:name="bookmark1532"/>
      <w:bookmarkStart w:id="1533" w:name="bookmark1533"/>
      <w:bookmarkStart w:id="1534" w:name="bookmark15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32"/>
      <w:bookmarkEnd w:id="1533"/>
      <w:bookmarkEnd w:id="153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119" w:line="1" w:lineRule="exact"/>
      </w:pPr>
    </w:p>
    <w:p>
      <w:pPr>
        <w:pStyle w:val="Style25"/>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460"/>
        <w:jc w:val="left"/>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4</w:t>
      </w:r>
      <w:bookmarkEnd w:id="1537"/>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535"/>
      <w:bookmarkEnd w:id="1536"/>
      <w:bookmarkEnd w:id="1538"/>
    </w:p>
    <w:p>
      <w:pPr>
        <w:pStyle w:val="Style37"/>
        <w:keepNext/>
        <w:keepLines/>
        <w:widowControl w:val="0"/>
        <w:shd w:val="clear" w:color="auto" w:fill="auto"/>
        <w:bidi w:val="0"/>
        <w:spacing w:before="0" w:after="360" w:line="240" w:lineRule="auto"/>
        <w:ind w:left="0" w:right="0" w:firstLine="460"/>
        <w:jc w:val="left"/>
      </w:pPr>
      <w:bookmarkStart w:id="1539" w:name="bookmark1539"/>
      <w:bookmarkStart w:id="1540" w:name="bookmark1540"/>
      <w:bookmarkStart w:id="1541" w:name="bookmark15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539"/>
      <w:bookmarkEnd w:id="1540"/>
      <w:bookmarkEnd w:id="1541"/>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460"/>
        <w:jc w:val="left"/>
      </w:pPr>
      <w:bookmarkStart w:id="1542" w:name="bookmark1542"/>
      <w:bookmarkStart w:id="1543" w:name="bookmark1543"/>
      <w:bookmarkStart w:id="1544" w:name="bookmark15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542"/>
      <w:bookmarkEnd w:id="1543"/>
      <w:bookmarkEnd w:id="1544"/>
    </w:p>
    <w:p>
      <w:pPr>
        <w:pStyle w:val="Style25"/>
        <w:keepNext w:val="0"/>
        <w:keepLines w:val="0"/>
        <w:widowControl w:val="0"/>
        <w:shd w:val="clear" w:color="auto" w:fill="auto"/>
        <w:bidi w:val="0"/>
        <w:spacing w:before="0" w:after="120" w:line="240" w:lineRule="auto"/>
        <w:ind w:left="0" w:right="0" w:firstLine="460"/>
        <w:jc w:val="both"/>
      </w:pPr>
      <w:r>
        <w:rPr>
          <w:color w:val="000000"/>
          <w:spacing w:val="0"/>
          <w:w w:val="100"/>
          <w:position w:val="0"/>
        </w:rPr>
        <w:t>设定受益计划义务现值：</w:t>
      </w:r>
    </w:p>
    <w:p>
      <w:pPr>
        <w:pStyle w:val="Style25"/>
        <w:keepNext w:val="0"/>
        <w:keepLines w:val="0"/>
        <w:widowControl w:val="0"/>
        <w:shd w:val="clear" w:color="auto" w:fill="auto"/>
        <w:bidi w:val="0"/>
        <w:spacing w:before="0" w:after="360" w:line="240" w:lineRule="auto"/>
        <w:ind w:left="0" w:right="440" w:firstLine="0"/>
        <w:jc w:val="right"/>
      </w:pPr>
      <w:r>
        <w:rPr>
          <w:color w:val="000000"/>
          <w:spacing w:val="0"/>
          <w:w w:val="100"/>
          <w:position w:val="0"/>
        </w:rPr>
        <w:t>单位： 元</w:t>
      </w:r>
      <w:r>
        <w:br w:type="page"/>
      </w:r>
    </w:p>
    <w:tbl>
      <w:tblPr>
        <w:tblOverlap w:val="never"/>
        <w:jc w:val="center"/>
        <w:tblLayout w:type="fixed"/>
      </w:tblPr>
      <w:tblGrid>
        <w:gridCol w:w="3221"/>
        <w:gridCol w:w="3192"/>
        <w:gridCol w:w="3293"/>
      </w:tblGrid>
      <w:tr>
        <w:trPr>
          <w:trHeight w:val="370"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754"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计划资产：</w:t>
            </w:r>
          </w:p>
          <w:p>
            <w:pPr>
              <w:pStyle w:val="Style2"/>
              <w:keepNext w:val="0"/>
              <w:keepLines w:val="0"/>
              <w:widowControl w:val="0"/>
              <w:shd w:val="clear" w:color="auto" w:fill="auto"/>
              <w:tabs>
                <w:tab w:pos="9479" w:val="left"/>
              </w:tabs>
              <w:bidi w:val="0"/>
              <w:spacing w:before="0" w:after="0" w:line="240" w:lineRule="auto"/>
              <w:ind w:left="8860" w:right="0" w:firstLine="0"/>
              <w:jc w:val="left"/>
              <w:rPr>
                <w:sz w:val="17"/>
                <w:szCs w:val="17"/>
              </w:rPr>
            </w:pPr>
            <w:r>
              <w:rPr>
                <w:rFonts w:ascii="SimSun" w:eastAsia="SimSun" w:hAnsi="SimSun" w:cs="SimSun"/>
                <w:color w:val="000000"/>
                <w:spacing w:val="0"/>
                <w:w w:val="100"/>
                <w:position w:val="0"/>
                <w:sz w:val="17"/>
                <w:szCs w:val="17"/>
              </w:rPr>
              <w:t>单位：</w:t>
              <w:tab/>
              <w:t>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754"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设定受益计划净负债（净资产）</w:t>
            </w:r>
          </w:p>
          <w:p>
            <w:pPr>
              <w:pStyle w:val="Style2"/>
              <w:keepNext w:val="0"/>
              <w:keepLines w:val="0"/>
              <w:widowControl w:val="0"/>
              <w:shd w:val="clear" w:color="auto" w:fill="auto"/>
              <w:tabs>
                <w:tab w:pos="9479" w:val="left"/>
              </w:tabs>
              <w:bidi w:val="0"/>
              <w:spacing w:before="0" w:after="0" w:line="240" w:lineRule="auto"/>
              <w:ind w:left="8860" w:right="0" w:firstLine="0"/>
              <w:jc w:val="left"/>
              <w:rPr>
                <w:sz w:val="17"/>
                <w:szCs w:val="17"/>
              </w:rPr>
            </w:pPr>
            <w:r>
              <w:rPr>
                <w:rFonts w:ascii="SimSun" w:eastAsia="SimSun" w:hAnsi="SimSun" w:cs="SimSun"/>
                <w:color w:val="000000"/>
                <w:spacing w:val="0"/>
                <w:w w:val="100"/>
                <w:position w:val="0"/>
                <w:sz w:val="17"/>
                <w:szCs w:val="17"/>
              </w:rPr>
              <w:t>单位：</w:t>
              <w:tab/>
              <w:t>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bl>
    <w:p>
      <w:pPr>
        <w:pStyle w:val="Style23"/>
        <w:keepNext w:val="0"/>
        <w:keepLines w:val="0"/>
        <w:widowControl w:val="0"/>
        <w:shd w:val="clear" w:color="auto" w:fill="auto"/>
        <w:bidi w:val="0"/>
        <w:spacing w:before="0" w:after="0" w:line="240" w:lineRule="auto"/>
        <w:ind w:left="19" w:right="0" w:firstLine="0"/>
        <w:jc w:val="left"/>
      </w:pPr>
      <w:r>
        <w:rPr>
          <w:color w:val="000000"/>
          <w:spacing w:val="0"/>
          <w:w w:val="100"/>
          <w:position w:val="0"/>
        </w:rPr>
        <w:t>设定受益计划的内容及与之相关风险、对公司未来现金流量、时间和不确定性的影响说明:</w:t>
      </w:r>
    </w:p>
    <w:p>
      <w:pPr>
        <w:widowControl w:val="0"/>
        <w:spacing w:after="139" w:line="1" w:lineRule="exact"/>
      </w:pPr>
    </w:p>
    <w:p>
      <w:pPr>
        <w:pStyle w:val="Style25"/>
        <w:keepNext w:val="0"/>
        <w:keepLines w:val="0"/>
        <w:widowControl w:val="0"/>
        <w:shd w:val="clear" w:color="auto" w:fill="auto"/>
        <w:bidi w:val="0"/>
        <w:spacing w:before="0" w:line="240" w:lineRule="auto"/>
        <w:ind w:left="0" w:right="0" w:firstLine="440"/>
        <w:jc w:val="left"/>
      </w:pPr>
      <w:r>
        <w:rPr>
          <w:color w:val="000000"/>
          <w:spacing w:val="0"/>
          <w:w w:val="100"/>
          <w:position w:val="0"/>
        </w:rPr>
        <w:t>设定受益计划重大精算假设及敏感性分析结果说明:</w:t>
      </w:r>
    </w:p>
    <w:p>
      <w:pPr>
        <w:pStyle w:val="Style25"/>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440"/>
        <w:jc w:val="left"/>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4</w:t>
      </w:r>
      <w:bookmarkEnd w:id="1547"/>
      <w:r>
        <w:rPr>
          <w:rFonts w:ascii="Times New Roman" w:eastAsia="Times New Roman" w:hAnsi="Times New Roman" w:cs="Times New Roman"/>
          <w:color w:val="000000"/>
          <w:spacing w:val="0"/>
          <w:w w:val="100"/>
          <w:position w:val="0"/>
        </w:rPr>
        <w:t>9</w:t>
      </w:r>
      <w:r>
        <w:rPr>
          <w:color w:val="000000"/>
          <w:spacing w:val="0"/>
          <w:w w:val="100"/>
          <w:position w:val="0"/>
        </w:rPr>
        <w:t>、专项应付款</w:t>
      </w:r>
      <w:bookmarkEnd w:id="1545"/>
      <w:bookmarkEnd w:id="1546"/>
      <w:bookmarkEnd w:id="154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color w:val="000000"/>
                <w:spacing w:val="0"/>
                <w:w w:val="100"/>
                <w:position w:val="0"/>
                <w:sz w:val="17"/>
                <w:szCs w:val="17"/>
              </w:rPr>
              <w:t>形成原因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信息安全保障能力 建设专项项目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33,470,000.00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33,470,000.00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收到政府补助款项， 未结项之前,在专项 应付款核算</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基于云众包的数字 出版审计示范项目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收到政府补助款项， 未结项之前,在专项 应付款核算</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垂直化数字内容出 版集群项目及产业 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收到政府补助款项， 未结项之前,在专项 应付款核算</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基于移动互联网图 文混排的平台研发 与产业化项目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面向移动互联网的 交互式动画与游戏 引擎及产业化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物资领域</w:t>
            </w:r>
            <w:r>
              <w:rPr>
                <w:color w:val="000000"/>
                <w:spacing w:val="0"/>
                <w:w w:val="100"/>
                <w:position w:val="0"/>
                <w:sz w:val="18"/>
                <w:szCs w:val="18"/>
              </w:rPr>
              <w:t>RFID</w:t>
            </w:r>
            <w:r>
              <w:rPr>
                <w:rFonts w:ascii="SimSun" w:eastAsia="SimSun" w:hAnsi="SimSun" w:cs="SimSun"/>
                <w:color w:val="000000"/>
                <w:spacing w:val="0"/>
                <w:w w:val="100"/>
                <w:position w:val="0"/>
                <w:sz w:val="17"/>
                <w:szCs w:val="17"/>
              </w:rPr>
              <w:t>技术 应用项目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收到政府补助款项， 未结项之前,在专项 应付款核算</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医药领域物流、溯源 及电子商务管理系 统的研制与应用示 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收到政府补助款项， 未结项之前,在专项 应付款核算</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高可靠高性效入侵 防御系统研发与产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收到政府补助款项，</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未结项之前,在专项</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应付款核算</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基于移动互联的生 态文化旅游服务系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2,640,000.00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2,640,000.00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收到政府补助款项， 未结项之前,在专项 应付款核算</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贵州文化旅游移动 云服务系统研发及 服务新模式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817,000.00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2,273,000.00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收到政府补助款项， 未结项之前,在专项 应付款核算</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物联网专项基金</w:t>
            </w:r>
            <w:r>
              <w:rPr>
                <w:color w:val="000000"/>
                <w:spacing w:val="0"/>
                <w:w w:val="100"/>
                <w:position w:val="0"/>
                <w:sz w:val="18"/>
                <w:szCs w:val="18"/>
              </w:rPr>
              <w:t>-</w:t>
            </w:r>
            <w:r>
              <w:rPr>
                <w:rFonts w:ascii="SimSun" w:eastAsia="SimSun" w:hAnsi="SimSun" w:cs="SimSun"/>
                <w:color w:val="000000"/>
                <w:spacing w:val="0"/>
                <w:w w:val="100"/>
                <w:position w:val="0"/>
                <w:sz w:val="17"/>
                <w:szCs w:val="17"/>
              </w:rPr>
              <w:t>智 能农业信息系统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2,144,600.00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2,144,600.00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收到政府补助款项， 未结项之前,在专项 应付款核算</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贵州文化旅游服务 新兴业态研究及产 业化示范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817,000.00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1,783,000.00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收到政府补助款项， 未结项之前,在专项 应付款核算</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移动互联网泛游戏 平台及产业化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收到政府补助款项， 未结项之前,在专项 应付款核算</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基于云计算模式的 智能手机恶意软件 实时检测预警追踪 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基于物联网云构架 的企业综合管理系 统的研究及产业化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基于移动互联网的 动漫内容采集发布 平台示范项目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收到政府补助款项， 未结项之前,在专项 应付款核算</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新型综合通信业务 的研究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收到政府补助款项， 未结项之前,在专项 应付款核算</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SaaS</w:t>
            </w:r>
            <w:r>
              <w:rPr>
                <w:rFonts w:ascii="SimSun" w:eastAsia="SimSun" w:hAnsi="SimSun" w:cs="SimSun"/>
                <w:color w:val="000000"/>
                <w:spacing w:val="0"/>
                <w:w w:val="100"/>
                <w:position w:val="0"/>
                <w:sz w:val="17"/>
                <w:szCs w:val="17"/>
              </w:rPr>
              <w:t>服务（通用管 理）综合支撑平台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收到政府补助款项， 未结项之前,在专项 应付款核算</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基于可信计算的数 字出版众创平台研 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收到政府补助款项， 未结项之前,在专项 应付款核算</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贵州文化遗产数字 化保护与开发关键 技术研究及应用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834,500.00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834,500.00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收到政府补助款项， 未结项之前,在专项 应付款核算</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3D</w:t>
            </w:r>
            <w:r>
              <w:rPr>
                <w:rFonts w:ascii="SimSun" w:eastAsia="SimSun" w:hAnsi="SimSun" w:cs="SimSun"/>
                <w:color w:val="000000"/>
                <w:spacing w:val="0"/>
                <w:w w:val="100"/>
                <w:position w:val="0"/>
                <w:sz w:val="17"/>
                <w:szCs w:val="17"/>
              </w:rPr>
              <w:t>打印云服务平台 研发项目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110,000.00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收到政府补助款项，</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未结项之前,在专项</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应付款核算</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88,464,600.00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9,104,500.00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12,734,000.00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84,835,100.00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9"/>
        <w:keepNext/>
        <w:keepLines/>
        <w:widowControl w:val="0"/>
        <w:shd w:val="clear" w:color="auto" w:fill="auto"/>
        <w:bidi w:val="0"/>
        <w:spacing w:before="0" w:line="240" w:lineRule="auto"/>
        <w:ind w:left="0" w:right="0" w:firstLine="0"/>
        <w:jc w:val="left"/>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5</w:t>
      </w:r>
      <w:bookmarkEnd w:id="1551"/>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549"/>
      <w:bookmarkEnd w:id="1550"/>
      <w:bookmarkEnd w:id="1552"/>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29"/>
        <w:keepNext/>
        <w:keepLines/>
        <w:widowControl w:val="0"/>
        <w:shd w:val="clear" w:color="auto" w:fill="auto"/>
        <w:bidi w:val="0"/>
        <w:spacing w:before="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5</w:t>
      </w:r>
      <w:bookmarkEnd w:id="1555"/>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553"/>
      <w:bookmarkEnd w:id="1554"/>
      <w:bookmarkEnd w:id="1556"/>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6,895,833.74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1,853,333.30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15,342,500.44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6,895,833.74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1,853,333.30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15,342,500.44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本期新增补助金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本期计入营业外 收入金额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400" w:right="0" w:hanging="40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w:t>
            </w:r>
            <w:r>
              <w:rPr>
                <w:rFonts w:ascii="SimSun" w:eastAsia="SimSun" w:hAnsi="SimSun" w:cs="SimSun"/>
                <w:color w:val="000000"/>
                <w:spacing w:val="0"/>
                <w:w w:val="100"/>
                <w:position w:val="0"/>
                <w:sz w:val="17"/>
                <w:szCs w:val="17"/>
              </w:rPr>
              <w:t>与收 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基于</w:t>
            </w:r>
            <w:r>
              <w:rPr>
                <w:color w:val="000000"/>
                <w:spacing w:val="0"/>
                <w:w w:val="100"/>
                <w:position w:val="0"/>
                <w:sz w:val="18"/>
                <w:szCs w:val="18"/>
              </w:rPr>
              <w:t>RFID</w:t>
            </w:r>
            <w:r>
              <w:rPr>
                <w:rFonts w:ascii="SimSun" w:eastAsia="SimSun" w:hAnsi="SimSun" w:cs="SimSun"/>
                <w:color w:val="000000"/>
                <w:spacing w:val="0"/>
                <w:w w:val="100"/>
                <w:position w:val="0"/>
                <w:sz w:val="17"/>
                <w:szCs w:val="17"/>
              </w:rPr>
              <w:t>的电 子标签产品研发 与标准研究制定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2,366,666.83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1,966,666.87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芯片级网络处理 器</w:t>
            </w:r>
            <w:r>
              <w:rPr>
                <w:color w:val="000000"/>
                <w:spacing w:val="0"/>
                <w:w w:val="100"/>
                <w:position w:val="0"/>
                <w:sz w:val="18"/>
                <w:szCs w:val="18"/>
              </w:rPr>
              <w:t>NP</w:t>
            </w:r>
            <w:r>
              <w:rPr>
                <w:rFonts w:ascii="SimSun" w:eastAsia="SimSun" w:hAnsi="SimSun" w:cs="SimSun"/>
                <w:color w:val="000000"/>
                <w:spacing w:val="0"/>
                <w:w w:val="100"/>
                <w:position w:val="0"/>
                <w:sz w:val="17"/>
                <w:szCs w:val="17"/>
              </w:rPr>
              <w:t>安全引擎 系统项目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煤矿安全生产信 息化标准体系研 究制定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1,479,166.83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1,229,166.87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CNGI</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1,208,333.54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958,333.58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漫画在线创作系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341,666.54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291,666.50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面向移动互联网 的交互式动画与 游戏引擎研发及 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4,749,999.98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移动互联网图文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混排平台研发及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333,333.36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4,666,666.64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基于移动互联网 的动漫内容采集 发布平台示范项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6,895,833.74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1,853,333.30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15,342,500.44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5</w:t>
      </w:r>
      <w:bookmarkEnd w:id="1559"/>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557"/>
      <w:bookmarkEnd w:id="1558"/>
      <w:bookmarkEnd w:id="156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561"/>
      <w:bookmarkEnd w:id="1562"/>
      <w:bookmarkEnd w:id="156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591,364,260.00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40,920,768.00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40,740,768.00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632,105,028.00</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5</w:t>
      </w:r>
      <w:bookmarkEnd w:id="1566"/>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564"/>
      <w:bookmarkEnd w:id="1565"/>
      <w:bookmarkEnd w:id="1567"/>
    </w:p>
    <w:p>
      <w:pPr>
        <w:pStyle w:val="Style37"/>
        <w:keepNext/>
        <w:keepLines/>
        <w:widowControl w:val="0"/>
        <w:shd w:val="clear" w:color="auto" w:fill="auto"/>
        <w:bidi w:val="0"/>
        <w:spacing w:before="0" w:line="240" w:lineRule="auto"/>
        <w:ind w:left="0" w:right="0" w:firstLine="0"/>
        <w:jc w:val="left"/>
      </w:pPr>
      <w:bookmarkStart w:id="1568" w:name="bookmark1568"/>
      <w:bookmarkStart w:id="1569" w:name="bookmark1569"/>
      <w:bookmarkStart w:id="1570" w:name="bookmark1570"/>
      <w:bookmarkStart w:id="1571" w:name="bookmark1571"/>
      <w:r>
        <w:rPr>
          <w:color w:val="000000"/>
          <w:spacing w:val="0"/>
          <w:w w:val="100"/>
          <w:position w:val="0"/>
        </w:rPr>
        <w:t>（</w:t>
      </w:r>
      <w:bookmarkEnd w:id="1570"/>
      <w:r>
        <w:rPr>
          <w:rFonts w:ascii="Times New Roman" w:eastAsia="Times New Roman" w:hAnsi="Times New Roman" w:cs="Times New Roman"/>
          <w:color w:val="000000"/>
          <w:spacing w:val="0"/>
          <w:w w:val="100"/>
          <w:position w:val="0"/>
        </w:rPr>
        <w:t>1</w:t>
      </w:r>
      <w:r>
        <w:rPr>
          <w:color w:val="000000"/>
          <w:spacing w:val="0"/>
          <w:w w:val="100"/>
          <w:position w:val="0"/>
        </w:rPr>
        <w:t>） 期末发行在外的优先股、永续债等其他金融工具基本情况</w:t>
      </w:r>
      <w:bookmarkEnd w:id="1568"/>
      <w:bookmarkEnd w:id="1569"/>
      <w:bookmarkEnd w:id="1571"/>
    </w:p>
    <w:p>
      <w:pPr>
        <w:pStyle w:val="Style37"/>
        <w:keepNext/>
        <w:keepLines/>
        <w:widowControl w:val="0"/>
        <w:shd w:val="clear" w:color="auto" w:fill="auto"/>
        <w:bidi w:val="0"/>
        <w:spacing w:before="0" w:line="240" w:lineRule="auto"/>
        <w:ind w:left="0" w:right="0" w:firstLine="0"/>
        <w:jc w:val="left"/>
      </w:pPr>
      <w:bookmarkStart w:id="1572" w:name="bookmark1572"/>
      <w:bookmarkStart w:id="1573" w:name="bookmark1573"/>
      <w:bookmarkStart w:id="1574" w:name="bookmark1574"/>
      <w:bookmarkStart w:id="1575" w:name="bookmark1575"/>
      <w:r>
        <w:rPr>
          <w:color w:val="000000"/>
          <w:spacing w:val="0"/>
          <w:w w:val="100"/>
          <w:position w:val="0"/>
        </w:rPr>
        <w:t>（</w:t>
      </w:r>
      <w:bookmarkEnd w:id="1574"/>
      <w:r>
        <w:rPr>
          <w:rFonts w:ascii="Times New Roman" w:eastAsia="Times New Roman" w:hAnsi="Times New Roman" w:cs="Times New Roman"/>
          <w:color w:val="000000"/>
          <w:spacing w:val="0"/>
          <w:w w:val="100"/>
          <w:position w:val="0"/>
        </w:rPr>
        <w:t>2</w:t>
      </w:r>
      <w:r>
        <w:rPr>
          <w:color w:val="000000"/>
          <w:spacing w:val="0"/>
          <w:w w:val="100"/>
          <w:position w:val="0"/>
        </w:rPr>
        <w:t>） 期末发行在外的优先股、永续债等金融工具变动情况表</w:t>
      </w:r>
      <w:bookmarkEnd w:id="1572"/>
      <w:bookmarkEnd w:id="1573"/>
      <w:bookmarkEnd w:id="157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pStyle w:val="Style25"/>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其他权益工具本期增减变动情况、变动原因说明，以及相关会计处理的依据: 其他说明：</w:t>
      </w:r>
    </w:p>
    <w:p>
      <w:pPr>
        <w:pStyle w:val="Style29"/>
        <w:keepNext/>
        <w:keepLines/>
        <w:widowControl w:val="0"/>
        <w:shd w:val="clear" w:color="auto" w:fill="auto"/>
        <w:bidi w:val="0"/>
        <w:spacing w:before="0" w:line="240" w:lineRule="auto"/>
        <w:ind w:left="0" w:right="0" w:firstLine="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5</w:t>
      </w:r>
      <w:bookmarkEnd w:id="1578"/>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576"/>
      <w:bookmarkEnd w:id="1577"/>
      <w:bookmarkEnd w:id="1579"/>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1,787,990,559.35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347,412,658.82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14,037,446.87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2,121,365,771.30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1,376,513.18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1,376,513.18</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1,789,367,072.53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347,412,658.82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14,037,446.87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2,122,742,284.48</w:t>
            </w:r>
          </w:p>
        </w:tc>
      </w:tr>
    </w:tbl>
    <w:p>
      <w:pPr>
        <w:pStyle w:val="Style25"/>
        <w:keepNext w:val="0"/>
        <w:keepLines w:val="0"/>
        <w:widowControl w:val="0"/>
        <w:shd w:val="clear" w:color="auto" w:fill="auto"/>
        <w:bidi w:val="0"/>
        <w:spacing w:before="0" w:after="40" w:line="307" w:lineRule="exact"/>
        <w:ind w:left="0" w:right="0" w:firstLine="0"/>
        <w:jc w:val="both"/>
      </w:pPr>
      <w:r>
        <w:rPr>
          <w:color w:val="000000"/>
          <w:spacing w:val="0"/>
          <w:w w:val="100"/>
          <w:position w:val="0"/>
        </w:rPr>
        <w:t>其他说明，包括本期增减变动情况、变动原因说明：</w:t>
      </w:r>
    </w:p>
    <w:p>
      <w:pPr>
        <w:pStyle w:val="Style93"/>
        <w:keepNext w:val="0"/>
        <w:keepLines w:val="0"/>
        <w:widowControl w:val="0"/>
        <w:shd w:val="clear" w:color="auto" w:fill="auto"/>
        <w:bidi w:val="0"/>
        <w:spacing w:before="0" w:after="0" w:line="307" w:lineRule="exact"/>
        <w:ind w:left="0" w:right="0" w:firstLine="560"/>
        <w:jc w:val="both"/>
        <w:rPr>
          <w:sz w:val="19"/>
          <w:szCs w:val="19"/>
        </w:rPr>
      </w:pPr>
      <w:r>
        <w:rPr>
          <w:rFonts w:ascii="Times New Roman" w:eastAsia="Times New Roman" w:hAnsi="Times New Roman" w:cs="Times New Roman"/>
          <w:color w:val="000000"/>
          <w:spacing w:val="0"/>
          <w:w w:val="100"/>
          <w:position w:val="0"/>
          <w:sz w:val="19"/>
          <w:szCs w:val="19"/>
        </w:rPr>
        <w:t>2014</w:t>
      </w:r>
      <w:r>
        <w:rPr>
          <w:color w:val="000000"/>
          <w:spacing w:val="0"/>
          <w:w w:val="100"/>
          <w:position w:val="0"/>
          <w:sz w:val="19"/>
          <w:szCs w:val="19"/>
        </w:rPr>
        <w:t>年度股权激励事项，本年度确认资本公积金额为</w:t>
      </w:r>
      <w:r>
        <w:rPr>
          <w:rFonts w:ascii="Times New Roman" w:eastAsia="Times New Roman" w:hAnsi="Times New Roman" w:cs="Times New Roman"/>
          <w:color w:val="000000"/>
          <w:spacing w:val="0"/>
          <w:w w:val="100"/>
          <w:position w:val="0"/>
          <w:sz w:val="19"/>
          <w:szCs w:val="19"/>
        </w:rPr>
        <w:t>9,574,436.5</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元；预期股权激励第二次解锁条件无法达成以 及部分员工离职，对资本公积影响金额为</w:t>
      </w:r>
      <w:r>
        <w:rPr>
          <w:rFonts w:ascii="Times New Roman" w:eastAsia="Times New Roman" w:hAnsi="Times New Roman" w:cs="Times New Roman"/>
          <w:color w:val="000000"/>
          <w:spacing w:val="0"/>
          <w:w w:val="100"/>
          <w:position w:val="0"/>
          <w:sz w:val="19"/>
          <w:szCs w:val="19"/>
        </w:rPr>
        <w:t>-7,131,765.70</w:t>
      </w:r>
      <w:r>
        <w:rPr>
          <w:color w:val="000000"/>
          <w:spacing w:val="0"/>
          <w:w w:val="100"/>
          <w:position w:val="0"/>
          <w:sz w:val="19"/>
          <w:szCs w:val="19"/>
        </w:rPr>
        <w:t xml:space="preserve">元；本期回购已离职员工股权激励，对资本公积影响金额为 </w:t>
      </w:r>
      <w:r>
        <w:rPr>
          <w:rFonts w:ascii="Times New Roman" w:eastAsia="Times New Roman" w:hAnsi="Times New Roman" w:cs="Times New Roman"/>
          <w:color w:val="000000"/>
          <w:spacing w:val="0"/>
          <w:w w:val="100"/>
          <w:position w:val="0"/>
          <w:sz w:val="19"/>
          <w:szCs w:val="19"/>
        </w:rPr>
        <w:t>-768,600.00</w:t>
      </w:r>
      <w:r>
        <w:rPr>
          <w:color w:val="000000"/>
          <w:spacing w:val="0"/>
          <w:w w:val="100"/>
          <w:position w:val="0"/>
          <w:sz w:val="19"/>
          <w:szCs w:val="19"/>
        </w:rPr>
        <w:t>元；第一次解锁股权激励当期收到现金股利，对资本公积影响金额为</w:t>
      </w:r>
      <w:r>
        <w:rPr>
          <w:rFonts w:ascii="Times New Roman" w:eastAsia="Times New Roman" w:hAnsi="Times New Roman" w:cs="Times New Roman"/>
          <w:color w:val="000000"/>
          <w:spacing w:val="0"/>
          <w:w w:val="100"/>
          <w:position w:val="0"/>
          <w:sz w:val="19"/>
          <w:szCs w:val="19"/>
        </w:rPr>
        <w:t>-46,160.4</w:t>
      </w:r>
      <w:r>
        <w:rPr>
          <w:rFonts w:ascii="Times New Roman" w:eastAsia="Times New Roman" w:hAnsi="Times New Roman" w:cs="Times New Roman"/>
          <w:color w:val="000000"/>
          <w:spacing w:val="0"/>
          <w:w w:val="100"/>
          <w:position w:val="0"/>
          <w:sz w:val="19"/>
          <w:szCs w:val="19"/>
        </w:rPr>
        <w:t>0</w:t>
      </w:r>
      <w:r>
        <w:rPr>
          <w:color w:val="000000"/>
          <w:spacing w:val="0"/>
          <w:w w:val="100"/>
          <w:position w:val="0"/>
          <w:sz w:val="19"/>
          <w:szCs w:val="19"/>
        </w:rPr>
        <w:t>元；</w:t>
      </w:r>
    </w:p>
    <w:p>
      <w:pPr>
        <w:pStyle w:val="Style93"/>
        <w:keepNext w:val="0"/>
        <w:keepLines w:val="0"/>
        <w:widowControl w:val="0"/>
        <w:shd w:val="clear" w:color="auto" w:fill="auto"/>
        <w:bidi w:val="0"/>
        <w:spacing w:before="0" w:after="0" w:line="307" w:lineRule="exact"/>
        <w:ind w:left="0" w:right="0"/>
        <w:jc w:val="both"/>
        <w:rPr>
          <w:sz w:val="19"/>
          <w:szCs w:val="19"/>
        </w:rPr>
      </w:pPr>
      <w:r>
        <w:rPr>
          <w:color w:val="000000"/>
          <w:spacing w:val="0"/>
          <w:w w:val="100"/>
          <w:position w:val="0"/>
          <w:sz w:val="19"/>
          <w:szCs w:val="19"/>
        </w:rPr>
        <w:t xml:space="preserve">公司本年度发行股份收购子公司江苏高鸿鼎恒信息技术有限公司少数股东权益，对资本公积影响金额为 </w:t>
      </w:r>
      <w:r>
        <w:rPr>
          <w:rFonts w:ascii="Times New Roman" w:eastAsia="Times New Roman" w:hAnsi="Times New Roman" w:cs="Times New Roman"/>
          <w:color w:val="000000"/>
          <w:spacing w:val="0"/>
          <w:w w:val="100"/>
          <w:position w:val="0"/>
          <w:sz w:val="19"/>
          <w:szCs w:val="19"/>
        </w:rPr>
        <w:t>177,635,826.53</w:t>
      </w:r>
      <w:r>
        <w:rPr>
          <w:color w:val="000000"/>
          <w:spacing w:val="0"/>
          <w:w w:val="100"/>
          <w:position w:val="0"/>
          <w:sz w:val="19"/>
          <w:szCs w:val="19"/>
        </w:rPr>
        <w:t>元；</w:t>
      </w:r>
    </w:p>
    <w:p>
      <w:pPr>
        <w:pStyle w:val="Style93"/>
        <w:keepNext w:val="0"/>
        <w:keepLines w:val="0"/>
        <w:widowControl w:val="0"/>
        <w:shd w:val="clear" w:color="auto" w:fill="auto"/>
        <w:bidi w:val="0"/>
        <w:spacing w:before="0" w:after="0" w:line="307" w:lineRule="exact"/>
        <w:ind w:left="0" w:right="0"/>
        <w:jc w:val="both"/>
        <w:rPr>
          <w:sz w:val="19"/>
          <w:szCs w:val="19"/>
        </w:rPr>
      </w:pPr>
      <w:r>
        <w:rPr>
          <w:color w:val="000000"/>
          <w:spacing w:val="0"/>
          <w:w w:val="100"/>
          <w:position w:val="0"/>
          <w:sz w:val="19"/>
          <w:szCs w:val="19"/>
        </w:rPr>
        <w:t>公司本年度定向增发对资本公积影响金额为</w:t>
      </w:r>
      <w:r>
        <w:rPr>
          <w:rFonts w:ascii="Times New Roman" w:eastAsia="Times New Roman" w:hAnsi="Times New Roman" w:cs="Times New Roman"/>
          <w:color w:val="000000"/>
          <w:spacing w:val="0"/>
          <w:w w:val="100"/>
          <w:position w:val="0"/>
          <w:sz w:val="19"/>
          <w:szCs w:val="19"/>
        </w:rPr>
        <w:t>141,804,415.00</w:t>
      </w:r>
      <w:r>
        <w:rPr>
          <w:color w:val="000000"/>
          <w:spacing w:val="0"/>
          <w:w w:val="100"/>
          <w:position w:val="0"/>
          <w:sz w:val="19"/>
          <w:szCs w:val="19"/>
        </w:rPr>
        <w:t>元；</w:t>
      </w:r>
    </w:p>
    <w:p>
      <w:pPr>
        <w:pStyle w:val="Style93"/>
        <w:keepNext w:val="0"/>
        <w:keepLines w:val="0"/>
        <w:widowControl w:val="0"/>
        <w:shd w:val="clear" w:color="auto" w:fill="auto"/>
        <w:bidi w:val="0"/>
        <w:spacing w:before="0" w:after="0" w:line="307" w:lineRule="exact"/>
        <w:ind w:left="0" w:right="0"/>
        <w:jc w:val="both"/>
        <w:rPr>
          <w:sz w:val="19"/>
          <w:szCs w:val="19"/>
        </w:rPr>
      </w:pPr>
      <w:r>
        <w:rPr>
          <w:color w:val="000000"/>
          <w:spacing w:val="0"/>
          <w:w w:val="100"/>
          <w:position w:val="0"/>
          <w:sz w:val="19"/>
          <w:szCs w:val="19"/>
        </w:rPr>
        <w:t>公司本年度发行股份购买资产以及定向增发费用，对资本公积影响金额为</w:t>
      </w:r>
      <w:r>
        <w:rPr>
          <w:rFonts w:ascii="Times New Roman" w:eastAsia="Times New Roman" w:hAnsi="Times New Roman" w:cs="Times New Roman"/>
          <w:color w:val="000000"/>
          <w:spacing w:val="0"/>
          <w:w w:val="100"/>
          <w:position w:val="0"/>
          <w:sz w:val="19"/>
          <w:szCs w:val="19"/>
        </w:rPr>
        <w:t>-6,090,920.77</w:t>
      </w:r>
      <w:r>
        <w:rPr>
          <w:color w:val="000000"/>
          <w:spacing w:val="0"/>
          <w:w w:val="100"/>
          <w:position w:val="0"/>
          <w:sz w:val="19"/>
          <w:szCs w:val="19"/>
        </w:rPr>
        <w:t>元；</w:t>
      </w:r>
    </w:p>
    <w:p>
      <w:pPr>
        <w:pStyle w:val="Style93"/>
        <w:keepNext w:val="0"/>
        <w:keepLines w:val="0"/>
        <w:widowControl w:val="0"/>
        <w:shd w:val="clear" w:color="auto" w:fill="auto"/>
        <w:bidi w:val="0"/>
        <w:spacing w:before="0" w:after="0" w:line="307" w:lineRule="exact"/>
        <w:ind w:left="0" w:right="0"/>
        <w:jc w:val="both"/>
        <w:rPr>
          <w:sz w:val="19"/>
          <w:szCs w:val="19"/>
        </w:rPr>
      </w:pPr>
      <w:r>
        <w:rPr>
          <w:color w:val="000000"/>
          <w:spacing w:val="0"/>
          <w:w w:val="100"/>
          <w:position w:val="0"/>
          <w:sz w:val="19"/>
          <w:szCs w:val="19"/>
        </w:rPr>
        <w:t>公司子公司大唐融合通信股份有限公司</w:t>
      </w: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月份定向增发，对资本公积影响金额为</w:t>
      </w:r>
      <w:r>
        <w:rPr>
          <w:rFonts w:ascii="Times New Roman" w:eastAsia="Times New Roman" w:hAnsi="Times New Roman" w:cs="Times New Roman"/>
          <w:color w:val="000000"/>
          <w:spacing w:val="0"/>
          <w:w w:val="100"/>
          <w:position w:val="0"/>
          <w:sz w:val="19"/>
          <w:szCs w:val="19"/>
        </w:rPr>
        <w:t>18,110,626.96</w:t>
      </w:r>
      <w:r>
        <w:rPr>
          <w:color w:val="000000"/>
          <w:spacing w:val="0"/>
          <w:w w:val="100"/>
          <w:position w:val="0"/>
          <w:sz w:val="19"/>
          <w:szCs w:val="19"/>
        </w:rPr>
        <w:t>元；</w:t>
      </w:r>
    </w:p>
    <w:p>
      <w:pPr>
        <w:pStyle w:val="Style93"/>
        <w:keepNext w:val="0"/>
        <w:keepLines w:val="0"/>
        <w:widowControl w:val="0"/>
        <w:shd w:val="clear" w:color="auto" w:fill="auto"/>
        <w:bidi w:val="0"/>
        <w:spacing w:before="0" w:after="680" w:line="307" w:lineRule="exact"/>
        <w:ind w:left="140" w:right="0" w:firstLine="180"/>
        <w:jc w:val="both"/>
        <w:rPr>
          <w:sz w:val="19"/>
          <w:szCs w:val="19"/>
        </w:rPr>
      </w:pPr>
      <w:r>
        <w:rPr>
          <w:color w:val="000000"/>
          <w:spacing w:val="0"/>
          <w:w w:val="100"/>
          <w:position w:val="0"/>
          <w:sz w:val="19"/>
          <w:szCs w:val="19"/>
        </w:rPr>
        <w:t>公司本年度购买子公司大唐投资管理（北京）有限公司控股子公司海南大唐发控股权投资基金管理有限公司</w:t>
      </w:r>
      <w:r>
        <w:rPr>
          <w:rFonts w:ascii="Times New Roman" w:eastAsia="Times New Roman" w:hAnsi="Times New Roman" w:cs="Times New Roman"/>
          <w:color w:val="000000"/>
          <w:spacing w:val="0"/>
          <w:w w:val="100"/>
          <w:position w:val="0"/>
          <w:sz w:val="19"/>
          <w:szCs w:val="19"/>
        </w:rPr>
        <w:t xml:space="preserve">9.50% </w:t>
      </w:r>
      <w:r>
        <w:rPr>
          <w:color w:val="000000"/>
          <w:spacing w:val="0"/>
          <w:w w:val="100"/>
          <w:position w:val="0"/>
          <w:sz w:val="19"/>
          <w:szCs w:val="19"/>
        </w:rPr>
        <w:t>股权，对资本公积影响金额为</w:t>
      </w:r>
      <w:r>
        <w:rPr>
          <w:rFonts w:ascii="Times New Roman" w:eastAsia="Times New Roman" w:hAnsi="Times New Roman" w:cs="Times New Roman"/>
          <w:color w:val="000000"/>
          <w:spacing w:val="0"/>
          <w:w w:val="100"/>
          <w:position w:val="0"/>
          <w:sz w:val="19"/>
          <w:szCs w:val="19"/>
        </w:rPr>
        <w:t>287,353.81</w:t>
      </w:r>
      <w:r>
        <w:rPr>
          <w:color w:val="000000"/>
          <w:spacing w:val="0"/>
          <w:w w:val="100"/>
          <w:position w:val="0"/>
          <w:sz w:val="19"/>
          <w:szCs w:val="19"/>
        </w:rPr>
        <w:t>元。</w:t>
      </w:r>
    </w:p>
    <w:p>
      <w:pPr>
        <w:pStyle w:val="Style29"/>
        <w:keepNext/>
        <w:keepLines/>
        <w:widowControl w:val="0"/>
        <w:shd w:val="clear" w:color="auto" w:fill="auto"/>
        <w:bidi w:val="0"/>
        <w:spacing w:before="0" w:after="360" w:line="240" w:lineRule="auto"/>
        <w:ind w:left="0" w:right="0" w:firstLine="0"/>
        <w:jc w:val="both"/>
      </w:pPr>
      <w:bookmarkStart w:id="1580" w:name="bookmark1580"/>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5</w:t>
      </w:r>
      <w:bookmarkEnd w:id="1582"/>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580"/>
      <w:bookmarkEnd w:id="1581"/>
      <w:bookmarkEnd w:id="158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年度股权激励项目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38,207,500.00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13,253,265.40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24,954,234.60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38,207,500.00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13,253,265.40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24,954,234.60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both"/>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5</w:t>
      </w:r>
      <w:bookmarkEnd w:id="1586"/>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84"/>
      <w:bookmarkEnd w:id="1585"/>
      <w:bookmarkEnd w:id="158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3"/>
        <w:gridCol w:w="1070"/>
        <w:gridCol w:w="936"/>
        <w:gridCol w:w="1152"/>
        <w:gridCol w:w="936"/>
        <w:gridCol w:w="936"/>
        <w:gridCol w:w="931"/>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本期所得 税前发生</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减：前期计入 其他综合收益 当期转入损益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减：所得税 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rPr>
                <w:sz w:val="17"/>
                <w:szCs w:val="17"/>
              </w:rPr>
            </w:pPr>
            <w:r>
              <w:rPr>
                <w:rFonts w:ascii="SimSun" w:eastAsia="SimSun" w:hAnsi="SimSun" w:cs="SimSun"/>
                <w:color w:val="000000"/>
                <w:spacing w:val="0"/>
                <w:w w:val="100"/>
                <w:position w:val="0"/>
                <w:sz w:val="17"/>
                <w:szCs w:val="17"/>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二、以后将重分类进损益的其他综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31,558.35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31,558.35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31,558.35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31,558.35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31,558.35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31,558.35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31,558.35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31,558.35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31,558.35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其他说明，包括对现金流量套期损益的有效部分转为被套期项目初始确认金额调整:</w:t>
      </w:r>
    </w:p>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both"/>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5</w:t>
      </w:r>
      <w:bookmarkEnd w:id="1590"/>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588"/>
      <w:bookmarkEnd w:id="1589"/>
      <w:bookmarkEnd w:id="1591"/>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r>
        <w:br w:type="page"/>
      </w:r>
    </w:p>
    <w:p>
      <w:pPr>
        <w:pStyle w:val="Style29"/>
        <w:keepNext/>
        <w:keepLines/>
        <w:widowControl w:val="0"/>
        <w:shd w:val="clear" w:color="auto" w:fill="auto"/>
        <w:bidi w:val="0"/>
        <w:spacing w:before="0" w:line="240" w:lineRule="auto"/>
        <w:ind w:left="0" w:right="0" w:firstLine="0"/>
        <w:jc w:val="left"/>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5</w:t>
      </w:r>
      <w:bookmarkEnd w:id="1594"/>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592"/>
      <w:bookmarkEnd w:id="1593"/>
      <w:bookmarkEnd w:id="159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21,276,239.78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7,742,830.79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29,019,070.57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21,276,239.78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7,742,830.79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29,019,070.57</w:t>
            </w:r>
          </w:p>
        </w:tc>
      </w:tr>
    </w:tbl>
    <w:p>
      <w:pPr>
        <w:widowControl w:val="0"/>
        <w:spacing w:after="11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29"/>
        <w:keepNext/>
        <w:keepLines/>
        <w:widowControl w:val="0"/>
        <w:shd w:val="clear" w:color="auto" w:fill="auto"/>
        <w:bidi w:val="0"/>
        <w:spacing w:before="0" w:line="240" w:lineRule="auto"/>
        <w:ind w:left="0" w:right="0" w:firstLine="0"/>
        <w:jc w:val="left"/>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6</w:t>
      </w:r>
      <w:bookmarkEnd w:id="1598"/>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96"/>
      <w:bookmarkEnd w:id="1597"/>
      <w:bookmarkEnd w:id="159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254,571,472.94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170,257,885.56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254,571,472.94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170,257,885.56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80,096,891.75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85,388,001.61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7,742,830.79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1,074,414.23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11,823,685.20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315,101,848.70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254,571,472.94</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5"/>
        <w:keepNext w:val="0"/>
        <w:keepLines w:val="0"/>
        <w:widowControl w:val="0"/>
        <w:shd w:val="clear" w:color="auto" w:fill="auto"/>
        <w:tabs>
          <w:tab w:pos="330" w:val="left"/>
        </w:tabs>
        <w:bidi w:val="0"/>
        <w:spacing w:before="0" w:after="120" w:line="240" w:lineRule="auto"/>
        <w:ind w:left="0" w:right="0" w:firstLine="0"/>
        <w:jc w:val="left"/>
      </w:pPr>
      <w:bookmarkStart w:id="1600" w:name="bookmark1600"/>
      <w:r>
        <w:rPr>
          <w:rFonts w:ascii="Times New Roman" w:eastAsia="Times New Roman" w:hAnsi="Times New Roman" w:cs="Times New Roman"/>
          <w:color w:val="000000"/>
          <w:spacing w:val="0"/>
          <w:w w:val="100"/>
          <w:position w:val="0"/>
          <w:sz w:val="18"/>
          <w:szCs w:val="18"/>
        </w:rPr>
        <w:t>1</w:t>
      </w:r>
      <w:bookmarkEnd w:id="160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val="0"/>
        <w:keepLines w:val="0"/>
        <w:widowControl w:val="0"/>
        <w:shd w:val="clear" w:color="auto" w:fill="auto"/>
        <w:tabs>
          <w:tab w:pos="349" w:val="left"/>
        </w:tabs>
        <w:bidi w:val="0"/>
        <w:spacing w:before="0" w:after="120" w:line="240" w:lineRule="auto"/>
        <w:ind w:left="0" w:right="0" w:firstLine="0"/>
        <w:jc w:val="left"/>
      </w:pPr>
      <w:bookmarkStart w:id="1601" w:name="bookmark1601"/>
      <w:r>
        <w:rPr>
          <w:rFonts w:ascii="Times New Roman" w:eastAsia="Times New Roman" w:hAnsi="Times New Roman" w:cs="Times New Roman"/>
          <w:color w:val="000000"/>
          <w:spacing w:val="0"/>
          <w:w w:val="100"/>
          <w:position w:val="0"/>
          <w:sz w:val="18"/>
          <w:szCs w:val="18"/>
        </w:rPr>
        <w:t>2</w:t>
      </w:r>
      <w:bookmarkEnd w:id="160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val="0"/>
        <w:keepLines w:val="0"/>
        <w:widowControl w:val="0"/>
        <w:shd w:val="clear" w:color="auto" w:fill="auto"/>
        <w:tabs>
          <w:tab w:pos="349" w:val="left"/>
        </w:tabs>
        <w:bidi w:val="0"/>
        <w:spacing w:before="0" w:after="120" w:line="240" w:lineRule="auto"/>
        <w:ind w:left="0" w:right="0" w:firstLine="0"/>
        <w:jc w:val="left"/>
      </w:pPr>
      <w:bookmarkStart w:id="1602" w:name="bookmark1602"/>
      <w:r>
        <w:rPr>
          <w:rFonts w:ascii="Times New Roman" w:eastAsia="Times New Roman" w:hAnsi="Times New Roman" w:cs="Times New Roman"/>
          <w:color w:val="000000"/>
          <w:spacing w:val="0"/>
          <w:w w:val="100"/>
          <w:position w:val="0"/>
          <w:sz w:val="18"/>
          <w:szCs w:val="18"/>
        </w:rPr>
        <w:t>3</w:t>
      </w:r>
      <w:bookmarkEnd w:id="160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val="0"/>
        <w:keepLines w:val="0"/>
        <w:widowControl w:val="0"/>
        <w:shd w:val="clear" w:color="auto" w:fill="auto"/>
        <w:tabs>
          <w:tab w:pos="349" w:val="left"/>
        </w:tabs>
        <w:bidi w:val="0"/>
        <w:spacing w:before="0" w:after="120" w:line="240" w:lineRule="auto"/>
        <w:ind w:left="0" w:right="0" w:firstLine="0"/>
        <w:jc w:val="left"/>
      </w:pPr>
      <w:bookmarkStart w:id="1603" w:name="bookmark1603"/>
      <w:r>
        <w:rPr>
          <w:rFonts w:ascii="Times New Roman" w:eastAsia="Times New Roman" w:hAnsi="Times New Roman" w:cs="Times New Roman"/>
          <w:color w:val="000000"/>
          <w:spacing w:val="0"/>
          <w:w w:val="100"/>
          <w:position w:val="0"/>
          <w:sz w:val="18"/>
          <w:szCs w:val="18"/>
        </w:rPr>
        <w:t>4</w:t>
      </w:r>
      <w:bookmarkEnd w:id="160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val="0"/>
        <w:keepLines w:val="0"/>
        <w:widowControl w:val="0"/>
        <w:shd w:val="clear" w:color="auto" w:fill="auto"/>
        <w:tabs>
          <w:tab w:pos="349" w:val="left"/>
        </w:tabs>
        <w:bidi w:val="0"/>
        <w:spacing w:before="0" w:after="380" w:line="240" w:lineRule="auto"/>
        <w:ind w:left="0" w:right="0" w:firstLine="0"/>
        <w:jc w:val="left"/>
      </w:pPr>
      <w:bookmarkStart w:id="1604" w:name="bookmark1604"/>
      <w:r>
        <w:rPr>
          <w:rFonts w:ascii="Times New Roman" w:eastAsia="Times New Roman" w:hAnsi="Times New Roman" w:cs="Times New Roman"/>
          <w:color w:val="000000"/>
          <w:spacing w:val="0"/>
          <w:w w:val="100"/>
          <w:position w:val="0"/>
          <w:sz w:val="18"/>
          <w:szCs w:val="18"/>
        </w:rPr>
        <w:t>5</w:t>
      </w:r>
      <w:bookmarkEnd w:id="160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keepLines/>
        <w:widowControl w:val="0"/>
        <w:shd w:val="clear" w:color="auto" w:fill="auto"/>
        <w:bidi w:val="0"/>
        <w:spacing w:before="0" w:line="240" w:lineRule="auto"/>
        <w:ind w:left="0" w:right="0" w:firstLine="0"/>
        <w:jc w:val="left"/>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6</w:t>
      </w:r>
      <w:bookmarkEnd w:id="1607"/>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05"/>
      <w:bookmarkEnd w:id="1606"/>
      <w:bookmarkEnd w:id="160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8,662,570,740.10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8,110,049,282.58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7,414,474,932.40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6,850,563,376.02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11,062,730.08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9,675,289.60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10,437,383.25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7,476,173.05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8,673,633,470.18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8,119,724,572.18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7,424,912,315.65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6,858,039,549.07</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6</w:t>
      </w:r>
      <w:bookmarkEnd w:id="1611"/>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09"/>
      <w:bookmarkEnd w:id="1610"/>
      <w:bookmarkEnd w:id="161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3,247,987.78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2,879,545.87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2,320,237.92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2,086,620.92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1,201,660.04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754,763.02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611,452.57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4,851.18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2,781,273.20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6,937,838.58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水利基金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2,285.53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价格基金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5,097.81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1,993,955.45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93,797.50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12,157,596.99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12,764,800.41</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6</w:t>
      </w:r>
      <w:bookmarkEnd w:id="1615"/>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13"/>
      <w:bookmarkEnd w:id="1614"/>
      <w:bookmarkEnd w:id="161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52,630,087.73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45,101,367.14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广告宣传展览费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3,101,580.56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1,861,518.97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7,963,004.79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5,958,955.71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4,873,639.49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3,628,422.20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运输邮寄费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6,079,432.33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9,307,406.91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728,587.26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917,197.59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5,746,738.27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5,730,142.84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1,340,759.69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1,216,591.33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535,236.56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399,458.19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1,347,219.29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1,025,720.60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28,636,430.78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27,513,456.84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112,982,716.75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102,660,238.32</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6</w:t>
      </w:r>
      <w:bookmarkEnd w:id="1619"/>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17"/>
      <w:bookmarkEnd w:id="1618"/>
      <w:bookmarkEnd w:id="162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66,711,413.25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69,722,492.37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52,506,556.63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52,145,162.80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29,154,350.15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24,823,667.40</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7,649,066.00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12,176,110.20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3,256,801.12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6,693,310.42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1,810,883.31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2,628,045.54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8,956,411.22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12,407,026.69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2,450,828.92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2,853,149.53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2,145,045.91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3,052,527.61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中介机构费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5,788,416.99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5,101,355.21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16,194,206.79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16,977,200.07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196,623,980.29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208,580,047.84</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6</w:t>
      </w:r>
      <w:bookmarkEnd w:id="1623"/>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621"/>
      <w:bookmarkEnd w:id="1622"/>
      <w:bookmarkEnd w:id="162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114,043,854.20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113,585,847.99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-5,156,411.27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-5,541,423.70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74,720.41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99,486.37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减：汇兑收益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-64,353.02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-45,380.55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手续费支出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1,300,424.39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817,364.15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110,198,234.71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108,915,894.26</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6</w:t>
      </w:r>
      <w:bookmarkEnd w:id="1627"/>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625"/>
      <w:bookmarkEnd w:id="1626"/>
      <w:bookmarkEnd w:id="162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3,572,465.69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-7,168,996.65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二、存货跌价损失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4,279,025.40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21,264,216.85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7,851,491.09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14,095,220.20</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6</w:t>
      </w:r>
      <w:bookmarkEnd w:id="1631"/>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629"/>
      <w:bookmarkEnd w:id="1630"/>
      <w:bookmarkEnd w:id="1632"/>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产生公允价值变动收益的来源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6</w:t>
      </w:r>
      <w:bookmarkEnd w:id="1635"/>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33"/>
      <w:bookmarkEnd w:id="1634"/>
      <w:bookmarkEnd w:id="1636"/>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21,350.93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5,714,159.00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384,987.16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处置可供出售金融资产取得的投资收益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10,065,201.87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1,932,214.80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2,722,870.69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12,403,754.76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8,437,029.69</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637" w:name="bookmark1637"/>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6</w:t>
      </w:r>
      <w:bookmarkEnd w:id="1639"/>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637"/>
      <w:bookmarkEnd w:id="1638"/>
      <w:bookmarkEnd w:id="164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非流动资产处置利得合计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1,255,609.99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1,255,609.99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3,665.03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41,459,958.21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24,953,722.39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32,338,763.99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1,994,215.70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8,676,418.92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1,994,215.70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44,709,783.90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33,633,806.34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35,588,589.68</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061"/>
        <w:gridCol w:w="1066"/>
        <w:gridCol w:w="1061"/>
        <w:gridCol w:w="1066"/>
        <w:gridCol w:w="1061"/>
        <w:gridCol w:w="1066"/>
        <w:gridCol w:w="1061"/>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补贴是否影 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税收返还、减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国税局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9,121,524.22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7,394,114.47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专利促进资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国家知识产 权局专利局 北京代办处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街道扶持资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济宁市任城 区人民政府 仙营街道办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1,140,800.00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事处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科技扶持资</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海口市财政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351,505.00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残疾人劳动 就业管理服 务所补助资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北京市海淀 区残疾人劳 动就业管理 服务所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漫画在线创 作系统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北京市海淀 区人民政府 办公室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50,000.04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科技扶持资</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北京中关村</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企业信用促</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进会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企业人才公 租房租金补 贴专项资金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中关村科技 园区海淀园 管理委员会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110,936.00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科技扶持资</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沈丘县财政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2,325,900.00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专项引导基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无锡市人民 政府新区管 理委员会财 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贷款贴息资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沈丘县财政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999,319.44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1,074,577.00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见习岗位补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哈尔滨市财 政局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569,640.00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信息服务业</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黑龙江省通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信管理局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信息服务业</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哈尔滨市财 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1,487,300.00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政府对公司</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房租补贴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无锡微纳产 业发展有限 公司、无锡市 人民政府新 区管理委员 会财政局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611,200.00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大唐高鸿电 子信息产业 园工建设奖 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浙江义乌工 业园区管理 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产品专项补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财政部、发改 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699,999.96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699,999.96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基于</w:t>
            </w:r>
            <w:r>
              <w:rPr>
                <w:color w:val="000000"/>
                <w:spacing w:val="0"/>
                <w:w w:val="100"/>
                <w:position w:val="0"/>
              </w:rPr>
              <w:t>3G\GPS</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的移动车联 网终端产业 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财政部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850,000.00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印度铁路系 统</w:t>
            </w:r>
            <w:r>
              <w:rPr>
                <w:color w:val="000000"/>
                <w:spacing w:val="0"/>
                <w:w w:val="100"/>
                <w:position w:val="0"/>
                <w:sz w:val="18"/>
                <w:szCs w:val="18"/>
              </w:rPr>
              <w:t>IP</w:t>
            </w:r>
            <w:r>
              <w:rPr>
                <w:rFonts w:ascii="SimSun" w:eastAsia="SimSun" w:hAnsi="SimSun" w:cs="SimSun"/>
                <w:color w:val="000000"/>
                <w:spacing w:val="0"/>
                <w:w w:val="100"/>
                <w:position w:val="0"/>
                <w:sz w:val="17"/>
                <w:szCs w:val="17"/>
              </w:rPr>
              <w:t>语音对 讲系统指定 开发项目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中关村科技 园区海淀园 管理委员会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中关村企业 信用促进会 信用补贴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中关村企业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信用促进会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基于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TD-SCDMA\</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RFID</w:t>
            </w:r>
            <w:r>
              <w:rPr>
                <w:rFonts w:ascii="SimSun" w:eastAsia="SimSun" w:hAnsi="SimSun" w:cs="SimSun"/>
                <w:color w:val="000000"/>
                <w:spacing w:val="0"/>
                <w:w w:val="100"/>
                <w:position w:val="0"/>
                <w:sz w:val="17"/>
                <w:szCs w:val="17"/>
              </w:rPr>
              <w:t>技术的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财政部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冷链物流监 控系统研发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8"/>
                <w:szCs w:val="18"/>
              </w:rPr>
              <w:t>CNGI</w:t>
            </w:r>
            <w:r>
              <w:rPr>
                <w:rFonts w:ascii="SimSun" w:eastAsia="SimSun" w:hAnsi="SimSun" w:cs="SimSun"/>
                <w:color w:val="000000"/>
                <w:spacing w:val="0"/>
                <w:w w:val="100"/>
                <w:position w:val="0"/>
                <w:sz w:val="17"/>
                <w:szCs w:val="17"/>
              </w:rPr>
              <w:t>项目、 煤矿安全生 产信息化标 准体系研究 制定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国家发展和 改革委员会、 财政部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499,999.92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499,999.92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北京市海淀 区社会保险 基金管理中 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269,500.43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北京市流通 经济研究中 心奖励款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北京市流通 经济研究中 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移动互联网 动漫内容采 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中关村科技 园区海淀园 管理委员会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left"/>
              <w:rPr>
                <w:sz w:val="17"/>
                <w:szCs w:val="17"/>
              </w:rPr>
            </w:pPr>
            <w:r>
              <w:rPr>
                <w:rFonts w:ascii="SimSun" w:eastAsia="SimSun" w:hAnsi="SimSun" w:cs="SimSun"/>
                <w:color w:val="000000"/>
                <w:spacing w:val="0"/>
                <w:w w:val="100"/>
                <w:position w:val="0"/>
                <w:sz w:val="17"/>
                <w:szCs w:val="17"/>
              </w:rPr>
              <w:t>移动互联网 图文混排平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财政部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333,333.36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面向移动互 联网的交互 式动画与游 戏引擎研发 及产业化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财政部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南京市社会 保险管理中 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21,565.44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财政贴息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北京中关村 科技融资担 保有限公司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科技扶持资</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无锡国家高 新技术产业 开发区管理 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科技扶持资</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无锡市人民 政府新区管 理委员会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见习岗位补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沈丘县财政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见习岗位补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哈尔滨市就</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290,820.00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信息服务业</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哈尔滨经济 技术开发区 管理委员会 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中关村科技 园区管理委 员会新三板 上市津贴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中关村科技 园区管理委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奖励上市而</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给予的政府</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中关村企业 信用促进会 信用评级津 贴费用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中关村企业</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信用促进会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 xml:space="preserve">北京市科学 技术委员会 </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年度北 京市科技服 务业促进专 项补助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北京市科学 技术委员会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无锡市劳动 就业管理中 心失业保险 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北京市海淀 区人民政府 办公室促进 企业上市辅 导期专项资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北京市海淀 区人民政府 办公室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奖励上市而</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给予的政府</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北京市国有 文化资产监 督管理办公 室文创资金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北京市国有 文化资产监 督管理办公 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科技园产业 培育基金补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无锡市人民 政府新区管 理委员会财 政局无锡（太 湖）国际科技 园财政分局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软件和云计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算项目奖励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无锡国家高 新技术产业 开发区管理 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无锡市文化 产业发展专 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无锡国家高 新技术产业 开发区管理 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年无锡 市外包专项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无锡国家高 新技术产业 开发区管理 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年市物 联网产业发 展资金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无锡国家高 新技术产业 开发区管理 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年省级 商务发展专 项资金在岸 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无锡国家高 新技术产业 开发区管理 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纳税补贴资</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沈丘县财政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135,816.56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经开区财政 局补助企业 发展金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武汉市经济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技术开发区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可信云计算 产品发布奖 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浙江义乌工 业园区管理 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移动互联网 泛游戏平台 及产业化项 目结转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中共北京市 海淀区委宣 传部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新型综合通 信业务的研 究项目结转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建设运行扶 持补助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义乌科创新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区管委会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41,459,958.2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24,953,722.3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60" w:firstLine="0"/>
              <w:jc w:val="right"/>
            </w:pPr>
            <w:r>
              <w:rPr>
                <w:color w:val="000000"/>
                <w:spacing w:val="0"/>
                <w:w w:val="100"/>
                <w:position w:val="0"/>
              </w:rPr>
              <w:t>--</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641" w:name="bookmark1641"/>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7</w:t>
      </w:r>
      <w:bookmarkEnd w:id="1643"/>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641"/>
      <w:bookmarkEnd w:id="1642"/>
      <w:bookmarkEnd w:id="164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542,670.67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112,548.45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542,670.67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511,049.05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35,797.03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511,049.05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881,290.20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309,562.55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881,290.20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1,423,960.87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422,111.00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1,423,960.87</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7</w:t>
      </w:r>
      <w:bookmarkEnd w:id="1647"/>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645"/>
      <w:bookmarkEnd w:id="1646"/>
      <w:bookmarkEnd w:id="1648"/>
    </w:p>
    <w:p>
      <w:pPr>
        <w:pStyle w:val="Style37"/>
        <w:keepNext/>
        <w:keepLines/>
        <w:widowControl w:val="0"/>
        <w:shd w:val="clear" w:color="auto" w:fill="auto"/>
        <w:bidi w:val="0"/>
        <w:spacing w:before="0" w:line="240" w:lineRule="auto"/>
        <w:ind w:left="0" w:right="0" w:firstLine="0"/>
        <w:jc w:val="left"/>
      </w:pPr>
      <w:bookmarkStart w:id="1649" w:name="bookmark1649"/>
      <w:bookmarkStart w:id="1650" w:name="bookmark1650"/>
      <w:bookmarkStart w:id="1651" w:name="bookmark16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49"/>
      <w:bookmarkEnd w:id="1650"/>
      <w:bookmarkEnd w:id="165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49,555,197.86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44,167,294.41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-626,507.27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281,041.50</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48,928,690.59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44,448,335.91</w:t>
            </w:r>
          </w:p>
        </w:tc>
      </w:tr>
    </w:tbl>
    <w:p>
      <w:pPr>
        <w:widowControl w:val="0"/>
        <w:spacing w:after="679" w:line="1" w:lineRule="exact"/>
      </w:pPr>
    </w:p>
    <w:p>
      <w:pPr>
        <w:pStyle w:val="Style37"/>
        <w:keepNext/>
        <w:keepLines/>
        <w:widowControl w:val="0"/>
        <w:shd w:val="clear" w:color="auto" w:fill="auto"/>
        <w:bidi w:val="0"/>
        <w:spacing w:before="0" w:line="240" w:lineRule="auto"/>
        <w:ind w:left="0" w:right="0" w:firstLine="0"/>
        <w:jc w:val="left"/>
      </w:pPr>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52"/>
      <w:bookmarkEnd w:id="1653"/>
      <w:bookmarkEnd w:id="165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169,784,455.96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42,446,113.99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-14,665,678.46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3,467,862.28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-37,335,010.60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37,613,134.53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-6,828,480.52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26,213,165.88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-1,982,416.51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48,928,690.59</w:t>
            </w:r>
          </w:p>
        </w:tc>
      </w:tr>
    </w:tbl>
    <w:p>
      <w:pPr>
        <w:widowControl w:val="0"/>
        <w:spacing w:after="43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78" w:val="left"/>
        </w:tabs>
        <w:bidi w:val="0"/>
        <w:spacing w:before="0" w:line="240" w:lineRule="auto"/>
        <w:ind w:left="0" w:right="0" w:firstLine="0"/>
        <w:jc w:val="left"/>
      </w:pPr>
      <w:bookmarkStart w:id="1655" w:name="bookmark1655"/>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7</w:t>
      </w:r>
      <w:bookmarkEnd w:id="1657"/>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655"/>
      <w:bookmarkEnd w:id="1656"/>
      <w:bookmarkEnd w:id="1658"/>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详见附注附注七、</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p>
    <w:p>
      <w:pPr>
        <w:pStyle w:val="Style29"/>
        <w:keepNext/>
        <w:keepLines/>
        <w:widowControl w:val="0"/>
        <w:shd w:val="clear" w:color="auto" w:fill="auto"/>
        <w:tabs>
          <w:tab w:pos="478" w:val="left"/>
        </w:tabs>
        <w:bidi w:val="0"/>
        <w:spacing w:before="0" w:line="240" w:lineRule="auto"/>
        <w:ind w:left="0" w:right="0" w:firstLine="0"/>
        <w:jc w:val="left"/>
      </w:pPr>
      <w:bookmarkStart w:id="1659" w:name="bookmark1659"/>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7</w:t>
      </w:r>
      <w:bookmarkEnd w:id="1661"/>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659"/>
      <w:bookmarkEnd w:id="1660"/>
      <w:bookmarkEnd w:id="1662"/>
    </w:p>
    <w:p>
      <w:pPr>
        <w:pStyle w:val="Style37"/>
        <w:keepNext/>
        <w:keepLines/>
        <w:widowControl w:val="0"/>
        <w:shd w:val="clear" w:color="auto" w:fill="auto"/>
        <w:bidi w:val="0"/>
        <w:spacing w:before="0" w:line="240" w:lineRule="auto"/>
        <w:ind w:left="0" w:right="0" w:firstLine="0"/>
        <w:jc w:val="left"/>
      </w:pPr>
      <w:bookmarkStart w:id="1663" w:name="bookmark1663"/>
      <w:bookmarkStart w:id="1664" w:name="bookmark1664"/>
      <w:bookmarkStart w:id="1665" w:name="bookmark16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63"/>
      <w:bookmarkEnd w:id="1664"/>
      <w:bookmarkEnd w:id="1665"/>
    </w:p>
    <w:p>
      <w:pPr>
        <w:pStyle w:val="Style25"/>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62,198,979.30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706,893,599.17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9,104,500.00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25,052,000.00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30,485,430.69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12,210,168.02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56,459,188.99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14,311,148.84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收回个人借款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3,355,503.14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3,339,693.14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5,156,411.27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5,541,423.70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罚款、违约金、赔偿金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146,210.00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1,146,530.94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45,566,106,868.27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61,844,576,023.83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45,733,013,091.66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62,613,070,587.64</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7"/>
        <w:keepNext/>
        <w:keepLines/>
        <w:widowControl w:val="0"/>
        <w:shd w:val="clear" w:color="auto" w:fill="auto"/>
        <w:bidi w:val="0"/>
        <w:spacing w:before="0" w:line="240" w:lineRule="auto"/>
        <w:ind w:left="0" w:right="0" w:firstLine="0"/>
        <w:jc w:val="left"/>
      </w:pPr>
      <w:bookmarkStart w:id="1666" w:name="bookmark1666"/>
      <w:bookmarkStart w:id="1667" w:name="bookmark1667"/>
      <w:bookmarkStart w:id="1668" w:name="bookmark166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66"/>
      <w:bookmarkEnd w:id="1667"/>
      <w:bookmarkEnd w:id="166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4,912,439.93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686,126,473.91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12,185,673.52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15,106,363.07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7,324,468.41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6,496,267.73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11,907,753.42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9,382,435.33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4,770,967.16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4,828,599.10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2,820,819.18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2,496,449.34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1,206,560.13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1,246,026.20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2,278,797.79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2,401,362.36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维修费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191,398.30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276,015.98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2,177,621.63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1,346,994.61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36,765,906.90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74,393,019.40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中介机构费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9,707,408.19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18,986,743.75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运输邮寄费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6,336,637.12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9,070,847.59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广告宣传展览费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4,058,115.21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2,197,758.60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4,436,301.97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5,337,663.81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18,837,816.37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12,569,669.77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881,520.28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751,845.62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45,752,269,917.58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61,883,092,159.09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45,883,070,123.09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62,736,106,695.26</w:t>
            </w:r>
          </w:p>
        </w:tc>
      </w:tr>
    </w:tbl>
    <w:p>
      <w:pPr>
        <w:spacing w:lineRule="exact" w:line="1"/>
        <w:rPr>
          <w:sz w:val="2"/>
          <w:szCs w:val="2"/>
        </w:rPr>
      </w:pPr>
      <w:r>
        <w:br w:type="page"/>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7"/>
        <w:keepNext/>
        <w:keepLines/>
        <w:widowControl w:val="0"/>
        <w:shd w:val="clear" w:color="auto" w:fill="auto"/>
        <w:bidi w:val="0"/>
        <w:spacing w:before="0" w:line="240" w:lineRule="auto"/>
        <w:ind w:left="0" w:right="0" w:firstLine="0"/>
        <w:jc w:val="left"/>
      </w:pPr>
      <w:bookmarkStart w:id="1669" w:name="bookmark1669"/>
      <w:bookmarkStart w:id="1670" w:name="bookmark1670"/>
      <w:bookmarkStart w:id="1671" w:name="bookmark1671"/>
      <w:bookmarkStart w:id="1672" w:name="bookmark1672"/>
      <w:r>
        <w:rPr>
          <w:color w:val="000000"/>
          <w:spacing w:val="0"/>
          <w:w w:val="100"/>
          <w:position w:val="0"/>
        </w:rPr>
        <w:t>（</w:t>
      </w:r>
      <w:bookmarkEnd w:id="1671"/>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69"/>
      <w:bookmarkEnd w:id="1670"/>
      <w:bookmarkEnd w:id="167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7"/>
        <w:keepNext/>
        <w:keepLines/>
        <w:widowControl w:val="0"/>
        <w:shd w:val="clear" w:color="auto" w:fill="auto"/>
        <w:bidi w:val="0"/>
        <w:spacing w:before="0" w:line="240" w:lineRule="auto"/>
        <w:ind w:left="0" w:right="0" w:firstLine="0"/>
        <w:jc w:val="left"/>
      </w:pPr>
      <w:bookmarkStart w:id="1673" w:name="bookmark1673"/>
      <w:bookmarkStart w:id="1674" w:name="bookmark1674"/>
      <w:bookmarkStart w:id="1675" w:name="bookmark1675"/>
      <w:bookmarkStart w:id="1676" w:name="bookmark1676"/>
      <w:r>
        <w:rPr>
          <w:color w:val="000000"/>
          <w:spacing w:val="0"/>
          <w:w w:val="100"/>
          <w:position w:val="0"/>
        </w:rPr>
        <w:t>（</w:t>
      </w:r>
      <w:bookmarkEnd w:id="1675"/>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73"/>
      <w:bookmarkEnd w:id="1674"/>
      <w:bookmarkEnd w:id="1676"/>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123,702.08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123,702.08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7"/>
        <w:keepNext/>
        <w:keepLines/>
        <w:widowControl w:val="0"/>
        <w:shd w:val="clear" w:color="auto" w:fill="auto"/>
        <w:bidi w:val="0"/>
        <w:spacing w:before="0" w:line="240" w:lineRule="auto"/>
        <w:ind w:left="0" w:right="0" w:firstLine="0"/>
        <w:jc w:val="left"/>
      </w:pPr>
      <w:bookmarkStart w:id="1677" w:name="bookmark1677"/>
      <w:bookmarkStart w:id="1678" w:name="bookmark1678"/>
      <w:bookmarkStart w:id="1679" w:name="bookmark1679"/>
      <w:bookmarkStart w:id="1680" w:name="bookmark1680"/>
      <w:r>
        <w:rPr>
          <w:color w:val="000000"/>
          <w:spacing w:val="0"/>
          <w:w w:val="100"/>
          <w:position w:val="0"/>
        </w:rPr>
        <w:t>（</w:t>
      </w:r>
      <w:bookmarkEnd w:id="1679"/>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77"/>
      <w:bookmarkEnd w:id="1678"/>
      <w:bookmarkEnd w:id="168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收回用于质押的银行定期存款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自非金融机构取得借款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700,000,000.00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108,042,500.00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148,777,083.33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658,042,500.00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858,777,083.33</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7"/>
        <w:keepNext/>
        <w:keepLines/>
        <w:widowControl w:val="0"/>
        <w:shd w:val="clear" w:color="auto" w:fill="auto"/>
        <w:bidi w:val="0"/>
        <w:spacing w:before="0" w:line="240" w:lineRule="auto"/>
        <w:ind w:left="0" w:right="0" w:firstLine="0"/>
        <w:jc w:val="left"/>
      </w:pPr>
      <w:bookmarkStart w:id="1681" w:name="bookmark1681"/>
      <w:bookmarkStart w:id="1682" w:name="bookmark1682"/>
      <w:bookmarkStart w:id="1683" w:name="bookmark1683"/>
      <w:bookmarkStart w:id="1684" w:name="bookmark1684"/>
      <w:r>
        <w:rPr>
          <w:color w:val="000000"/>
          <w:spacing w:val="0"/>
          <w:w w:val="100"/>
          <w:position w:val="0"/>
        </w:rPr>
        <w:t>（</w:t>
      </w:r>
      <w:bookmarkEnd w:id="1683"/>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81"/>
      <w:bookmarkEnd w:id="1682"/>
      <w:bookmarkEnd w:id="1684"/>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680,000.00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偿还非金融机构取得借款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500,000,000.00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1,975,438.15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215,000,000.00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452,655,438.15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715,300,000.00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r>
        <w:br w:type="page"/>
      </w:r>
    </w:p>
    <w:p>
      <w:pPr>
        <w:pStyle w:val="Style29"/>
        <w:keepNext/>
        <w:keepLines/>
        <w:widowControl w:val="0"/>
        <w:shd w:val="clear" w:color="auto" w:fill="auto"/>
        <w:bidi w:val="0"/>
        <w:spacing w:before="0" w:line="240" w:lineRule="auto"/>
        <w:ind w:left="0" w:right="0" w:firstLine="0"/>
        <w:jc w:val="left"/>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7</w:t>
      </w:r>
      <w:bookmarkEnd w:id="1687"/>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685"/>
      <w:bookmarkEnd w:id="1686"/>
      <w:bookmarkEnd w:id="1688"/>
    </w:p>
    <w:p>
      <w:pPr>
        <w:pStyle w:val="Style37"/>
        <w:keepNext/>
        <w:keepLines/>
        <w:widowControl w:val="0"/>
        <w:shd w:val="clear" w:color="auto" w:fill="auto"/>
        <w:bidi w:val="0"/>
        <w:spacing w:before="0" w:line="240" w:lineRule="auto"/>
        <w:ind w:left="0" w:right="0" w:firstLine="0"/>
        <w:jc w:val="left"/>
      </w:pPr>
      <w:bookmarkStart w:id="1689" w:name="bookmark1689"/>
      <w:bookmarkStart w:id="1690" w:name="bookmark1690"/>
      <w:bookmarkStart w:id="1691" w:name="bookmark16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89"/>
      <w:bookmarkEnd w:id="1690"/>
      <w:bookmarkEnd w:id="169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120,855,765.37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117,056,954.67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7,851,491.09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14,095,220.20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固定资产折旧、油气资产折耗、生产性生 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25,637,600.99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26,971,446.39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38,159,812.44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30,208,168.79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5,211,117.28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2,968,045.76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处置固定资产、无形资产和其他长期资产 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-716,076.22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87,545.48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776,004.55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21,337.94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100,847,676.55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99,558,335.90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-12,403,754.76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-8,437,029.69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-626,507.27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281,041.50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80,134,037.32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530,026,698.65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经营性应收项目的减少（增加以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-332,669,796.72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86,678,417.51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经营性应付项目的增加（减少以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285,012,017.67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-269,728,665.67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4,218,569.56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3,314,068.96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322,287,957.85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633,101,586.39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1,678,355,187.13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987,408,057.06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987,408,057.06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615,741,520.10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24,417,150.00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690,947,130.07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347,249,386.96</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692" w:name="bookmark1692"/>
      <w:bookmarkStart w:id="1693" w:name="bookmark1693"/>
      <w:bookmarkStart w:id="1694" w:name="bookmark169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692"/>
      <w:bookmarkEnd w:id="1693"/>
      <w:bookmarkEnd w:id="1694"/>
    </w:p>
    <w:p>
      <w:pPr>
        <w:pStyle w:val="Style25"/>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695" w:name="bookmark1695"/>
      <w:bookmarkStart w:id="1696" w:name="bookmark1696"/>
      <w:bookmarkStart w:id="1697" w:name="bookmark1697"/>
      <w:bookmarkStart w:id="1698" w:name="bookmark1698"/>
      <w:r>
        <w:rPr>
          <w:color w:val="000000"/>
          <w:spacing w:val="0"/>
          <w:w w:val="100"/>
          <w:position w:val="0"/>
        </w:rPr>
        <w:t>（</w:t>
      </w:r>
      <w:bookmarkEnd w:id="1697"/>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695"/>
      <w:bookmarkEnd w:id="1696"/>
      <w:bookmarkEnd w:id="169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699" w:name="bookmark1699"/>
      <w:bookmarkStart w:id="1700" w:name="bookmark1700"/>
      <w:bookmarkStart w:id="1701" w:name="bookmark1701"/>
      <w:bookmarkStart w:id="1702" w:name="bookmark1702"/>
      <w:r>
        <w:rPr>
          <w:color w:val="000000"/>
          <w:spacing w:val="0"/>
          <w:w w:val="100"/>
          <w:position w:val="0"/>
        </w:rPr>
        <w:t>（</w:t>
      </w:r>
      <w:bookmarkEnd w:id="1701"/>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699"/>
      <w:bookmarkEnd w:id="1700"/>
      <w:bookmarkEnd w:id="1702"/>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1,678,355,187.13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987,408,057.06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347,794.80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355,259.25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1,472,780,482.64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928,747,464.37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205,226,909.69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58,305,333.44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1,678,355,187.13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987,408,057.06</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78" w:val="left"/>
        </w:tabs>
        <w:bidi w:val="0"/>
        <w:spacing w:before="0" w:line="240" w:lineRule="auto"/>
        <w:ind w:left="0" w:right="0" w:firstLine="0"/>
        <w:jc w:val="left"/>
      </w:pPr>
      <w:bookmarkStart w:id="1703" w:name="bookmark1703"/>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7</w:t>
      </w:r>
      <w:bookmarkEnd w:id="1705"/>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703"/>
      <w:bookmarkEnd w:id="1704"/>
      <w:bookmarkEnd w:id="1706"/>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78" w:val="left"/>
        </w:tabs>
        <w:bidi w:val="0"/>
        <w:spacing w:before="0" w:line="240" w:lineRule="auto"/>
        <w:ind w:left="0" w:right="0" w:firstLine="0"/>
        <w:jc w:val="left"/>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7</w:t>
      </w:r>
      <w:bookmarkEnd w:id="1709"/>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707"/>
      <w:bookmarkEnd w:id="1708"/>
      <w:bookmarkEnd w:id="1710"/>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16,066,941.53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详见第十一节、七、</w:t>
            </w:r>
            <w:r>
              <w:rPr>
                <w:color w:val="000000"/>
                <w:spacing w:val="0"/>
                <w:w w:val="100"/>
                <w:position w:val="0"/>
                <w:sz w:val="18"/>
                <w:szCs w:val="18"/>
              </w:rPr>
              <w:t>1</w:t>
            </w:r>
            <w:r>
              <w:rPr>
                <w:rFonts w:ascii="SimSun" w:eastAsia="SimSun" w:hAnsi="SimSun" w:cs="SimSun"/>
                <w:color w:val="000000"/>
                <w:spacing w:val="0"/>
                <w:w w:val="100"/>
                <w:position w:val="0"/>
                <w:sz w:val="17"/>
                <w:szCs w:val="17"/>
              </w:rPr>
              <w:t>、货币资金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16,066,941.53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7</w:t>
      </w:r>
      <w:bookmarkEnd w:id="1713"/>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711"/>
      <w:bookmarkEnd w:id="1712"/>
      <w:bookmarkEnd w:id="1714"/>
    </w:p>
    <w:p>
      <w:pPr>
        <w:pStyle w:val="Style37"/>
        <w:keepNext/>
        <w:keepLines/>
        <w:widowControl w:val="0"/>
        <w:shd w:val="clear" w:color="auto" w:fill="auto"/>
        <w:bidi w:val="0"/>
        <w:spacing w:before="0" w:line="240" w:lineRule="auto"/>
        <w:ind w:left="0" w:right="0" w:firstLine="0"/>
        <w:jc w:val="left"/>
      </w:pPr>
      <w:bookmarkStart w:id="1715" w:name="bookmark1715"/>
      <w:bookmarkStart w:id="1716" w:name="bookmark1716"/>
      <w:bookmarkStart w:id="1717" w:name="bookmark17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15"/>
      <w:bookmarkEnd w:id="1716"/>
      <w:bookmarkEnd w:id="171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期末折算人民币余额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70,944.54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6.9370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492,142.27</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line="322" w:lineRule="exact"/>
        <w:ind w:left="0" w:right="0" w:firstLine="0"/>
        <w:jc w:val="left"/>
      </w:pPr>
      <w:bookmarkStart w:id="1718" w:name="bookmark1718"/>
      <w:bookmarkStart w:id="1719" w:name="bookmark1719"/>
      <w:bookmarkStart w:id="1720" w:name="bookmark17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18"/>
      <w:bookmarkEnd w:id="1719"/>
      <w:bookmarkEnd w:id="1720"/>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78" w:val="left"/>
        </w:tabs>
        <w:bidi w:val="0"/>
        <w:spacing w:before="0" w:after="280" w:line="336" w:lineRule="auto"/>
        <w:ind w:left="0" w:right="0" w:firstLine="0"/>
        <w:jc w:val="left"/>
      </w:pPr>
      <w:bookmarkStart w:id="1721" w:name="bookmark1721"/>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7</w:t>
      </w:r>
      <w:bookmarkEnd w:id="1723"/>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721"/>
      <w:bookmarkEnd w:id="1722"/>
      <w:bookmarkEnd w:id="1724"/>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9"/>
        <w:keepNext/>
        <w:keepLines/>
        <w:widowControl w:val="0"/>
        <w:shd w:val="clear" w:color="auto" w:fill="auto"/>
        <w:tabs>
          <w:tab w:pos="478" w:val="left"/>
        </w:tabs>
        <w:bidi w:val="0"/>
        <w:spacing w:before="0" w:after="280" w:line="336" w:lineRule="auto"/>
        <w:ind w:left="0" w:right="0" w:firstLine="0"/>
        <w:jc w:val="left"/>
      </w:pPr>
      <w:bookmarkStart w:id="1725" w:name="bookmark1725"/>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7</w:t>
      </w:r>
      <w:bookmarkEnd w:id="1727"/>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725"/>
      <w:bookmarkEnd w:id="1726"/>
      <w:bookmarkEnd w:id="1728"/>
    </w:p>
    <w:p>
      <w:pPr>
        <w:pStyle w:val="Style21"/>
        <w:keepNext/>
        <w:keepLines/>
        <w:widowControl w:val="0"/>
        <w:shd w:val="clear" w:color="auto" w:fill="auto"/>
        <w:bidi w:val="0"/>
        <w:spacing w:before="0" w:after="280" w:line="240" w:lineRule="auto"/>
        <w:ind w:left="0" w:right="0" w:firstLine="0"/>
        <w:jc w:val="left"/>
      </w:pPr>
      <w:bookmarkStart w:id="1729" w:name="bookmark1729"/>
      <w:bookmarkStart w:id="1730" w:name="bookmark1730"/>
      <w:bookmarkStart w:id="1731" w:name="bookmark1731"/>
      <w:bookmarkStart w:id="1732" w:name="bookmark1732"/>
      <w:r>
        <w:rPr>
          <w:color w:val="000000"/>
          <w:spacing w:val="0"/>
          <w:w w:val="100"/>
          <w:position w:val="0"/>
        </w:rPr>
        <w:t>八</w:t>
      </w:r>
      <w:bookmarkEnd w:id="1731"/>
      <w:r>
        <w:rPr>
          <w:color w:val="000000"/>
          <w:spacing w:val="0"/>
          <w:w w:val="100"/>
          <w:position w:val="0"/>
        </w:rPr>
        <w:t>、合并范围的变更</w:t>
      </w:r>
      <w:bookmarkEnd w:id="1729"/>
      <w:bookmarkEnd w:id="1730"/>
      <w:bookmarkEnd w:id="1732"/>
    </w:p>
    <w:p>
      <w:pPr>
        <w:pStyle w:val="Style29"/>
        <w:keepNext/>
        <w:keepLines/>
        <w:widowControl w:val="0"/>
        <w:shd w:val="clear" w:color="auto" w:fill="auto"/>
        <w:bidi w:val="0"/>
        <w:spacing w:before="0" w:after="280" w:line="322" w:lineRule="exact"/>
        <w:ind w:left="0" w:right="0" w:firstLine="0"/>
        <w:jc w:val="left"/>
      </w:pPr>
      <w:bookmarkStart w:id="1733" w:name="bookmark1733"/>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1</w:t>
      </w:r>
      <w:bookmarkEnd w:id="1735"/>
      <w:r>
        <w:rPr>
          <w:color w:val="000000"/>
          <w:spacing w:val="0"/>
          <w:w w:val="100"/>
          <w:position w:val="0"/>
        </w:rPr>
        <w:t>、非同一控制下企业合并</w:t>
      </w:r>
      <w:bookmarkEnd w:id="1733"/>
      <w:bookmarkEnd w:id="1734"/>
      <w:bookmarkEnd w:id="1736"/>
    </w:p>
    <w:p>
      <w:pPr>
        <w:pStyle w:val="Style37"/>
        <w:keepNext/>
        <w:keepLines/>
        <w:widowControl w:val="0"/>
        <w:shd w:val="clear" w:color="auto" w:fill="auto"/>
        <w:bidi w:val="0"/>
        <w:spacing w:before="0" w:line="322" w:lineRule="exact"/>
        <w:ind w:left="0" w:right="0" w:firstLine="0"/>
        <w:jc w:val="left"/>
      </w:pPr>
      <w:bookmarkStart w:id="1737" w:name="bookmark1737"/>
      <w:bookmarkStart w:id="1738" w:name="bookmark1738"/>
      <w:bookmarkStart w:id="1739" w:name="bookmark17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37"/>
      <w:bookmarkEnd w:id="1738"/>
      <w:bookmarkEnd w:id="1739"/>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066"/>
        <w:gridCol w:w="1066"/>
        <w:gridCol w:w="1066"/>
        <w:gridCol w:w="1061"/>
        <w:gridCol w:w="1066"/>
        <w:gridCol w:w="1066"/>
        <w:gridCol w:w="1061"/>
        <w:gridCol w:w="1061"/>
        <w:gridCol w:w="1070"/>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被购买方名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股权取得时 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股权取得成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股权取得比 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股权取得方 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购买日至期 末被购买方</w:t>
            </w:r>
          </w:p>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购买日至期 末被购买方 的净利润</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93"/>
        <w:keepNext w:val="0"/>
        <w:keepLines w:val="0"/>
        <w:widowControl w:val="0"/>
        <w:shd w:val="clear" w:color="auto" w:fill="auto"/>
        <w:bidi w:val="0"/>
        <w:spacing w:before="0" w:after="680" w:line="240" w:lineRule="auto"/>
        <w:ind w:left="0" w:right="0" w:firstLine="220"/>
        <w:jc w:val="left"/>
      </w:pPr>
      <w:r>
        <w:rPr>
          <w:color w:val="000000"/>
          <w:spacing w:val="0"/>
          <w:w w:val="100"/>
          <w:position w:val="0"/>
        </w:rPr>
        <w:t>本期公司未发生非同一控制下企业合并事项。</w:t>
      </w:r>
    </w:p>
    <w:p>
      <w:pPr>
        <w:pStyle w:val="Style37"/>
        <w:keepNext/>
        <w:keepLines/>
        <w:widowControl w:val="0"/>
        <w:shd w:val="clear" w:color="auto" w:fill="auto"/>
        <w:bidi w:val="0"/>
        <w:spacing w:before="0" w:line="240" w:lineRule="auto"/>
        <w:ind w:left="0" w:right="0" w:firstLine="0"/>
        <w:jc w:val="left"/>
      </w:pPr>
      <w:bookmarkStart w:id="1740" w:name="bookmark1740"/>
      <w:bookmarkStart w:id="1741" w:name="bookmark1741"/>
      <w:bookmarkStart w:id="1742" w:name="bookmark174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740"/>
      <w:bookmarkEnd w:id="1741"/>
      <w:bookmarkEnd w:id="1742"/>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合并成本公允价值的确定方法、或有对价及其变动的说明:</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大额商誉形成的主要原因：</w:t>
      </w:r>
    </w:p>
    <w:p>
      <w:pPr>
        <w:pStyle w:val="Style25"/>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r>
        <w:br w:type="page"/>
      </w:r>
    </w:p>
    <w:p>
      <w:pPr>
        <w:pStyle w:val="Style37"/>
        <w:keepNext/>
        <w:keepLines/>
        <w:widowControl w:val="0"/>
        <w:shd w:val="clear" w:color="auto" w:fill="auto"/>
        <w:bidi w:val="0"/>
        <w:spacing w:before="0" w:line="240" w:lineRule="auto"/>
        <w:ind w:left="0" w:right="0" w:firstLine="140"/>
        <w:jc w:val="left"/>
      </w:pPr>
      <w:bookmarkStart w:id="1743" w:name="bookmark1743"/>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w:t>
      </w:r>
      <w:bookmarkEnd w:id="1745"/>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743"/>
      <w:bookmarkEnd w:id="1744"/>
      <w:bookmarkEnd w:id="174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购买日公允价值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购买日账面价值</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可辨认资产、负债公允价值的确定方法：</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企业合并中承担的被购买方的或有负债：</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tabs>
          <w:tab w:pos="493" w:val="left"/>
        </w:tabs>
        <w:bidi w:val="0"/>
        <w:spacing w:before="0" w:line="240" w:lineRule="auto"/>
        <w:ind w:left="0" w:right="0" w:firstLine="0"/>
        <w:jc w:val="left"/>
      </w:pPr>
      <w:bookmarkStart w:id="1747" w:name="bookmark1747"/>
      <w:bookmarkStart w:id="1748" w:name="bookmark1748"/>
      <w:bookmarkStart w:id="1749" w:name="bookmark1749"/>
      <w:bookmarkStart w:id="1750" w:name="bookmark1750"/>
      <w:r>
        <w:rPr>
          <w:color w:val="000000"/>
          <w:spacing w:val="0"/>
          <w:w w:val="100"/>
          <w:position w:val="0"/>
        </w:rPr>
        <w:t>（</w:t>
      </w:r>
      <w:bookmarkEnd w:id="1749"/>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747"/>
      <w:bookmarkEnd w:id="1748"/>
      <w:bookmarkEnd w:id="1750"/>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keepLines/>
        <w:widowControl w:val="0"/>
        <w:shd w:val="clear" w:color="auto" w:fill="auto"/>
        <w:bidi w:val="0"/>
        <w:spacing w:before="0" w:line="240" w:lineRule="auto"/>
        <w:ind w:left="0" w:right="0" w:firstLine="0"/>
        <w:jc w:val="left"/>
      </w:pPr>
      <w:bookmarkStart w:id="1751" w:name="bookmark1751"/>
      <w:bookmarkStart w:id="1752" w:name="bookmark1752"/>
      <w:bookmarkStart w:id="1753" w:name="bookmark1753"/>
      <w:bookmarkStart w:id="1754" w:name="bookmark1754"/>
      <w:r>
        <w:rPr>
          <w:color w:val="000000"/>
          <w:spacing w:val="0"/>
          <w:w w:val="100"/>
          <w:position w:val="0"/>
        </w:rPr>
        <w:t>（</w:t>
      </w:r>
      <w:bookmarkEnd w:id="1753"/>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751"/>
      <w:bookmarkEnd w:id="1752"/>
      <w:bookmarkEnd w:id="1754"/>
    </w:p>
    <w:p>
      <w:pPr>
        <w:pStyle w:val="Style37"/>
        <w:keepNext/>
        <w:keepLines/>
        <w:widowControl w:val="0"/>
        <w:shd w:val="clear" w:color="auto" w:fill="auto"/>
        <w:tabs>
          <w:tab w:pos="493" w:val="left"/>
        </w:tabs>
        <w:bidi w:val="0"/>
        <w:spacing w:before="0" w:line="240" w:lineRule="auto"/>
        <w:ind w:left="0" w:right="0" w:firstLine="0"/>
        <w:jc w:val="left"/>
      </w:pPr>
      <w:bookmarkStart w:id="1755" w:name="bookmark1755"/>
      <w:bookmarkStart w:id="1756" w:name="bookmark1756"/>
      <w:bookmarkStart w:id="1757" w:name="bookmark1757"/>
      <w:bookmarkStart w:id="1758" w:name="bookmark1758"/>
      <w:r>
        <w:rPr>
          <w:color w:val="000000"/>
          <w:spacing w:val="0"/>
          <w:w w:val="100"/>
          <w:position w:val="0"/>
        </w:rPr>
        <w:t>（</w:t>
      </w:r>
      <w:bookmarkEnd w:id="1757"/>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755"/>
      <w:bookmarkEnd w:id="1756"/>
      <w:bookmarkEnd w:id="1758"/>
    </w:p>
    <w:p>
      <w:pPr>
        <w:pStyle w:val="Style29"/>
        <w:keepNext/>
        <w:keepLines/>
        <w:widowControl w:val="0"/>
        <w:shd w:val="clear" w:color="auto" w:fill="auto"/>
        <w:bidi w:val="0"/>
        <w:spacing w:before="0" w:line="240" w:lineRule="auto"/>
        <w:ind w:left="0" w:right="0" w:firstLine="0"/>
        <w:jc w:val="left"/>
      </w:pPr>
      <w:bookmarkStart w:id="1759" w:name="bookmark1759"/>
      <w:bookmarkStart w:id="1760" w:name="bookmark1760"/>
      <w:bookmarkStart w:id="1761" w:name="bookmark1761"/>
      <w:bookmarkStart w:id="1762" w:name="bookmark1762"/>
      <w:r>
        <w:rPr>
          <w:rFonts w:ascii="Times New Roman" w:eastAsia="Times New Roman" w:hAnsi="Times New Roman" w:cs="Times New Roman"/>
          <w:color w:val="000000"/>
          <w:spacing w:val="0"/>
          <w:w w:val="100"/>
          <w:position w:val="0"/>
        </w:rPr>
        <w:t>2</w:t>
      </w:r>
      <w:bookmarkEnd w:id="1761"/>
      <w:r>
        <w:rPr>
          <w:color w:val="000000"/>
          <w:spacing w:val="0"/>
          <w:w w:val="100"/>
          <w:position w:val="0"/>
        </w:rPr>
        <w:t>、同一控制下企业合并</w:t>
      </w:r>
      <w:bookmarkEnd w:id="1759"/>
      <w:bookmarkEnd w:id="1760"/>
      <w:bookmarkEnd w:id="1762"/>
    </w:p>
    <w:p>
      <w:pPr>
        <w:pStyle w:val="Style37"/>
        <w:keepNext/>
        <w:keepLines/>
        <w:widowControl w:val="0"/>
        <w:shd w:val="clear" w:color="auto" w:fill="auto"/>
        <w:bidi w:val="0"/>
        <w:spacing w:before="0" w:line="240" w:lineRule="auto"/>
        <w:ind w:left="0" w:right="0" w:firstLine="0"/>
        <w:jc w:val="left"/>
      </w:pPr>
      <w:bookmarkStart w:id="1763" w:name="bookmark1763"/>
      <w:bookmarkStart w:id="1764" w:name="bookmark1764"/>
      <w:bookmarkStart w:id="1765" w:name="bookmark17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763"/>
      <w:bookmarkEnd w:id="1764"/>
      <w:bookmarkEnd w:id="1765"/>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66"/>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被合并方名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企业合并中 取得的权益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构成同一控 制下企业合 并的依据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合并日的确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合并当期期 初至合并日 被合并方的</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合并当期期 初至合并日 被合并方的</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比较期间被 合并方的收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比较期间被 合并方的净 利润</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93"/>
        <w:keepNext w:val="0"/>
        <w:keepLines w:val="0"/>
        <w:widowControl w:val="0"/>
        <w:shd w:val="clear" w:color="auto" w:fill="auto"/>
        <w:bidi w:val="0"/>
        <w:spacing w:before="0" w:after="680" w:line="240" w:lineRule="auto"/>
        <w:ind w:left="0" w:right="0" w:firstLine="220"/>
        <w:jc w:val="left"/>
      </w:pPr>
      <w:r>
        <w:rPr>
          <w:color w:val="000000"/>
          <w:spacing w:val="0"/>
          <w:w w:val="100"/>
          <w:position w:val="0"/>
        </w:rPr>
        <w:t>本期公司未发生同一控制下企业合并事项。</w:t>
      </w:r>
    </w:p>
    <w:p>
      <w:pPr>
        <w:pStyle w:val="Style37"/>
        <w:keepNext/>
        <w:keepLines/>
        <w:widowControl w:val="0"/>
        <w:shd w:val="clear" w:color="auto" w:fill="auto"/>
        <w:bidi w:val="0"/>
        <w:spacing w:before="0" w:line="240" w:lineRule="auto"/>
        <w:ind w:left="0" w:right="0" w:firstLine="140"/>
        <w:jc w:val="left"/>
      </w:pPr>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766"/>
      <w:bookmarkEnd w:id="1767"/>
      <w:bookmarkEnd w:id="1768"/>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或有对价及其变动的说明：</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769" w:name="bookmark1769"/>
      <w:bookmarkStart w:id="1770" w:name="bookmark1770"/>
      <w:bookmarkStart w:id="1771" w:name="bookmark1771"/>
      <w:bookmarkStart w:id="1772" w:name="bookmark1772"/>
      <w:r>
        <w:rPr>
          <w:color w:val="000000"/>
          <w:spacing w:val="0"/>
          <w:w w:val="100"/>
          <w:position w:val="0"/>
        </w:rPr>
        <w:t>（</w:t>
      </w:r>
      <w:bookmarkEnd w:id="1771"/>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769"/>
      <w:bookmarkEnd w:id="1770"/>
      <w:bookmarkEnd w:id="1772"/>
    </w:p>
    <w:p>
      <w:pPr>
        <w:pStyle w:val="Style25"/>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上期期末</w:t>
            </w:r>
          </w:p>
        </w:tc>
      </w:tr>
    </w:tbl>
    <w:p>
      <w:pPr>
        <w:pStyle w:val="Style25"/>
        <w:keepNext w:val="0"/>
        <w:keepLines w:val="0"/>
        <w:widowControl w:val="0"/>
        <w:shd w:val="clear" w:color="auto" w:fill="auto"/>
        <w:bidi w:val="0"/>
        <w:spacing w:before="0" w:after="40" w:line="317" w:lineRule="exact"/>
        <w:ind w:left="0" w:right="0" w:firstLine="0"/>
        <w:jc w:val="left"/>
      </w:pPr>
      <w:r>
        <w:rPr>
          <w:color w:val="000000"/>
          <w:spacing w:val="0"/>
          <w:w w:val="100"/>
          <w:position w:val="0"/>
        </w:rPr>
        <w:t>企业合并中承担的被合并方的或有负债：</w:t>
      </w:r>
    </w:p>
    <w:p>
      <w:pPr>
        <w:pStyle w:val="Style25"/>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29"/>
        <w:keepNext/>
        <w:keepLines/>
        <w:widowControl w:val="0"/>
        <w:shd w:val="clear" w:color="auto" w:fill="auto"/>
        <w:tabs>
          <w:tab w:pos="378" w:val="left"/>
        </w:tabs>
        <w:bidi w:val="0"/>
        <w:spacing w:before="0" w:after="40" w:line="480" w:lineRule="auto"/>
        <w:ind w:left="0" w:right="0" w:firstLine="0"/>
        <w:jc w:val="left"/>
      </w:pPr>
      <w:bookmarkStart w:id="1773" w:name="bookmark1773"/>
      <w:bookmarkStart w:id="1774" w:name="bookmark1774"/>
      <w:bookmarkStart w:id="1775" w:name="bookmark1775"/>
      <w:bookmarkStart w:id="1776" w:name="bookmark1776"/>
      <w:r>
        <w:rPr>
          <w:rFonts w:ascii="Times New Roman" w:eastAsia="Times New Roman" w:hAnsi="Times New Roman" w:cs="Times New Roman"/>
          <w:color w:val="000000"/>
          <w:spacing w:val="0"/>
          <w:w w:val="100"/>
          <w:position w:val="0"/>
        </w:rPr>
        <w:t>3</w:t>
      </w:r>
      <w:bookmarkEnd w:id="1775"/>
      <w:r>
        <w:rPr>
          <w:color w:val="000000"/>
          <w:spacing w:val="0"/>
          <w:w w:val="100"/>
          <w:position w:val="0"/>
        </w:rPr>
        <w:t>、</w:t>
        <w:tab/>
        <w:t>反向购买</w:t>
      </w:r>
      <w:bookmarkEnd w:id="1773"/>
      <w:bookmarkEnd w:id="1774"/>
      <w:bookmarkEnd w:id="1776"/>
    </w:p>
    <w:p>
      <w:pPr>
        <w:pStyle w:val="Style25"/>
        <w:keepNext w:val="0"/>
        <w:keepLines w:val="0"/>
        <w:widowControl w:val="0"/>
        <w:shd w:val="clear" w:color="auto" w:fill="auto"/>
        <w:bidi w:val="0"/>
        <w:spacing w:before="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93"/>
        <w:keepNext w:val="0"/>
        <w:keepLines w:val="0"/>
        <w:widowControl w:val="0"/>
        <w:shd w:val="clear" w:color="auto" w:fill="auto"/>
        <w:bidi w:val="0"/>
        <w:spacing w:before="0" w:after="700" w:line="240" w:lineRule="auto"/>
        <w:ind w:left="0" w:right="0" w:firstLine="220"/>
        <w:jc w:val="left"/>
      </w:pPr>
      <w:r>
        <w:rPr>
          <w:color w:val="000000"/>
          <w:spacing w:val="0"/>
          <w:w w:val="100"/>
          <w:position w:val="0"/>
        </w:rPr>
        <w:t>本期公司未发生反向购买事项。</w:t>
      </w:r>
    </w:p>
    <w:p>
      <w:pPr>
        <w:pStyle w:val="Style29"/>
        <w:keepNext/>
        <w:keepLines/>
        <w:widowControl w:val="0"/>
        <w:shd w:val="clear" w:color="auto" w:fill="auto"/>
        <w:tabs>
          <w:tab w:pos="378" w:val="left"/>
        </w:tabs>
        <w:bidi w:val="0"/>
        <w:spacing w:before="0" w:after="40" w:line="480" w:lineRule="auto"/>
        <w:ind w:left="0" w:right="0" w:firstLine="0"/>
        <w:jc w:val="left"/>
      </w:pPr>
      <w:bookmarkStart w:id="1777" w:name="bookmark1777"/>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4</w:t>
      </w:r>
      <w:bookmarkEnd w:id="1779"/>
      <w:r>
        <w:rPr>
          <w:color w:val="000000"/>
          <w:spacing w:val="0"/>
          <w:w w:val="100"/>
          <w:position w:val="0"/>
        </w:rPr>
        <w:t>、</w:t>
        <w:tab/>
        <w:t>处置子公司</w:t>
      </w:r>
      <w:bookmarkEnd w:id="1777"/>
      <w:bookmarkEnd w:id="1778"/>
      <w:bookmarkEnd w:id="1780"/>
    </w:p>
    <w:p>
      <w:pPr>
        <w:pStyle w:val="Style25"/>
        <w:keepNext w:val="0"/>
        <w:keepLines w:val="0"/>
        <w:widowControl w:val="0"/>
        <w:shd w:val="clear" w:color="auto" w:fill="auto"/>
        <w:bidi w:val="0"/>
        <w:spacing w:before="0" w:line="317" w:lineRule="exact"/>
        <w:ind w:left="0" w:right="0" w:firstLine="0"/>
        <w:jc w:val="left"/>
      </w:pPr>
      <w:r>
        <w:rPr>
          <w:color w:val="000000"/>
          <w:spacing w:val="0"/>
          <w:w w:val="100"/>
          <w:position w:val="0"/>
        </w:rPr>
        <w:t>是否存在单次处置对子公司投资即丧失控制权的情形</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line="317" w:lineRule="exact"/>
        <w:ind w:left="0" w:right="0" w:firstLine="0"/>
        <w:jc w:val="left"/>
      </w:pPr>
      <w:r>
        <w:rPr>
          <w:color w:val="000000"/>
          <w:spacing w:val="0"/>
          <w:w w:val="100"/>
          <w:position w:val="0"/>
        </w:rPr>
        <w:t>是否存在通过多次交易分步处置对子公司投资且在本期丧失控制权的情形</w:t>
      </w:r>
    </w:p>
    <w:p>
      <w:pPr>
        <w:pStyle w:val="Style25"/>
        <w:keepNext w:val="0"/>
        <w:keepLines w:val="0"/>
        <w:widowControl w:val="0"/>
        <w:shd w:val="clear" w:color="auto" w:fill="auto"/>
        <w:bidi w:val="0"/>
        <w:spacing w:before="0" w:after="30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i/>
          <w:iCs/>
          <w:color w:val="000000"/>
          <w:spacing w:val="0"/>
          <w:w w:val="100"/>
          <w:position w:val="0"/>
          <w:sz w:val="17"/>
          <w:szCs w:val="17"/>
        </w:rPr>
        <w:t>V</w:t>
      </w:r>
      <w:r>
        <w:rPr>
          <w:i/>
          <w:iCs/>
          <w:color w:val="000000"/>
          <w:spacing w:val="0"/>
          <w:w w:val="100"/>
          <w:position w:val="0"/>
          <w:sz w:val="18"/>
          <w:szCs w:val="18"/>
        </w:rPr>
        <w:t>否</w:t>
      </w:r>
    </w:p>
    <w:p>
      <w:pPr>
        <w:pStyle w:val="Style29"/>
        <w:keepNext/>
        <w:keepLines/>
        <w:widowControl w:val="0"/>
        <w:shd w:val="clear" w:color="auto" w:fill="auto"/>
        <w:tabs>
          <w:tab w:pos="378" w:val="left"/>
        </w:tabs>
        <w:bidi w:val="0"/>
        <w:spacing w:before="0" w:after="40" w:line="480" w:lineRule="auto"/>
        <w:ind w:left="0" w:right="0" w:firstLine="0"/>
        <w:jc w:val="left"/>
      </w:pPr>
      <w:bookmarkStart w:id="1781" w:name="bookmark1781"/>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5</w:t>
      </w:r>
      <w:bookmarkEnd w:id="1783"/>
      <w:r>
        <w:rPr>
          <w:color w:val="000000"/>
          <w:spacing w:val="0"/>
          <w:w w:val="100"/>
          <w:position w:val="0"/>
        </w:rPr>
        <w:t>、</w:t>
        <w:tab/>
        <w:t>其他原因的合并范围变动</w:t>
      </w:r>
      <w:bookmarkEnd w:id="1781"/>
      <w:bookmarkEnd w:id="1782"/>
      <w:bookmarkEnd w:id="1784"/>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说明其他原因导致的合并范围变动（如，新设子公司、清算子公司等）及其相关情况：</w:t>
      </w:r>
    </w:p>
    <w:p>
      <w:pPr>
        <w:pStyle w:val="Style93"/>
        <w:keepNext w:val="0"/>
        <w:keepLines w:val="0"/>
        <w:widowControl w:val="0"/>
        <w:shd w:val="clear" w:color="auto" w:fill="auto"/>
        <w:bidi w:val="0"/>
        <w:spacing w:before="0" w:after="780" w:line="466" w:lineRule="exact"/>
        <w:ind w:left="0" w:right="0" w:firstLine="360"/>
        <w:jc w:val="both"/>
      </w:pPr>
      <w:r>
        <w:rPr>
          <w:color w:val="000000"/>
          <w:spacing w:val="0"/>
          <w:w w:val="100"/>
          <w:position w:val="0"/>
        </w:rPr>
        <w:t>本期新增合并范围</w:t>
      </w:r>
      <w:r>
        <w:rPr>
          <w:rFonts w:ascii="Arial" w:eastAsia="Arial" w:hAnsi="Arial" w:cs="Arial"/>
          <w:color w:val="000000"/>
          <w:spacing w:val="0"/>
          <w:w w:val="100"/>
          <w:position w:val="0"/>
          <w:sz w:val="19"/>
          <w:szCs w:val="19"/>
        </w:rPr>
        <w:t>1</w:t>
      </w:r>
      <w:r>
        <w:rPr>
          <w:color w:val="000000"/>
          <w:spacing w:val="0"/>
          <w:w w:val="100"/>
          <w:position w:val="0"/>
        </w:rPr>
        <w:t>家：本期新设成立二级子公司</w:t>
      </w:r>
      <w:r>
        <w:rPr>
          <w:rFonts w:ascii="Arial" w:eastAsia="Arial" w:hAnsi="Arial" w:cs="Arial"/>
          <w:color w:val="000000"/>
          <w:spacing w:val="0"/>
          <w:w w:val="100"/>
          <w:position w:val="0"/>
          <w:sz w:val="19"/>
          <w:szCs w:val="19"/>
        </w:rPr>
        <w:t>1</w:t>
      </w:r>
      <w:r>
        <w:rPr>
          <w:color w:val="000000"/>
          <w:spacing w:val="0"/>
          <w:w w:val="100"/>
          <w:position w:val="0"/>
        </w:rPr>
        <w:t>家：大唐高鸿信息通信研究院（义乌）有限公司； 本期减少合并范围</w:t>
      </w:r>
      <w:r>
        <w:rPr>
          <w:rFonts w:ascii="Arial" w:eastAsia="Arial" w:hAnsi="Arial" w:cs="Arial"/>
          <w:color w:val="000000"/>
          <w:spacing w:val="0"/>
          <w:w w:val="100"/>
          <w:position w:val="0"/>
          <w:sz w:val="19"/>
          <w:szCs w:val="19"/>
        </w:rPr>
        <w:t>1</w:t>
      </w:r>
      <w:r>
        <w:rPr>
          <w:color w:val="000000"/>
          <w:spacing w:val="0"/>
          <w:w w:val="100"/>
          <w:position w:val="0"/>
        </w:rPr>
        <w:t>家：本公司子公司大唐投资管理（北京）有限公司其原子公司海南大唐发控股权投资 基金管理有限公司少数股东增资，导致大唐投资管理（北京）有限公司对其丧失控制权，本期不纳入合并 范围。</w:t>
      </w:r>
    </w:p>
    <w:p>
      <w:pPr>
        <w:pStyle w:val="Style29"/>
        <w:keepNext/>
        <w:keepLines/>
        <w:widowControl w:val="0"/>
        <w:shd w:val="clear" w:color="auto" w:fill="auto"/>
        <w:tabs>
          <w:tab w:pos="378" w:val="left"/>
        </w:tabs>
        <w:bidi w:val="0"/>
        <w:spacing w:before="0" w:after="140" w:line="480" w:lineRule="auto"/>
        <w:ind w:left="0" w:right="0" w:firstLine="0"/>
        <w:jc w:val="left"/>
      </w:pPr>
      <w:bookmarkStart w:id="1785" w:name="bookmark1785"/>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6</w:t>
      </w:r>
      <w:bookmarkEnd w:id="1787"/>
      <w:r>
        <w:rPr>
          <w:color w:val="000000"/>
          <w:spacing w:val="0"/>
          <w:w w:val="100"/>
          <w:position w:val="0"/>
        </w:rPr>
        <w:t>、</w:t>
        <w:tab/>
        <w:t>其他</w:t>
      </w:r>
      <w:bookmarkEnd w:id="1785"/>
      <w:bookmarkEnd w:id="1786"/>
      <w:bookmarkEnd w:id="1788"/>
    </w:p>
    <w:p>
      <w:pPr>
        <w:pStyle w:val="Style21"/>
        <w:keepNext/>
        <w:keepLines/>
        <w:widowControl w:val="0"/>
        <w:shd w:val="clear" w:color="auto" w:fill="auto"/>
        <w:bidi w:val="0"/>
        <w:spacing w:before="0" w:after="380" w:line="240" w:lineRule="auto"/>
        <w:ind w:left="0" w:right="0" w:firstLine="0"/>
        <w:jc w:val="left"/>
      </w:pPr>
      <w:bookmarkStart w:id="1789" w:name="bookmark1789"/>
      <w:bookmarkStart w:id="1790" w:name="bookmark1790"/>
      <w:bookmarkStart w:id="1791" w:name="bookmark1791"/>
      <w:bookmarkStart w:id="1792" w:name="bookmark1792"/>
      <w:r>
        <w:rPr>
          <w:color w:val="000000"/>
          <w:spacing w:val="0"/>
          <w:w w:val="100"/>
          <w:position w:val="0"/>
        </w:rPr>
        <w:t>九</w:t>
      </w:r>
      <w:bookmarkEnd w:id="1791"/>
      <w:r>
        <w:rPr>
          <w:color w:val="000000"/>
          <w:spacing w:val="0"/>
          <w:w w:val="100"/>
          <w:position w:val="0"/>
        </w:rPr>
        <w:t>、在其他主体中的权益</w:t>
      </w:r>
      <w:bookmarkEnd w:id="1789"/>
      <w:bookmarkEnd w:id="1790"/>
      <w:bookmarkEnd w:id="1792"/>
    </w:p>
    <w:p>
      <w:pPr>
        <w:pStyle w:val="Style29"/>
        <w:keepNext/>
        <w:keepLines/>
        <w:widowControl w:val="0"/>
        <w:shd w:val="clear" w:color="auto" w:fill="auto"/>
        <w:bidi w:val="0"/>
        <w:spacing w:before="0" w:after="140" w:line="480" w:lineRule="auto"/>
        <w:ind w:left="0" w:right="0" w:firstLine="0"/>
        <w:jc w:val="left"/>
      </w:pPr>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93"/>
      <w:bookmarkEnd w:id="1794"/>
      <w:bookmarkEnd w:id="1795"/>
    </w:p>
    <w:p>
      <w:pPr>
        <w:pStyle w:val="Style37"/>
        <w:keepNext/>
        <w:keepLines/>
        <w:widowControl w:val="0"/>
        <w:shd w:val="clear" w:color="auto" w:fill="auto"/>
        <w:bidi w:val="0"/>
        <w:spacing w:before="0" w:after="300" w:line="240" w:lineRule="auto"/>
        <w:ind w:left="0" w:right="0" w:firstLine="140"/>
        <w:jc w:val="left"/>
      </w:pPr>
      <w:bookmarkStart w:id="1796" w:name="bookmark1796"/>
      <w:bookmarkStart w:id="1797" w:name="bookmark1797"/>
      <w:bookmarkStart w:id="1798" w:name="bookmark1798"/>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96"/>
      <w:bookmarkEnd w:id="1797"/>
      <w:bookmarkEnd w:id="1798"/>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北京大唐高鸿数 据网络技术有限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企业信息化业务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北京大唐高鸿软 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企业信息化业务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大唐高鸿通信技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贵州大唐高鸿置 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贵州省贵阳市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贵州省贵阳市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企业信息化业 务、</w:t>
            </w:r>
            <w:r>
              <w:rPr>
                <w:color w:val="000000"/>
                <w:spacing w:val="0"/>
                <w:w w:val="100"/>
                <w:position w:val="0"/>
                <w:sz w:val="18"/>
                <w:szCs w:val="18"/>
              </w:rPr>
              <w:t>IT</w:t>
            </w:r>
            <w:r>
              <w:rPr>
                <w:rFonts w:ascii="SimSun" w:eastAsia="SimSun" w:hAnsi="SimSun" w:cs="SimSun"/>
                <w:color w:val="000000"/>
                <w:spacing w:val="0"/>
                <w:w w:val="100"/>
                <w:position w:val="0"/>
                <w:sz w:val="17"/>
                <w:szCs w:val="17"/>
              </w:rPr>
              <w:t>销售业务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大唐高鸿济宁电 子信息技术有限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山东省济宁市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山东省济宁市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销售业务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江苏高鸿鼎恒信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江苏省南京市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江苏省南京市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销售业务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大唐高鸿信息技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企业信息化业务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高鸿恒昌科技有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企业信息化业务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同一控制下企业 合并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大唐投资管理</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同一控制下企业 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北京高阳捷迅信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大唐高鸿信安 （浙江）信息科</w:t>
            </w:r>
          </w:p>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浙江省义乌市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浙江省义乌市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企业信息化业务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大唐高鸿（香港）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企业信息化业务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大唐高鸿信息通 信研究院（义乌）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浙江省义乌市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浙江省义乌市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企业信息化业务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pStyle w:val="Style93"/>
        <w:keepNext w:val="0"/>
        <w:keepLines w:val="0"/>
        <w:widowControl w:val="0"/>
        <w:shd w:val="clear" w:color="auto" w:fill="auto"/>
        <w:bidi w:val="0"/>
        <w:spacing w:before="0" w:after="0" w:line="312" w:lineRule="exact"/>
        <w:ind w:left="0" w:right="0"/>
        <w:jc w:val="left"/>
        <w:rPr>
          <w:sz w:val="19"/>
          <w:szCs w:val="19"/>
        </w:rPr>
      </w:pPr>
      <w:r>
        <w:rPr>
          <w:color w:val="000000"/>
          <w:spacing w:val="0"/>
          <w:w w:val="100"/>
          <w:position w:val="0"/>
          <w:sz w:val="19"/>
          <w:szCs w:val="19"/>
        </w:rPr>
        <w:t>大唐高鸿济宁电子信息技术有限公司：公司直接持有其</w:t>
      </w:r>
      <w:r>
        <w:rPr>
          <w:rFonts w:ascii="Times New Roman" w:eastAsia="Times New Roman" w:hAnsi="Times New Roman" w:cs="Times New Roman"/>
          <w:color w:val="000000"/>
          <w:spacing w:val="0"/>
          <w:w w:val="100"/>
          <w:position w:val="0"/>
          <w:sz w:val="19"/>
          <w:szCs w:val="19"/>
        </w:rPr>
        <w:t>98%</w:t>
      </w:r>
      <w:r>
        <w:rPr>
          <w:color w:val="000000"/>
          <w:spacing w:val="0"/>
          <w:w w:val="100"/>
          <w:position w:val="0"/>
          <w:sz w:val="19"/>
          <w:szCs w:val="19"/>
        </w:rPr>
        <w:t>股权，通过大唐高鸿信息技术有限公司间接持有其</w:t>
      </w:r>
      <w:r>
        <w:rPr>
          <w:rFonts w:ascii="Times New Roman" w:eastAsia="Times New Roman" w:hAnsi="Times New Roman" w:cs="Times New Roman"/>
          <w:color w:val="000000"/>
          <w:spacing w:val="0"/>
          <w:w w:val="100"/>
          <w:position w:val="0"/>
          <w:sz w:val="19"/>
          <w:szCs w:val="19"/>
        </w:rPr>
        <w:t xml:space="preserve">2% </w:t>
      </w:r>
      <w:r>
        <w:rPr>
          <w:color w:val="000000"/>
          <w:spacing w:val="0"/>
          <w:w w:val="100"/>
          <w:position w:val="0"/>
          <w:sz w:val="19"/>
          <w:szCs w:val="19"/>
        </w:rPr>
        <w:t>股权，因此公司直接、间接共持有大唐高鸿济宁电子信息技术有限公司</w:t>
      </w:r>
      <w:r>
        <w:rPr>
          <w:rFonts w:ascii="Times New Roman" w:eastAsia="Times New Roman" w:hAnsi="Times New Roman" w:cs="Times New Roman"/>
          <w:color w:val="000000"/>
          <w:spacing w:val="0"/>
          <w:w w:val="100"/>
          <w:position w:val="0"/>
          <w:sz w:val="19"/>
          <w:szCs w:val="19"/>
        </w:rPr>
        <w:t>100%</w:t>
      </w:r>
      <w:r>
        <w:rPr>
          <w:color w:val="000000"/>
          <w:spacing w:val="0"/>
          <w:w w:val="100"/>
          <w:position w:val="0"/>
          <w:sz w:val="19"/>
          <w:szCs w:val="19"/>
        </w:rPr>
        <w:t>股权；</w:t>
      </w:r>
    </w:p>
    <w:p>
      <w:pPr>
        <w:pStyle w:val="Style93"/>
        <w:keepNext w:val="0"/>
        <w:keepLines w:val="0"/>
        <w:widowControl w:val="0"/>
        <w:shd w:val="clear" w:color="auto" w:fill="auto"/>
        <w:bidi w:val="0"/>
        <w:spacing w:before="0" w:after="340" w:line="312" w:lineRule="exact"/>
        <w:ind w:left="0" w:right="0"/>
        <w:jc w:val="left"/>
        <w:rPr>
          <w:sz w:val="19"/>
          <w:szCs w:val="19"/>
        </w:rPr>
      </w:pPr>
      <w:r>
        <w:rPr>
          <w:color w:val="000000"/>
          <w:spacing w:val="0"/>
          <w:w w:val="100"/>
          <w:position w:val="0"/>
          <w:sz w:val="19"/>
          <w:szCs w:val="19"/>
        </w:rPr>
        <w:t>大唐高鸿信息技术有限公司：公司直接持有其</w:t>
      </w:r>
      <w:r>
        <w:rPr>
          <w:rFonts w:ascii="Times New Roman" w:eastAsia="Times New Roman" w:hAnsi="Times New Roman" w:cs="Times New Roman"/>
          <w:color w:val="000000"/>
          <w:spacing w:val="0"/>
          <w:w w:val="100"/>
          <w:position w:val="0"/>
          <w:sz w:val="19"/>
          <w:szCs w:val="19"/>
        </w:rPr>
        <w:t>91.89%</w:t>
      </w:r>
      <w:r>
        <w:rPr>
          <w:color w:val="000000"/>
          <w:spacing w:val="0"/>
          <w:w w:val="100"/>
          <w:position w:val="0"/>
          <w:sz w:val="19"/>
          <w:szCs w:val="19"/>
        </w:rPr>
        <w:t xml:space="preserve">股权，通过北京大唐高鸿数据网络技术有限公司间接持有其 </w:t>
      </w:r>
      <w:r>
        <w:rPr>
          <w:rFonts w:ascii="Times New Roman" w:eastAsia="Times New Roman" w:hAnsi="Times New Roman" w:cs="Times New Roman"/>
          <w:color w:val="000000"/>
          <w:spacing w:val="0"/>
          <w:w w:val="100"/>
          <w:position w:val="0"/>
          <w:sz w:val="19"/>
          <w:szCs w:val="19"/>
        </w:rPr>
        <w:t>5.1%</w:t>
      </w:r>
      <w:r>
        <w:rPr>
          <w:color w:val="000000"/>
          <w:spacing w:val="0"/>
          <w:w w:val="100"/>
          <w:position w:val="0"/>
          <w:sz w:val="19"/>
          <w:szCs w:val="19"/>
        </w:rPr>
        <w:t>股权，因此公司直接、间接共持有大唐高鸿信息技术有限公司</w:t>
      </w:r>
      <w:r>
        <w:rPr>
          <w:rFonts w:ascii="Times New Roman" w:eastAsia="Times New Roman" w:hAnsi="Times New Roman" w:cs="Times New Roman"/>
          <w:color w:val="000000"/>
          <w:spacing w:val="0"/>
          <w:w w:val="100"/>
          <w:position w:val="0"/>
          <w:sz w:val="19"/>
          <w:szCs w:val="19"/>
        </w:rPr>
        <w:t>96.99%</w:t>
      </w:r>
      <w:r>
        <w:rPr>
          <w:color w:val="000000"/>
          <w:spacing w:val="0"/>
          <w:w w:val="100"/>
          <w:position w:val="0"/>
          <w:sz w:val="19"/>
          <w:szCs w:val="19"/>
        </w:rPr>
        <w:t>股权。</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对于纳入合并范围的重要的结构化主体，控制的依据：</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确定公司是代理人还是委托人的依据：</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r>
        <w:br w:type="page"/>
      </w:r>
    </w:p>
    <w:p>
      <w:pPr>
        <w:pStyle w:val="Style37"/>
        <w:keepNext/>
        <w:keepLines/>
        <w:widowControl w:val="0"/>
        <w:shd w:val="clear" w:color="auto" w:fill="auto"/>
        <w:bidi w:val="0"/>
        <w:spacing w:before="0" w:line="240" w:lineRule="auto"/>
        <w:ind w:left="0" w:right="0" w:firstLine="0"/>
        <w:jc w:val="left"/>
      </w:pPr>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99"/>
      <w:bookmarkEnd w:id="1800"/>
      <w:bookmarkEnd w:id="180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10"/>
        <w:gridCol w:w="1906"/>
        <w:gridCol w:w="1930"/>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本期归属于少数股东的</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本期向少数股东宣告分</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期末少数股东权益余额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14,910,627.09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130,490,282.86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大唐高鸿信息技术有限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76,853.67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10,660,277.21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大唐投资管理（北京）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667,414.64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23,730,134.13</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大唐高鸿信安（浙江） 信息科技有限公司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-2,962,132.08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-1,962,132.08</w:t>
            </w:r>
          </w:p>
        </w:tc>
      </w:tr>
    </w:tbl>
    <w:p>
      <w:pPr>
        <w:widowControl w:val="0"/>
        <w:spacing w:after="9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802" w:name="bookmark1802"/>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w:t>
      </w:r>
      <w:bookmarkEnd w:id="1804"/>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802"/>
      <w:bookmarkEnd w:id="1803"/>
      <w:bookmarkEnd w:id="180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资产合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负债合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非流动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资产合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非流动</w:t>
            </w:r>
          </w:p>
          <w:p>
            <w:pPr>
              <w:pStyle w:val="Style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合通信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376,124,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62,553,7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438,678,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191,786,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2,534,60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194,321,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259,425,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36,094,9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295,520,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168,908,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2,424,60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171,333,</w:t>
            </w:r>
          </w:p>
        </w:tc>
      </w:tr>
      <w:tr>
        <w:trPr>
          <w:trHeight w:val="293"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585.50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32.38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317.88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724.15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324.15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823.79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773.23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852.40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452.40</w:t>
            </w: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鸿信息</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300,401,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312,496,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612,898,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258,736,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258,736,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650,895,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301,612,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952,507,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600,956,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600,956,</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500.37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888.64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389.01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355.30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355.30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352.97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098.01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450.98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255.88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255.88</w:t>
            </w: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资管理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21,379,9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42,440,5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63,820,5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1,194,45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1,194,45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19,527,9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48,469,6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67,997,6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2,341,94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2,341,94</w:t>
            </w:r>
          </w:p>
        </w:tc>
      </w:tr>
      <w:tr>
        <w:trPr>
          <w:trHeight w:val="14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95.58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05.41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00.99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w:t>
            </w:r>
          </w:p>
        </w:tc>
      </w:tr>
      <w:tr>
        <w:trPr>
          <w:trHeight w:val="24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鸿信安</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4,782,57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7,506,59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12,289,1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14,334,3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14,334,3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72.83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40.35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技有限</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79" w:line="1" w:lineRule="exact"/>
      </w:pP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r>
      <w:tr>
        <w:trPr>
          <w:trHeight w:val="52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大唐融合通 信股份有限 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533,644,617.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26,541,668.8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26,541,668.8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-37,196,540.1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396,197,631.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16,690,309.7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16,690,309.7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-24,897,650.5</w:t>
            </w:r>
          </w:p>
        </w:tc>
      </w:tr>
      <w:tr>
        <w:trPr>
          <w:trHeight w:val="49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大唐高鸿信 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565,583,475.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2,553,278.09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2,553,278.09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7,371,793.84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1,056,540,32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-820,449.93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-820,449.93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136,376,229.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大唐投资管 理（北京）有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5,731,256.96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383,439,.69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383,439,.69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-322,984.53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13,893,599.0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3,224,113.94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2,554,833.76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-1,453,781.20</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大唐高鸿信 安（浙江）信 息科技有限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4,201,933.53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-6,045,167.52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-6,045,167.52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3,930,423.45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tabs>
          <w:tab w:pos="493" w:val="left"/>
        </w:tabs>
        <w:bidi w:val="0"/>
        <w:spacing w:before="0" w:line="240" w:lineRule="auto"/>
        <w:ind w:left="0" w:right="0" w:firstLine="0"/>
        <w:jc w:val="left"/>
      </w:pPr>
      <w:bookmarkStart w:id="1806" w:name="bookmark1806"/>
      <w:bookmarkStart w:id="1807" w:name="bookmark1807"/>
      <w:bookmarkStart w:id="1808" w:name="bookmark1808"/>
      <w:bookmarkStart w:id="1809" w:name="bookmark1809"/>
      <w:r>
        <w:rPr>
          <w:color w:val="000000"/>
          <w:spacing w:val="0"/>
          <w:w w:val="100"/>
          <w:position w:val="0"/>
        </w:rPr>
        <w:t>（</w:t>
      </w:r>
      <w:bookmarkEnd w:id="1808"/>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06"/>
      <w:bookmarkEnd w:id="1807"/>
      <w:bookmarkEnd w:id="1809"/>
    </w:p>
    <w:p>
      <w:pPr>
        <w:pStyle w:val="Style37"/>
        <w:keepNext/>
        <w:keepLines/>
        <w:widowControl w:val="0"/>
        <w:shd w:val="clear" w:color="auto" w:fill="auto"/>
        <w:tabs>
          <w:tab w:pos="493" w:val="left"/>
        </w:tabs>
        <w:bidi w:val="0"/>
        <w:spacing w:before="0" w:line="240" w:lineRule="auto"/>
        <w:ind w:left="0" w:right="0" w:firstLine="0"/>
        <w:jc w:val="left"/>
      </w:pPr>
      <w:bookmarkStart w:id="1810" w:name="bookmark1810"/>
      <w:bookmarkStart w:id="1811" w:name="bookmark1811"/>
      <w:bookmarkStart w:id="1812" w:name="bookmark1812"/>
      <w:bookmarkStart w:id="1813" w:name="bookmark1813"/>
      <w:r>
        <w:rPr>
          <w:color w:val="000000"/>
          <w:spacing w:val="0"/>
          <w:w w:val="100"/>
          <w:position w:val="0"/>
        </w:rPr>
        <w:t>（</w:t>
      </w:r>
      <w:bookmarkEnd w:id="1812"/>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10"/>
      <w:bookmarkEnd w:id="1811"/>
      <w:bookmarkEnd w:id="1813"/>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814" w:name="bookmark1814"/>
      <w:bookmarkStart w:id="1815" w:name="bookmark1815"/>
      <w:bookmarkStart w:id="1816" w:name="bookmark1816"/>
      <w:bookmarkStart w:id="1817" w:name="bookmark1817"/>
      <w:r>
        <w:rPr>
          <w:rFonts w:ascii="Times New Roman" w:eastAsia="Times New Roman" w:hAnsi="Times New Roman" w:cs="Times New Roman"/>
          <w:color w:val="000000"/>
          <w:spacing w:val="0"/>
          <w:w w:val="100"/>
          <w:position w:val="0"/>
        </w:rPr>
        <w:t>2</w:t>
      </w:r>
      <w:bookmarkEnd w:id="1816"/>
      <w:r>
        <w:rPr>
          <w:color w:val="000000"/>
          <w:spacing w:val="0"/>
          <w:w w:val="100"/>
          <w:position w:val="0"/>
        </w:rPr>
        <w:t>、在子公司的所有者权益份额发生变化且仍控制子公司的交易</w:t>
      </w:r>
      <w:bookmarkEnd w:id="1814"/>
      <w:bookmarkEnd w:id="1815"/>
      <w:bookmarkEnd w:id="1817"/>
    </w:p>
    <w:p>
      <w:pPr>
        <w:pStyle w:val="Style37"/>
        <w:keepNext/>
        <w:keepLines/>
        <w:widowControl w:val="0"/>
        <w:shd w:val="clear" w:color="auto" w:fill="auto"/>
        <w:tabs>
          <w:tab w:pos="493" w:val="left"/>
        </w:tabs>
        <w:bidi w:val="0"/>
        <w:spacing w:before="0" w:line="240" w:lineRule="auto"/>
        <w:ind w:left="0" w:right="0" w:firstLine="0"/>
        <w:jc w:val="left"/>
      </w:pPr>
      <w:bookmarkStart w:id="1818" w:name="bookmark1818"/>
      <w:bookmarkStart w:id="1819" w:name="bookmark1819"/>
      <w:bookmarkStart w:id="1820" w:name="bookmark1820"/>
      <w:bookmarkStart w:id="1821" w:name="bookmark1821"/>
      <w:r>
        <w:rPr>
          <w:color w:val="000000"/>
          <w:spacing w:val="0"/>
          <w:w w:val="100"/>
          <w:position w:val="0"/>
        </w:rPr>
        <w:t>（</w:t>
      </w:r>
      <w:bookmarkEnd w:id="1820"/>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18"/>
      <w:bookmarkEnd w:id="1819"/>
      <w:bookmarkEnd w:id="1821"/>
    </w:p>
    <w:p>
      <w:pPr>
        <w:pStyle w:val="Style93"/>
        <w:keepNext w:val="0"/>
        <w:keepLines w:val="0"/>
        <w:widowControl w:val="0"/>
        <w:shd w:val="clear" w:color="auto" w:fill="auto"/>
        <w:bidi w:val="0"/>
        <w:spacing w:before="0" w:after="80" w:line="240" w:lineRule="auto"/>
        <w:ind w:left="0" w:right="0" w:firstLine="48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月，本公司控股子公司大唐融合通信股份有限公司非公开定向增发，公司对其持股比例由</w:t>
      </w:r>
    </w:p>
    <w:p>
      <w:pPr>
        <w:pStyle w:val="Style93"/>
        <w:keepNext w:val="0"/>
        <w:keepLines w:val="0"/>
        <w:widowControl w:val="0"/>
        <w:shd w:val="clear" w:color="auto" w:fill="auto"/>
        <w:bidi w:val="0"/>
        <w:spacing w:before="0" w:after="680" w:line="240" w:lineRule="auto"/>
        <w:ind w:left="0" w:right="0" w:firstLine="140"/>
        <w:jc w:val="left"/>
      </w:pPr>
      <w:r>
        <w:rPr>
          <w:rFonts w:ascii="Times New Roman" w:eastAsia="Times New Roman" w:hAnsi="Times New Roman" w:cs="Times New Roman"/>
          <w:color w:val="000000"/>
          <w:spacing w:val="0"/>
          <w:w w:val="100"/>
          <w:position w:val="0"/>
        </w:rPr>
        <w:t>65.22%</w:t>
      </w:r>
      <w:r>
        <w:rPr>
          <w:color w:val="000000"/>
          <w:spacing w:val="0"/>
          <w:w w:val="100"/>
          <w:position w:val="0"/>
        </w:rPr>
        <w:t>下降为</w:t>
      </w:r>
      <w:r>
        <w:rPr>
          <w:rFonts w:ascii="Times New Roman" w:eastAsia="Times New Roman" w:hAnsi="Times New Roman" w:cs="Times New Roman"/>
          <w:color w:val="000000"/>
          <w:spacing w:val="0"/>
          <w:w w:val="100"/>
          <w:position w:val="0"/>
        </w:rPr>
        <w:t>49.48%</w:t>
      </w:r>
      <w:r>
        <w:rPr>
          <w:color w:val="000000"/>
          <w:spacing w:val="0"/>
          <w:w w:val="100"/>
          <w:position w:val="0"/>
        </w:rPr>
        <w:t>,仍为其控股股东。</w:t>
      </w:r>
    </w:p>
    <w:p>
      <w:pPr>
        <w:pStyle w:val="Style37"/>
        <w:keepNext/>
        <w:keepLines/>
        <w:widowControl w:val="0"/>
        <w:shd w:val="clear" w:color="auto" w:fill="auto"/>
        <w:tabs>
          <w:tab w:pos="493" w:val="left"/>
        </w:tabs>
        <w:bidi w:val="0"/>
        <w:spacing w:before="0" w:line="240" w:lineRule="auto"/>
        <w:ind w:left="0" w:right="0" w:firstLine="0"/>
        <w:jc w:val="left"/>
      </w:pPr>
      <w:bookmarkStart w:id="1822" w:name="bookmark1822"/>
      <w:bookmarkStart w:id="1823" w:name="bookmark1823"/>
      <w:bookmarkStart w:id="1824" w:name="bookmark1824"/>
      <w:bookmarkStart w:id="1825" w:name="bookmark1825"/>
      <w:r>
        <w:rPr>
          <w:color w:val="000000"/>
          <w:spacing w:val="0"/>
          <w:w w:val="100"/>
          <w:position w:val="0"/>
        </w:rPr>
        <w:t>（</w:t>
      </w:r>
      <w:bookmarkEnd w:id="1824"/>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22"/>
      <w:bookmarkEnd w:id="1823"/>
      <w:bookmarkEnd w:id="1825"/>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826" w:name="bookmark1826"/>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3</w:t>
      </w:r>
      <w:bookmarkEnd w:id="1828"/>
      <w:r>
        <w:rPr>
          <w:color w:val="000000"/>
          <w:spacing w:val="0"/>
          <w:w w:val="100"/>
          <w:position w:val="0"/>
        </w:rPr>
        <w:t>、在合营安排或联营企业中的权益</w:t>
      </w:r>
      <w:bookmarkEnd w:id="1826"/>
      <w:bookmarkEnd w:id="1827"/>
      <w:bookmarkEnd w:id="1829"/>
    </w:p>
    <w:p>
      <w:pPr>
        <w:pStyle w:val="Style37"/>
        <w:keepNext/>
        <w:keepLines/>
        <w:widowControl w:val="0"/>
        <w:shd w:val="clear" w:color="auto" w:fill="auto"/>
        <w:bidi w:val="0"/>
        <w:spacing w:before="0" w:after="320" w:line="240" w:lineRule="auto"/>
        <w:ind w:left="0" w:right="0" w:firstLine="0"/>
        <w:jc w:val="left"/>
      </w:pPr>
      <w:bookmarkStart w:id="1830" w:name="bookmark1830"/>
      <w:bookmarkStart w:id="1831" w:name="bookmark1831"/>
      <w:bookmarkStart w:id="1832" w:name="bookmark1832"/>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30"/>
      <w:bookmarkEnd w:id="1831"/>
      <w:bookmarkEnd w:id="1832"/>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合营企业或联营 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大唐高新创业投 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创业投资业务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北京海岸淘金创 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创业投资业务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贵州大数据旅游 产业股份有限公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贵州省贵阳市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贵州省贵阳市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大唐金康（长葛） 科技产业有限公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河南省长葛市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河南省长葛市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办公软件开发及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北京兴鸿达物业 管理服务有限责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物业管理服务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盛唐威讯数媒科 技（北京）有限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技术开发、服务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海南大唐发控股 权投资基金管理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海南省海口市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海南省海口市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投资管理服务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49.00%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7"/>
        <w:keepNext/>
        <w:keepLines/>
        <w:widowControl w:val="0"/>
        <w:shd w:val="clear" w:color="auto" w:fill="auto"/>
        <w:bidi w:val="0"/>
        <w:spacing w:before="0" w:line="240" w:lineRule="auto"/>
        <w:ind w:left="0" w:right="0" w:firstLine="0"/>
        <w:jc w:val="left"/>
      </w:pPr>
      <w:bookmarkStart w:id="1833" w:name="bookmark1833"/>
      <w:bookmarkStart w:id="1834" w:name="bookmark1834"/>
      <w:bookmarkStart w:id="1835" w:name="bookmark1835"/>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833"/>
      <w:bookmarkEnd w:id="1834"/>
      <w:bookmarkEnd w:id="183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7"/>
        <w:keepNext/>
        <w:keepLines/>
        <w:widowControl w:val="0"/>
        <w:shd w:val="clear" w:color="auto" w:fill="auto"/>
        <w:bidi w:val="0"/>
        <w:spacing w:before="0" w:line="240" w:lineRule="auto"/>
        <w:ind w:left="0" w:right="0" w:firstLine="220"/>
        <w:jc w:val="left"/>
      </w:pPr>
      <w:bookmarkStart w:id="1836" w:name="bookmark1836"/>
      <w:bookmarkStart w:id="1837" w:name="bookmark1837"/>
      <w:bookmarkStart w:id="1838" w:name="bookmark1838"/>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836"/>
      <w:bookmarkEnd w:id="1837"/>
      <w:bookmarkEnd w:id="183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643"/>
        <w:gridCol w:w="4464"/>
        <w:gridCol w:w="4478"/>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bl>
    <w:p>
      <w:pPr>
        <w:spacing w:lineRule="exact" w:line="1"/>
        <w:rPr>
          <w:sz w:val="2"/>
          <w:szCs w:val="2"/>
        </w:rPr>
      </w:pPr>
      <w:r>
        <w:br w:type="page"/>
      </w:r>
    </w:p>
    <w:tbl>
      <w:tblPr>
        <w:tblOverlap w:val="never"/>
        <w:jc w:val="center"/>
        <w:tblLayout w:type="fixed"/>
      </w:tblPr>
      <w:tblGrid>
        <w:gridCol w:w="643"/>
        <w:gridCol w:w="638"/>
        <w:gridCol w:w="638"/>
        <w:gridCol w:w="638"/>
        <w:gridCol w:w="634"/>
        <w:gridCol w:w="638"/>
        <w:gridCol w:w="638"/>
        <w:gridCol w:w="638"/>
        <w:gridCol w:w="638"/>
        <w:gridCol w:w="638"/>
        <w:gridCol w:w="638"/>
        <w:gridCol w:w="638"/>
        <w:gridCol w:w="638"/>
        <w:gridCol w:w="638"/>
        <w:gridCol w:w="648"/>
      </w:tblGrid>
      <w:tr>
        <w:trPr>
          <w:trHeight w:val="196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大唐高 新创业 投资有 限公司</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北京海 岸淘金 创业投 资有限 公司</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贵州大 数据旅 游产业 股份有 限公司</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大唐金 康（长 葛）科 技产业 有限公</w:t>
            </w:r>
          </w:p>
          <w:p>
            <w:pPr>
              <w:pStyle w:val="Style2"/>
              <w:keepNext w:val="0"/>
              <w:keepLines w:val="0"/>
              <w:widowControl w:val="0"/>
              <w:shd w:val="clear" w:color="auto" w:fill="auto"/>
              <w:bidi w:val="0"/>
              <w:spacing w:before="0" w:after="0" w:line="312" w:lineRule="exact"/>
              <w:ind w:left="0" w:right="0" w:firstLine="20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海南大 唐发控 股权投 资基金 管理有 限公司</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北京兴 鸿达物 业管理 服务有 限责任 公司</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盛唐威 讯数媒 科技</w:t>
            </w:r>
          </w:p>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（北 京）有 限公司</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大唐高 新创业 投资有 限公司</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北京海 岸淘金 创业投 资有限 公司</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贵州大 数据旅 游产业 股份有 限公司</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大唐金 康（长 葛）科 技产业 有限公</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海南大 唐发控 股权投 资基金 管理有 限公司</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北京兴 鸿达物 业管理 服务有 限责任 公司</w:t>
            </w:r>
          </w:p>
        </w:tc>
        <w:tc>
          <w:tcPr>
            <w:tcBorders>
              <w:top w:val="single" w:sz="4"/>
              <w:left w:val="single" w:sz="4"/>
              <w:right w:val="single" w:sz="4"/>
            </w:tcBorders>
            <w:shd w:val="clear" w:color="auto" w:fill="E1FFFF"/>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盛唐威 讯数媒 科技</w:t>
            </w:r>
          </w:p>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（北 京）有 限公司</w:t>
            </w: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801,19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41,581,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37,480,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产</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726.06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12.63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022.73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518.56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2.80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795.04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43.54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514.11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116,592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6,509.0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921,99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资产</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,655.48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981.38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093.55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41.37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910.13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资产合</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26,359,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47,325,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13,506,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807,70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1,085,6</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27,429,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38,402,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计</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9,381.5</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1,795.0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994.01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116.28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159.93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93.06</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953.67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511.03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52,084.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债</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5.72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98.21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263.49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04.88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5.58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41.89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94.64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52,084.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5.72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98.21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263.49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04.88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5.58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41.89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94.64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归属于 母公司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25,168,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31,279,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12,229,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628,39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1,033,6</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27,188,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34,571,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股东权</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3,055.8</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2,053.1</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995.80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852.79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155.05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6.22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08.66</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955.46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316.39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u w:val="single"/>
              </w:rPr>
              <w:t>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按持股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比例计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算的净</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57,787,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7,467,6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9,383,9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5,051,3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182,23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206,72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59,751,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8,066,9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10,371,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11" w:hRule="exact"/>
        </w:trPr>
        <w:tc>
          <w:tcPr>
            <w:vMerge/>
            <w:tcBorders>
              <w:left w:val="single" w:sz="4"/>
            </w:tcBorders>
            <w:shd w:val="clear" w:color="auto" w:fill="D3D3D3"/>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510.93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41.05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55.84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48.82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4.90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907.76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63.08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394.92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资产份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对联营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企业权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益投资</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58,339,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7,467,6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13,883,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5,992,2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182,23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966,72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60,281,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8,066,9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14,873,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11" w:hRule="exact"/>
        </w:trPr>
        <w:tc>
          <w:tcPr>
            <w:vMerge/>
            <w:tcBorders>
              <w:left w:val="single" w:sz="4"/>
            </w:tcBorders>
            <w:shd w:val="clear" w:color="auto" w:fill="D3D3D3"/>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009.38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41.05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955.84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85.97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4.90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313.45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63.09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902.67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的账面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价值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4,850,2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702.37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32.37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248.11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742,38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-371,60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6,271,9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9,244,7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9.65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959.66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366.60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63.04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3.78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62.03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59.02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56.02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综合收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742,38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-371,60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6,271,9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9,244,7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益总额</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9.65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959.66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366.60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63.04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3.78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62.03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59.02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56.02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收到的</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960,56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64,065.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3,137,2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来自联</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31"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营企业</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43"/>
        <w:gridCol w:w="638"/>
        <w:gridCol w:w="638"/>
        <w:gridCol w:w="638"/>
        <w:gridCol w:w="634"/>
        <w:gridCol w:w="638"/>
        <w:gridCol w:w="638"/>
        <w:gridCol w:w="638"/>
        <w:gridCol w:w="638"/>
        <w:gridCol w:w="638"/>
        <w:gridCol w:w="638"/>
        <w:gridCol w:w="638"/>
        <w:gridCol w:w="638"/>
        <w:gridCol w:w="638"/>
        <w:gridCol w:w="648"/>
      </w:tblGrid>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numPr>
          <w:ilvl w:val="0"/>
          <w:numId w:val="87"/>
        </w:numPr>
        <w:shd w:val="clear" w:color="auto" w:fill="auto"/>
        <w:bidi w:val="0"/>
        <w:spacing w:before="0" w:line="240" w:lineRule="auto"/>
        <w:ind w:left="0" w:right="0" w:firstLine="0"/>
        <w:jc w:val="left"/>
      </w:pPr>
      <w:bookmarkStart w:id="1839" w:name="bookmark1839"/>
      <w:bookmarkStart w:id="1840" w:name="bookmark1840"/>
      <w:bookmarkStart w:id="1841" w:name="bookmark1841"/>
      <w:bookmarkStart w:id="1842" w:name="bookmark1842"/>
      <w:bookmarkEnd w:id="1841"/>
      <w:r>
        <w:rPr>
          <w:color w:val="000000"/>
          <w:spacing w:val="0"/>
          <w:w w:val="100"/>
          <w:position w:val="0"/>
        </w:rPr>
        <w:t>不重要的合营企业和联营企业的汇总财务信息</w:t>
      </w:r>
      <w:bookmarkEnd w:id="1839"/>
      <w:bookmarkEnd w:id="1840"/>
      <w:bookmarkEnd w:id="184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7"/>
        <w:keepNext/>
        <w:keepLines/>
        <w:widowControl w:val="0"/>
        <w:numPr>
          <w:ilvl w:val="0"/>
          <w:numId w:val="87"/>
        </w:numPr>
        <w:shd w:val="clear" w:color="auto" w:fill="auto"/>
        <w:tabs>
          <w:tab w:pos="633" w:val="left"/>
        </w:tabs>
        <w:bidi w:val="0"/>
        <w:spacing w:before="0" w:line="240" w:lineRule="auto"/>
        <w:ind w:left="0" w:right="0" w:firstLine="140"/>
        <w:jc w:val="left"/>
      </w:pPr>
      <w:bookmarkStart w:id="1843" w:name="bookmark1843"/>
      <w:bookmarkStart w:id="1844" w:name="bookmark1844"/>
      <w:bookmarkStart w:id="1845" w:name="bookmark1845"/>
      <w:bookmarkStart w:id="1846" w:name="bookmark1846"/>
      <w:bookmarkEnd w:id="1845"/>
      <w:r>
        <w:rPr>
          <w:color w:val="000000"/>
          <w:spacing w:val="0"/>
          <w:w w:val="100"/>
          <w:position w:val="0"/>
        </w:rPr>
        <w:t>合营企业或联营企业向本公司转移资金的能力存在重大限制的说明</w:t>
      </w:r>
      <w:bookmarkEnd w:id="1843"/>
      <w:bookmarkEnd w:id="1844"/>
      <w:bookmarkEnd w:id="1846"/>
    </w:p>
    <w:p>
      <w:pPr>
        <w:pStyle w:val="Style37"/>
        <w:keepNext/>
        <w:keepLines/>
        <w:widowControl w:val="0"/>
        <w:numPr>
          <w:ilvl w:val="0"/>
          <w:numId w:val="87"/>
        </w:numPr>
        <w:shd w:val="clear" w:color="auto" w:fill="auto"/>
        <w:tabs>
          <w:tab w:pos="633" w:val="left"/>
        </w:tabs>
        <w:bidi w:val="0"/>
        <w:spacing w:before="0" w:line="240" w:lineRule="auto"/>
        <w:ind w:left="0" w:right="0" w:firstLine="140"/>
        <w:jc w:val="left"/>
      </w:pPr>
      <w:bookmarkStart w:id="1847" w:name="bookmark1847"/>
      <w:bookmarkStart w:id="1848" w:name="bookmark1848"/>
      <w:bookmarkStart w:id="1849" w:name="bookmark1849"/>
      <w:bookmarkStart w:id="1850" w:name="bookmark1850"/>
      <w:bookmarkEnd w:id="1849"/>
      <w:r>
        <w:rPr>
          <w:color w:val="000000"/>
          <w:spacing w:val="0"/>
          <w:w w:val="100"/>
          <w:position w:val="0"/>
        </w:rPr>
        <w:t>合营企业或联营企业发生的超额亏损</w:t>
      </w:r>
      <w:bookmarkEnd w:id="1847"/>
      <w:bookmarkEnd w:id="1848"/>
      <w:bookmarkEnd w:id="1850"/>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0"/>
        <w:gridCol w:w="2390"/>
        <w:gridCol w:w="240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累积未确认前期累计认的损 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本期未确认的损失(或本期分</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本期末累积未确认的损失</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numPr>
          <w:ilvl w:val="0"/>
          <w:numId w:val="87"/>
        </w:numPr>
        <w:shd w:val="clear" w:color="auto" w:fill="auto"/>
        <w:tabs>
          <w:tab w:pos="493" w:val="left"/>
        </w:tabs>
        <w:bidi w:val="0"/>
        <w:spacing w:before="0" w:line="240" w:lineRule="auto"/>
        <w:ind w:left="0" w:right="0" w:firstLine="0"/>
        <w:jc w:val="left"/>
      </w:pPr>
      <w:bookmarkStart w:id="1851" w:name="bookmark1851"/>
      <w:bookmarkStart w:id="1852" w:name="bookmark1852"/>
      <w:bookmarkStart w:id="1853" w:name="bookmark1853"/>
      <w:bookmarkStart w:id="1854" w:name="bookmark1854"/>
      <w:bookmarkEnd w:id="1853"/>
      <w:r>
        <w:rPr>
          <w:color w:val="000000"/>
          <w:spacing w:val="0"/>
          <w:w w:val="100"/>
          <w:position w:val="0"/>
        </w:rPr>
        <w:t>与合营企业投资相关的未确认承诺</w:t>
      </w:r>
      <w:bookmarkEnd w:id="1851"/>
      <w:bookmarkEnd w:id="1852"/>
      <w:bookmarkEnd w:id="1854"/>
    </w:p>
    <w:p>
      <w:pPr>
        <w:pStyle w:val="Style37"/>
        <w:keepNext/>
        <w:keepLines/>
        <w:widowControl w:val="0"/>
        <w:numPr>
          <w:ilvl w:val="0"/>
          <w:numId w:val="87"/>
        </w:numPr>
        <w:shd w:val="clear" w:color="auto" w:fill="auto"/>
        <w:tabs>
          <w:tab w:pos="493" w:val="left"/>
        </w:tabs>
        <w:bidi w:val="0"/>
        <w:spacing w:before="0" w:line="240" w:lineRule="auto"/>
        <w:ind w:left="0" w:right="0" w:firstLine="0"/>
        <w:jc w:val="left"/>
      </w:pPr>
      <w:bookmarkStart w:id="1855" w:name="bookmark1855"/>
      <w:bookmarkStart w:id="1856" w:name="bookmark1856"/>
      <w:bookmarkStart w:id="1857" w:name="bookmark1857"/>
      <w:bookmarkStart w:id="1858" w:name="bookmark1858"/>
      <w:bookmarkEnd w:id="1857"/>
      <w:r>
        <w:rPr>
          <w:color w:val="000000"/>
          <w:spacing w:val="0"/>
          <w:w w:val="100"/>
          <w:position w:val="0"/>
        </w:rPr>
        <w:t>与合营企业或联营企业投资相关的或有负债</w:t>
      </w:r>
      <w:bookmarkEnd w:id="1855"/>
      <w:bookmarkEnd w:id="1856"/>
      <w:bookmarkEnd w:id="1858"/>
    </w:p>
    <w:p>
      <w:pPr>
        <w:pStyle w:val="Style29"/>
        <w:keepNext/>
        <w:keepLines/>
        <w:widowControl w:val="0"/>
        <w:shd w:val="clear" w:color="auto" w:fill="auto"/>
        <w:bidi w:val="0"/>
        <w:spacing w:before="0" w:line="240" w:lineRule="auto"/>
        <w:ind w:left="0" w:right="0" w:firstLine="0"/>
        <w:jc w:val="left"/>
      </w:pPr>
      <w:bookmarkStart w:id="1859" w:name="bookmark1859"/>
      <w:bookmarkStart w:id="1860" w:name="bookmark1860"/>
      <w:bookmarkStart w:id="1861" w:name="bookmark1861"/>
      <w:bookmarkStart w:id="1862" w:name="bookmark1862"/>
      <w:r>
        <w:rPr>
          <w:rFonts w:ascii="Times New Roman" w:eastAsia="Times New Roman" w:hAnsi="Times New Roman" w:cs="Times New Roman"/>
          <w:color w:val="000000"/>
          <w:spacing w:val="0"/>
          <w:w w:val="100"/>
          <w:position w:val="0"/>
        </w:rPr>
        <w:t>4</w:t>
      </w:r>
      <w:bookmarkEnd w:id="1861"/>
      <w:r>
        <w:rPr>
          <w:color w:val="000000"/>
          <w:spacing w:val="0"/>
          <w:w w:val="100"/>
          <w:position w:val="0"/>
        </w:rPr>
        <w:t>、重要的共同经营</w:t>
      </w:r>
      <w:bookmarkEnd w:id="1859"/>
      <w:bookmarkEnd w:id="1860"/>
      <w:bookmarkEnd w:id="1862"/>
    </w:p>
    <w:tbl>
      <w:tblPr>
        <w:tblOverlap w:val="never"/>
        <w:jc w:val="center"/>
        <w:tblLayout w:type="fixed"/>
      </w:tblPr>
      <w:tblGrid>
        <w:gridCol w:w="1603"/>
        <w:gridCol w:w="1594"/>
        <w:gridCol w:w="1594"/>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r>
    </w:tbl>
    <w:p>
      <w:pPr>
        <w:pStyle w:val="Style25"/>
        <w:keepNext w:val="0"/>
        <w:keepLines w:val="0"/>
        <w:widowControl w:val="0"/>
        <w:shd w:val="clear" w:color="auto" w:fill="auto"/>
        <w:bidi w:val="0"/>
        <w:spacing w:before="0" w:after="0" w:line="355" w:lineRule="exact"/>
        <w:ind w:left="0" w:right="0" w:firstLine="0"/>
        <w:jc w:val="left"/>
      </w:pPr>
      <w:r>
        <w:rPr>
          <w:color w:val="000000"/>
          <w:spacing w:val="0"/>
          <w:w w:val="100"/>
          <w:position w:val="0"/>
        </w:rPr>
        <w:t>在共同经营中的持股比例或享有的份额不同于表决权比例的说明: 共同经营为单独主体的，分类为共同经营的依据：</w:t>
      </w:r>
    </w:p>
    <w:p>
      <w:pPr>
        <w:pStyle w:val="Style25"/>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240" w:line="240" w:lineRule="auto"/>
        <w:ind w:left="0" w:right="0" w:firstLine="0"/>
        <w:jc w:val="left"/>
      </w:pPr>
      <w:bookmarkStart w:id="1863" w:name="bookmark1863"/>
      <w:bookmarkStart w:id="1864" w:name="bookmark1864"/>
      <w:bookmarkStart w:id="1865" w:name="bookmark1865"/>
      <w:bookmarkStart w:id="1866" w:name="bookmark1866"/>
      <w:r>
        <w:rPr>
          <w:rFonts w:ascii="Times New Roman" w:eastAsia="Times New Roman" w:hAnsi="Times New Roman" w:cs="Times New Roman"/>
          <w:color w:val="000000"/>
          <w:spacing w:val="0"/>
          <w:w w:val="100"/>
          <w:position w:val="0"/>
        </w:rPr>
        <w:t>5</w:t>
      </w:r>
      <w:bookmarkEnd w:id="1865"/>
      <w:r>
        <w:rPr>
          <w:color w:val="000000"/>
          <w:spacing w:val="0"/>
          <w:w w:val="100"/>
          <w:position w:val="0"/>
        </w:rPr>
        <w:t>、在未纳入合并财务报表范围的结构化主体中的权益</w:t>
      </w:r>
      <w:bookmarkEnd w:id="1863"/>
      <w:bookmarkEnd w:id="1864"/>
      <w:bookmarkEnd w:id="1866"/>
    </w:p>
    <w:p>
      <w:pPr>
        <w:pStyle w:val="Style25"/>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未纳入合并财务报表范围的结构化主体的相关说明：</w:t>
      </w:r>
    </w:p>
    <w:p>
      <w:pPr>
        <w:pStyle w:val="Style29"/>
        <w:keepNext/>
        <w:keepLines/>
        <w:widowControl w:val="0"/>
        <w:shd w:val="clear" w:color="auto" w:fill="auto"/>
        <w:bidi w:val="0"/>
        <w:spacing w:before="0" w:after="360" w:line="469" w:lineRule="exact"/>
        <w:ind w:left="0" w:right="0" w:firstLine="0"/>
        <w:jc w:val="both"/>
      </w:pPr>
      <w:bookmarkStart w:id="1867" w:name="bookmark1867"/>
      <w:bookmarkStart w:id="1868" w:name="bookmark1868"/>
      <w:bookmarkStart w:id="1869" w:name="bookmark1869"/>
      <w:bookmarkStart w:id="1870" w:name="bookmark1870"/>
      <w:r>
        <w:rPr>
          <w:rFonts w:ascii="Times New Roman" w:eastAsia="Times New Roman" w:hAnsi="Times New Roman" w:cs="Times New Roman"/>
          <w:color w:val="000000"/>
          <w:spacing w:val="0"/>
          <w:w w:val="100"/>
          <w:position w:val="0"/>
        </w:rPr>
        <w:t>6</w:t>
      </w:r>
      <w:bookmarkEnd w:id="1869"/>
      <w:r>
        <w:rPr>
          <w:color w:val="000000"/>
          <w:spacing w:val="0"/>
          <w:w w:val="100"/>
          <w:position w:val="0"/>
        </w:rPr>
        <w:t>、其他</w:t>
      </w:r>
      <w:bookmarkEnd w:id="1867"/>
      <w:bookmarkEnd w:id="1868"/>
      <w:bookmarkEnd w:id="1870"/>
    </w:p>
    <w:p>
      <w:pPr>
        <w:pStyle w:val="Style21"/>
        <w:keepNext/>
        <w:keepLines/>
        <w:widowControl w:val="0"/>
        <w:shd w:val="clear" w:color="auto" w:fill="auto"/>
        <w:bidi w:val="0"/>
        <w:spacing w:before="0" w:after="180" w:line="240" w:lineRule="auto"/>
        <w:ind w:left="0" w:right="0" w:firstLine="0"/>
        <w:jc w:val="both"/>
      </w:pPr>
      <w:bookmarkStart w:id="1871" w:name="bookmark1871"/>
      <w:bookmarkStart w:id="1872" w:name="bookmark1872"/>
      <w:bookmarkStart w:id="1873" w:name="bookmark1873"/>
      <w:r>
        <w:rPr>
          <w:color w:val="000000"/>
          <w:spacing w:val="0"/>
          <w:w w:val="100"/>
          <w:position w:val="0"/>
        </w:rPr>
        <w:t>十、与金融工具相关的风险</w:t>
      </w:r>
      <w:bookmarkEnd w:id="1871"/>
      <w:bookmarkEnd w:id="1872"/>
      <w:bookmarkEnd w:id="1873"/>
    </w:p>
    <w:p>
      <w:pPr>
        <w:pStyle w:val="Style93"/>
        <w:keepNext w:val="0"/>
        <w:keepLines w:val="0"/>
        <w:widowControl w:val="0"/>
        <w:shd w:val="clear" w:color="auto" w:fill="auto"/>
        <w:bidi w:val="0"/>
        <w:spacing w:before="0" w:after="0" w:line="468" w:lineRule="exact"/>
        <w:ind w:left="740" w:right="0" w:firstLine="0"/>
        <w:jc w:val="both"/>
      </w:pPr>
      <w:r>
        <w:rPr>
          <w:color w:val="000000"/>
          <w:spacing w:val="0"/>
          <w:w w:val="100"/>
          <w:position w:val="0"/>
        </w:rPr>
        <w:t>本公司在经营过程中面临各种金融风险：信用风险、市场风险和流动性风险。公司经营管理层全 面负责风险管理目标和政策的确定，并对风险管理目标和政策承担最终责任，经营管理层通过职 能部门递交的月度工作报告来审查已执行程序的有效性以及风险管理目标和政策的合理性。本公 司的内部审计师也会设计风险管理的政策和程序，并且将有关发现汇报给审计委员会。</w:t>
      </w:r>
    </w:p>
    <w:p>
      <w:pPr>
        <w:pStyle w:val="Style93"/>
        <w:keepNext w:val="0"/>
        <w:keepLines w:val="0"/>
        <w:widowControl w:val="0"/>
        <w:shd w:val="clear" w:color="auto" w:fill="auto"/>
        <w:bidi w:val="0"/>
        <w:spacing w:before="0" w:after="460" w:line="468" w:lineRule="exact"/>
        <w:ind w:left="740" w:right="0" w:firstLine="0"/>
        <w:jc w:val="both"/>
      </w:pPr>
      <w:r>
        <w:rPr>
          <w:color w:val="000000"/>
          <w:spacing w:val="0"/>
          <w:w w:val="100"/>
          <w:position w:val="0"/>
        </w:rPr>
        <w:t>本公司风险管理的总体目标是在不过度影响公司竞争力和应变力的情况下，制定尽可能降低风险 的风险管理政策。</w:t>
      </w:r>
    </w:p>
    <w:p>
      <w:pPr>
        <w:pStyle w:val="Style93"/>
        <w:keepNext w:val="0"/>
        <w:keepLines w:val="0"/>
        <w:widowControl w:val="0"/>
        <w:shd w:val="clear" w:color="auto" w:fill="auto"/>
        <w:tabs>
          <w:tab w:pos="1614" w:val="left"/>
        </w:tabs>
        <w:bidi w:val="0"/>
        <w:spacing w:before="0" w:after="0" w:line="469" w:lineRule="exact"/>
        <w:ind w:left="0" w:right="0" w:firstLine="740"/>
        <w:jc w:val="both"/>
      </w:pPr>
      <w:bookmarkStart w:id="1874" w:name="bookmark1874"/>
      <w:r>
        <w:rPr>
          <w:b/>
          <w:bCs/>
          <w:color w:val="000000"/>
          <w:spacing w:val="0"/>
          <w:w w:val="100"/>
          <w:position w:val="0"/>
        </w:rPr>
        <w:t>（</w:t>
      </w:r>
      <w:bookmarkEnd w:id="1874"/>
      <w:r>
        <w:rPr>
          <w:b/>
          <w:bCs/>
          <w:color w:val="000000"/>
          <w:spacing w:val="0"/>
          <w:w w:val="100"/>
          <w:position w:val="0"/>
        </w:rPr>
        <w:t>一）</w:t>
        <w:tab/>
        <w:t>信用风险</w:t>
      </w:r>
    </w:p>
    <w:p>
      <w:pPr>
        <w:pStyle w:val="Style93"/>
        <w:keepNext w:val="0"/>
        <w:keepLines w:val="0"/>
        <w:widowControl w:val="0"/>
        <w:shd w:val="clear" w:color="auto" w:fill="auto"/>
        <w:bidi w:val="0"/>
        <w:spacing w:before="0" w:after="0" w:line="469" w:lineRule="exact"/>
        <w:ind w:left="740" w:right="0" w:firstLine="0"/>
        <w:jc w:val="both"/>
      </w:pPr>
      <w:r>
        <w:rPr>
          <w:color w:val="000000"/>
          <w:spacing w:val="0"/>
          <w:w w:val="100"/>
          <w:position w:val="0"/>
        </w:rPr>
        <w:t>信用风险是指金融工具的一方不履行义务，造成另一方发生财务损失的风险。本公司主要面临赊 销导致的客户信用风险。在签订新合同之前，本公司会对新客户的信用风险进行评估，包括外部 信用评级和在某些情况下的银行资信证明（当此信息可获取时）。公司对每一客户均设置了赊销 限额，该限额为无需获得额外批准的最大额度。</w:t>
      </w:r>
    </w:p>
    <w:p>
      <w:pPr>
        <w:pStyle w:val="Style93"/>
        <w:keepNext w:val="0"/>
        <w:keepLines w:val="0"/>
        <w:widowControl w:val="0"/>
        <w:shd w:val="clear" w:color="auto" w:fill="auto"/>
        <w:bidi w:val="0"/>
        <w:spacing w:before="0" w:after="460" w:line="469" w:lineRule="exact"/>
        <w:ind w:left="740" w:right="0" w:firstLine="0"/>
        <w:jc w:val="both"/>
      </w:pPr>
      <w:r>
        <w:rPr>
          <w:color w:val="000000"/>
          <w:spacing w:val="0"/>
          <w:w w:val="100"/>
          <w:position w:val="0"/>
        </w:rPr>
        <w:t>公司通过对已有客户信用评级的季度监控以及应收账款账龄分析的月度审核来确保公司的整体信 用风险在可控的范围内。在监控客户的信用风险时，按照客户的信用特征对其分组。被评为“高 风险”级别的客户会放在受限制客户名单里，并且只有在额外批准的前提下，公司才可在未来期 间内对其赊销，否则必须要求其提前支付相应款项。</w:t>
      </w:r>
    </w:p>
    <w:p>
      <w:pPr>
        <w:pStyle w:val="Style93"/>
        <w:keepNext w:val="0"/>
        <w:keepLines w:val="0"/>
        <w:widowControl w:val="0"/>
        <w:shd w:val="clear" w:color="auto" w:fill="auto"/>
        <w:tabs>
          <w:tab w:pos="1614" w:val="left"/>
        </w:tabs>
        <w:bidi w:val="0"/>
        <w:spacing w:before="0" w:after="0" w:line="470" w:lineRule="exact"/>
        <w:ind w:left="0" w:right="0" w:firstLine="740"/>
        <w:jc w:val="both"/>
      </w:pPr>
      <w:bookmarkStart w:id="1875" w:name="bookmark1875"/>
      <w:r>
        <w:rPr>
          <w:b/>
          <w:bCs/>
          <w:color w:val="000000"/>
          <w:spacing w:val="0"/>
          <w:w w:val="100"/>
          <w:position w:val="0"/>
        </w:rPr>
        <w:t>（</w:t>
      </w:r>
      <w:bookmarkEnd w:id="1875"/>
      <w:r>
        <w:rPr>
          <w:b/>
          <w:bCs/>
          <w:color w:val="000000"/>
          <w:spacing w:val="0"/>
          <w:w w:val="100"/>
          <w:position w:val="0"/>
        </w:rPr>
        <w:t>二）</w:t>
        <w:tab/>
        <w:t>市场风险</w:t>
      </w:r>
    </w:p>
    <w:p>
      <w:pPr>
        <w:pStyle w:val="Style93"/>
        <w:keepNext w:val="0"/>
        <w:keepLines w:val="0"/>
        <w:widowControl w:val="0"/>
        <w:shd w:val="clear" w:color="auto" w:fill="auto"/>
        <w:bidi w:val="0"/>
        <w:spacing w:before="0" w:after="0" w:line="470" w:lineRule="exact"/>
        <w:ind w:left="740" w:right="0" w:firstLine="0"/>
        <w:jc w:val="both"/>
      </w:pPr>
      <w:r>
        <w:rPr>
          <w:color w:val="000000"/>
          <w:spacing w:val="0"/>
          <w:w w:val="100"/>
          <w:position w:val="0"/>
        </w:rPr>
        <w:t>金融工具的市场风险，是指金融工具的公允价值或未来现金流量因市场价格变动而发生波动的风 险，包括外汇风险、利率风险和其他价格风险。</w:t>
      </w:r>
    </w:p>
    <w:p>
      <w:pPr>
        <w:pStyle w:val="Style93"/>
        <w:keepNext w:val="0"/>
        <w:keepLines w:val="0"/>
        <w:widowControl w:val="0"/>
        <w:shd w:val="clear" w:color="auto" w:fill="auto"/>
        <w:bidi w:val="0"/>
        <w:spacing w:before="0" w:after="0" w:line="470" w:lineRule="exact"/>
        <w:ind w:left="740" w:right="0" w:firstLine="0"/>
        <w:jc w:val="both"/>
      </w:pPr>
      <w:r>
        <w:rPr>
          <w:color w:val="000000"/>
          <w:spacing w:val="0"/>
          <w:w w:val="100"/>
          <w:position w:val="0"/>
        </w:rPr>
        <w:t>本公司主要涉及利率风险。利率风险，是指金融工具的公允价值或未来现金流量因市场利率变动 而发生波动的风险。本公司面临的利率风险主要来源于短期借款。公司通过建立良好的银企关系， 对授信额度、授信品种以及授信期限进行合理的设计，保障银行授信额度充足，满足公司各类短 期融资需求。并且通过缩短单笔借款的期限，特别约定提前还款条款，合理降低利率波动风险。</w:t>
      </w:r>
    </w:p>
    <w:p>
      <w:pPr>
        <w:pStyle w:val="Style93"/>
        <w:keepNext w:val="0"/>
        <w:keepLines w:val="0"/>
        <w:widowControl w:val="0"/>
        <w:shd w:val="clear" w:color="auto" w:fill="auto"/>
        <w:bidi w:val="0"/>
        <w:spacing w:before="0" w:after="400" w:line="470" w:lineRule="exact"/>
        <w:ind w:left="740" w:right="0" w:firstLine="0"/>
        <w:jc w:val="both"/>
      </w:pPr>
      <w:r>
        <w:rPr>
          <w:color w:val="000000"/>
          <w:spacing w:val="0"/>
          <w:w w:val="100"/>
          <w:position w:val="0"/>
        </w:rPr>
        <w:t>于</w:t>
      </w:r>
      <w:r>
        <w:rPr>
          <w:rFonts w:ascii="Arial" w:eastAsia="Arial" w:hAnsi="Arial" w:cs="Arial"/>
          <w:color w:val="000000"/>
          <w:spacing w:val="0"/>
          <w:w w:val="100"/>
          <w:position w:val="0"/>
          <w:sz w:val="19"/>
          <w:szCs w:val="19"/>
        </w:rPr>
        <w:t>2016</w:t>
      </w:r>
      <w:r>
        <w:rPr>
          <w:color w:val="000000"/>
          <w:spacing w:val="0"/>
          <w:w w:val="100"/>
          <w:position w:val="0"/>
        </w:rPr>
        <w:t>年</w:t>
      </w:r>
      <w:r>
        <w:rPr>
          <w:rFonts w:ascii="Arial" w:eastAsia="Arial" w:hAnsi="Arial" w:cs="Arial"/>
          <w:color w:val="000000"/>
          <w:spacing w:val="0"/>
          <w:w w:val="100"/>
          <w:position w:val="0"/>
          <w:sz w:val="19"/>
          <w:szCs w:val="19"/>
        </w:rPr>
        <w:t>12</w:t>
      </w:r>
      <w:r>
        <w:rPr>
          <w:color w:val="000000"/>
          <w:spacing w:val="0"/>
          <w:w w:val="100"/>
          <w:position w:val="0"/>
        </w:rPr>
        <w:t>月</w:t>
      </w:r>
      <w:r>
        <w:rPr>
          <w:rFonts w:ascii="Arial" w:eastAsia="Arial" w:hAnsi="Arial" w:cs="Arial"/>
          <w:color w:val="000000"/>
          <w:spacing w:val="0"/>
          <w:w w:val="100"/>
          <w:position w:val="0"/>
          <w:sz w:val="19"/>
          <w:szCs w:val="19"/>
        </w:rPr>
        <w:t>310</w:t>
      </w:r>
      <w:r>
        <w:rPr>
          <w:color w:val="000000"/>
          <w:spacing w:val="0"/>
          <w:w w:val="100"/>
          <w:position w:val="0"/>
          <w:sz w:val="22"/>
          <w:szCs w:val="22"/>
        </w:rPr>
        <w:t>，</w:t>
      </w:r>
      <w:r>
        <w:rPr>
          <w:color w:val="000000"/>
          <w:spacing w:val="0"/>
          <w:w w:val="100"/>
          <w:position w:val="0"/>
        </w:rPr>
        <w:t xml:space="preserve">在其他变量保持不变的情况下，如果以浮动利率计算的借款利率上升或下降 </w:t>
      </w:r>
      <w:r>
        <w:rPr>
          <w:rFonts w:ascii="Arial" w:eastAsia="Arial" w:hAnsi="Arial" w:cs="Arial"/>
          <w:color w:val="000000"/>
          <w:spacing w:val="0"/>
          <w:w w:val="100"/>
          <w:position w:val="0"/>
          <w:sz w:val="19"/>
          <w:szCs w:val="19"/>
        </w:rPr>
        <w:t>100</w:t>
      </w:r>
      <w:r>
        <w:rPr>
          <w:color w:val="000000"/>
          <w:spacing w:val="0"/>
          <w:w w:val="100"/>
          <w:position w:val="0"/>
        </w:rPr>
        <w:t>个基点，则本公司的净利润将减少或增加</w:t>
      </w:r>
      <w:r>
        <w:rPr>
          <w:rFonts w:ascii="Arial" w:eastAsia="Arial" w:hAnsi="Arial" w:cs="Arial"/>
          <w:color w:val="000000"/>
          <w:spacing w:val="0"/>
          <w:w w:val="100"/>
          <w:position w:val="0"/>
          <w:sz w:val="19"/>
          <w:szCs w:val="19"/>
        </w:rPr>
        <w:t>1,003.04</w:t>
      </w:r>
      <w:r>
        <w:rPr>
          <w:color w:val="000000"/>
          <w:spacing w:val="0"/>
          <w:w w:val="100"/>
          <w:position w:val="0"/>
        </w:rPr>
        <w:t>万元。管理层认为</w:t>
      </w:r>
      <w:r>
        <w:rPr>
          <w:rFonts w:ascii="Arial" w:eastAsia="Arial" w:hAnsi="Arial" w:cs="Arial"/>
          <w:color w:val="000000"/>
          <w:spacing w:val="0"/>
          <w:w w:val="100"/>
          <w:position w:val="0"/>
          <w:sz w:val="19"/>
          <w:szCs w:val="19"/>
        </w:rPr>
        <w:t>100</w:t>
      </w:r>
      <w:r>
        <w:rPr>
          <w:color w:val="000000"/>
          <w:spacing w:val="0"/>
          <w:w w:val="100"/>
          <w:position w:val="0"/>
        </w:rPr>
        <w:t>个基点合理反映了下 一年度利率可能发生变动的合理范围。</w:t>
      </w:r>
    </w:p>
    <w:p>
      <w:pPr>
        <w:pStyle w:val="Style21"/>
        <w:keepNext/>
        <w:keepLines/>
        <w:widowControl w:val="0"/>
        <w:shd w:val="clear" w:color="auto" w:fill="auto"/>
        <w:bidi w:val="0"/>
        <w:spacing w:before="0" w:line="240" w:lineRule="auto"/>
        <w:ind w:left="0" w:right="0" w:firstLine="0"/>
        <w:jc w:val="both"/>
      </w:pPr>
      <w:bookmarkStart w:id="1876" w:name="bookmark1876"/>
      <w:bookmarkStart w:id="1877" w:name="bookmark1877"/>
      <w:bookmarkStart w:id="1878" w:name="bookmark1878"/>
      <w:r>
        <w:rPr>
          <w:color w:val="000000"/>
          <w:spacing w:val="0"/>
          <w:w w:val="100"/>
          <w:position w:val="0"/>
        </w:rPr>
        <w:t>十一、公允价值的披露</w:t>
      </w:r>
      <w:bookmarkEnd w:id="1876"/>
      <w:bookmarkEnd w:id="1877"/>
      <w:bookmarkEnd w:id="1878"/>
    </w:p>
    <w:p>
      <w:pPr>
        <w:pStyle w:val="Style29"/>
        <w:keepNext/>
        <w:keepLines/>
        <w:widowControl w:val="0"/>
        <w:shd w:val="clear" w:color="auto" w:fill="auto"/>
        <w:bidi w:val="0"/>
        <w:spacing w:before="0" w:after="360" w:line="240" w:lineRule="auto"/>
        <w:ind w:left="0" w:right="0" w:firstLine="0"/>
        <w:jc w:val="both"/>
      </w:pPr>
      <w:bookmarkStart w:id="1879" w:name="bookmark1879"/>
      <w:bookmarkStart w:id="1880" w:name="bookmark1880"/>
      <w:bookmarkStart w:id="1881" w:name="bookmark1881"/>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879"/>
      <w:bookmarkEnd w:id="1880"/>
      <w:bookmarkEnd w:id="188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第一层次公允价值计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29"/>
        <w:keepNext/>
        <w:keepLines/>
        <w:widowControl w:val="0"/>
        <w:shd w:val="clear" w:color="auto" w:fill="auto"/>
        <w:tabs>
          <w:tab w:pos="378" w:val="left"/>
        </w:tabs>
        <w:bidi w:val="0"/>
        <w:spacing w:before="0" w:after="360" w:line="240" w:lineRule="auto"/>
        <w:ind w:left="0" w:right="0" w:firstLine="0"/>
        <w:jc w:val="both"/>
      </w:pPr>
      <w:bookmarkStart w:id="1882" w:name="bookmark1882"/>
      <w:bookmarkStart w:id="1883" w:name="bookmark1883"/>
      <w:bookmarkStart w:id="1884" w:name="bookmark1884"/>
      <w:bookmarkStart w:id="1885" w:name="bookmark1885"/>
      <w:r>
        <w:rPr>
          <w:rFonts w:ascii="Times New Roman" w:eastAsia="Times New Roman" w:hAnsi="Times New Roman" w:cs="Times New Roman"/>
          <w:color w:val="000000"/>
          <w:spacing w:val="0"/>
          <w:w w:val="100"/>
          <w:position w:val="0"/>
        </w:rPr>
        <w:t>2</w:t>
      </w:r>
      <w:bookmarkEnd w:id="1884"/>
      <w:r>
        <w:rPr>
          <w:color w:val="000000"/>
          <w:spacing w:val="0"/>
          <w:w w:val="100"/>
          <w:position w:val="0"/>
        </w:rPr>
        <w:t>、</w:t>
        <w:tab/>
        <w:t>持续和非持续第一层次公允价值计量项目市价的确定依据</w:t>
      </w:r>
      <w:bookmarkEnd w:id="1882"/>
      <w:bookmarkEnd w:id="1883"/>
      <w:bookmarkEnd w:id="1885"/>
    </w:p>
    <w:p>
      <w:pPr>
        <w:pStyle w:val="Style29"/>
        <w:keepNext/>
        <w:keepLines/>
        <w:widowControl w:val="0"/>
        <w:shd w:val="clear" w:color="auto" w:fill="auto"/>
        <w:tabs>
          <w:tab w:pos="378" w:val="left"/>
        </w:tabs>
        <w:bidi w:val="0"/>
        <w:spacing w:before="0" w:after="360" w:line="240" w:lineRule="auto"/>
        <w:ind w:left="0" w:right="0" w:firstLine="0"/>
        <w:jc w:val="both"/>
      </w:pPr>
      <w:bookmarkStart w:id="1886" w:name="bookmark1886"/>
      <w:bookmarkStart w:id="1887" w:name="bookmark1887"/>
      <w:bookmarkStart w:id="1888" w:name="bookmark1888"/>
      <w:bookmarkStart w:id="1889" w:name="bookmark1889"/>
      <w:r>
        <w:rPr>
          <w:rFonts w:ascii="Times New Roman" w:eastAsia="Times New Roman" w:hAnsi="Times New Roman" w:cs="Times New Roman"/>
          <w:color w:val="000000"/>
          <w:spacing w:val="0"/>
          <w:w w:val="100"/>
          <w:position w:val="0"/>
        </w:rPr>
        <w:t>3</w:t>
      </w:r>
      <w:bookmarkEnd w:id="1888"/>
      <w:r>
        <w:rPr>
          <w:color w:val="000000"/>
          <w:spacing w:val="0"/>
          <w:w w:val="100"/>
          <w:position w:val="0"/>
        </w:rPr>
        <w:t>、</w:t>
        <w:tab/>
        <w:t>持续和非持续第二层次公允价值计量项目，采用的估值技术和重要参数的定性及定量信息</w:t>
      </w:r>
      <w:bookmarkEnd w:id="1886"/>
      <w:bookmarkEnd w:id="1887"/>
      <w:bookmarkEnd w:id="1889"/>
    </w:p>
    <w:p>
      <w:pPr>
        <w:pStyle w:val="Style29"/>
        <w:keepNext/>
        <w:keepLines/>
        <w:widowControl w:val="0"/>
        <w:shd w:val="clear" w:color="auto" w:fill="auto"/>
        <w:tabs>
          <w:tab w:pos="378" w:val="left"/>
        </w:tabs>
        <w:bidi w:val="0"/>
        <w:spacing w:before="0" w:after="360" w:line="240" w:lineRule="auto"/>
        <w:ind w:left="0" w:right="0" w:firstLine="0"/>
        <w:jc w:val="both"/>
      </w:pPr>
      <w:bookmarkStart w:id="1890" w:name="bookmark1890"/>
      <w:bookmarkStart w:id="1891" w:name="bookmark1891"/>
      <w:bookmarkStart w:id="1892" w:name="bookmark1892"/>
      <w:bookmarkStart w:id="1893" w:name="bookmark1893"/>
      <w:r>
        <w:rPr>
          <w:rFonts w:ascii="Times New Roman" w:eastAsia="Times New Roman" w:hAnsi="Times New Roman" w:cs="Times New Roman"/>
          <w:color w:val="000000"/>
          <w:spacing w:val="0"/>
          <w:w w:val="100"/>
          <w:position w:val="0"/>
        </w:rPr>
        <w:t>4</w:t>
      </w:r>
      <w:bookmarkEnd w:id="1892"/>
      <w:r>
        <w:rPr>
          <w:color w:val="000000"/>
          <w:spacing w:val="0"/>
          <w:w w:val="100"/>
          <w:position w:val="0"/>
        </w:rPr>
        <w:t>、</w:t>
        <w:tab/>
        <w:t>持续和非持续第三层次公允价值计量项目，采用的估值技术和重要参数的定性及定量信息</w:t>
      </w:r>
      <w:bookmarkEnd w:id="1890"/>
      <w:bookmarkEnd w:id="1891"/>
      <w:bookmarkEnd w:id="1893"/>
    </w:p>
    <w:p>
      <w:pPr>
        <w:pStyle w:val="Style29"/>
        <w:keepNext/>
        <w:keepLines/>
        <w:widowControl w:val="0"/>
        <w:shd w:val="clear" w:color="auto" w:fill="auto"/>
        <w:tabs>
          <w:tab w:pos="378" w:val="left"/>
        </w:tabs>
        <w:bidi w:val="0"/>
        <w:spacing w:before="0" w:after="360" w:line="240" w:lineRule="auto"/>
        <w:ind w:left="0" w:right="0" w:firstLine="0"/>
        <w:jc w:val="both"/>
      </w:pPr>
      <w:bookmarkStart w:id="1894" w:name="bookmark1894"/>
      <w:bookmarkStart w:id="1895" w:name="bookmark1895"/>
      <w:bookmarkStart w:id="1896" w:name="bookmark1896"/>
      <w:bookmarkStart w:id="1897" w:name="bookmark1897"/>
      <w:r>
        <w:rPr>
          <w:rFonts w:ascii="Times New Roman" w:eastAsia="Times New Roman" w:hAnsi="Times New Roman" w:cs="Times New Roman"/>
          <w:color w:val="000000"/>
          <w:spacing w:val="0"/>
          <w:w w:val="100"/>
          <w:position w:val="0"/>
        </w:rPr>
        <w:t>5</w:t>
      </w:r>
      <w:bookmarkEnd w:id="1896"/>
      <w:r>
        <w:rPr>
          <w:color w:val="000000"/>
          <w:spacing w:val="0"/>
          <w:w w:val="100"/>
          <w:position w:val="0"/>
        </w:rPr>
        <w:t>、</w:t>
        <w:tab/>
        <w:t>持续的第三层次公允价值计量项目，期初与期末账面价值间的调节信息及不可观察参数敏感性分析</w:t>
      </w:r>
      <w:bookmarkEnd w:id="1894"/>
      <w:bookmarkEnd w:id="1895"/>
      <w:bookmarkEnd w:id="1897"/>
    </w:p>
    <w:p>
      <w:pPr>
        <w:pStyle w:val="Style29"/>
        <w:keepNext/>
        <w:keepLines/>
        <w:widowControl w:val="0"/>
        <w:shd w:val="clear" w:color="auto" w:fill="auto"/>
        <w:tabs>
          <w:tab w:pos="378" w:val="left"/>
        </w:tabs>
        <w:bidi w:val="0"/>
        <w:spacing w:before="0" w:after="360" w:line="240" w:lineRule="auto"/>
        <w:ind w:left="0" w:right="0" w:firstLine="0"/>
        <w:jc w:val="both"/>
      </w:pPr>
      <w:bookmarkStart w:id="1898" w:name="bookmark1898"/>
      <w:bookmarkStart w:id="1899" w:name="bookmark1899"/>
      <w:bookmarkStart w:id="1900" w:name="bookmark1900"/>
      <w:bookmarkStart w:id="1901" w:name="bookmark1901"/>
      <w:r>
        <w:rPr>
          <w:rFonts w:ascii="Times New Roman" w:eastAsia="Times New Roman" w:hAnsi="Times New Roman" w:cs="Times New Roman"/>
          <w:color w:val="000000"/>
          <w:spacing w:val="0"/>
          <w:w w:val="100"/>
          <w:position w:val="0"/>
        </w:rPr>
        <w:t>6</w:t>
      </w:r>
      <w:bookmarkEnd w:id="1900"/>
      <w:r>
        <w:rPr>
          <w:color w:val="000000"/>
          <w:spacing w:val="0"/>
          <w:w w:val="100"/>
          <w:position w:val="0"/>
        </w:rPr>
        <w:t>、</w:t>
        <w:tab/>
        <w:t>持续的公允价值计量项目，本期内发生各层级之间转换的，转换的原因及确定转换时点的政策</w:t>
      </w:r>
      <w:bookmarkEnd w:id="1898"/>
      <w:bookmarkEnd w:id="1899"/>
      <w:bookmarkEnd w:id="1901"/>
    </w:p>
    <w:p>
      <w:pPr>
        <w:pStyle w:val="Style29"/>
        <w:keepNext/>
        <w:keepLines/>
        <w:widowControl w:val="0"/>
        <w:shd w:val="clear" w:color="auto" w:fill="auto"/>
        <w:tabs>
          <w:tab w:pos="373" w:val="left"/>
        </w:tabs>
        <w:bidi w:val="0"/>
        <w:spacing w:before="0" w:after="360" w:line="240" w:lineRule="auto"/>
        <w:ind w:left="0" w:right="0" w:firstLine="0"/>
        <w:jc w:val="both"/>
      </w:pPr>
      <w:bookmarkStart w:id="1902" w:name="bookmark1902"/>
      <w:bookmarkStart w:id="1903" w:name="bookmark1903"/>
      <w:bookmarkStart w:id="1904" w:name="bookmark1904"/>
      <w:bookmarkStart w:id="1905" w:name="bookmark1905"/>
      <w:r>
        <w:rPr>
          <w:rFonts w:ascii="Times New Roman" w:eastAsia="Times New Roman" w:hAnsi="Times New Roman" w:cs="Times New Roman"/>
          <w:color w:val="000000"/>
          <w:spacing w:val="0"/>
          <w:w w:val="100"/>
          <w:position w:val="0"/>
        </w:rPr>
        <w:t>7</w:t>
      </w:r>
      <w:bookmarkEnd w:id="1904"/>
      <w:r>
        <w:rPr>
          <w:color w:val="000000"/>
          <w:spacing w:val="0"/>
          <w:w w:val="100"/>
          <w:position w:val="0"/>
        </w:rPr>
        <w:t>、</w:t>
        <w:tab/>
        <w:t>本期内发生的估值技术变更及变更原因</w:t>
      </w:r>
      <w:bookmarkEnd w:id="1902"/>
      <w:bookmarkEnd w:id="1903"/>
      <w:bookmarkEnd w:id="1905"/>
    </w:p>
    <w:p>
      <w:pPr>
        <w:pStyle w:val="Style29"/>
        <w:keepNext/>
        <w:keepLines/>
        <w:widowControl w:val="0"/>
        <w:shd w:val="clear" w:color="auto" w:fill="auto"/>
        <w:tabs>
          <w:tab w:pos="378" w:val="left"/>
        </w:tabs>
        <w:bidi w:val="0"/>
        <w:spacing w:before="0" w:after="360" w:line="240" w:lineRule="auto"/>
        <w:ind w:left="0" w:right="0" w:firstLine="0"/>
        <w:jc w:val="both"/>
      </w:pPr>
      <w:bookmarkStart w:id="1906" w:name="bookmark1906"/>
      <w:bookmarkStart w:id="1907" w:name="bookmark1907"/>
      <w:bookmarkStart w:id="1908" w:name="bookmark1908"/>
      <w:bookmarkStart w:id="1909" w:name="bookmark1909"/>
      <w:r>
        <w:rPr>
          <w:rFonts w:ascii="Times New Roman" w:eastAsia="Times New Roman" w:hAnsi="Times New Roman" w:cs="Times New Roman"/>
          <w:color w:val="000000"/>
          <w:spacing w:val="0"/>
          <w:w w:val="100"/>
          <w:position w:val="0"/>
        </w:rPr>
        <w:t>8</w:t>
      </w:r>
      <w:bookmarkEnd w:id="1908"/>
      <w:r>
        <w:rPr>
          <w:color w:val="000000"/>
          <w:spacing w:val="0"/>
          <w:w w:val="100"/>
          <w:position w:val="0"/>
        </w:rPr>
        <w:t>、</w:t>
        <w:tab/>
        <w:t>不以公允价值计量的金融资产和金融负债的公允价值情况</w:t>
      </w:r>
      <w:bookmarkEnd w:id="1906"/>
      <w:bookmarkEnd w:id="1907"/>
      <w:bookmarkEnd w:id="1909"/>
    </w:p>
    <w:p>
      <w:pPr>
        <w:pStyle w:val="Style29"/>
        <w:keepNext/>
        <w:keepLines/>
        <w:widowControl w:val="0"/>
        <w:shd w:val="clear" w:color="auto" w:fill="auto"/>
        <w:tabs>
          <w:tab w:pos="378" w:val="left"/>
        </w:tabs>
        <w:bidi w:val="0"/>
        <w:spacing w:before="0" w:after="360" w:line="240" w:lineRule="auto"/>
        <w:ind w:left="0" w:right="0" w:firstLine="0"/>
        <w:jc w:val="both"/>
      </w:pPr>
      <w:bookmarkStart w:id="1910" w:name="bookmark1910"/>
      <w:bookmarkStart w:id="1911" w:name="bookmark1911"/>
      <w:bookmarkStart w:id="1912" w:name="bookmark1912"/>
      <w:bookmarkStart w:id="1913" w:name="bookmark1913"/>
      <w:r>
        <w:rPr>
          <w:rFonts w:ascii="Times New Roman" w:eastAsia="Times New Roman" w:hAnsi="Times New Roman" w:cs="Times New Roman"/>
          <w:color w:val="000000"/>
          <w:spacing w:val="0"/>
          <w:w w:val="100"/>
          <w:position w:val="0"/>
        </w:rPr>
        <w:t>9</w:t>
      </w:r>
      <w:bookmarkEnd w:id="1912"/>
      <w:r>
        <w:rPr>
          <w:color w:val="000000"/>
          <w:spacing w:val="0"/>
          <w:w w:val="100"/>
          <w:position w:val="0"/>
        </w:rPr>
        <w:t>、</w:t>
        <w:tab/>
        <w:t>其他</w:t>
      </w:r>
      <w:bookmarkEnd w:id="1910"/>
      <w:bookmarkEnd w:id="1911"/>
      <w:bookmarkEnd w:id="1913"/>
    </w:p>
    <w:p>
      <w:pPr>
        <w:pStyle w:val="Style21"/>
        <w:keepNext/>
        <w:keepLines/>
        <w:widowControl w:val="0"/>
        <w:shd w:val="clear" w:color="auto" w:fill="auto"/>
        <w:bidi w:val="0"/>
        <w:spacing w:before="0" w:line="240" w:lineRule="auto"/>
        <w:ind w:left="0" w:right="0" w:firstLine="0"/>
        <w:jc w:val="both"/>
      </w:pPr>
      <w:bookmarkStart w:id="1914" w:name="bookmark1914"/>
      <w:bookmarkStart w:id="1915" w:name="bookmark1915"/>
      <w:bookmarkStart w:id="1916" w:name="bookmark1916"/>
      <w:r>
        <w:rPr>
          <w:color w:val="000000"/>
          <w:spacing w:val="0"/>
          <w:w w:val="100"/>
          <w:position w:val="0"/>
        </w:rPr>
        <w:t>十二、关联方及关联交易</w:t>
      </w:r>
      <w:bookmarkEnd w:id="1914"/>
      <w:bookmarkEnd w:id="1915"/>
      <w:bookmarkEnd w:id="1916"/>
    </w:p>
    <w:p>
      <w:pPr>
        <w:pStyle w:val="Style29"/>
        <w:keepNext/>
        <w:keepLines/>
        <w:widowControl w:val="0"/>
        <w:shd w:val="clear" w:color="auto" w:fill="auto"/>
        <w:bidi w:val="0"/>
        <w:spacing w:before="0" w:after="360" w:line="240" w:lineRule="auto"/>
        <w:ind w:left="0" w:right="0" w:firstLine="0"/>
        <w:jc w:val="both"/>
      </w:pPr>
      <w:bookmarkStart w:id="1917" w:name="bookmark1917"/>
      <w:bookmarkStart w:id="1918" w:name="bookmark1918"/>
      <w:bookmarkStart w:id="1919" w:name="bookmark1919"/>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17"/>
      <w:bookmarkEnd w:id="1918"/>
      <w:bookmarkEnd w:id="1919"/>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电信科学技术研究 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通信、电子设备的开 发、生产、销售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771,882.04 </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13.13%</w:t>
            </w:r>
          </w:p>
        </w:tc>
      </w:tr>
    </w:tbl>
    <w:p>
      <w:pPr>
        <w:pStyle w:val="Style23"/>
        <w:keepNext w:val="0"/>
        <w:keepLines w:val="0"/>
        <w:widowControl w:val="0"/>
        <w:shd w:val="clear" w:color="auto" w:fill="auto"/>
        <w:bidi w:val="0"/>
        <w:spacing w:before="0" w:after="0" w:line="355" w:lineRule="exact"/>
        <w:ind w:left="0" w:right="0" w:firstLine="0"/>
        <w:jc w:val="left"/>
      </w:pPr>
      <w:r>
        <w:rPr>
          <w:color w:val="000000"/>
          <w:spacing w:val="0"/>
          <w:w w:val="100"/>
          <w:position w:val="0"/>
        </w:rPr>
        <w:t>本企业的母公司情况的说明 本企业最终控制方是。</w:t>
      </w:r>
    </w:p>
    <w:p>
      <w:pPr>
        <w:pStyle w:val="Style23"/>
        <w:keepNext w:val="0"/>
        <w:keepLines w:val="0"/>
        <w:widowControl w:val="0"/>
        <w:shd w:val="clear" w:color="auto" w:fill="auto"/>
        <w:bidi w:val="0"/>
        <w:spacing w:before="0" w:after="0" w:line="355" w:lineRule="exact"/>
        <w:ind w:left="0" w:right="0" w:firstLine="0"/>
        <w:jc w:val="left"/>
      </w:pPr>
      <w:r>
        <w:rPr>
          <w:color w:val="000000"/>
          <w:spacing w:val="0"/>
          <w:w w:val="100"/>
          <w:position w:val="0"/>
        </w:rPr>
        <w:t>其他说明：</w:t>
      </w:r>
      <w:r>
        <w:br w:type="page"/>
      </w:r>
    </w:p>
    <w:p>
      <w:pPr>
        <w:pStyle w:val="Style29"/>
        <w:keepNext/>
        <w:keepLines/>
        <w:widowControl w:val="0"/>
        <w:shd w:val="clear" w:color="auto" w:fill="auto"/>
        <w:tabs>
          <w:tab w:pos="378" w:val="left"/>
        </w:tabs>
        <w:bidi w:val="0"/>
        <w:spacing w:before="0" w:line="240" w:lineRule="auto"/>
        <w:ind w:left="0" w:right="0" w:firstLine="0"/>
        <w:jc w:val="left"/>
      </w:pPr>
      <w:bookmarkStart w:id="1920" w:name="bookmark1920"/>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rPr>
        <w:t>2</w:t>
      </w:r>
      <w:bookmarkEnd w:id="1922"/>
      <w:r>
        <w:rPr>
          <w:color w:val="000000"/>
          <w:spacing w:val="0"/>
          <w:w w:val="100"/>
          <w:position w:val="0"/>
        </w:rPr>
        <w:t>、</w:t>
        <w:tab/>
        <w:t>本企业的子公司情况</w:t>
      </w:r>
      <w:bookmarkEnd w:id="1920"/>
      <w:bookmarkEnd w:id="1921"/>
      <w:bookmarkEnd w:id="1923"/>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p>
    <w:p>
      <w:pPr>
        <w:pStyle w:val="Style29"/>
        <w:keepNext/>
        <w:keepLines/>
        <w:widowControl w:val="0"/>
        <w:shd w:val="clear" w:color="auto" w:fill="auto"/>
        <w:tabs>
          <w:tab w:pos="378" w:val="left"/>
        </w:tabs>
        <w:bidi w:val="0"/>
        <w:spacing w:before="0" w:line="240" w:lineRule="auto"/>
        <w:ind w:left="0" w:right="0" w:firstLine="0"/>
        <w:jc w:val="left"/>
      </w:pPr>
      <w:bookmarkStart w:id="1924" w:name="bookmark1924"/>
      <w:bookmarkStart w:id="1925" w:name="bookmark1925"/>
      <w:bookmarkStart w:id="1926" w:name="bookmark1926"/>
      <w:bookmarkStart w:id="1927" w:name="bookmark1927"/>
      <w:r>
        <w:rPr>
          <w:rFonts w:ascii="Times New Roman" w:eastAsia="Times New Roman" w:hAnsi="Times New Roman" w:cs="Times New Roman"/>
          <w:color w:val="000000"/>
          <w:spacing w:val="0"/>
          <w:w w:val="100"/>
          <w:position w:val="0"/>
        </w:rPr>
        <w:t>3</w:t>
      </w:r>
      <w:bookmarkEnd w:id="1926"/>
      <w:r>
        <w:rPr>
          <w:color w:val="000000"/>
          <w:spacing w:val="0"/>
          <w:w w:val="100"/>
          <w:position w:val="0"/>
        </w:rPr>
        <w:t>、</w:t>
        <w:tab/>
        <w:t>本企业合营和联营企业情况</w:t>
      </w:r>
      <w:bookmarkEnd w:id="1924"/>
      <w:bookmarkEnd w:id="1925"/>
      <w:bookmarkEnd w:id="1927"/>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本企业重要的合营或联营企业详见附注九、在其他主体中的权益。</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合营或联营企业名称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与本企业关系</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20" w:line="240" w:lineRule="auto"/>
        <w:ind w:left="0" w:right="0" w:firstLine="0"/>
        <w:jc w:val="left"/>
      </w:pPr>
      <w:bookmarkStart w:id="1928" w:name="bookmark1928"/>
      <w:bookmarkStart w:id="1929" w:name="bookmark1929"/>
      <w:bookmarkStart w:id="1930" w:name="bookmark1930"/>
      <w:bookmarkStart w:id="1931" w:name="bookmark1931"/>
      <w:r>
        <w:rPr>
          <w:rFonts w:ascii="Times New Roman" w:eastAsia="Times New Roman" w:hAnsi="Times New Roman" w:cs="Times New Roman"/>
          <w:color w:val="000000"/>
          <w:spacing w:val="0"/>
          <w:w w:val="100"/>
          <w:position w:val="0"/>
        </w:rPr>
        <w:t>4</w:t>
      </w:r>
      <w:bookmarkEnd w:id="1930"/>
      <w:r>
        <w:rPr>
          <w:color w:val="000000"/>
          <w:spacing w:val="0"/>
          <w:w w:val="100"/>
          <w:position w:val="0"/>
        </w:rPr>
        <w:t>、其他关联方情况</w:t>
      </w:r>
      <w:bookmarkEnd w:id="1928"/>
      <w:bookmarkEnd w:id="1929"/>
      <w:bookmarkEnd w:id="1931"/>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同一母公司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大唐电信科技产业控股有限公司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同一母公司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同一母公司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大唐联诚信息系统技术有限公司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同一母公司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电信科学技术第一研究所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同一母公司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电信科学技术第四研究所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同一母公司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电信科学技术第五研究所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同一母公司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电信科学技术第十研究所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同一母公司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数据通信科学技术研究所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同一母公司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国家无线电频谱管理研究所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同一母公司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电信科学技术仪表研究所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同一母公司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电信科学技术半导体研究所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同一母公司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北京大唐实创投资中心</w:t>
            </w:r>
            <w:r>
              <w:rPr>
                <w:color w:val="000000"/>
                <w:spacing w:val="0"/>
                <w:w w:val="100"/>
                <w:position w:val="0"/>
              </w:rPr>
              <w:t>（</w:t>
            </w:r>
            <w:r>
              <w:rPr>
                <w:rFonts w:ascii="SimSun" w:eastAsia="SimSun" w:hAnsi="SimSun" w:cs="SimSun"/>
                <w:color w:val="000000"/>
                <w:spacing w:val="0"/>
                <w:w w:val="100"/>
                <w:position w:val="0"/>
                <w:sz w:val="17"/>
                <w:szCs w:val="17"/>
              </w:rPr>
              <w:t>本部</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同一母公司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西安大唐电信有限公司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大唐软件技术股份有限公司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北京大唐志诚软件技术有限公司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大唐电信（香港）有限公司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大唐电信（香港）控股有限公司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大唐终端技术有限公司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上海优思通信科技有限公司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上海浦歌电子有限公司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上海精佑通信科技有限公司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深圳优思伟业通信科技有限公司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bl>
    <w:p>
      <w:pPr>
        <w:spacing w:lineRule="exact" w:line="1"/>
        <w:rPr>
          <w:sz w:val="2"/>
          <w:szCs w:val="2"/>
        </w:rPr>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启东优思电子有限公司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盛耀无线通讯科技（北京）有限公司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w:t>
            </w:r>
            <w:r>
              <w:rPr>
                <w:color w:val="000000"/>
                <w:spacing w:val="0"/>
                <w:w w:val="100"/>
                <w:position w:val="0"/>
                <w:sz w:val="18"/>
                <w:szCs w:val="18"/>
              </w:rPr>
              <w:t>（</w:t>
            </w:r>
            <w:r>
              <w:rPr>
                <w:rFonts w:ascii="SimSun" w:eastAsia="SimSun" w:hAnsi="SimSun" w:cs="SimSun"/>
                <w:color w:val="000000"/>
                <w:spacing w:val="0"/>
                <w:w w:val="100"/>
                <w:position w:val="0"/>
                <w:sz w:val="17"/>
                <w:szCs w:val="17"/>
              </w:rPr>
              <w:t>天津</w:t>
            </w:r>
            <w:r>
              <w:rPr>
                <w:color w:val="000000"/>
                <w:spacing w:val="0"/>
                <w:w w:val="100"/>
                <w:position w:val="0"/>
                <w:sz w:val="18"/>
                <w:szCs w:val="18"/>
              </w:rPr>
              <w:t>）</w:t>
            </w:r>
            <w:r>
              <w:rPr>
                <w:rFonts w:ascii="SimSun" w:eastAsia="SimSun" w:hAnsi="SimSun" w:cs="SimSun"/>
                <w:color w:val="000000"/>
                <w:spacing w:val="0"/>
                <w:w w:val="100"/>
                <w:position w:val="0"/>
                <w:sz w:val="17"/>
                <w:szCs w:val="17"/>
              </w:rPr>
              <w:t>技术服务有限公司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大唐终端设备有限公司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大唐电信（成都）信息技术有限公司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江苏安防科技有限公司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江苏安防信息技术有限公司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大唐电信（南京）节能信息技术有限公司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大唐创新港投资（北京）有限公司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大唐半导体设计有限公司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联芯科技（香港）有限公司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大唐微电子技术有限公司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大唐恩智浦半导体有限公司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广州要玩娱乐网络技术有限公司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上海要玩娱乐网络技术有限公司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珠海要玩娱乐网络技术有限公司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香港要玩娱乐网络技术有限公司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上海要娱网络技术有限公司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无锡要玩娱乐网络技术有限公司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大唐移动通信设备有限公司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上海大唐移动通信设备有限公司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上海原动力通信设备有限公司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大唐联仪科技有限公司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大唐联智信息技术有限公司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大唐电信国际技术有限公司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大唐电信国际技术（香港）有限公司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香港金迅科技有限公司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香港金唐电讯有限公司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VOYACOM</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大唐创业投资（海南）有限公司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大唐控股（香港）投资有限公司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大唐投资控股发展</w:t>
            </w:r>
            <w:r>
              <w:rPr>
                <w:color w:val="000000"/>
                <w:spacing w:val="0"/>
                <w:w w:val="100"/>
                <w:position w:val="0"/>
                <w:sz w:val="18"/>
                <w:szCs w:val="18"/>
              </w:rPr>
              <w:t>（</w:t>
            </w:r>
            <w:r>
              <w:rPr>
                <w:rFonts w:ascii="SimSun" w:eastAsia="SimSun" w:hAnsi="SimSun" w:cs="SimSun"/>
                <w:color w:val="000000"/>
                <w:spacing w:val="0"/>
                <w:w w:val="100"/>
                <w:position w:val="0"/>
                <w:sz w:val="17"/>
                <w:szCs w:val="17"/>
              </w:rPr>
              <w:t>上海）有限公司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上海迪爱斯通信设备有限公司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bl>
    <w:p>
      <w:pPr>
        <w:spacing w:lineRule="exact" w:line="1"/>
        <w:rPr>
          <w:sz w:val="2"/>
          <w:szCs w:val="2"/>
        </w:rPr>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上海飞利通信科技实业总公司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上海通信计量站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上海友益通信服务有限公司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上海友益职业技术培训中心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上海中研天讯通信科技有限公司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西安通和电信设备检测有限公司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西安翠华通信技术有限公司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陕西博大电讯设备机械制造有限公司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成都泰瑞通信设备检测有限公司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四川现代传输杂志社有限公司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兴唐通信科技有限公司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北京通和实益电信科学技术研究所有限公司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北京兴唐开元智能物业科技有限公司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北京八达开元建筑安装工程技术有限公司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北京大唐联电科技有限公司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北京大唐物业管理有限公司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西安方瑞电信有限责任公司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北京大唐实创投资中心后勤服务部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北京大唐实创投资中心大唐科苑宾馆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大唐半导体设计有限公司上海分公司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同一最终控制方</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932" w:name="bookmark1932"/>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5</w:t>
      </w:r>
      <w:bookmarkEnd w:id="1934"/>
      <w:r>
        <w:rPr>
          <w:color w:val="000000"/>
          <w:spacing w:val="0"/>
          <w:w w:val="100"/>
          <w:position w:val="0"/>
        </w:rPr>
        <w:t>、关联交易情况</w:t>
      </w:r>
      <w:bookmarkEnd w:id="1932"/>
      <w:bookmarkEnd w:id="1933"/>
      <w:bookmarkEnd w:id="1935"/>
    </w:p>
    <w:p>
      <w:pPr>
        <w:pStyle w:val="Style37"/>
        <w:keepNext/>
        <w:keepLines/>
        <w:widowControl w:val="0"/>
        <w:shd w:val="clear" w:color="auto" w:fill="auto"/>
        <w:bidi w:val="0"/>
        <w:spacing w:before="0" w:line="240" w:lineRule="auto"/>
        <w:ind w:left="0" w:right="0" w:firstLine="0"/>
        <w:jc w:val="left"/>
      </w:pPr>
      <w:bookmarkStart w:id="1936" w:name="bookmark1936"/>
      <w:bookmarkStart w:id="1937" w:name="bookmark1937"/>
      <w:bookmarkStart w:id="1938" w:name="bookmark19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36"/>
      <w:bookmarkEnd w:id="1937"/>
      <w:bookmarkEnd w:id="1938"/>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大唐软件技术股份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2,403,725.02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8,490,556.07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大唐电信科技产业 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625,000.09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上海要玩娱乐网络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398,856.60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大唐移动通信设备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314,906.61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3,344,285.80</w:t>
            </w:r>
          </w:p>
        </w:tc>
      </w:tr>
    </w:tbl>
    <w:p>
      <w:pPr>
        <w:spacing w:lineRule="exact" w:line="1"/>
        <w:rPr>
          <w:sz w:val="2"/>
          <w:szCs w:val="2"/>
        </w:rPr>
      </w:pPr>
      <w:r>
        <w:br w:type="page"/>
      </w:r>
    </w:p>
    <w:tbl>
      <w:tblPr>
        <w:tblOverlap w:val="never"/>
        <w:jc w:val="center"/>
        <w:tblLayout w:type="fixed"/>
      </w:tblPr>
      <w:tblGrid>
        <w:gridCol w:w="1546"/>
        <w:gridCol w:w="1454"/>
        <w:gridCol w:w="1454"/>
        <w:gridCol w:w="1704"/>
        <w:gridCol w:w="1709"/>
        <w:gridCol w:w="171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电信科学技术研究 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广州要玩娱乐网络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15,082.96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无锡要玩娱乐网络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电信科学技术仪表 研究所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219,345.28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683,047.46</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大唐移动通信设备有限公司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3,453,154.99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1,828,625.57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大唐联诚信息系统技术有限公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2,595,169.26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1,802,040.17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电信科学技术研究院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1,361,752.70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13,423,031.54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大唐创业投资（海南）有限公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1,078,622.62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712,264.16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上海大唐移动通信设备有限公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1,077,859.84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296,306.84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大唐微电子技术有限公司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667,146.98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560,668.80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大唐电信国际技术有限公司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623,565.91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36,156.41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兴唐通信科技有限公司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329,422.22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1,720,608.97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大唐电信科技产业控股有限公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240,848.52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632,840.81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大唐软件技术股份有限公司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239,197.69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355,504.27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166,572.77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208,202.84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大唐半导体设计有限公司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155,996.58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363,249.57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120,368.38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45,375.21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西安大唐电信有限公司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118,324.79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848,052.99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大唐联仪科技有限公司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78,051.29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53,820.51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电信科学技术第四研究所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71,341.88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83,823.08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北京大唐实创投资中心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68,973.49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64,956.41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大唐创新港投资（北京）有限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42,777.78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23,750.43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大唐终端技术有限公司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39,525.64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201,215.38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电信科学技术仪表研究所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34,188.03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169,715.38</w:t>
            </w:r>
          </w:p>
        </w:tc>
      </w:tr>
    </w:tbl>
    <w:p>
      <w:pPr>
        <w:spacing w:lineRule="exact" w:line="1"/>
        <w:rPr>
          <w:sz w:val="2"/>
          <w:szCs w:val="2"/>
        </w:rPr>
      </w:pPr>
      <w:r>
        <w:br w:type="page"/>
      </w:r>
    </w:p>
    <w:tbl>
      <w:tblPr>
        <w:tblOverlap w:val="never"/>
        <w:jc w:val="center"/>
        <w:tblLayout w:type="fixed"/>
      </w:tblPr>
      <w:tblGrid>
        <w:gridCol w:w="2400"/>
        <w:gridCol w:w="2261"/>
        <w:gridCol w:w="2261"/>
        <w:gridCol w:w="2659"/>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西安通和电信设备检测有限公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34,136.75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数据通信科学技术研究所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16,529.92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11,790.60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北京大唐物业管理有限公司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12,290.60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大唐电信国际技术(香港)有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10,008.90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北京大唐实创投资中心大唐科 苑宾馆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2,879.49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北京兴鸿达物业管理服务有限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5,563.25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大唐恩智浦半导体有限公司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160,615.38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海南大唐发控股权投资基金管 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大唐高新创业投资有限公司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2,043,231.76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492,307.69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电信科学技术第五研究所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30,423.08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电信科学技术第一研究所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12,307.69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北京大唐实创投资中心后勤服 务部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4,871.79</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both"/>
              <w:rPr>
                <w:sz w:val="17"/>
                <w:szCs w:val="17"/>
              </w:rPr>
            </w:pPr>
            <w:r>
              <w:rPr>
                <w:rFonts w:ascii="SimSun" w:eastAsia="SimSun" w:hAnsi="SimSun" w:cs="SimSun"/>
                <w:color w:val="000000"/>
                <w:spacing w:val="0"/>
                <w:w w:val="100"/>
                <w:position w:val="0"/>
                <w:sz w:val="17"/>
                <w:szCs w:val="17"/>
              </w:rPr>
              <w:t>大唐半导体设计有限公司上海 分公司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1,615.38</w:t>
            </w:r>
          </w:p>
        </w:tc>
      </w:tr>
    </w:tbl>
    <w:p>
      <w:pPr>
        <w:widowControl w:val="0"/>
        <w:spacing w:after="79" w:line="1" w:lineRule="exact"/>
      </w:pPr>
    </w:p>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购销商品、提供和接受劳务的关联交易说明</w:t>
      </w:r>
    </w:p>
    <w:p>
      <w:pPr>
        <w:pStyle w:val="Style93"/>
        <w:keepNext w:val="0"/>
        <w:keepLines w:val="0"/>
        <w:widowControl w:val="0"/>
        <w:shd w:val="clear" w:color="auto" w:fill="auto"/>
        <w:bidi w:val="0"/>
        <w:spacing w:before="0" w:after="380" w:line="298" w:lineRule="exact"/>
        <w:ind w:left="0" w:right="0" w:firstLine="0"/>
        <w:jc w:val="both"/>
      </w:pPr>
      <w:r>
        <w:rPr>
          <w:color w:val="000000"/>
          <w:spacing w:val="0"/>
          <w:w w:val="100"/>
          <w:position w:val="0"/>
        </w:rPr>
        <w:t>注：海南大唐发控股权投资基金管理有限公司期初为控股子公司，本期少数股东增资导致对其持股比例变 更为</w:t>
      </w:r>
      <w:r>
        <w:rPr>
          <w:rFonts w:ascii="Times New Roman" w:eastAsia="Times New Roman" w:hAnsi="Times New Roman" w:cs="Times New Roman"/>
          <w:color w:val="000000"/>
          <w:spacing w:val="0"/>
          <w:w w:val="100"/>
          <w:position w:val="0"/>
        </w:rPr>
        <w:t>49%</w:t>
      </w:r>
      <w:r>
        <w:rPr>
          <w:color w:val="000000"/>
          <w:spacing w:val="0"/>
          <w:w w:val="100"/>
          <w:position w:val="0"/>
        </w:rPr>
        <w:t>。</w:t>
      </w:r>
    </w:p>
    <w:p>
      <w:pPr>
        <w:pStyle w:val="Style37"/>
        <w:keepNext/>
        <w:keepLines/>
        <w:widowControl w:val="0"/>
        <w:shd w:val="clear" w:color="auto" w:fill="auto"/>
        <w:bidi w:val="0"/>
        <w:spacing w:before="0" w:line="240" w:lineRule="auto"/>
        <w:ind w:left="0" w:right="0" w:firstLine="140"/>
        <w:jc w:val="left"/>
      </w:pPr>
      <w:bookmarkStart w:id="1939" w:name="bookmark1939"/>
      <w:bookmarkStart w:id="1940" w:name="bookmark1940"/>
      <w:bookmarkStart w:id="1941" w:name="bookmark1941"/>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39"/>
      <w:bookmarkEnd w:id="1940"/>
      <w:bookmarkEnd w:id="1941"/>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委托方</w:t>
            </w:r>
            <w:r>
              <w:rPr>
                <w:color w:val="000000"/>
                <w:spacing w:val="0"/>
                <w:w w:val="100"/>
                <w:position w:val="0"/>
                <w:sz w:val="18"/>
                <w:szCs w:val="18"/>
              </w:rPr>
              <w:t>/</w:t>
            </w:r>
            <w:r>
              <w:rPr>
                <w:rFonts w:ascii="SimSun" w:eastAsia="SimSun" w:hAnsi="SimSun" w:cs="SimSun"/>
                <w:color w:val="000000"/>
                <w:spacing w:val="0"/>
                <w:w w:val="100"/>
                <w:position w:val="0"/>
                <w:sz w:val="17"/>
                <w:szCs w:val="17"/>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受托方</w:t>
            </w:r>
            <w:r>
              <w:rPr>
                <w:color w:val="000000"/>
                <w:spacing w:val="0"/>
                <w:w w:val="100"/>
                <w:position w:val="0"/>
                <w:sz w:val="18"/>
                <w:szCs w:val="18"/>
              </w:rPr>
              <w:t>/</w:t>
            </w:r>
            <w:r>
              <w:rPr>
                <w:rFonts w:ascii="SimSun" w:eastAsia="SimSun" w:hAnsi="SimSun" w:cs="SimSun"/>
                <w:color w:val="000000"/>
                <w:spacing w:val="0"/>
                <w:w w:val="100"/>
                <w:position w:val="0"/>
                <w:sz w:val="17"/>
                <w:szCs w:val="17"/>
              </w:rPr>
              <w:t>承包方名</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托管收益</w:t>
            </w:r>
            <w:r>
              <w:rPr>
                <w:color w:val="000000"/>
                <w:spacing w:val="0"/>
                <w:w w:val="100"/>
                <w:position w:val="0"/>
                <w:sz w:val="18"/>
                <w:szCs w:val="18"/>
              </w:rPr>
              <w:t>/</w:t>
            </w:r>
            <w:r>
              <w:rPr>
                <w:rFonts w:ascii="SimSun" w:eastAsia="SimSun" w:hAnsi="SimSun" w:cs="SimSun"/>
                <w:color w:val="000000"/>
                <w:spacing w:val="0"/>
                <w:w w:val="100"/>
                <w:position w:val="0"/>
                <w:sz w:val="17"/>
                <w:szCs w:val="17"/>
              </w:rPr>
              <w:t>承包收</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益定价依据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本期确认的托管 收益</w:t>
            </w:r>
            <w:r>
              <w:rPr>
                <w:color w:val="000000"/>
                <w:spacing w:val="0"/>
                <w:w w:val="100"/>
                <w:position w:val="0"/>
                <w:sz w:val="18"/>
                <w:szCs w:val="18"/>
              </w:rPr>
              <w:t>/</w:t>
            </w:r>
            <w:r>
              <w:rPr>
                <w:rFonts w:ascii="SimSun" w:eastAsia="SimSun" w:hAnsi="SimSun" w:cs="SimSun"/>
                <w:color w:val="000000"/>
                <w:spacing w:val="0"/>
                <w:w w:val="100"/>
                <w:position w:val="0"/>
                <w:sz w:val="17"/>
                <w:szCs w:val="17"/>
              </w:rPr>
              <w:t>承包收益</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委托方</w:t>
            </w:r>
            <w:r>
              <w:rPr>
                <w:color w:val="000000"/>
                <w:spacing w:val="0"/>
                <w:w w:val="100"/>
                <w:position w:val="0"/>
                <w:sz w:val="18"/>
                <w:szCs w:val="18"/>
              </w:rPr>
              <w:t>/</w:t>
            </w:r>
            <w:r>
              <w:rPr>
                <w:rFonts w:ascii="SimSun" w:eastAsia="SimSun" w:hAnsi="SimSun" w:cs="SimSun"/>
                <w:color w:val="000000"/>
                <w:spacing w:val="0"/>
                <w:w w:val="100"/>
                <w:position w:val="0"/>
                <w:sz w:val="17"/>
                <w:szCs w:val="17"/>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受托方</w:t>
            </w:r>
            <w:r>
              <w:rPr>
                <w:color w:val="000000"/>
                <w:spacing w:val="0"/>
                <w:w w:val="100"/>
                <w:position w:val="0"/>
                <w:sz w:val="18"/>
                <w:szCs w:val="18"/>
              </w:rPr>
              <w:t>/</w:t>
            </w:r>
            <w:r>
              <w:rPr>
                <w:rFonts w:ascii="SimSun" w:eastAsia="SimSun" w:hAnsi="SimSun" w:cs="SimSun"/>
                <w:color w:val="000000"/>
                <w:spacing w:val="0"/>
                <w:w w:val="100"/>
                <w:position w:val="0"/>
                <w:sz w:val="17"/>
                <w:szCs w:val="17"/>
              </w:rPr>
              <w:t>承包方名</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托管费</w:t>
            </w:r>
            <w:r>
              <w:rPr>
                <w:color w:val="000000"/>
                <w:spacing w:val="0"/>
                <w:w w:val="100"/>
                <w:position w:val="0"/>
                <w:sz w:val="18"/>
                <w:szCs w:val="18"/>
              </w:rPr>
              <w:t>/</w:t>
            </w:r>
            <w:r>
              <w:rPr>
                <w:rFonts w:ascii="SimSun" w:eastAsia="SimSun" w:hAnsi="SimSun" w:cs="SimSun"/>
                <w:color w:val="000000"/>
                <w:spacing w:val="0"/>
                <w:w w:val="100"/>
                <w:position w:val="0"/>
                <w:sz w:val="17"/>
                <w:szCs w:val="17"/>
              </w:rPr>
              <w:t>出包费定</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本期确认的托管 费</w:t>
            </w:r>
            <w:r>
              <w:rPr>
                <w:color w:val="000000"/>
                <w:spacing w:val="0"/>
                <w:w w:val="100"/>
                <w:position w:val="0"/>
                <w:sz w:val="18"/>
                <w:szCs w:val="18"/>
              </w:rPr>
              <w:t>/</w:t>
            </w:r>
            <w:r>
              <w:rPr>
                <w:rFonts w:ascii="SimSun" w:eastAsia="SimSun" w:hAnsi="SimSun" w:cs="SimSun"/>
                <w:color w:val="000000"/>
                <w:spacing w:val="0"/>
                <w:w w:val="100"/>
                <w:position w:val="0"/>
                <w:sz w:val="17"/>
                <w:szCs w:val="17"/>
              </w:rPr>
              <w:t>出包费</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r>
        <w:br w:type="page"/>
      </w:r>
    </w:p>
    <w:p>
      <w:pPr>
        <w:pStyle w:val="Style37"/>
        <w:keepNext/>
        <w:keepLines/>
        <w:widowControl w:val="0"/>
        <w:shd w:val="clear" w:color="auto" w:fill="auto"/>
        <w:bidi w:val="0"/>
        <w:spacing w:before="0" w:after="400" w:line="240" w:lineRule="auto"/>
        <w:ind w:left="0" w:right="0" w:firstLine="0"/>
        <w:jc w:val="left"/>
      </w:pPr>
      <w:bookmarkStart w:id="1942" w:name="bookmark1942"/>
      <w:bookmarkStart w:id="1943" w:name="bookmark1943"/>
      <w:bookmarkStart w:id="1944" w:name="bookmark1944"/>
      <w:bookmarkStart w:id="1945" w:name="bookmark1945"/>
      <w:r>
        <w:rPr>
          <w:color w:val="000000"/>
          <w:spacing w:val="0"/>
          <w:w w:val="100"/>
          <w:position w:val="0"/>
        </w:rPr>
        <w:t>（</w:t>
      </w:r>
      <w:bookmarkEnd w:id="1944"/>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942"/>
      <w:bookmarkEnd w:id="1943"/>
      <w:bookmarkEnd w:id="1945"/>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本公司作为出租方：</w:t>
      </w:r>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上期确认的租赁收入</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本期确认的租赁费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上期确认的租赁费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电信科学技术研究院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办公场所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4,625,745.13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4,675,308.00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北京兴唐开元智能物业科技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办公场所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2,046,415.80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2,040,824.50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北京兴唐开元智能物业科技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300,120.00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299,300.00</w:t>
            </w:r>
          </w:p>
        </w:tc>
      </w:tr>
    </w:tbl>
    <w:p>
      <w:pPr>
        <w:widowControl w:val="0"/>
        <w:spacing w:after="79"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tbl>
      <w:tblPr>
        <w:tblOverlap w:val="never"/>
        <w:jc w:val="center"/>
        <w:tblLayout w:type="fixed"/>
      </w:tblPr>
      <w:tblGrid>
        <w:gridCol w:w="1560"/>
        <w:gridCol w:w="1474"/>
        <w:gridCol w:w="1358"/>
        <w:gridCol w:w="1507"/>
        <w:gridCol w:w="1690"/>
        <w:gridCol w:w="1061"/>
        <w:gridCol w:w="1190"/>
      </w:tblGrid>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出租方名称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承租方名称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租赁资产种类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租赁起始日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租赁终止日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rFonts w:ascii="SimSun" w:eastAsia="SimSun" w:hAnsi="SimSun" w:cs="SimSun"/>
                <w:color w:val="000000"/>
                <w:spacing w:val="0"/>
                <w:w w:val="100"/>
                <w:position w:val="0"/>
                <w:sz w:val="20"/>
                <w:szCs w:val="20"/>
              </w:rPr>
              <w:t>租赁费定价 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rPr>
                <w:sz w:val="20"/>
                <w:szCs w:val="20"/>
              </w:rPr>
            </w:pPr>
            <w:r>
              <w:rPr>
                <w:rFonts w:ascii="SimSun" w:eastAsia="SimSun" w:hAnsi="SimSun" w:cs="SimSun"/>
                <w:color w:val="000000"/>
                <w:spacing w:val="0"/>
                <w:w w:val="100"/>
                <w:position w:val="0"/>
                <w:sz w:val="20"/>
                <w:szCs w:val="20"/>
              </w:rPr>
              <w:t>本期确认的 租赁费（单 位：元）</w:t>
            </w:r>
          </w:p>
        </w:tc>
      </w:tr>
      <w:tr>
        <w:trPr>
          <w:trHeight w:val="9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北京兴唐开元智 能物业科技有限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北京大唐高鸿软 件技术有限公司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办公场所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1</w:t>
            </w:r>
            <w:r>
              <w:rPr>
                <w:rFonts w:ascii="SimSun" w:eastAsia="SimSun" w:hAnsi="SimSun" w:cs="SimSun"/>
                <w:color w:val="000000"/>
                <w:spacing w:val="0"/>
                <w:w w:val="100"/>
                <w:position w:val="0"/>
                <w:sz w:val="20"/>
                <w:szCs w:val="20"/>
              </w:rPr>
              <w:t>月</w:t>
            </w:r>
            <w:r>
              <w:rPr>
                <w:color w:val="000000"/>
                <w:spacing w:val="0"/>
                <w:w w:val="100"/>
                <w:position w:val="0"/>
                <w:sz w:val="20"/>
                <w:szCs w:val="20"/>
              </w:rPr>
              <w:t>1</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房屋租赁协 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1,065,297.90</w:t>
            </w:r>
          </w:p>
        </w:tc>
      </w:tr>
      <w:tr>
        <w:trPr>
          <w:trHeight w:val="9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北京兴唐开元智 能物业科技有限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rPr>
                <w:sz w:val="20"/>
                <w:szCs w:val="20"/>
              </w:rPr>
            </w:pPr>
            <w:r>
              <w:rPr>
                <w:rFonts w:ascii="SimSun" w:eastAsia="SimSun" w:hAnsi="SimSun" w:cs="SimSun"/>
                <w:color w:val="000000"/>
                <w:spacing w:val="0"/>
                <w:w w:val="100"/>
                <w:position w:val="0"/>
                <w:sz w:val="20"/>
                <w:szCs w:val="20"/>
              </w:rPr>
              <w:t>高鸿恒昌科技有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办公场所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1</w:t>
            </w:r>
            <w:r>
              <w:rPr>
                <w:rFonts w:ascii="SimSun" w:eastAsia="SimSun" w:hAnsi="SimSun" w:cs="SimSun"/>
                <w:color w:val="000000"/>
                <w:spacing w:val="0"/>
                <w:w w:val="100"/>
                <w:position w:val="0"/>
                <w:sz w:val="20"/>
                <w:szCs w:val="20"/>
              </w:rPr>
              <w:t>月</w:t>
            </w:r>
            <w:r>
              <w:rPr>
                <w:color w:val="000000"/>
                <w:spacing w:val="0"/>
                <w:w w:val="100"/>
                <w:position w:val="0"/>
                <w:sz w:val="20"/>
                <w:szCs w:val="20"/>
              </w:rPr>
              <w:t>1</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房屋租赁协 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530,334.00</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北京兴唐开元智 能物业科技有限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北京大唐高鸿科 技发展有限公司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办公场所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1</w:t>
            </w:r>
            <w:r>
              <w:rPr>
                <w:rFonts w:ascii="SimSun" w:eastAsia="SimSun" w:hAnsi="SimSun" w:cs="SimSun"/>
                <w:color w:val="000000"/>
                <w:spacing w:val="0"/>
                <w:w w:val="100"/>
                <w:position w:val="0"/>
                <w:sz w:val="20"/>
                <w:szCs w:val="20"/>
              </w:rPr>
              <w:t>月</w:t>
            </w:r>
            <w:r>
              <w:rPr>
                <w:color w:val="000000"/>
                <w:spacing w:val="0"/>
                <w:w w:val="100"/>
                <w:position w:val="0"/>
                <w:sz w:val="20"/>
                <w:szCs w:val="20"/>
              </w:rPr>
              <w:t>1</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rPr>
                <w:sz w:val="20"/>
                <w:szCs w:val="20"/>
              </w:rPr>
            </w:pPr>
            <w:r>
              <w:rPr>
                <w:rFonts w:ascii="SimSun" w:eastAsia="SimSun" w:hAnsi="SimSun" w:cs="SimSun"/>
                <w:color w:val="000000"/>
                <w:spacing w:val="0"/>
                <w:w w:val="100"/>
                <w:position w:val="0"/>
                <w:sz w:val="20"/>
                <w:szCs w:val="20"/>
              </w:rPr>
              <w:t>房屋租赁协 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450,783.90</w:t>
            </w:r>
          </w:p>
        </w:tc>
      </w:tr>
      <w:tr>
        <w:trPr>
          <w:trHeight w:val="9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北京兴唐开元智 能物业科技有限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北京大唐高鸿数 据网络技术有限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库房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1</w:t>
            </w:r>
            <w:r>
              <w:rPr>
                <w:rFonts w:ascii="SimSun" w:eastAsia="SimSun" w:hAnsi="SimSun" w:cs="SimSun"/>
                <w:color w:val="000000"/>
                <w:spacing w:val="0"/>
                <w:w w:val="100"/>
                <w:position w:val="0"/>
                <w:sz w:val="20"/>
                <w:szCs w:val="20"/>
              </w:rPr>
              <w:t>月</w:t>
            </w:r>
            <w:r>
              <w:rPr>
                <w:color w:val="000000"/>
                <w:spacing w:val="0"/>
                <w:w w:val="100"/>
                <w:position w:val="0"/>
                <w:sz w:val="20"/>
                <w:szCs w:val="20"/>
              </w:rPr>
              <w:t>1</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rPr>
                <w:sz w:val="20"/>
                <w:szCs w:val="20"/>
              </w:rPr>
            </w:pPr>
            <w:r>
              <w:rPr>
                <w:rFonts w:ascii="SimSun" w:eastAsia="SimSun" w:hAnsi="SimSun" w:cs="SimSun"/>
                <w:color w:val="000000"/>
                <w:spacing w:val="0"/>
                <w:w w:val="100"/>
                <w:position w:val="0"/>
                <w:sz w:val="20"/>
                <w:szCs w:val="20"/>
              </w:rPr>
              <w:t>房屋租赁协 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300,120.00</w:t>
            </w:r>
          </w:p>
        </w:tc>
      </w:tr>
      <w:tr>
        <w:trPr>
          <w:trHeight w:val="9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电信科学技术研 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北京大唐高鸿数 据网络技术有限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办公场所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1</w:t>
            </w:r>
            <w:r>
              <w:rPr>
                <w:rFonts w:ascii="SimSun" w:eastAsia="SimSun" w:hAnsi="SimSun" w:cs="SimSun"/>
                <w:color w:val="000000"/>
                <w:spacing w:val="0"/>
                <w:w w:val="100"/>
                <w:position w:val="0"/>
                <w:sz w:val="20"/>
                <w:szCs w:val="20"/>
              </w:rPr>
              <w:t>月</w:t>
            </w:r>
            <w:r>
              <w:rPr>
                <w:color w:val="000000"/>
                <w:spacing w:val="0"/>
                <w:w w:val="100"/>
                <w:position w:val="0"/>
                <w:sz w:val="20"/>
                <w:szCs w:val="20"/>
              </w:rPr>
              <w:t>1</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rPr>
                <w:sz w:val="20"/>
                <w:szCs w:val="20"/>
              </w:rPr>
            </w:pPr>
            <w:r>
              <w:rPr>
                <w:rFonts w:ascii="SimSun" w:eastAsia="SimSun" w:hAnsi="SimSun" w:cs="SimSun"/>
                <w:color w:val="000000"/>
                <w:spacing w:val="0"/>
                <w:w w:val="100"/>
                <w:position w:val="0"/>
                <w:sz w:val="20"/>
                <w:szCs w:val="20"/>
              </w:rPr>
              <w:t>房屋租赁协 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2,322,013.20</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电信科学技术研 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大唐高鸿通信技 术有限公司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办公场所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1</w:t>
            </w:r>
            <w:r>
              <w:rPr>
                <w:rFonts w:ascii="SimSun" w:eastAsia="SimSun" w:hAnsi="SimSun" w:cs="SimSun"/>
                <w:color w:val="000000"/>
                <w:spacing w:val="0"/>
                <w:w w:val="100"/>
                <w:position w:val="0"/>
                <w:sz w:val="20"/>
                <w:szCs w:val="20"/>
              </w:rPr>
              <w:t>月</w:t>
            </w:r>
            <w:r>
              <w:rPr>
                <w:color w:val="000000"/>
                <w:spacing w:val="0"/>
                <w:w w:val="100"/>
                <w:position w:val="0"/>
                <w:sz w:val="20"/>
                <w:szCs w:val="20"/>
              </w:rPr>
              <w:t>1</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房屋租赁协 议</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808,548.00</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left"/>
              <w:rPr>
                <w:sz w:val="20"/>
                <w:szCs w:val="20"/>
              </w:rPr>
            </w:pPr>
            <w:r>
              <w:rPr>
                <w:rFonts w:ascii="SimSun" w:eastAsia="SimSun" w:hAnsi="SimSun" w:cs="SimSun"/>
                <w:color w:val="000000"/>
                <w:spacing w:val="0"/>
                <w:w w:val="100"/>
                <w:position w:val="0"/>
                <w:sz w:val="20"/>
                <w:szCs w:val="20"/>
              </w:rPr>
              <w:t>电信科学技术研 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北京大唐高鸿数 据网络技术有限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办公场所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5</w:t>
            </w:r>
            <w:r>
              <w:rPr>
                <w:rFonts w:ascii="SimSun" w:eastAsia="SimSun" w:hAnsi="SimSun" w:cs="SimSun"/>
                <w:color w:val="000000"/>
                <w:spacing w:val="0"/>
                <w:w w:val="100"/>
                <w:position w:val="0"/>
                <w:sz w:val="20"/>
                <w:szCs w:val="20"/>
              </w:rPr>
              <w:t>月</w:t>
            </w:r>
            <w:r>
              <w:rPr>
                <w:color w:val="000000"/>
                <w:spacing w:val="0"/>
                <w:w w:val="100"/>
                <w:position w:val="0"/>
                <w:sz w:val="20"/>
                <w:szCs w:val="20"/>
              </w:rPr>
              <w:t>1</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2017</w:t>
            </w:r>
            <w:r>
              <w:rPr>
                <w:rFonts w:ascii="SimSun" w:eastAsia="SimSun" w:hAnsi="SimSun" w:cs="SimSun"/>
                <w:color w:val="000000"/>
                <w:spacing w:val="0"/>
                <w:w w:val="100"/>
                <w:position w:val="0"/>
                <w:sz w:val="20"/>
                <w:szCs w:val="20"/>
              </w:rPr>
              <w:t>年</w:t>
            </w:r>
            <w:r>
              <w:rPr>
                <w:color w:val="000000"/>
                <w:spacing w:val="0"/>
                <w:w w:val="100"/>
                <w:position w:val="0"/>
                <w:sz w:val="20"/>
                <w:szCs w:val="20"/>
              </w:rPr>
              <w:t>4</w:t>
            </w:r>
            <w:r>
              <w:rPr>
                <w:rFonts w:ascii="SimSun" w:eastAsia="SimSun" w:hAnsi="SimSun" w:cs="SimSun"/>
                <w:color w:val="000000"/>
                <w:spacing w:val="0"/>
                <w:w w:val="100"/>
                <w:position w:val="0"/>
                <w:sz w:val="20"/>
                <w:szCs w:val="20"/>
              </w:rPr>
              <w:t>月</w:t>
            </w:r>
            <w:r>
              <w:rPr>
                <w:color w:val="000000"/>
                <w:spacing w:val="0"/>
                <w:w w:val="100"/>
                <w:position w:val="0"/>
                <w:sz w:val="20"/>
                <w:szCs w:val="20"/>
              </w:rPr>
              <w:t>30</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rPr>
                <w:sz w:val="20"/>
                <w:szCs w:val="20"/>
              </w:rPr>
            </w:pPr>
            <w:r>
              <w:rPr>
                <w:rFonts w:ascii="SimSun" w:eastAsia="SimSun" w:hAnsi="SimSun" w:cs="SimSun"/>
                <w:color w:val="000000"/>
                <w:spacing w:val="0"/>
                <w:w w:val="100"/>
                <w:position w:val="0"/>
                <w:sz w:val="20"/>
                <w:szCs w:val="20"/>
              </w:rPr>
              <w:t>房屋租赁协 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594,000.00</w:t>
            </w:r>
          </w:p>
        </w:tc>
      </w:tr>
      <w:tr>
        <w:trPr>
          <w:trHeight w:val="9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left"/>
              <w:rPr>
                <w:sz w:val="20"/>
                <w:szCs w:val="20"/>
              </w:rPr>
            </w:pPr>
            <w:r>
              <w:rPr>
                <w:rFonts w:ascii="SimSun" w:eastAsia="SimSun" w:hAnsi="SimSun" w:cs="SimSun"/>
                <w:color w:val="000000"/>
                <w:spacing w:val="0"/>
                <w:w w:val="100"/>
                <w:position w:val="0"/>
                <w:sz w:val="20"/>
                <w:szCs w:val="20"/>
              </w:rPr>
              <w:t>电信科学技术研 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大唐投资管理</w:t>
            </w:r>
          </w:p>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（北京）有限公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办公场所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1</w:t>
            </w:r>
            <w:r>
              <w:rPr>
                <w:rFonts w:ascii="SimSun" w:eastAsia="SimSun" w:hAnsi="SimSun" w:cs="SimSun"/>
                <w:color w:val="000000"/>
                <w:spacing w:val="0"/>
                <w:w w:val="100"/>
                <w:position w:val="0"/>
                <w:sz w:val="20"/>
                <w:szCs w:val="20"/>
              </w:rPr>
              <w:t>月</w:t>
            </w:r>
            <w:r>
              <w:rPr>
                <w:color w:val="000000"/>
                <w:spacing w:val="0"/>
                <w:w w:val="100"/>
                <w:position w:val="0"/>
                <w:sz w:val="20"/>
                <w:szCs w:val="20"/>
              </w:rPr>
              <w:t>1</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rPr>
                <w:sz w:val="20"/>
                <w:szCs w:val="20"/>
              </w:rPr>
            </w:pPr>
            <w:r>
              <w:rPr>
                <w:rFonts w:ascii="SimSun" w:eastAsia="SimSun" w:hAnsi="SimSun" w:cs="SimSun"/>
                <w:color w:val="000000"/>
                <w:spacing w:val="0"/>
                <w:w w:val="100"/>
                <w:position w:val="0"/>
                <w:sz w:val="20"/>
                <w:szCs w:val="20"/>
              </w:rPr>
              <w:t>房屋租赁协 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323,539.43</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电信科学技术研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北京大唐高鸿数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办公场所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2015</w:t>
            </w:r>
            <w:r>
              <w:rPr>
                <w:rFonts w:ascii="SimSun" w:eastAsia="SimSun" w:hAnsi="SimSun" w:cs="SimSun"/>
                <w:color w:val="000000"/>
                <w:spacing w:val="0"/>
                <w:w w:val="100"/>
                <w:position w:val="0"/>
                <w:sz w:val="20"/>
                <w:szCs w:val="20"/>
              </w:rPr>
              <w:t>年</w:t>
            </w:r>
            <w:r>
              <w:rPr>
                <w:color w:val="000000"/>
                <w:spacing w:val="0"/>
                <w:w w:val="100"/>
                <w:position w:val="0"/>
                <w:sz w:val="20"/>
                <w:szCs w:val="20"/>
              </w:rPr>
              <w:t>5</w:t>
            </w:r>
            <w:r>
              <w:rPr>
                <w:rFonts w:ascii="SimSun" w:eastAsia="SimSun" w:hAnsi="SimSun" w:cs="SimSun"/>
                <w:color w:val="000000"/>
                <w:spacing w:val="0"/>
                <w:w w:val="100"/>
                <w:position w:val="0"/>
                <w:sz w:val="20"/>
                <w:szCs w:val="20"/>
              </w:rPr>
              <w:t>月</w:t>
            </w:r>
            <w:r>
              <w:rPr>
                <w:color w:val="000000"/>
                <w:spacing w:val="0"/>
                <w:w w:val="100"/>
                <w:position w:val="0"/>
                <w:sz w:val="20"/>
                <w:szCs w:val="20"/>
              </w:rPr>
              <w:t>1</w:t>
            </w:r>
            <w:r>
              <w:rPr>
                <w:rFonts w:ascii="SimSun" w:eastAsia="SimSun" w:hAnsi="SimSun" w:cs="SimSun"/>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4</w:t>
            </w:r>
            <w:r>
              <w:rPr>
                <w:rFonts w:ascii="SimSun" w:eastAsia="SimSun" w:hAnsi="SimSun" w:cs="SimSun"/>
                <w:color w:val="000000"/>
                <w:spacing w:val="0"/>
                <w:w w:val="100"/>
                <w:position w:val="0"/>
                <w:sz w:val="20"/>
                <w:szCs w:val="20"/>
              </w:rPr>
              <w:t>月</w:t>
            </w:r>
            <w:r>
              <w:rPr>
                <w:color w:val="000000"/>
                <w:spacing w:val="0"/>
                <w:w w:val="100"/>
                <w:position w:val="0"/>
                <w:sz w:val="20"/>
                <w:szCs w:val="20"/>
              </w:rPr>
              <w:t>30</w:t>
            </w:r>
            <w:r>
              <w:rPr>
                <w:rFonts w:ascii="SimSun" w:eastAsia="SimSun" w:hAnsi="SimSun" w:cs="SimSun"/>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房屋租赁协</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60"/>
        <w:gridCol w:w="1474"/>
        <w:gridCol w:w="1358"/>
        <w:gridCol w:w="1507"/>
        <w:gridCol w:w="1690"/>
        <w:gridCol w:w="1061"/>
        <w:gridCol w:w="1190"/>
      </w:tblGrid>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据网络技术有限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264,000.00</w:t>
            </w:r>
          </w:p>
        </w:tc>
      </w:tr>
      <w:tr>
        <w:trPr>
          <w:trHeight w:val="97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电信科学技术研 究院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海南大唐发控股 权投资基金管理 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办公场所</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1</w:t>
            </w:r>
            <w:r>
              <w:rPr>
                <w:rFonts w:ascii="SimSun" w:eastAsia="SimSun" w:hAnsi="SimSun" w:cs="SimSun"/>
                <w:color w:val="000000"/>
                <w:spacing w:val="0"/>
                <w:w w:val="100"/>
                <w:position w:val="0"/>
                <w:sz w:val="20"/>
                <w:szCs w:val="20"/>
              </w:rPr>
              <w:t>月</w:t>
            </w:r>
            <w:r>
              <w:rPr>
                <w:color w:val="000000"/>
                <w:spacing w:val="0"/>
                <w:w w:val="100"/>
                <w:position w:val="0"/>
                <w:sz w:val="20"/>
                <w:szCs w:val="20"/>
              </w:rPr>
              <w:t>1</w:t>
            </w:r>
            <w:r>
              <w:rPr>
                <w:rFonts w:ascii="SimSun" w:eastAsia="SimSun" w:hAnsi="SimSun" w:cs="SimSun"/>
                <w:color w:val="000000"/>
                <w:spacing w:val="0"/>
                <w:w w:val="100"/>
                <w:position w:val="0"/>
                <w:sz w:val="20"/>
                <w:szCs w:val="2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10</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房屋租赁协 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313,644.50</w:t>
            </w:r>
          </w:p>
        </w:tc>
      </w:tr>
    </w:tbl>
    <w:p>
      <w:pPr>
        <w:widowControl w:val="0"/>
        <w:spacing w:after="319" w:line="1" w:lineRule="exact"/>
      </w:pPr>
    </w:p>
    <w:p>
      <w:pPr>
        <w:pStyle w:val="Style37"/>
        <w:keepNext/>
        <w:keepLines/>
        <w:widowControl w:val="0"/>
        <w:numPr>
          <w:ilvl w:val="0"/>
          <w:numId w:val="89"/>
        </w:numPr>
        <w:shd w:val="clear" w:color="auto" w:fill="auto"/>
        <w:bidi w:val="0"/>
        <w:spacing w:before="0" w:after="400" w:line="240" w:lineRule="auto"/>
        <w:ind w:left="0" w:right="0" w:firstLine="0"/>
        <w:jc w:val="left"/>
      </w:pPr>
      <w:bookmarkStart w:id="1946" w:name="bookmark1946"/>
      <w:bookmarkStart w:id="1947" w:name="bookmark1947"/>
      <w:bookmarkStart w:id="1948" w:name="bookmark1948"/>
      <w:bookmarkStart w:id="1949" w:name="bookmark1949"/>
      <w:bookmarkEnd w:id="1948"/>
      <w:r>
        <w:rPr>
          <w:color w:val="000000"/>
          <w:spacing w:val="0"/>
          <w:w w:val="100"/>
          <w:position w:val="0"/>
        </w:rPr>
        <w:t>关联担保情况</w:t>
      </w:r>
      <w:bookmarkEnd w:id="1946"/>
      <w:bookmarkEnd w:id="1947"/>
      <w:bookmarkEnd w:id="1949"/>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本公司作为担保方</w:t>
      </w:r>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3,119,583.44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307,339.71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7,000,560.00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4,607,942.68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7,076,300.00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1,143,231.05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361,316.50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10,167,990.00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555,520.00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193,994.90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369,998.86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619,699.30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220,896.00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650,909.05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4,607,942.68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1,344,438.79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北京高阳捷迅信息技术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北京高阳捷迅信息技术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北京高阳捷迅信息技术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北京高阳捷迅信息技术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北京高阳捷迅信息技术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北京高阳捷迅信息技术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北京高阳捷迅信息技术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北京高阳捷迅信息技术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北京高阳捷迅信息技术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北京高阳捷迅信息技术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北京高阳捷迅信息技术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北京高阳捷迅信息技术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北京高阳捷迅信息技术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北京高阳捷迅信息技术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北京高阳捷迅信息技术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北京高阳捷迅信息技术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北京高阳捷迅信息技术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北京高阳捷迅信息技术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北京高阳捷迅信息技术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北京高阳捷迅信息技术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北京高阳捷迅信息技术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北京高阳捷迅信息技术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大唐高鸿信息技术有限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大唐高鸿信息技术有限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大唐高鸿信息技术有限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大唐高鸿信息技术有限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大唐高鸿信息技术有限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大唐高鸿信息技术有限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大唐高鸿信息技术有限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大唐高鸿信息技术有限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大唐高鸿信息技术有限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大唐高鸿信息技术有限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大唐融合（哈尔滨）云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大唐融合（哈尔滨）云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大唐融合（河南）信息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大唐融合（河南）信息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21,202,781.60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9,146,608.00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228,288.00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18,359,995.20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2,179,151.20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786,760.80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458,620.00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356,794.80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193,906.40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584,139.20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128,800.00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350,110.40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751,858.40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131,912.00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80,701.60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大唐融合通信无锡有限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大唐融合通信无锡有限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大唐融合通信无锡有限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江苏高鸿鼎恒信息技术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江苏高鸿鼎恒信息技术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江苏高鸿鼎恒信息技术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江苏高鸿鼎恒信息技术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江苏高鸿鼎恒信息技术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江苏高鸿鼎恒信息技术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江苏高鸿鼎恒信息技术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江苏高鸿鼎恒信息技术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江苏高鸿鼎恒信息技术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江苏高鸿鼎恒信息技术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江苏高鸿鼎恒信息技术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江苏高鸿鼎恒信息技术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江苏高鸿鼎远信息科技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7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江苏高鸿鼎远信息科技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江苏高鸿鼎远信息科技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江苏高鸿鼎远信息科技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90,000,000.00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江苏高鸿鼎远信息科技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关联担保情况说明</w:t>
      </w:r>
    </w:p>
    <w:p>
      <w:pPr>
        <w:pStyle w:val="Style37"/>
        <w:keepNext/>
        <w:keepLines/>
        <w:widowControl w:val="0"/>
        <w:shd w:val="clear" w:color="auto" w:fill="auto"/>
        <w:bidi w:val="0"/>
        <w:spacing w:before="0" w:line="240" w:lineRule="auto"/>
        <w:ind w:left="0" w:right="0" w:firstLine="0"/>
        <w:jc w:val="left"/>
      </w:pPr>
      <w:bookmarkStart w:id="1950" w:name="bookmark1950"/>
      <w:bookmarkStart w:id="1951" w:name="bookmark1951"/>
      <w:bookmarkStart w:id="1952" w:name="bookmark1952"/>
      <w:bookmarkStart w:id="1953" w:name="bookmark1953"/>
      <w:r>
        <w:rPr>
          <w:color w:val="000000"/>
          <w:spacing w:val="0"/>
          <w:w w:val="100"/>
          <w:position w:val="0"/>
        </w:rPr>
        <w:t>（</w:t>
      </w:r>
      <w:bookmarkEnd w:id="1952"/>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950"/>
      <w:bookmarkEnd w:id="1951"/>
      <w:bookmarkEnd w:id="195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56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电信科学技术研究院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电信科学技术研究院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电信科学技术研究院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电信科学技术研究院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电信科学技术研究院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电信科学技术研究院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电信科学技术研究院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电信科学技术研究院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大唐电信科技产业控股有限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大唐电信科技产业控股有限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大唐电信科技产业控股有限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大唐电信科技产业控股有限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bl>
    <w:p>
      <w:pPr>
        <w:spacing w:lineRule="exact" w:line="1"/>
        <w:rPr>
          <w:sz w:val="2"/>
          <w:szCs w:val="2"/>
        </w:rPr>
      </w:pPr>
      <w:r>
        <w:br w:type="page"/>
      </w:r>
    </w:p>
    <w:tbl>
      <w:tblPr>
        <w:tblOverlap w:val="never"/>
        <w:jc w:val="center"/>
        <w:tblLayout w:type="fixed"/>
      </w:tblPr>
      <w:tblGrid>
        <w:gridCol w:w="2270"/>
        <w:gridCol w:w="1560"/>
        <w:gridCol w:w="1915"/>
        <w:gridCol w:w="1915"/>
        <w:gridCol w:w="192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报告日前已归还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报告日前已归还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报告日前已归还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报告日前已归还</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70"/>
        <w:gridCol w:w="1560"/>
        <w:gridCol w:w="1915"/>
        <w:gridCol w:w="1915"/>
        <w:gridCol w:w="192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拆出</w:t>
            </w:r>
          </w:p>
        </w:tc>
      </w:tr>
    </w:tbl>
    <w:p>
      <w:pPr>
        <w:widowControl w:val="0"/>
        <w:spacing w:after="299" w:line="1" w:lineRule="exact"/>
      </w:pPr>
    </w:p>
    <w:p>
      <w:pPr>
        <w:pStyle w:val="Style37"/>
        <w:keepNext/>
        <w:keepLines/>
        <w:widowControl w:val="0"/>
        <w:shd w:val="clear" w:color="auto" w:fill="auto"/>
        <w:bidi w:val="0"/>
        <w:spacing w:before="0" w:after="360" w:line="240" w:lineRule="auto"/>
        <w:ind w:left="0" w:right="0" w:firstLine="0"/>
        <w:jc w:val="left"/>
      </w:pPr>
      <w:bookmarkStart w:id="1954" w:name="bookmark1954"/>
      <w:bookmarkStart w:id="1955" w:name="bookmark1955"/>
      <w:bookmarkStart w:id="1956" w:name="bookmark1956"/>
      <w:bookmarkStart w:id="1957" w:name="bookmark1957"/>
      <w:r>
        <w:rPr>
          <w:color w:val="000000"/>
          <w:spacing w:val="0"/>
          <w:w w:val="100"/>
          <w:position w:val="0"/>
        </w:rPr>
        <w:t>（</w:t>
      </w:r>
      <w:bookmarkEnd w:id="1956"/>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954"/>
      <w:bookmarkEnd w:id="1955"/>
      <w:bookmarkEnd w:id="195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797"/>
        <w:gridCol w:w="1598"/>
        <w:gridCol w:w="1594"/>
        <w:gridCol w:w="797"/>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上期发生额</w:t>
            </w:r>
          </w:p>
        </w:tc>
      </w:tr>
      <w:tr>
        <w:trPr>
          <w:trHeight w:val="127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958" w:name="bookmark1958"/>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7</w:t>
            </w:r>
            <w:r>
              <w:rPr>
                <w:rFonts w:ascii="SimSun" w:eastAsia="SimSun" w:hAnsi="SimSun" w:cs="SimSun"/>
                <w:b/>
                <w:bCs/>
                <w:color w:val="000000"/>
                <w:spacing w:val="0"/>
                <w:w w:val="100"/>
                <w:position w:val="0"/>
                <w:sz w:val="20"/>
                <w:szCs w:val="20"/>
              </w:rPr>
              <w:t>）关键管理人员报酬</w:t>
            </w:r>
            <w:bookmarkEnd w:id="1958"/>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bottom w:val="single" w:sz="4"/>
            </w:tcBorders>
            <w:shd w:val="clear" w:color="auto" w:fill="D3D3D3"/>
            <w:vAlign w:val="top"/>
          </w:tcPr>
          <w:p>
            <w:pPr>
              <w:widowControl w:val="0"/>
              <w:rPr>
                <w:sz w:val="10"/>
                <w:szCs w:val="10"/>
              </w:rPr>
            </w:pP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上期发生额</w:t>
            </w:r>
          </w:p>
        </w:tc>
      </w:tr>
    </w:tbl>
    <w:p>
      <w:pPr>
        <w:widowControl w:val="0"/>
        <w:spacing w:after="299" w:line="1" w:lineRule="exact"/>
      </w:pPr>
    </w:p>
    <w:p>
      <w:pPr>
        <w:pStyle w:val="Style37"/>
        <w:keepNext/>
        <w:keepLines/>
        <w:widowControl w:val="0"/>
        <w:shd w:val="clear" w:color="auto" w:fill="auto"/>
        <w:bidi w:val="0"/>
        <w:spacing w:before="0" w:after="300" w:line="307" w:lineRule="exact"/>
        <w:ind w:left="0" w:right="0" w:firstLine="0"/>
        <w:jc w:val="left"/>
      </w:pPr>
      <w:bookmarkStart w:id="1959" w:name="bookmark1959"/>
      <w:bookmarkStart w:id="1960" w:name="bookmark1960"/>
      <w:bookmarkStart w:id="1961" w:name="bookmark1961"/>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959"/>
      <w:bookmarkEnd w:id="1960"/>
      <w:bookmarkEnd w:id="1961"/>
    </w:p>
    <w:p>
      <w:pPr>
        <w:pStyle w:val="Style93"/>
        <w:keepNext w:val="0"/>
        <w:keepLines w:val="0"/>
        <w:widowControl w:val="0"/>
        <w:shd w:val="clear" w:color="auto" w:fill="auto"/>
        <w:bidi w:val="0"/>
        <w:spacing w:before="0" w:after="600" w:line="307" w:lineRule="exact"/>
        <w:ind w:left="0" w:right="0" w:firstLine="0"/>
        <w:jc w:val="left"/>
      </w:pPr>
      <w:r>
        <w:rPr>
          <w:color w:val="000000"/>
          <w:spacing w:val="0"/>
          <w:w w:val="100"/>
          <w:position w:val="0"/>
        </w:rPr>
        <w:t>本公司本年末在关联金融企业存款大唐电信集团财务有限公司余额为</w:t>
      </w:r>
      <w:r>
        <w:rPr>
          <w:rFonts w:ascii="Times New Roman" w:eastAsia="Times New Roman" w:hAnsi="Times New Roman" w:cs="Times New Roman"/>
          <w:color w:val="000000"/>
          <w:spacing w:val="0"/>
          <w:w w:val="100"/>
          <w:position w:val="0"/>
        </w:rPr>
        <w:t>492,058,987.12</w:t>
      </w:r>
      <w:r>
        <w:rPr>
          <w:color w:val="000000"/>
          <w:spacing w:val="0"/>
          <w:w w:val="100"/>
          <w:position w:val="0"/>
        </w:rPr>
        <w:t>元。本年度自大唐电 信集团财务有限公司处收入利息收入金额为：</w:t>
      </w:r>
      <w:r>
        <w:rPr>
          <w:rFonts w:ascii="Times New Roman" w:eastAsia="Times New Roman" w:hAnsi="Times New Roman" w:cs="Times New Roman"/>
          <w:color w:val="000000"/>
          <w:spacing w:val="0"/>
          <w:w w:val="100"/>
          <w:position w:val="0"/>
        </w:rPr>
        <w:t>1,605,876.06</w:t>
      </w:r>
      <w:r>
        <w:rPr>
          <w:color w:val="000000"/>
          <w:spacing w:val="0"/>
          <w:w w:val="100"/>
          <w:position w:val="0"/>
        </w:rPr>
        <w:t>元，支付手续费金额为：</w:t>
      </w:r>
      <w:r>
        <w:rPr>
          <w:rFonts w:ascii="Times New Roman" w:eastAsia="Times New Roman" w:hAnsi="Times New Roman" w:cs="Times New Roman"/>
          <w:color w:val="000000"/>
          <w:spacing w:val="0"/>
          <w:w w:val="100"/>
          <w:position w:val="0"/>
        </w:rPr>
        <w:t>4,909,175.05</w:t>
      </w:r>
      <w:r>
        <w:rPr>
          <w:color w:val="000000"/>
          <w:spacing w:val="0"/>
          <w:w w:val="100"/>
          <w:position w:val="0"/>
        </w:rPr>
        <w:t>元。</w:t>
      </w:r>
    </w:p>
    <w:p>
      <w:pPr>
        <w:pStyle w:val="Style29"/>
        <w:keepNext/>
        <w:keepLines/>
        <w:widowControl w:val="0"/>
        <w:shd w:val="clear" w:color="auto" w:fill="auto"/>
        <w:bidi w:val="0"/>
        <w:spacing w:before="0" w:after="300" w:line="307" w:lineRule="exact"/>
        <w:ind w:left="0" w:right="0" w:firstLine="0"/>
        <w:jc w:val="left"/>
      </w:pPr>
      <w:bookmarkStart w:id="1962" w:name="bookmark1962"/>
      <w:bookmarkStart w:id="1963" w:name="bookmark1963"/>
      <w:bookmarkStart w:id="1964" w:name="bookmark1964"/>
      <w:bookmarkStart w:id="1965" w:name="bookmark1965"/>
      <w:r>
        <w:rPr>
          <w:rFonts w:ascii="Times New Roman" w:eastAsia="Times New Roman" w:hAnsi="Times New Roman" w:cs="Times New Roman"/>
          <w:color w:val="000000"/>
          <w:spacing w:val="0"/>
          <w:w w:val="100"/>
          <w:position w:val="0"/>
        </w:rPr>
        <w:t>6</w:t>
      </w:r>
      <w:bookmarkEnd w:id="1964"/>
      <w:r>
        <w:rPr>
          <w:color w:val="000000"/>
          <w:spacing w:val="0"/>
          <w:w w:val="100"/>
          <w:position w:val="0"/>
        </w:rPr>
        <w:t>、关联方应收应付款项</w:t>
      </w:r>
      <w:bookmarkEnd w:id="1962"/>
      <w:bookmarkEnd w:id="1963"/>
      <w:bookmarkEnd w:id="1965"/>
    </w:p>
    <w:p>
      <w:pPr>
        <w:pStyle w:val="Style37"/>
        <w:keepNext/>
        <w:keepLines/>
        <w:widowControl w:val="0"/>
        <w:shd w:val="clear" w:color="auto" w:fill="auto"/>
        <w:bidi w:val="0"/>
        <w:spacing w:before="0" w:after="360" w:line="307" w:lineRule="exact"/>
        <w:ind w:left="0" w:right="0" w:firstLine="0"/>
        <w:jc w:val="left"/>
      </w:pPr>
      <w:bookmarkStart w:id="1966" w:name="bookmark1966"/>
      <w:bookmarkStart w:id="1967" w:name="bookmark1967"/>
      <w:bookmarkStart w:id="1968" w:name="bookmark19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66"/>
      <w:bookmarkEnd w:id="1967"/>
      <w:bookmarkEnd w:id="1968"/>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大唐高新创业投资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64,065.02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大唐移动通信设备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1,315,015.37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16,677.32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732,321.37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5,256.70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大唐软件技术股份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667,997.00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65,639.75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774,468.00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13,709.15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大唐联诚信息系统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640,135.00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16,299.00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大唐创业投资（海 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458,340.00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电信科学技术研究 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263,856.00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44.74</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大唐电信科技产业 控股有限公司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73,645.00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9,116.27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43,394.60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8,965.01</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上海大唐移动通信 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114,920.00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574.60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兴唐通信科技有限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167,125.00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835.63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电信科学技术仪表 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北京大唐实创投资</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大唐微电子技术有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23,718.50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118.59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both"/>
              <w:rPr>
                <w:sz w:val="17"/>
                <w:szCs w:val="17"/>
              </w:rPr>
            </w:pPr>
            <w:r>
              <w:rPr>
                <w:rFonts w:ascii="SimSun" w:eastAsia="SimSun" w:hAnsi="SimSun" w:cs="SimSun"/>
                <w:color w:val="000000"/>
                <w:spacing w:val="0"/>
                <w:w w:val="100"/>
                <w:position w:val="0"/>
                <w:sz w:val="17"/>
                <w:szCs w:val="17"/>
              </w:rPr>
              <w:t>大唐半导体设计有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北京大唐实创投资 中心大唐科苑宾馆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大唐电信科技股份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大唐终端技术有限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297.55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大唐高新创业投资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1,068,231.76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5,341.16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西安大唐电信有限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788,328.00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3,941.64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上海飞利通信科技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实业总公司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150,750.00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3,015.00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电信科学技术第四 研究所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12,405.00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电信科学技术第五 研究所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北京兴鸿达物业管 理服务有限责任公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大唐软件技术股份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969" w:name="bookmark1969"/>
      <w:bookmarkStart w:id="1970" w:name="bookmark1970"/>
      <w:bookmarkStart w:id="1971" w:name="bookmark1971"/>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69"/>
      <w:bookmarkEnd w:id="1970"/>
      <w:bookmarkEnd w:id="1971"/>
    </w:p>
    <w:p>
      <w:pPr>
        <w:pStyle w:val="Style25"/>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大唐移动通信设备有限公司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35,013,273.21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37,594,587.68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大唐软件技术股份有限公司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4,630,450.00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10,543,120.00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大唐联诚信息系统技术有限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1,724,974.68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1,724,974.68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463,872.75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463,872.75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上海要玩网络技术有限公司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423,543.07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北京大唐志诚软件技术有限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2,021,222.25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4,058,893.76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电信科学技术仪表研究所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115,058.14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无锡要玩娱乐网络技术有限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电信科学技术研究院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553,222,748.79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453,156,748.79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大唐电信科技产业控股有限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299,400,000.00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大唐联诚信息系统技术有限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大唐移动通信设备有限公司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1,493,541.00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1,561,341.00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北京大唐志诚软件技术有限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674,090.00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1,422,983.81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北京兴唐开元智能物业科技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149,240.00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194,921.92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26,000.00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大唐软件技术股份有限公司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大唐移动通信设备有限公司 西安分公司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大唐创业投资（海南）有限公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西安大唐电信有限公司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大唐移动通信设备有限公司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38,538.00</w:t>
            </w:r>
          </w:p>
        </w:tc>
      </w:tr>
    </w:tbl>
    <w:p>
      <w:pPr>
        <w:sectPr>
          <w:footnotePr>
            <w:pos w:val="pageBottom"/>
            <w:numFmt w:val="decimal"/>
            <w:numRestart w:val="continuous"/>
          </w:footnotePr>
          <w:pgSz w:w="11900" w:h="16840"/>
          <w:pgMar w:top="1151" w:right="653" w:bottom="1379" w:left="649" w:header="0" w:footer="3" w:gutter="0"/>
          <w:cols w:space="720"/>
          <w:noEndnote/>
          <w:rtlGutter w:val="0"/>
          <w:docGrid w:linePitch="360"/>
        </w:sectPr>
      </w:pPr>
    </w:p>
    <w:p>
      <w:pPr>
        <w:pStyle w:val="Style29"/>
        <w:keepNext/>
        <w:keepLines/>
        <w:widowControl w:val="0"/>
        <w:shd w:val="clear" w:color="auto" w:fill="auto"/>
        <w:tabs>
          <w:tab w:pos="373" w:val="left"/>
        </w:tabs>
        <w:bidi w:val="0"/>
        <w:spacing w:before="0" w:after="360" w:line="240" w:lineRule="auto"/>
        <w:ind w:left="0" w:right="0" w:firstLine="0"/>
        <w:jc w:val="both"/>
      </w:pPr>
      <w:bookmarkStart w:id="1972" w:name="bookmark1972"/>
      <w:bookmarkStart w:id="1973" w:name="bookmark1973"/>
      <w:bookmarkStart w:id="1974" w:name="bookmark1974"/>
      <w:bookmarkStart w:id="1975" w:name="bookmark1975"/>
      <w:r>
        <w:rPr>
          <w:rFonts w:ascii="Times New Roman" w:eastAsia="Times New Roman" w:hAnsi="Times New Roman" w:cs="Times New Roman"/>
          <w:color w:val="000000"/>
          <w:spacing w:val="0"/>
          <w:w w:val="100"/>
          <w:position w:val="0"/>
        </w:rPr>
        <w:t>7</w:t>
      </w:r>
      <w:bookmarkEnd w:id="1974"/>
      <w:r>
        <w:rPr>
          <w:color w:val="000000"/>
          <w:spacing w:val="0"/>
          <w:w w:val="100"/>
          <w:position w:val="0"/>
        </w:rPr>
        <w:t>、</w:t>
        <w:tab/>
        <w:t>关联方承诺</w:t>
      </w:r>
      <w:bookmarkEnd w:id="1972"/>
      <w:bookmarkEnd w:id="1973"/>
      <w:bookmarkEnd w:id="1975"/>
    </w:p>
    <w:p>
      <w:pPr>
        <w:pStyle w:val="Style29"/>
        <w:keepNext/>
        <w:keepLines/>
        <w:widowControl w:val="0"/>
        <w:shd w:val="clear" w:color="auto" w:fill="auto"/>
        <w:tabs>
          <w:tab w:pos="378" w:val="left"/>
        </w:tabs>
        <w:bidi w:val="0"/>
        <w:spacing w:before="0" w:after="360" w:line="240" w:lineRule="auto"/>
        <w:ind w:left="0" w:right="0" w:firstLine="0"/>
        <w:jc w:val="both"/>
      </w:pPr>
      <w:bookmarkStart w:id="1976" w:name="bookmark1976"/>
      <w:bookmarkStart w:id="1977" w:name="bookmark1977"/>
      <w:bookmarkStart w:id="1978" w:name="bookmark1978"/>
      <w:bookmarkStart w:id="1979" w:name="bookmark1979"/>
      <w:r>
        <w:rPr>
          <w:rFonts w:ascii="Times New Roman" w:eastAsia="Times New Roman" w:hAnsi="Times New Roman" w:cs="Times New Roman"/>
          <w:color w:val="000000"/>
          <w:spacing w:val="0"/>
          <w:w w:val="100"/>
          <w:position w:val="0"/>
        </w:rPr>
        <w:t>8</w:t>
      </w:r>
      <w:bookmarkEnd w:id="1978"/>
      <w:r>
        <w:rPr>
          <w:color w:val="000000"/>
          <w:spacing w:val="0"/>
          <w:w w:val="100"/>
          <w:position w:val="0"/>
        </w:rPr>
        <w:t>、</w:t>
        <w:tab/>
        <w:t>其他</w:t>
      </w:r>
      <w:bookmarkEnd w:id="1976"/>
      <w:bookmarkEnd w:id="1977"/>
      <w:bookmarkEnd w:id="1979"/>
    </w:p>
    <w:p>
      <w:pPr>
        <w:pStyle w:val="Style21"/>
        <w:keepNext/>
        <w:keepLines/>
        <w:widowControl w:val="0"/>
        <w:shd w:val="clear" w:color="auto" w:fill="auto"/>
        <w:bidi w:val="0"/>
        <w:spacing w:before="0" w:line="240" w:lineRule="auto"/>
        <w:ind w:left="0" w:right="0" w:firstLine="0"/>
        <w:jc w:val="both"/>
      </w:pPr>
      <w:bookmarkStart w:id="1980" w:name="bookmark1980"/>
      <w:bookmarkStart w:id="1981" w:name="bookmark1981"/>
      <w:bookmarkStart w:id="1982" w:name="bookmark1982"/>
      <w:r>
        <w:rPr>
          <w:color w:val="000000"/>
          <w:spacing w:val="0"/>
          <w:w w:val="100"/>
          <w:position w:val="0"/>
        </w:rPr>
        <w:t>十三、股份支付</w:t>
      </w:r>
      <w:bookmarkEnd w:id="1980"/>
      <w:bookmarkEnd w:id="1981"/>
      <w:bookmarkEnd w:id="1982"/>
    </w:p>
    <w:p>
      <w:pPr>
        <w:pStyle w:val="Style29"/>
        <w:keepNext/>
        <w:keepLines/>
        <w:widowControl w:val="0"/>
        <w:shd w:val="clear" w:color="auto" w:fill="auto"/>
        <w:bidi w:val="0"/>
        <w:spacing w:before="0" w:after="360" w:line="240" w:lineRule="auto"/>
        <w:ind w:left="0" w:right="0" w:firstLine="0"/>
        <w:jc w:val="both"/>
      </w:pPr>
      <w:bookmarkStart w:id="1983" w:name="bookmark1983"/>
      <w:bookmarkStart w:id="1984" w:name="bookmark1984"/>
      <w:bookmarkStart w:id="1985" w:name="bookmark1985"/>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983"/>
      <w:bookmarkEnd w:id="1984"/>
      <w:bookmarkEnd w:id="1985"/>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93"/>
        <w:keepNext w:val="0"/>
        <w:keepLines w:val="0"/>
        <w:widowControl w:val="0"/>
        <w:shd w:val="clear" w:color="auto" w:fill="auto"/>
        <w:bidi w:val="0"/>
        <w:spacing w:before="0" w:after="0" w:line="469" w:lineRule="exact"/>
        <w:ind w:left="0" w:right="0" w:firstLine="580"/>
        <w:jc w:val="both"/>
      </w:pPr>
      <w:r>
        <w:rPr>
          <w:color w:val="000000"/>
          <w:spacing w:val="0"/>
          <w:w w:val="100"/>
          <w:position w:val="0"/>
        </w:rPr>
        <w:t>本公司</w:t>
      </w:r>
      <w:r>
        <w:rPr>
          <w:rFonts w:ascii="Arial" w:eastAsia="Arial" w:hAnsi="Arial" w:cs="Arial"/>
          <w:color w:val="000000"/>
          <w:spacing w:val="0"/>
          <w:w w:val="100"/>
          <w:position w:val="0"/>
          <w:sz w:val="19"/>
          <w:szCs w:val="19"/>
        </w:rPr>
        <w:t>2014</w:t>
      </w:r>
      <w:r>
        <w:rPr>
          <w:color w:val="000000"/>
          <w:spacing w:val="0"/>
          <w:w w:val="100"/>
          <w:position w:val="0"/>
        </w:rPr>
        <w:t>年</w:t>
      </w:r>
      <w:r>
        <w:rPr>
          <w:rFonts w:ascii="Arial" w:eastAsia="Arial" w:hAnsi="Arial" w:cs="Arial"/>
          <w:color w:val="000000"/>
          <w:spacing w:val="0"/>
          <w:w w:val="100"/>
          <w:position w:val="0"/>
          <w:sz w:val="19"/>
          <w:szCs w:val="19"/>
        </w:rPr>
        <w:t>10</w:t>
      </w:r>
      <w:r>
        <w:rPr>
          <w:color w:val="000000"/>
          <w:spacing w:val="0"/>
          <w:w w:val="100"/>
          <w:position w:val="0"/>
        </w:rPr>
        <w:t>月</w:t>
      </w:r>
      <w:r>
        <w:rPr>
          <w:rFonts w:ascii="Arial" w:eastAsia="Arial" w:hAnsi="Arial" w:cs="Arial"/>
          <w:color w:val="000000"/>
          <w:spacing w:val="0"/>
          <w:w w:val="100"/>
          <w:position w:val="0"/>
          <w:sz w:val="19"/>
          <w:szCs w:val="19"/>
        </w:rPr>
        <w:t>23</w:t>
      </w:r>
      <w:r>
        <w:rPr>
          <w:color w:val="000000"/>
          <w:spacing w:val="0"/>
          <w:w w:val="100"/>
          <w:position w:val="0"/>
        </w:rPr>
        <w:t>日召开的</w:t>
      </w:r>
      <w:r>
        <w:rPr>
          <w:rFonts w:ascii="Arial" w:eastAsia="Arial" w:hAnsi="Arial" w:cs="Arial"/>
          <w:color w:val="000000"/>
          <w:spacing w:val="0"/>
          <w:w w:val="100"/>
          <w:position w:val="0"/>
          <w:sz w:val="19"/>
          <w:szCs w:val="19"/>
        </w:rPr>
        <w:t>2014</w:t>
      </w:r>
      <w:r>
        <w:rPr>
          <w:color w:val="000000"/>
          <w:spacing w:val="0"/>
          <w:w w:val="100"/>
          <w:position w:val="0"/>
        </w:rPr>
        <w:t>年度第五次临时股东大会决议通过了《大唐高鸿数据网络技术股 份有限公司限制性股票激励计划（草案修订稿）及其摘要》，该激励计划经国务院国有资产监督管理委员 会办公厅国资厅分配【</w:t>
      </w:r>
      <w:r>
        <w:rPr>
          <w:rFonts w:ascii="Arial" w:eastAsia="Arial" w:hAnsi="Arial" w:cs="Arial"/>
          <w:color w:val="000000"/>
          <w:spacing w:val="0"/>
          <w:w w:val="100"/>
          <w:position w:val="0"/>
          <w:sz w:val="19"/>
          <w:szCs w:val="19"/>
        </w:rPr>
        <w:t>2014</w:t>
      </w:r>
      <w:r>
        <w:rPr>
          <w:color w:val="000000"/>
          <w:spacing w:val="0"/>
          <w:w w:val="100"/>
          <w:position w:val="0"/>
        </w:rPr>
        <w:t>】</w:t>
      </w:r>
      <w:r>
        <w:rPr>
          <w:rFonts w:ascii="Arial" w:eastAsia="Arial" w:hAnsi="Arial" w:cs="Arial"/>
          <w:color w:val="000000"/>
          <w:spacing w:val="0"/>
          <w:w w:val="100"/>
          <w:position w:val="0"/>
          <w:sz w:val="19"/>
          <w:szCs w:val="19"/>
        </w:rPr>
        <w:t>400</w:t>
      </w:r>
      <w:r>
        <w:rPr>
          <w:color w:val="000000"/>
          <w:spacing w:val="0"/>
          <w:w w:val="100"/>
          <w:position w:val="0"/>
        </w:rPr>
        <w:t>号文件同意及中国证券监督管理委员会备案无异议。本次股权激励事项 计划向</w:t>
      </w:r>
      <w:r>
        <w:rPr>
          <w:rFonts w:ascii="Arial" w:eastAsia="Arial" w:hAnsi="Arial" w:cs="Arial"/>
          <w:color w:val="000000"/>
          <w:spacing w:val="0"/>
          <w:w w:val="100"/>
          <w:position w:val="0"/>
          <w:sz w:val="19"/>
          <w:szCs w:val="19"/>
        </w:rPr>
        <w:t>15</w:t>
      </w:r>
      <w:r>
        <w:rPr>
          <w:color w:val="000000"/>
          <w:spacing w:val="0"/>
          <w:w w:val="100"/>
          <w:position w:val="0"/>
        </w:rPr>
        <w:t>。名激励对象发行人民币普通股</w:t>
      </w:r>
      <w:r>
        <w:rPr>
          <w:rFonts w:ascii="Arial" w:eastAsia="Arial" w:hAnsi="Arial" w:cs="Arial"/>
          <w:color w:val="000000"/>
          <w:spacing w:val="0"/>
          <w:w w:val="100"/>
          <w:position w:val="0"/>
          <w:sz w:val="19"/>
          <w:szCs w:val="19"/>
        </w:rPr>
        <w:t>7,450,000.00</w:t>
      </w:r>
      <w:r>
        <w:rPr>
          <w:color w:val="000000"/>
          <w:spacing w:val="0"/>
          <w:w w:val="100"/>
          <w:position w:val="0"/>
        </w:rPr>
        <w:t>股，每股发行价格为人民币</w:t>
      </w:r>
      <w:r>
        <w:rPr>
          <w:rFonts w:ascii="Arial" w:eastAsia="Arial" w:hAnsi="Arial" w:cs="Arial"/>
          <w:color w:val="000000"/>
          <w:spacing w:val="0"/>
          <w:w w:val="100"/>
          <w:position w:val="0"/>
          <w:sz w:val="19"/>
          <w:szCs w:val="19"/>
        </w:rPr>
        <w:t>5.27</w:t>
      </w:r>
      <w:r>
        <w:rPr>
          <w:color w:val="000000"/>
          <w:spacing w:val="0"/>
          <w:w w:val="100"/>
          <w:position w:val="0"/>
        </w:rPr>
        <w:t>元。实际接受激励 对象</w:t>
      </w:r>
      <w:r>
        <w:rPr>
          <w:rFonts w:ascii="Arial" w:eastAsia="Arial" w:hAnsi="Arial" w:cs="Arial"/>
          <w:color w:val="000000"/>
          <w:spacing w:val="0"/>
          <w:w w:val="100"/>
          <w:position w:val="0"/>
          <w:sz w:val="19"/>
          <w:szCs w:val="19"/>
        </w:rPr>
        <w:t>144</w:t>
      </w:r>
      <w:r>
        <w:rPr>
          <w:color w:val="000000"/>
          <w:spacing w:val="0"/>
          <w:w w:val="100"/>
          <w:position w:val="0"/>
        </w:rPr>
        <w:t>名，发行人民币普通股</w:t>
      </w:r>
      <w:r>
        <w:rPr>
          <w:rFonts w:ascii="Arial" w:eastAsia="Arial" w:hAnsi="Arial" w:cs="Arial"/>
          <w:color w:val="000000"/>
          <w:spacing w:val="0"/>
          <w:w w:val="100"/>
          <w:position w:val="0"/>
          <w:sz w:val="19"/>
          <w:szCs w:val="19"/>
        </w:rPr>
        <w:t>7,250,000.00</w:t>
      </w:r>
      <w:r>
        <w:rPr>
          <w:color w:val="000000"/>
          <w:spacing w:val="0"/>
          <w:w w:val="100"/>
          <w:position w:val="0"/>
        </w:rPr>
        <w:t>股，其中：新增注册资本人民币</w:t>
      </w:r>
      <w:r>
        <w:rPr>
          <w:rFonts w:ascii="Arial" w:eastAsia="Arial" w:hAnsi="Arial" w:cs="Arial"/>
          <w:color w:val="000000"/>
          <w:spacing w:val="0"/>
          <w:w w:val="100"/>
          <w:position w:val="0"/>
          <w:sz w:val="19"/>
          <w:szCs w:val="19"/>
        </w:rPr>
        <w:t>7,250,000.00</w:t>
      </w:r>
      <w:r>
        <w:rPr>
          <w:color w:val="000000"/>
          <w:spacing w:val="0"/>
          <w:w w:val="100"/>
          <w:position w:val="0"/>
        </w:rPr>
        <w:t>元，出资额溢 价部分为人民币</w:t>
      </w:r>
      <w:r>
        <w:rPr>
          <w:rFonts w:ascii="Arial" w:eastAsia="Arial" w:hAnsi="Arial" w:cs="Arial"/>
          <w:color w:val="000000"/>
          <w:spacing w:val="0"/>
          <w:w w:val="100"/>
          <w:position w:val="0"/>
          <w:sz w:val="19"/>
          <w:szCs w:val="19"/>
        </w:rPr>
        <w:t>30,957,500.0</w:t>
      </w:r>
      <w:r>
        <w:rPr>
          <w:rFonts w:ascii="Arial" w:eastAsia="Arial" w:hAnsi="Arial" w:cs="Arial"/>
          <w:color w:val="000000"/>
          <w:spacing w:val="0"/>
          <w:w w:val="100"/>
          <w:position w:val="0"/>
          <w:sz w:val="19"/>
          <w:szCs w:val="19"/>
        </w:rPr>
        <w:t>0</w:t>
      </w:r>
      <w:r>
        <w:rPr>
          <w:color w:val="000000"/>
          <w:spacing w:val="0"/>
          <w:w w:val="100"/>
          <w:position w:val="0"/>
        </w:rPr>
        <w:t>元，全部计入资本公积。</w:t>
      </w:r>
    </w:p>
    <w:p>
      <w:pPr>
        <w:pStyle w:val="Style93"/>
        <w:keepNext w:val="0"/>
        <w:keepLines w:val="0"/>
        <w:widowControl w:val="0"/>
        <w:shd w:val="clear" w:color="auto" w:fill="auto"/>
        <w:bidi w:val="0"/>
        <w:spacing w:before="0" w:after="0" w:line="469" w:lineRule="exact"/>
        <w:ind w:left="0" w:right="0" w:firstLine="580"/>
        <w:jc w:val="both"/>
      </w:pPr>
      <w:r>
        <w:rPr>
          <w:color w:val="000000"/>
          <w:spacing w:val="0"/>
          <w:w w:val="100"/>
          <w:position w:val="0"/>
        </w:rPr>
        <w:t>公司授予的各项权益工具总额：</w:t>
      </w:r>
      <w:r>
        <w:rPr>
          <w:rFonts w:ascii="Arial" w:eastAsia="Arial" w:hAnsi="Arial" w:cs="Arial"/>
          <w:color w:val="000000"/>
          <w:spacing w:val="0"/>
          <w:w w:val="100"/>
          <w:position w:val="0"/>
          <w:sz w:val="19"/>
          <w:szCs w:val="19"/>
        </w:rPr>
        <w:t>725.00</w:t>
      </w:r>
      <w:r>
        <w:rPr>
          <w:color w:val="000000"/>
          <w:spacing w:val="0"/>
          <w:w w:val="100"/>
          <w:position w:val="0"/>
        </w:rPr>
        <w:t>万股。</w:t>
      </w:r>
    </w:p>
    <w:p>
      <w:pPr>
        <w:pStyle w:val="Style93"/>
        <w:keepNext w:val="0"/>
        <w:keepLines w:val="0"/>
        <w:widowControl w:val="0"/>
        <w:shd w:val="clear" w:color="auto" w:fill="auto"/>
        <w:bidi w:val="0"/>
        <w:spacing w:before="0" w:after="0" w:line="469" w:lineRule="exact"/>
        <w:ind w:left="0" w:right="0" w:firstLine="580"/>
        <w:jc w:val="both"/>
      </w:pPr>
      <w:r>
        <w:rPr>
          <w:color w:val="000000"/>
          <w:spacing w:val="0"/>
          <w:w w:val="100"/>
          <w:position w:val="0"/>
        </w:rPr>
        <w:t>公司行权的各项权益工具总额：</w:t>
      </w:r>
      <w:r>
        <w:rPr>
          <w:rFonts w:ascii="Arial" w:eastAsia="Arial" w:hAnsi="Arial" w:cs="Arial"/>
          <w:color w:val="000000"/>
          <w:spacing w:val="0"/>
          <w:w w:val="100"/>
          <w:position w:val="0"/>
          <w:sz w:val="19"/>
          <w:szCs w:val="19"/>
        </w:rPr>
        <w:t>725.00</w:t>
      </w:r>
      <w:r>
        <w:rPr>
          <w:color w:val="000000"/>
          <w:spacing w:val="0"/>
          <w:w w:val="100"/>
          <w:position w:val="0"/>
        </w:rPr>
        <w:t>万股。</w:t>
      </w:r>
    </w:p>
    <w:p>
      <w:pPr>
        <w:pStyle w:val="Style93"/>
        <w:keepNext w:val="0"/>
        <w:keepLines w:val="0"/>
        <w:widowControl w:val="0"/>
        <w:shd w:val="clear" w:color="auto" w:fill="auto"/>
        <w:bidi w:val="0"/>
        <w:spacing w:before="0" w:after="520" w:line="469" w:lineRule="exact"/>
        <w:ind w:left="0" w:right="0" w:firstLine="580"/>
        <w:jc w:val="both"/>
      </w:pPr>
      <w:r>
        <w:rPr>
          <w:color w:val="000000"/>
          <w:spacing w:val="0"/>
          <w:w w:val="100"/>
          <w:position w:val="0"/>
        </w:rPr>
        <w:t>股权激励事项经立信会计师事务所（特殊普通合伙）报告号为信会师报字</w:t>
      </w:r>
      <w:r>
        <w:rPr>
          <w:rFonts w:ascii="Arial" w:eastAsia="Arial" w:hAnsi="Arial" w:cs="Arial"/>
          <w:color w:val="000000"/>
          <w:spacing w:val="0"/>
          <w:w w:val="100"/>
          <w:position w:val="0"/>
          <w:sz w:val="19"/>
          <w:szCs w:val="19"/>
        </w:rPr>
        <w:t>［2014］</w:t>
      </w:r>
      <w:r>
        <w:rPr>
          <w:color w:val="000000"/>
          <w:spacing w:val="0"/>
          <w:w w:val="100"/>
          <w:position w:val="0"/>
        </w:rPr>
        <w:t>第</w:t>
      </w:r>
      <w:r>
        <w:rPr>
          <w:rFonts w:ascii="Arial" w:eastAsia="Arial" w:hAnsi="Arial" w:cs="Arial"/>
          <w:color w:val="000000"/>
          <w:spacing w:val="0"/>
          <w:w w:val="100"/>
          <w:position w:val="0"/>
          <w:sz w:val="19"/>
          <w:szCs w:val="19"/>
        </w:rPr>
        <w:t>711258</w:t>
      </w:r>
      <w:r>
        <w:rPr>
          <w:color w:val="000000"/>
          <w:spacing w:val="0"/>
          <w:w w:val="100"/>
          <w:position w:val="0"/>
        </w:rPr>
        <w:t>号验资报 告进行审验。</w:t>
      </w:r>
    </w:p>
    <w:p>
      <w:pPr>
        <w:pStyle w:val="Style29"/>
        <w:keepNext/>
        <w:keepLines/>
        <w:widowControl w:val="0"/>
        <w:shd w:val="clear" w:color="auto" w:fill="auto"/>
        <w:bidi w:val="0"/>
        <w:spacing w:before="0" w:after="360" w:line="469" w:lineRule="exact"/>
        <w:ind w:left="0" w:right="0" w:firstLine="0"/>
        <w:jc w:val="left"/>
      </w:pPr>
      <w:bookmarkStart w:id="1986" w:name="bookmark1986"/>
      <w:bookmarkStart w:id="1987" w:name="bookmark1987"/>
      <w:bookmarkStart w:id="1988" w:name="bookmark1988"/>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986"/>
      <w:bookmarkEnd w:id="1987"/>
      <w:bookmarkEnd w:id="1988"/>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采用</w:t>
            </w:r>
            <w:r>
              <w:rPr>
                <w:color w:val="000000"/>
                <w:spacing w:val="0"/>
                <w:w w:val="100"/>
                <w:position w:val="0"/>
                <w:sz w:val="18"/>
                <w:szCs w:val="18"/>
              </w:rPr>
              <w:t xml:space="preserve">Black-Scholes </w:t>
            </w:r>
            <w:r>
              <w:rPr>
                <w:rFonts w:ascii="SimSun" w:eastAsia="SimSun" w:hAnsi="SimSun" w:cs="SimSun"/>
                <w:color w:val="000000"/>
                <w:spacing w:val="0"/>
                <w:w w:val="100"/>
                <w:position w:val="0"/>
                <w:sz w:val="17"/>
                <w:szCs w:val="17"/>
              </w:rPr>
              <w:t>（布莱克一斯科尔斯）模型（简称</w:t>
            </w:r>
            <w:r>
              <w:rPr>
                <w:rFonts w:ascii="SimSun" w:eastAsia="SimSun" w:hAnsi="SimSun" w:cs="SimSun"/>
                <w:color w:val="000000"/>
                <w:spacing w:val="0"/>
                <w:w w:val="100"/>
                <w:position w:val="0"/>
                <w:sz w:val="18"/>
                <w:szCs w:val="18"/>
              </w:rPr>
              <w:t>一</w:t>
            </w:r>
            <w:r>
              <w:rPr>
                <w:color w:val="000000"/>
                <w:spacing w:val="0"/>
                <w:w w:val="100"/>
                <w:position w:val="0"/>
                <w:sz w:val="18"/>
                <w:szCs w:val="18"/>
              </w:rPr>
              <w:t xml:space="preserve">BSI </w:t>
            </w:r>
            <w:r>
              <w:rPr>
                <w:rFonts w:ascii="SimSun" w:eastAsia="SimSun" w:hAnsi="SimSun" w:cs="SimSun"/>
                <w:color w:val="000000"/>
                <w:spacing w:val="0"/>
                <w:w w:val="100"/>
                <w:position w:val="0"/>
                <w:sz w:val="17"/>
                <w:szCs w:val="17"/>
              </w:rPr>
              <w:t>模型）计算。</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本期估计与上期估计有重大差异的原因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spacing w:lineRule="exact" w:line="1"/>
        <w:rPr>
          <w:sz w:val="2"/>
          <w:szCs w:val="2"/>
        </w:rPr>
      </w:pPr>
      <w:r>
        <w:br w:type="page"/>
      </w:r>
    </w:p>
    <w:tbl>
      <w:tblPr>
        <w:tblOverlap w:val="never"/>
        <w:jc w:val="center"/>
        <w:tblLayout w:type="fixed"/>
      </w:tblPr>
      <w:tblGrid>
        <w:gridCol w:w="4987"/>
        <w:gridCol w:w="459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15,065,187.51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2,442,670.82</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9"/>
        <w:keepNext/>
        <w:keepLines/>
        <w:widowControl w:val="0"/>
        <w:shd w:val="clear" w:color="auto" w:fill="auto"/>
        <w:tabs>
          <w:tab w:pos="378" w:val="left"/>
        </w:tabs>
        <w:bidi w:val="0"/>
        <w:spacing w:before="0" w:after="360" w:line="240" w:lineRule="auto"/>
        <w:ind w:left="0" w:right="0" w:firstLine="0"/>
        <w:jc w:val="left"/>
      </w:pPr>
      <w:bookmarkStart w:id="1989" w:name="bookmark1989"/>
      <w:bookmarkStart w:id="1990" w:name="bookmark1990"/>
      <w:bookmarkStart w:id="1991" w:name="bookmark1991"/>
      <w:bookmarkStart w:id="1992" w:name="bookmark1992"/>
      <w:r>
        <w:rPr>
          <w:rFonts w:ascii="Times New Roman" w:eastAsia="Times New Roman" w:hAnsi="Times New Roman" w:cs="Times New Roman"/>
          <w:color w:val="000000"/>
          <w:spacing w:val="0"/>
          <w:w w:val="100"/>
          <w:position w:val="0"/>
        </w:rPr>
        <w:t>3</w:t>
      </w:r>
      <w:bookmarkEnd w:id="1991"/>
      <w:r>
        <w:rPr>
          <w:color w:val="000000"/>
          <w:spacing w:val="0"/>
          <w:w w:val="100"/>
          <w:position w:val="0"/>
        </w:rPr>
        <w:t>、</w:t>
        <w:tab/>
        <w:t>以现金结算的股份支付情况</w:t>
      </w:r>
      <w:bookmarkEnd w:id="1989"/>
      <w:bookmarkEnd w:id="1990"/>
      <w:bookmarkEnd w:id="1992"/>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60" w:line="240" w:lineRule="auto"/>
        <w:ind w:left="0" w:right="0" w:firstLine="0"/>
        <w:jc w:val="left"/>
      </w:pPr>
      <w:bookmarkStart w:id="1993" w:name="bookmark1993"/>
      <w:bookmarkStart w:id="1994" w:name="bookmark1994"/>
      <w:bookmarkStart w:id="1995" w:name="bookmark1995"/>
      <w:bookmarkStart w:id="1996" w:name="bookmark1996"/>
      <w:r>
        <w:rPr>
          <w:rFonts w:ascii="Times New Roman" w:eastAsia="Times New Roman" w:hAnsi="Times New Roman" w:cs="Times New Roman"/>
          <w:color w:val="000000"/>
          <w:spacing w:val="0"/>
          <w:w w:val="100"/>
          <w:position w:val="0"/>
        </w:rPr>
        <w:t>4</w:t>
      </w:r>
      <w:bookmarkEnd w:id="1995"/>
      <w:r>
        <w:rPr>
          <w:color w:val="000000"/>
          <w:spacing w:val="0"/>
          <w:w w:val="100"/>
          <w:position w:val="0"/>
        </w:rPr>
        <w:t>、</w:t>
        <w:tab/>
        <w:t>股份支付的修改、终止情况</w:t>
      </w:r>
      <w:bookmarkEnd w:id="1993"/>
      <w:bookmarkEnd w:id="1994"/>
      <w:bookmarkEnd w:id="1996"/>
    </w:p>
    <w:p>
      <w:pPr>
        <w:pStyle w:val="Style29"/>
        <w:keepNext/>
        <w:keepLines/>
        <w:widowControl w:val="0"/>
        <w:shd w:val="clear" w:color="auto" w:fill="auto"/>
        <w:tabs>
          <w:tab w:pos="378" w:val="left"/>
        </w:tabs>
        <w:bidi w:val="0"/>
        <w:spacing w:before="0" w:after="360" w:line="240" w:lineRule="auto"/>
        <w:ind w:left="0" w:right="0" w:firstLine="0"/>
        <w:jc w:val="left"/>
      </w:pPr>
      <w:bookmarkStart w:id="1997" w:name="bookmark1997"/>
      <w:bookmarkStart w:id="1998" w:name="bookmark1998"/>
      <w:bookmarkStart w:id="1999" w:name="bookmark1999"/>
      <w:bookmarkStart w:id="2000" w:name="bookmark2000"/>
      <w:r>
        <w:rPr>
          <w:rFonts w:ascii="Times New Roman" w:eastAsia="Times New Roman" w:hAnsi="Times New Roman" w:cs="Times New Roman"/>
          <w:color w:val="000000"/>
          <w:spacing w:val="0"/>
          <w:w w:val="100"/>
          <w:position w:val="0"/>
        </w:rPr>
        <w:t>5</w:t>
      </w:r>
      <w:bookmarkEnd w:id="1999"/>
      <w:r>
        <w:rPr>
          <w:color w:val="000000"/>
          <w:spacing w:val="0"/>
          <w:w w:val="100"/>
          <w:position w:val="0"/>
        </w:rPr>
        <w:t>、</w:t>
        <w:tab/>
        <w:t>其他</w:t>
      </w:r>
      <w:bookmarkEnd w:id="1997"/>
      <w:bookmarkEnd w:id="1998"/>
      <w:bookmarkEnd w:id="2000"/>
    </w:p>
    <w:p>
      <w:pPr>
        <w:pStyle w:val="Style21"/>
        <w:keepNext/>
        <w:keepLines/>
        <w:widowControl w:val="0"/>
        <w:shd w:val="clear" w:color="auto" w:fill="auto"/>
        <w:bidi w:val="0"/>
        <w:spacing w:before="0" w:line="240" w:lineRule="auto"/>
        <w:ind w:left="0" w:right="0" w:firstLine="0"/>
        <w:jc w:val="left"/>
      </w:pPr>
      <w:bookmarkStart w:id="2001" w:name="bookmark2001"/>
      <w:bookmarkStart w:id="2002" w:name="bookmark2002"/>
      <w:bookmarkStart w:id="2003" w:name="bookmark2003"/>
      <w:r>
        <w:rPr>
          <w:color w:val="000000"/>
          <w:spacing w:val="0"/>
          <w:w w:val="100"/>
          <w:position w:val="0"/>
        </w:rPr>
        <w:t>十四、承诺及或有事项</w:t>
      </w:r>
      <w:bookmarkEnd w:id="2001"/>
      <w:bookmarkEnd w:id="2002"/>
      <w:bookmarkEnd w:id="2003"/>
    </w:p>
    <w:p>
      <w:pPr>
        <w:pStyle w:val="Style29"/>
        <w:keepNext/>
        <w:keepLines/>
        <w:widowControl w:val="0"/>
        <w:shd w:val="clear" w:color="auto" w:fill="auto"/>
        <w:bidi w:val="0"/>
        <w:spacing w:before="0" w:after="360" w:line="240" w:lineRule="auto"/>
        <w:ind w:left="0" w:right="0" w:firstLine="0"/>
        <w:jc w:val="left"/>
      </w:pPr>
      <w:bookmarkStart w:id="2004" w:name="bookmark2004"/>
      <w:bookmarkStart w:id="2005" w:name="bookmark2005"/>
      <w:bookmarkStart w:id="2006" w:name="bookmark2006"/>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004"/>
      <w:bookmarkEnd w:id="2005"/>
      <w:bookmarkEnd w:id="2006"/>
    </w:p>
    <w:p>
      <w:pPr>
        <w:pStyle w:val="Style25"/>
        <w:keepNext w:val="0"/>
        <w:keepLines w:val="0"/>
        <w:widowControl w:val="0"/>
        <w:shd w:val="clear" w:color="auto" w:fill="auto"/>
        <w:bidi w:val="0"/>
        <w:spacing w:before="0" w:after="440" w:line="240" w:lineRule="auto"/>
        <w:ind w:left="0" w:right="0" w:firstLine="0"/>
        <w:jc w:val="left"/>
      </w:pPr>
      <w:r>
        <w:rPr>
          <w:color w:val="000000"/>
          <w:spacing w:val="0"/>
          <w:w w:val="100"/>
          <w:position w:val="0"/>
        </w:rPr>
        <w:t>资产负债表日存在的重要承诺</w:t>
      </w:r>
    </w:p>
    <w:p>
      <w:pPr>
        <w:pStyle w:val="Style93"/>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、已签订的正在或准备履行的租赁合同及财务影响。</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至资产负债表日，本公司对外签订的不可撤销的经营租赁合约情况如下:</w:t>
      </w:r>
    </w:p>
    <w:tbl>
      <w:tblPr>
        <w:tblOverlap w:val="never"/>
        <w:jc w:val="left"/>
        <w:tblLayout w:type="fixed"/>
      </w:tblPr>
      <w:tblGrid>
        <w:gridCol w:w="3466"/>
        <w:gridCol w:w="1781"/>
        <w:gridCol w:w="193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年初余额</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不可撤销经营租赁的最低租赁付款额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资产负债表日后第</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9,380,425.33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9,939,701.89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以后年度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13678396.5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2,533,136.45</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23,058,821.83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12,472,838.34</w:t>
            </w:r>
          </w:p>
        </w:tc>
      </w:tr>
    </w:tbl>
    <w:p>
      <w:pPr>
        <w:widowControl w:val="0"/>
        <w:spacing w:after="359" w:line="1" w:lineRule="exact"/>
      </w:pPr>
    </w:p>
    <w:p>
      <w:pPr>
        <w:pStyle w:val="Style93"/>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、其他重大财务承诺事项</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为其他单体提供承诺债务担保尚未到期事项:</w:t>
      </w:r>
    </w:p>
    <w:tbl>
      <w:tblPr>
        <w:tblOverlap w:val="never"/>
        <w:jc w:val="center"/>
        <w:tblLayout w:type="fixed"/>
      </w:tblPr>
      <w:tblGrid>
        <w:gridCol w:w="5506"/>
        <w:gridCol w:w="2261"/>
        <w:gridCol w:w="154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借款银行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承诺担保金额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北京大唐高鸿数据网络技术有限公司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兴业银行西直门支行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120,000,000.00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北京大唐高鸿数据网络技术有限公司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民生银行电子城支行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100,000,000.00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北京大唐高鸿数据网络技术有限公司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平安银行知春路支行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87,000,000.00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北京大唐高鸿数据网络技术有限公司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南京银行车公庄支行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60,000,000.00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北京大唐高鸿数据网络技术有限公司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招商银行亚运村支行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57,765,060.87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大唐高鸿信息技术有限公司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兴业银行西直门支行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20,000,000.00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大唐高鸿信息技术有限公司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北京银行广安支行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10,000,000.00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北京高阳捷迅信息技术有限公司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北京银行广安支行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40,000,000.00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北京高阳捷迅信息技术有限公司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25,000,000.00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大唐融合通信股份有限公司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民生银行首体支行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20,000,000.00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江苏高鸿鼎恒信息技术有限公司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光大银行中山东路支行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江苏高鸿鼎恒信息技术有限公司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浦发银行南京分行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50,000,000.00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江苏高鸿鼎远信息科技有限公司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渤海银行南京分行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10,000,000.00</w:t>
            </w:r>
          </w:p>
        </w:tc>
      </w:tr>
    </w:tbl>
    <w:p>
      <w:pPr>
        <w:spacing w:lineRule="exact" w:line="1"/>
        <w:rPr>
          <w:sz w:val="2"/>
          <w:szCs w:val="2"/>
        </w:rPr>
      </w:pPr>
      <w:r>
        <w:br w:type="page"/>
      </w:r>
    </w:p>
    <w:tbl>
      <w:tblPr>
        <w:tblOverlap w:val="never"/>
        <w:jc w:val="center"/>
        <w:tblLayout w:type="fixed"/>
      </w:tblPr>
      <w:tblGrid>
        <w:gridCol w:w="7766"/>
        <w:gridCol w:w="1546"/>
      </w:tblGrid>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649,765,060.87</w:t>
            </w:r>
          </w:p>
        </w:tc>
      </w:tr>
    </w:tbl>
    <w:p>
      <w:pPr>
        <w:widowControl w:val="0"/>
        <w:spacing w:after="1259" w:line="1" w:lineRule="exact"/>
      </w:pPr>
    </w:p>
    <w:p>
      <w:pPr>
        <w:pStyle w:val="Style29"/>
        <w:keepNext/>
        <w:keepLines/>
        <w:widowControl w:val="0"/>
        <w:shd w:val="clear" w:color="auto" w:fill="auto"/>
        <w:bidi w:val="0"/>
        <w:spacing w:before="0" w:after="360" w:line="240" w:lineRule="auto"/>
        <w:ind w:left="0" w:right="0" w:firstLine="0"/>
        <w:jc w:val="left"/>
      </w:pPr>
      <w:bookmarkStart w:id="2007" w:name="bookmark2007"/>
      <w:bookmarkStart w:id="2008" w:name="bookmark2008"/>
      <w:bookmarkStart w:id="2009" w:name="bookmark2009"/>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2007"/>
      <w:bookmarkEnd w:id="2008"/>
      <w:bookmarkEnd w:id="2009"/>
    </w:p>
    <w:p>
      <w:pPr>
        <w:pStyle w:val="Style37"/>
        <w:keepNext/>
        <w:keepLines/>
        <w:widowControl w:val="0"/>
        <w:shd w:val="clear" w:color="auto" w:fill="auto"/>
        <w:bidi w:val="0"/>
        <w:spacing w:before="0" w:after="680" w:line="240" w:lineRule="auto"/>
        <w:ind w:left="0" w:right="0" w:firstLine="0"/>
        <w:jc w:val="left"/>
      </w:pPr>
      <w:bookmarkStart w:id="2010" w:name="bookmark2010"/>
      <w:bookmarkStart w:id="2011" w:name="bookmark2011"/>
      <w:bookmarkStart w:id="2012" w:name="bookmark20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010"/>
      <w:bookmarkEnd w:id="2011"/>
      <w:bookmarkEnd w:id="2012"/>
    </w:p>
    <w:p>
      <w:pPr>
        <w:pStyle w:val="Style93"/>
        <w:keepNext w:val="0"/>
        <w:keepLines w:val="0"/>
        <w:widowControl w:val="0"/>
        <w:shd w:val="clear" w:color="auto" w:fill="auto"/>
        <w:bidi w:val="0"/>
        <w:spacing w:before="0" w:after="360" w:line="240" w:lineRule="auto"/>
        <w:ind w:left="126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、为其他单位提供债务担保形成的或有负债及其财务影响</w:t>
      </w:r>
    </w:p>
    <w:p>
      <w:pPr>
        <w:pStyle w:val="Style93"/>
        <w:keepNext w:val="0"/>
        <w:keepLines w:val="0"/>
        <w:widowControl w:val="0"/>
        <w:shd w:val="clear" w:color="auto" w:fill="auto"/>
        <w:bidi w:val="0"/>
        <w:spacing w:before="0" w:after="0" w:line="240" w:lineRule="auto"/>
        <w:ind w:left="126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）为北京大唐高鸿数据网络技术有限公司提供担保</w:t>
      </w:r>
    </w:p>
    <w:tbl>
      <w:tblPr>
        <w:tblOverlap w:val="never"/>
        <w:jc w:val="center"/>
        <w:tblLayout w:type="fixed"/>
      </w:tblPr>
      <w:tblGrid>
        <w:gridCol w:w="2515"/>
        <w:gridCol w:w="1560"/>
        <w:gridCol w:w="2126"/>
        <w:gridCol w:w="1997"/>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债务到期日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对本公司的财务影响</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北京银行广源支行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北京银行广源支行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北京银行广源支行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北京银行广源支行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光大银行清华园支行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华夏银行北京分行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70,000,000.00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华夏银行北京分行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民生银行电子城支行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民生银行电子城支行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民生银行电子城支行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民生银行电子城支行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平安银行知春路支行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平安银行知春路支行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7,076,300.00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浦发银行复兴路支行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兴业银行西直门支行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兴业银行西直门支行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兴业银行西直门支行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7,000,560.00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招商银行亚运村支行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3,119,583.44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招商银行亚运村支行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招商银行亚运村支行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307,339.71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招商银行亚运村支行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4,607,942.68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招商银行亚运村支行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1,143,231.05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报告日前已到期</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招商银行亚运村支行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报告日前已到期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招商银行亚运村支行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报告日前已到期</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招商银行亚运村支行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361,316.50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15"/>
        <w:gridCol w:w="1560"/>
        <w:gridCol w:w="2126"/>
        <w:gridCol w:w="1997"/>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招商银行亚运村支行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10,167,990.00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招商银行亚运村支行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555,520.00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招商银行亚运村支行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193,994.90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招商银行亚运村支行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招商银行亚运村支行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369,998.86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招商银行亚运村支行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619,699.30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招商银行亚运村支行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220,896.00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sz w:val="17"/>
                <w:szCs w:val="17"/>
              </w:rPr>
              <w:t>年</w:t>
            </w:r>
            <w:r>
              <w:rPr>
                <w:color w:val="000000"/>
                <w:spacing w:val="0"/>
                <w:w w:val="100"/>
                <w:position w:val="0"/>
              </w:rPr>
              <w:t>4</w:t>
            </w:r>
            <w:r>
              <w:rPr>
                <w:rFonts w:ascii="SimSun" w:eastAsia="SimSun" w:hAnsi="SimSun" w:cs="SimSun"/>
                <w:color w:val="000000"/>
                <w:spacing w:val="0"/>
                <w:w w:val="100"/>
                <w:position w:val="0"/>
                <w:sz w:val="17"/>
                <w:szCs w:val="17"/>
              </w:rPr>
              <w:t xml:space="preserve">月 </w:t>
            </w:r>
            <w:r>
              <w:rPr>
                <w:color w:val="000000"/>
                <w:spacing w:val="0"/>
                <w:w w:val="100"/>
                <w:position w:val="0"/>
              </w:rPr>
              <w:t>30 0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招商银行亚运村支行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650,909.05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招商银行亚运村支行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4,607,942.68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招商银行亚运村支行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1,344,438.79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招商银行亚运村支行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420,000.00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浙商银行北京分行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833,946,664.96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93"/>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)为北京高阳捷迅信息技术有限公司提供担保</w:t>
      </w:r>
    </w:p>
    <w:tbl>
      <w:tblPr>
        <w:tblOverlap w:val="never"/>
        <w:jc w:val="center"/>
        <w:tblLayout w:type="fixed"/>
      </w:tblPr>
      <w:tblGrid>
        <w:gridCol w:w="2515"/>
        <w:gridCol w:w="1555"/>
        <w:gridCol w:w="2270"/>
        <w:gridCol w:w="1858"/>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债务到期日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对本公司的财务影响</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70,000,000.00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70,000,000.00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75,000,000.00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报告日前已到期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报告日前已到期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工商银行北京地安门支行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工商银行北京地安门支行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工商银行北京地安门支行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报告日前已到期</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800,000,000.00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339" w:line="1" w:lineRule="exact"/>
      </w:pPr>
    </w:p>
    <w:p>
      <w:pPr>
        <w:pStyle w:val="Style93"/>
        <w:keepNext w:val="0"/>
        <w:keepLines w:val="0"/>
        <w:widowControl w:val="0"/>
        <w:numPr>
          <w:ilvl w:val="0"/>
          <w:numId w:val="91"/>
        </w:numPr>
        <w:shd w:val="clear" w:color="auto" w:fill="auto"/>
        <w:bidi w:val="0"/>
        <w:spacing w:before="0" w:after="340" w:line="240" w:lineRule="auto"/>
        <w:ind w:left="1400" w:right="0" w:firstLine="0"/>
        <w:jc w:val="left"/>
      </w:pPr>
      <w:bookmarkStart w:id="2013" w:name="bookmark2013"/>
      <w:bookmarkEnd w:id="2013"/>
      <w:r>
        <w:rPr>
          <w:b/>
          <w:bCs/>
          <w:color w:val="000000"/>
          <w:spacing w:val="0"/>
          <w:w w:val="100"/>
          <w:position w:val="0"/>
        </w:rPr>
        <w:t>为大唐高鸿信息技术有限公司提供担保</w:t>
      </w:r>
      <w:r>
        <w:br w:type="page"/>
      </w:r>
    </w:p>
    <w:tbl>
      <w:tblPr>
        <w:tblOverlap w:val="never"/>
        <w:jc w:val="center"/>
        <w:tblLayout w:type="fixed"/>
      </w:tblPr>
      <w:tblGrid>
        <w:gridCol w:w="2506"/>
        <w:gridCol w:w="1570"/>
        <w:gridCol w:w="2266"/>
        <w:gridCol w:w="1858"/>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7"/>
                <w:szCs w:val="17"/>
              </w:rPr>
            </w:pPr>
            <w:r>
              <w:rPr>
                <w:rFonts w:ascii="SimSun" w:eastAsia="SimSun" w:hAnsi="SimSun" w:cs="SimSun"/>
                <w:color w:val="000000"/>
                <w:spacing w:val="0"/>
                <w:w w:val="100"/>
                <w:position w:val="0"/>
                <w:sz w:val="17"/>
                <w:szCs w:val="17"/>
              </w:rPr>
              <w:t>借款银行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债务到期日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对本公司的财务影响</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北京银行广安支行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北京银行广安支行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北京银行广安支行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北京银行广安支行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北京银行广安支行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华夏银行北京分行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华夏银行北京分行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8</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宁波银行北京分行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兴业银行西直门支行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兴业银行西直门支行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63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20"/>
                <w:szCs w:val="20"/>
              </w:rPr>
            </w:pPr>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4</w:t>
            </w:r>
            <w:r>
              <w:rPr>
                <w:rFonts w:ascii="SimSun" w:eastAsia="SimSun" w:hAnsi="SimSun" w:cs="SimSun"/>
                <w:b/>
                <w:bCs/>
                <w:color w:val="000000"/>
                <w:spacing w:val="0"/>
                <w:w w:val="100"/>
                <w:position w:val="0"/>
                <w:sz w:val="20"/>
                <w:szCs w:val="20"/>
              </w:rPr>
              <w:t>）为大唐融合通信</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言股份有限公司提供担保</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7"/>
                <w:szCs w:val="17"/>
              </w:rPr>
            </w:pPr>
            <w:r>
              <w:rPr>
                <w:rFonts w:ascii="SimSun" w:eastAsia="SimSun" w:hAnsi="SimSun" w:cs="SimSun"/>
                <w:color w:val="000000"/>
                <w:spacing w:val="0"/>
                <w:w w:val="100"/>
                <w:position w:val="0"/>
                <w:sz w:val="17"/>
                <w:szCs w:val="17"/>
              </w:rPr>
              <w:t>借款银行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债务到期日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对本公司的财务影响</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21,202,781.60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9,146,608.00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228,288.00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18,359,995.20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2,179,151.20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786,760.80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458,620.00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356,794.80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193,906.40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584,139.20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128,800.00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350,110.40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报告日前已到期</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751,858.40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131,912.00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80,701.60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87,940,427.60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339" w:line="1" w:lineRule="exact"/>
      </w:pPr>
    </w:p>
    <w:p>
      <w:pPr>
        <w:pStyle w:val="Style93"/>
        <w:keepNext w:val="0"/>
        <w:keepLines w:val="0"/>
        <w:widowControl w:val="0"/>
        <w:shd w:val="clear" w:color="auto" w:fill="auto"/>
        <w:bidi w:val="0"/>
        <w:spacing w:before="0" w:after="0" w:line="240" w:lineRule="auto"/>
        <w:ind w:left="1400" w:right="0" w:firstLine="0"/>
        <w:jc w:val="left"/>
      </w:pPr>
      <w:bookmarkStart w:id="2014" w:name="bookmark2014"/>
      <w:r>
        <w:rPr>
          <w:rFonts w:ascii="Times New Roman" w:eastAsia="Times New Roman" w:hAnsi="Times New Roman" w:cs="Times New Roman"/>
          <w:b/>
          <w:bCs/>
          <w:color w:val="000000"/>
          <w:spacing w:val="0"/>
          <w:w w:val="100"/>
          <w:position w:val="0"/>
        </w:rPr>
        <w:t>（</w:t>
      </w:r>
      <w:bookmarkEnd w:id="2014"/>
      <w:r>
        <w:rPr>
          <w:rFonts w:ascii="Times New Roman" w:eastAsia="Times New Roman" w:hAnsi="Times New Roman" w:cs="Times New Roman"/>
          <w:b/>
          <w:bCs/>
          <w:color w:val="000000"/>
          <w:spacing w:val="0"/>
          <w:w w:val="100"/>
          <w:position w:val="0"/>
        </w:rPr>
        <w:t>5</w:t>
      </w:r>
      <w:r>
        <w:rPr>
          <w:b/>
          <w:bCs/>
          <w:color w:val="000000"/>
          <w:spacing w:val="0"/>
          <w:w w:val="100"/>
          <w:position w:val="0"/>
        </w:rPr>
        <w:t>）为大唐融合（哈尔滨）云数科技有限公司提供担保</w:t>
      </w:r>
    </w:p>
    <w:tbl>
      <w:tblPr>
        <w:tblOverlap w:val="never"/>
        <w:jc w:val="center"/>
        <w:tblLayout w:type="fixed"/>
      </w:tblPr>
      <w:tblGrid>
        <w:gridCol w:w="2515"/>
        <w:gridCol w:w="1560"/>
        <w:gridCol w:w="2266"/>
        <w:gridCol w:w="1858"/>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债务到期日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对本公司的财务影响</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30,000,000.00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spacing w:lineRule="exact" w:line="1"/>
        <w:rPr>
          <w:sz w:val="2"/>
          <w:szCs w:val="2"/>
        </w:rPr>
      </w:pPr>
      <w:r>
        <w:br w:type="page"/>
      </w:r>
    </w:p>
    <w:p>
      <w:pPr>
        <w:pStyle w:val="Style93"/>
        <w:keepNext w:val="0"/>
        <w:keepLines w:val="0"/>
        <w:widowControl w:val="0"/>
        <w:numPr>
          <w:ilvl w:val="0"/>
          <w:numId w:val="93"/>
        </w:numPr>
        <w:shd w:val="clear" w:color="auto" w:fill="auto"/>
        <w:bidi w:val="0"/>
        <w:spacing w:before="0" w:after="0" w:line="240" w:lineRule="auto"/>
        <w:ind w:left="1400" w:right="0" w:firstLine="0"/>
        <w:jc w:val="left"/>
      </w:pPr>
      <w:bookmarkStart w:id="2015" w:name="bookmark2015"/>
      <w:bookmarkEnd w:id="2015"/>
      <w:r>
        <w:rPr>
          <w:b/>
          <w:bCs/>
          <w:color w:val="000000"/>
          <w:spacing w:val="0"/>
          <w:w w:val="100"/>
          <w:position w:val="0"/>
        </w:rPr>
        <w:t>为大唐融合(河南)信息服务有限公司提供担保</w:t>
      </w:r>
    </w:p>
    <w:tbl>
      <w:tblPr>
        <w:tblOverlap w:val="never"/>
        <w:jc w:val="center"/>
        <w:tblLayout w:type="fixed"/>
      </w:tblPr>
      <w:tblGrid>
        <w:gridCol w:w="2506"/>
        <w:gridCol w:w="1570"/>
        <w:gridCol w:w="2266"/>
        <w:gridCol w:w="1858"/>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债务到期日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对本公司的财务影响</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报告日前已到期</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63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20"/>
                <w:szCs w:val="20"/>
              </w:rPr>
            </w:pPr>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7</w:t>
            </w:r>
            <w:r>
              <w:rPr>
                <w:rFonts w:ascii="SimSun" w:eastAsia="SimSun" w:hAnsi="SimSun" w:cs="SimSun"/>
                <w:b/>
                <w:bCs/>
                <w:color w:val="000000"/>
                <w:spacing w:val="0"/>
                <w:w w:val="100"/>
                <w:position w:val="0"/>
                <w:sz w:val="20"/>
                <w:szCs w:val="20"/>
              </w:rPr>
              <w:t>)为大唐融合通信</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言无锡有限公司提供担保</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债务到期日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对本公司的财务影响</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319" w:line="1" w:lineRule="exact"/>
      </w:pPr>
    </w:p>
    <w:tbl>
      <w:tblPr>
        <w:tblOverlap w:val="never"/>
        <w:jc w:val="center"/>
        <w:tblLayout w:type="fixed"/>
      </w:tblPr>
      <w:tblGrid>
        <w:gridCol w:w="2501"/>
        <w:gridCol w:w="1574"/>
        <w:gridCol w:w="2266"/>
        <w:gridCol w:w="1858"/>
      </w:tblGrid>
      <w:tr>
        <w:trPr>
          <w:trHeight w:val="28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rPr>
                <w:sz w:val="20"/>
                <w:szCs w:val="20"/>
              </w:rPr>
            </w:pPr>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8</w:t>
            </w:r>
            <w:r>
              <w:rPr>
                <w:rFonts w:ascii="SimSun" w:eastAsia="SimSun" w:hAnsi="SimSun" w:cs="SimSun"/>
                <w:b/>
                <w:bCs/>
                <w:color w:val="000000"/>
                <w:spacing w:val="0"/>
                <w:w w:val="100"/>
                <w:position w:val="0"/>
                <w:sz w:val="20"/>
                <w:szCs w:val="20"/>
              </w:rPr>
              <w:t>)为江苏高鸿鼎,</w:t>
            </w:r>
          </w:p>
        </w:tc>
        <w:tc>
          <w:tcPr>
            <w:gridSpan w:val="3"/>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亘信息技术有限公司提供担保</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债务到期日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对本公司的财务影响</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渤海银行南京分行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渤海银行南京分行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光大银行中山东路支行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光大银行中山东路支行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光大银行中山东路支行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光大银行中山东路支行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报告日前已到期</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浦发银行南京分行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浦发银行南京分行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浦发银行南京分行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报告日前已到期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浦发银行南京分行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报告日前已到期</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380,000,000.00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319" w:line="1" w:lineRule="exact"/>
      </w:pPr>
    </w:p>
    <w:p>
      <w:pPr>
        <w:pStyle w:val="Style93"/>
        <w:keepNext w:val="0"/>
        <w:keepLines w:val="0"/>
        <w:widowControl w:val="0"/>
        <w:numPr>
          <w:ilvl w:val="0"/>
          <w:numId w:val="95"/>
        </w:numPr>
        <w:shd w:val="clear" w:color="auto" w:fill="auto"/>
        <w:bidi w:val="0"/>
        <w:spacing w:before="0" w:after="0" w:line="240" w:lineRule="auto"/>
        <w:ind w:left="1400" w:right="0" w:firstLine="0"/>
        <w:jc w:val="left"/>
      </w:pPr>
      <w:bookmarkStart w:id="2016" w:name="bookmark2016"/>
      <w:bookmarkEnd w:id="2016"/>
      <w:r>
        <w:rPr>
          <w:b/>
          <w:bCs/>
          <w:color w:val="000000"/>
          <w:spacing w:val="0"/>
          <w:w w:val="100"/>
          <w:position w:val="0"/>
        </w:rPr>
        <w:t>为江苏高鸿鼎远信息科技有限公司提供担保</w:t>
      </w:r>
    </w:p>
    <w:tbl>
      <w:tblPr>
        <w:tblOverlap w:val="never"/>
        <w:jc w:val="center"/>
        <w:tblLayout w:type="fixed"/>
      </w:tblPr>
      <w:tblGrid>
        <w:gridCol w:w="2515"/>
        <w:gridCol w:w="1560"/>
        <w:gridCol w:w="2266"/>
        <w:gridCol w:w="1858"/>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债务到期日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对本公司的财务影响</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70,000,000.00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已到期</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报告日前已到期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90,000,000.00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渤海银行南京分行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pStyle w:val="Style37"/>
        <w:keepNext/>
        <w:keepLines/>
        <w:widowControl w:val="0"/>
        <w:shd w:val="clear" w:color="auto" w:fill="auto"/>
        <w:bidi w:val="0"/>
        <w:spacing w:before="0" w:after="360" w:line="240" w:lineRule="auto"/>
        <w:ind w:left="0" w:right="0" w:firstLine="0"/>
        <w:jc w:val="left"/>
      </w:pPr>
      <w:bookmarkStart w:id="2017" w:name="bookmark2017"/>
      <w:bookmarkStart w:id="2018" w:name="bookmark2018"/>
      <w:bookmarkStart w:id="2019" w:name="bookmark20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017"/>
      <w:bookmarkEnd w:id="2018"/>
      <w:bookmarkEnd w:id="2019"/>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29"/>
        <w:keepNext/>
        <w:keepLines/>
        <w:widowControl w:val="0"/>
        <w:shd w:val="clear" w:color="auto" w:fill="auto"/>
        <w:bidi w:val="0"/>
        <w:spacing w:before="0" w:after="360" w:line="240" w:lineRule="auto"/>
        <w:ind w:left="0" w:right="0" w:firstLine="0"/>
        <w:jc w:val="left"/>
      </w:pPr>
      <w:bookmarkStart w:id="2020" w:name="bookmark2020"/>
      <w:bookmarkStart w:id="2021" w:name="bookmark2021"/>
      <w:bookmarkStart w:id="2022" w:name="bookmark2022"/>
      <w:bookmarkStart w:id="2023" w:name="bookmark2023"/>
      <w:r>
        <w:rPr>
          <w:rFonts w:ascii="Times New Roman" w:eastAsia="Times New Roman" w:hAnsi="Times New Roman" w:cs="Times New Roman"/>
          <w:color w:val="000000"/>
          <w:spacing w:val="0"/>
          <w:w w:val="100"/>
          <w:position w:val="0"/>
        </w:rPr>
        <w:t>3</w:t>
      </w:r>
      <w:bookmarkEnd w:id="2022"/>
      <w:r>
        <w:rPr>
          <w:color w:val="000000"/>
          <w:spacing w:val="0"/>
          <w:w w:val="100"/>
          <w:position w:val="0"/>
        </w:rPr>
        <w:t>、其他</w:t>
      </w:r>
      <w:bookmarkEnd w:id="2020"/>
      <w:bookmarkEnd w:id="2021"/>
      <w:bookmarkEnd w:id="2023"/>
    </w:p>
    <w:p>
      <w:pPr>
        <w:pStyle w:val="Style93"/>
        <w:keepNext w:val="0"/>
        <w:keepLines w:val="0"/>
        <w:widowControl w:val="0"/>
        <w:shd w:val="clear" w:color="auto" w:fill="auto"/>
        <w:bidi w:val="0"/>
        <w:spacing w:before="0" w:after="680" w:line="240" w:lineRule="auto"/>
        <w:ind w:left="0" w:right="0" w:firstLine="140"/>
        <w:jc w:val="left"/>
      </w:pPr>
      <w:r>
        <w:rPr>
          <w:color w:val="000000"/>
          <w:spacing w:val="0"/>
          <w:w w:val="100"/>
          <w:position w:val="0"/>
        </w:rPr>
        <w:t>本公司无需要披露的其他或有事项。</w:t>
      </w:r>
    </w:p>
    <w:p>
      <w:pPr>
        <w:pStyle w:val="Style21"/>
        <w:keepNext/>
        <w:keepLines/>
        <w:widowControl w:val="0"/>
        <w:shd w:val="clear" w:color="auto" w:fill="auto"/>
        <w:bidi w:val="0"/>
        <w:spacing w:before="0" w:line="240" w:lineRule="auto"/>
        <w:ind w:left="0" w:right="0" w:firstLine="0"/>
        <w:jc w:val="both"/>
      </w:pPr>
      <w:bookmarkStart w:id="2024" w:name="bookmark2024"/>
      <w:bookmarkStart w:id="2025" w:name="bookmark2025"/>
      <w:bookmarkStart w:id="2026" w:name="bookmark2026"/>
      <w:r>
        <w:rPr>
          <w:color w:val="000000"/>
          <w:spacing w:val="0"/>
          <w:w w:val="100"/>
          <w:position w:val="0"/>
        </w:rPr>
        <w:t>十五、资产负债表日后事项</w:t>
      </w:r>
      <w:bookmarkEnd w:id="2024"/>
      <w:bookmarkEnd w:id="2025"/>
      <w:bookmarkEnd w:id="2026"/>
    </w:p>
    <w:p>
      <w:pPr>
        <w:pStyle w:val="Style29"/>
        <w:keepNext/>
        <w:keepLines/>
        <w:widowControl w:val="0"/>
        <w:shd w:val="clear" w:color="auto" w:fill="auto"/>
        <w:bidi w:val="0"/>
        <w:spacing w:before="0" w:after="360" w:line="240" w:lineRule="auto"/>
        <w:ind w:left="0" w:right="0" w:firstLine="0"/>
        <w:jc w:val="both"/>
      </w:pPr>
      <w:bookmarkStart w:id="2027" w:name="bookmark2027"/>
      <w:bookmarkStart w:id="2028" w:name="bookmark2028"/>
      <w:bookmarkStart w:id="2029" w:name="bookmark2029"/>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027"/>
      <w:bookmarkEnd w:id="2028"/>
      <w:bookmarkEnd w:id="202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无法估计影响数的原因</w:t>
            </w:r>
          </w:p>
        </w:tc>
      </w:tr>
    </w:tbl>
    <w:p>
      <w:pPr>
        <w:widowControl w:val="0"/>
        <w:spacing w:after="359" w:line="1" w:lineRule="exact"/>
      </w:pPr>
    </w:p>
    <w:p>
      <w:pPr>
        <w:pStyle w:val="Style29"/>
        <w:keepNext/>
        <w:keepLines/>
        <w:widowControl w:val="0"/>
        <w:shd w:val="clear" w:color="auto" w:fill="auto"/>
        <w:tabs>
          <w:tab w:pos="378" w:val="left"/>
        </w:tabs>
        <w:bidi w:val="0"/>
        <w:spacing w:before="0" w:after="360" w:line="240" w:lineRule="auto"/>
        <w:ind w:left="0" w:right="0" w:firstLine="0"/>
        <w:jc w:val="both"/>
      </w:pPr>
      <w:bookmarkStart w:id="2030" w:name="bookmark2030"/>
      <w:bookmarkStart w:id="2031" w:name="bookmark2031"/>
      <w:bookmarkStart w:id="2032" w:name="bookmark2032"/>
      <w:bookmarkStart w:id="2033" w:name="bookmark2033"/>
      <w:r>
        <w:rPr>
          <w:rFonts w:ascii="Times New Roman" w:eastAsia="Times New Roman" w:hAnsi="Times New Roman" w:cs="Times New Roman"/>
          <w:color w:val="000000"/>
          <w:spacing w:val="0"/>
          <w:w w:val="100"/>
          <w:position w:val="0"/>
        </w:rPr>
        <w:t>2</w:t>
      </w:r>
      <w:bookmarkEnd w:id="2032"/>
      <w:r>
        <w:rPr>
          <w:color w:val="000000"/>
          <w:spacing w:val="0"/>
          <w:w w:val="100"/>
          <w:position w:val="0"/>
        </w:rPr>
        <w:t>、</w:t>
        <w:tab/>
        <w:t>利润分配情况</w:t>
      </w:r>
      <w:bookmarkEnd w:id="2030"/>
      <w:bookmarkEnd w:id="2031"/>
      <w:bookmarkEnd w:id="2033"/>
    </w:p>
    <w:p>
      <w:pPr>
        <w:pStyle w:val="Style25"/>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p>
    <w:p>
      <w:pPr>
        <w:pStyle w:val="Style29"/>
        <w:keepNext/>
        <w:keepLines/>
        <w:widowControl w:val="0"/>
        <w:shd w:val="clear" w:color="auto" w:fill="auto"/>
        <w:tabs>
          <w:tab w:pos="378" w:val="left"/>
        </w:tabs>
        <w:bidi w:val="0"/>
        <w:spacing w:before="0" w:after="360" w:line="240" w:lineRule="auto"/>
        <w:ind w:left="0" w:right="0" w:firstLine="0"/>
        <w:jc w:val="left"/>
      </w:pPr>
      <w:bookmarkStart w:id="2034" w:name="bookmark2034"/>
      <w:bookmarkStart w:id="2035" w:name="bookmark2035"/>
      <w:bookmarkStart w:id="2036" w:name="bookmark2036"/>
      <w:bookmarkStart w:id="2037" w:name="bookmark2037"/>
      <w:r>
        <w:rPr>
          <w:rFonts w:ascii="Times New Roman" w:eastAsia="Times New Roman" w:hAnsi="Times New Roman" w:cs="Times New Roman"/>
          <w:color w:val="000000"/>
          <w:spacing w:val="0"/>
          <w:w w:val="100"/>
          <w:position w:val="0"/>
        </w:rPr>
        <w:t>3</w:t>
      </w:r>
      <w:bookmarkEnd w:id="2036"/>
      <w:r>
        <w:rPr>
          <w:color w:val="000000"/>
          <w:spacing w:val="0"/>
          <w:w w:val="100"/>
          <w:position w:val="0"/>
        </w:rPr>
        <w:t>、</w:t>
        <w:tab/>
        <w:t>销售退回</w:t>
      </w:r>
      <w:bookmarkEnd w:id="2034"/>
      <w:bookmarkEnd w:id="2035"/>
      <w:bookmarkEnd w:id="2037"/>
    </w:p>
    <w:p>
      <w:pPr>
        <w:pStyle w:val="Style29"/>
        <w:keepNext/>
        <w:keepLines/>
        <w:widowControl w:val="0"/>
        <w:shd w:val="clear" w:color="auto" w:fill="auto"/>
        <w:tabs>
          <w:tab w:pos="378" w:val="left"/>
        </w:tabs>
        <w:bidi w:val="0"/>
        <w:spacing w:before="0" w:after="360" w:line="240" w:lineRule="auto"/>
        <w:ind w:left="0" w:right="0" w:firstLine="0"/>
        <w:jc w:val="left"/>
      </w:pPr>
      <w:bookmarkStart w:id="2038" w:name="bookmark2038"/>
      <w:bookmarkStart w:id="2039" w:name="bookmark2039"/>
      <w:bookmarkStart w:id="2040" w:name="bookmark2040"/>
      <w:bookmarkStart w:id="2041" w:name="bookmark2041"/>
      <w:r>
        <w:rPr>
          <w:rFonts w:ascii="Times New Roman" w:eastAsia="Times New Roman" w:hAnsi="Times New Roman" w:cs="Times New Roman"/>
          <w:color w:val="000000"/>
          <w:spacing w:val="0"/>
          <w:w w:val="100"/>
          <w:position w:val="0"/>
        </w:rPr>
        <w:t>4</w:t>
      </w:r>
      <w:bookmarkEnd w:id="2040"/>
      <w:r>
        <w:rPr>
          <w:color w:val="000000"/>
          <w:spacing w:val="0"/>
          <w:w w:val="100"/>
          <w:position w:val="0"/>
        </w:rPr>
        <w:t>、</w:t>
        <w:tab/>
        <w:t>其他资产负债表日后事项说明</w:t>
      </w:r>
      <w:bookmarkEnd w:id="2038"/>
      <w:bookmarkEnd w:id="2039"/>
      <w:bookmarkEnd w:id="2041"/>
    </w:p>
    <w:p>
      <w:pPr>
        <w:pStyle w:val="Style93"/>
        <w:keepNext w:val="0"/>
        <w:keepLines w:val="0"/>
        <w:widowControl w:val="0"/>
        <w:shd w:val="clear" w:color="auto" w:fill="auto"/>
        <w:bidi w:val="0"/>
        <w:spacing w:before="0" w:after="680" w:line="240" w:lineRule="auto"/>
        <w:ind w:left="0" w:right="0" w:firstLine="360"/>
        <w:jc w:val="left"/>
      </w:pPr>
      <w:r>
        <w:rPr>
          <w:color w:val="000000"/>
          <w:spacing w:val="0"/>
          <w:w w:val="100"/>
          <w:position w:val="0"/>
        </w:rPr>
        <w:t>本公司无需要披露的资产负债表日后事项。</w:t>
      </w:r>
    </w:p>
    <w:p>
      <w:pPr>
        <w:pStyle w:val="Style21"/>
        <w:keepNext/>
        <w:keepLines/>
        <w:widowControl w:val="0"/>
        <w:shd w:val="clear" w:color="auto" w:fill="auto"/>
        <w:bidi w:val="0"/>
        <w:spacing w:before="0" w:line="240" w:lineRule="auto"/>
        <w:ind w:left="0" w:right="0" w:firstLine="0"/>
        <w:jc w:val="both"/>
      </w:pPr>
      <w:bookmarkStart w:id="2042" w:name="bookmark2042"/>
      <w:bookmarkStart w:id="2043" w:name="bookmark2043"/>
      <w:bookmarkStart w:id="2044" w:name="bookmark2044"/>
      <w:r>
        <w:rPr>
          <w:color w:val="000000"/>
          <w:spacing w:val="0"/>
          <w:w w:val="100"/>
          <w:position w:val="0"/>
        </w:rPr>
        <w:t>十六、其他重要事项</w:t>
      </w:r>
      <w:bookmarkEnd w:id="2042"/>
      <w:bookmarkEnd w:id="2043"/>
      <w:bookmarkEnd w:id="2044"/>
    </w:p>
    <w:p>
      <w:pPr>
        <w:pStyle w:val="Style29"/>
        <w:keepNext/>
        <w:keepLines/>
        <w:widowControl w:val="0"/>
        <w:shd w:val="clear" w:color="auto" w:fill="auto"/>
        <w:bidi w:val="0"/>
        <w:spacing w:before="0" w:after="360" w:line="240" w:lineRule="auto"/>
        <w:ind w:left="0" w:right="0" w:firstLine="0"/>
        <w:jc w:val="both"/>
      </w:pPr>
      <w:bookmarkStart w:id="2045" w:name="bookmark2045"/>
      <w:bookmarkStart w:id="2046" w:name="bookmark2046"/>
      <w:bookmarkStart w:id="2047" w:name="bookmark2047"/>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045"/>
      <w:bookmarkEnd w:id="2046"/>
      <w:bookmarkEnd w:id="2047"/>
    </w:p>
    <w:p>
      <w:pPr>
        <w:pStyle w:val="Style37"/>
        <w:keepNext/>
        <w:keepLines/>
        <w:widowControl w:val="0"/>
        <w:shd w:val="clear" w:color="auto" w:fill="auto"/>
        <w:bidi w:val="0"/>
        <w:spacing w:before="0" w:after="360" w:line="240" w:lineRule="auto"/>
        <w:ind w:left="0" w:right="0" w:firstLine="0"/>
        <w:jc w:val="both"/>
      </w:pPr>
      <w:bookmarkStart w:id="2048" w:name="bookmark2048"/>
      <w:bookmarkStart w:id="2049" w:name="bookmark2049"/>
      <w:bookmarkStart w:id="2050" w:name="bookmark20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048"/>
      <w:bookmarkEnd w:id="2049"/>
      <w:bookmarkEnd w:id="205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累积影响数</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140"/>
        <w:jc w:val="left"/>
      </w:pPr>
      <w:bookmarkStart w:id="2051" w:name="bookmark2051"/>
      <w:bookmarkStart w:id="2052" w:name="bookmark2052"/>
      <w:bookmarkStart w:id="2053" w:name="bookmark2053"/>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051"/>
      <w:bookmarkEnd w:id="2052"/>
      <w:bookmarkEnd w:id="2053"/>
    </w:p>
    <w:tbl>
      <w:tblPr>
        <w:tblOverlap w:val="never"/>
        <w:jc w:val="center"/>
        <w:tblLayout w:type="fixed"/>
      </w:tblPr>
      <w:tblGrid>
        <w:gridCol w:w="3326"/>
        <w:gridCol w:w="3062"/>
        <w:gridCol w:w="319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采用未来适用法的原因</w:t>
            </w:r>
          </w:p>
        </w:tc>
      </w:tr>
    </w:tbl>
    <w:p>
      <w:pPr>
        <w:pStyle w:val="Style29"/>
        <w:keepNext/>
        <w:keepLines/>
        <w:widowControl w:val="0"/>
        <w:shd w:val="clear" w:color="auto" w:fill="auto"/>
        <w:bidi w:val="0"/>
        <w:spacing w:before="0" w:after="360" w:line="240" w:lineRule="auto"/>
        <w:ind w:left="0" w:right="0" w:firstLine="0"/>
        <w:jc w:val="both"/>
      </w:pPr>
      <w:bookmarkStart w:id="2054" w:name="bookmark2054"/>
      <w:bookmarkStart w:id="2055" w:name="bookmark2055"/>
      <w:bookmarkStart w:id="2056" w:name="bookmark2056"/>
      <w:r>
        <w:rPr>
          <w:rFonts w:ascii="Times New Roman" w:eastAsia="Times New Roman" w:hAnsi="Times New Roman" w:cs="Times New Roman"/>
          <w:color w:val="000000"/>
          <w:spacing w:val="0"/>
          <w:w w:val="100"/>
          <w:position w:val="0"/>
        </w:rPr>
        <w:t>2</w:t>
      </w:r>
      <w:r>
        <w:rPr>
          <w:color w:val="000000"/>
          <w:spacing w:val="0"/>
          <w:w w:val="100"/>
          <w:position w:val="0"/>
        </w:rPr>
        <w:t>、债务重组</w:t>
      </w:r>
      <w:bookmarkEnd w:id="2054"/>
      <w:bookmarkEnd w:id="2055"/>
      <w:bookmarkEnd w:id="2056"/>
    </w:p>
    <w:p>
      <w:pPr>
        <w:pStyle w:val="Style29"/>
        <w:keepNext/>
        <w:keepLines/>
        <w:widowControl w:val="0"/>
        <w:shd w:val="clear" w:color="auto" w:fill="auto"/>
        <w:tabs>
          <w:tab w:pos="378" w:val="left"/>
        </w:tabs>
        <w:bidi w:val="0"/>
        <w:spacing w:before="0" w:after="360" w:line="240" w:lineRule="auto"/>
        <w:ind w:left="0" w:right="0" w:firstLine="0"/>
        <w:jc w:val="both"/>
      </w:pPr>
      <w:bookmarkStart w:id="2057" w:name="bookmark2057"/>
      <w:bookmarkStart w:id="2058" w:name="bookmark2058"/>
      <w:bookmarkStart w:id="2059" w:name="bookmark2059"/>
      <w:bookmarkStart w:id="2060" w:name="bookmark2060"/>
      <w:r>
        <w:rPr>
          <w:rFonts w:ascii="Times New Roman" w:eastAsia="Times New Roman" w:hAnsi="Times New Roman" w:cs="Times New Roman"/>
          <w:color w:val="000000"/>
          <w:spacing w:val="0"/>
          <w:w w:val="100"/>
          <w:position w:val="0"/>
        </w:rPr>
        <w:t>3</w:t>
      </w:r>
      <w:bookmarkEnd w:id="2059"/>
      <w:r>
        <w:rPr>
          <w:color w:val="000000"/>
          <w:spacing w:val="0"/>
          <w:w w:val="100"/>
          <w:position w:val="0"/>
        </w:rPr>
        <w:t>、</w:t>
        <w:tab/>
        <w:t>资产置换</w:t>
      </w:r>
      <w:bookmarkEnd w:id="2057"/>
      <w:bookmarkEnd w:id="2058"/>
      <w:bookmarkEnd w:id="2060"/>
    </w:p>
    <w:p>
      <w:pPr>
        <w:pStyle w:val="Style37"/>
        <w:keepNext/>
        <w:keepLines/>
        <w:widowControl w:val="0"/>
        <w:shd w:val="clear" w:color="auto" w:fill="auto"/>
        <w:tabs>
          <w:tab w:pos="493" w:val="left"/>
        </w:tabs>
        <w:bidi w:val="0"/>
        <w:spacing w:before="0" w:after="360" w:line="240" w:lineRule="auto"/>
        <w:ind w:left="0" w:right="0" w:firstLine="0"/>
        <w:jc w:val="both"/>
      </w:pPr>
      <w:bookmarkStart w:id="2061" w:name="bookmark2061"/>
      <w:bookmarkStart w:id="2062" w:name="bookmark2062"/>
      <w:bookmarkStart w:id="2063" w:name="bookmark2063"/>
      <w:bookmarkStart w:id="2064" w:name="bookmark2064"/>
      <w:r>
        <w:rPr>
          <w:color w:val="000000"/>
          <w:spacing w:val="0"/>
          <w:w w:val="100"/>
          <w:position w:val="0"/>
        </w:rPr>
        <w:t>（</w:t>
      </w:r>
      <w:bookmarkEnd w:id="2063"/>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061"/>
      <w:bookmarkEnd w:id="2062"/>
      <w:bookmarkEnd w:id="2064"/>
    </w:p>
    <w:p>
      <w:pPr>
        <w:pStyle w:val="Style37"/>
        <w:keepNext/>
        <w:keepLines/>
        <w:widowControl w:val="0"/>
        <w:shd w:val="clear" w:color="auto" w:fill="auto"/>
        <w:tabs>
          <w:tab w:pos="493" w:val="left"/>
        </w:tabs>
        <w:bidi w:val="0"/>
        <w:spacing w:before="0" w:after="360" w:line="240" w:lineRule="auto"/>
        <w:ind w:left="0" w:right="0" w:firstLine="0"/>
        <w:jc w:val="both"/>
      </w:pPr>
      <w:bookmarkStart w:id="2065" w:name="bookmark2065"/>
      <w:bookmarkStart w:id="2066" w:name="bookmark2066"/>
      <w:bookmarkStart w:id="2067" w:name="bookmark2067"/>
      <w:bookmarkStart w:id="2068" w:name="bookmark2068"/>
      <w:r>
        <w:rPr>
          <w:color w:val="000000"/>
          <w:spacing w:val="0"/>
          <w:w w:val="100"/>
          <w:position w:val="0"/>
        </w:rPr>
        <w:t>（</w:t>
      </w:r>
      <w:bookmarkEnd w:id="2067"/>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065"/>
      <w:bookmarkEnd w:id="2066"/>
      <w:bookmarkEnd w:id="2068"/>
    </w:p>
    <w:p>
      <w:pPr>
        <w:pStyle w:val="Style29"/>
        <w:keepNext/>
        <w:keepLines/>
        <w:widowControl w:val="0"/>
        <w:shd w:val="clear" w:color="auto" w:fill="auto"/>
        <w:tabs>
          <w:tab w:pos="378" w:val="left"/>
        </w:tabs>
        <w:bidi w:val="0"/>
        <w:spacing w:before="0" w:after="360" w:line="240" w:lineRule="auto"/>
        <w:ind w:left="0" w:right="0" w:firstLine="0"/>
        <w:jc w:val="both"/>
      </w:pPr>
      <w:bookmarkStart w:id="2069" w:name="bookmark2069"/>
      <w:bookmarkStart w:id="2070" w:name="bookmark2070"/>
      <w:bookmarkStart w:id="2071" w:name="bookmark2071"/>
      <w:bookmarkStart w:id="2072" w:name="bookmark2072"/>
      <w:r>
        <w:rPr>
          <w:rFonts w:ascii="Times New Roman" w:eastAsia="Times New Roman" w:hAnsi="Times New Roman" w:cs="Times New Roman"/>
          <w:color w:val="000000"/>
          <w:spacing w:val="0"/>
          <w:w w:val="100"/>
          <w:position w:val="0"/>
        </w:rPr>
        <w:t>4</w:t>
      </w:r>
      <w:bookmarkEnd w:id="2071"/>
      <w:r>
        <w:rPr>
          <w:color w:val="000000"/>
          <w:spacing w:val="0"/>
          <w:w w:val="100"/>
          <w:position w:val="0"/>
        </w:rPr>
        <w:t>、</w:t>
        <w:tab/>
        <w:t>年金计划</w:t>
      </w:r>
      <w:bookmarkEnd w:id="2069"/>
      <w:bookmarkEnd w:id="2070"/>
      <w:bookmarkEnd w:id="2072"/>
    </w:p>
    <w:p>
      <w:pPr>
        <w:pStyle w:val="Style29"/>
        <w:keepNext/>
        <w:keepLines/>
        <w:widowControl w:val="0"/>
        <w:shd w:val="clear" w:color="auto" w:fill="auto"/>
        <w:tabs>
          <w:tab w:pos="378" w:val="left"/>
        </w:tabs>
        <w:bidi w:val="0"/>
        <w:spacing w:before="0" w:after="360" w:line="240" w:lineRule="auto"/>
        <w:ind w:left="0" w:right="0" w:firstLine="0"/>
        <w:jc w:val="both"/>
      </w:pPr>
      <w:bookmarkStart w:id="2073" w:name="bookmark2073"/>
      <w:bookmarkStart w:id="2074" w:name="bookmark2074"/>
      <w:bookmarkStart w:id="2075" w:name="bookmark2075"/>
      <w:bookmarkStart w:id="2076" w:name="bookmark2076"/>
      <w:r>
        <w:rPr>
          <w:rFonts w:ascii="Times New Roman" w:eastAsia="Times New Roman" w:hAnsi="Times New Roman" w:cs="Times New Roman"/>
          <w:color w:val="000000"/>
          <w:spacing w:val="0"/>
          <w:w w:val="100"/>
          <w:position w:val="0"/>
        </w:rPr>
        <w:t>5</w:t>
      </w:r>
      <w:bookmarkEnd w:id="2075"/>
      <w:r>
        <w:rPr>
          <w:color w:val="000000"/>
          <w:spacing w:val="0"/>
          <w:w w:val="100"/>
          <w:position w:val="0"/>
        </w:rPr>
        <w:t>、</w:t>
        <w:tab/>
        <w:t>终止经营</w:t>
      </w:r>
      <w:bookmarkEnd w:id="2073"/>
      <w:bookmarkEnd w:id="2074"/>
      <w:bookmarkEnd w:id="207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归属于母公司所 有者的终止经营 利润</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2077" w:name="bookmark2077"/>
      <w:bookmarkStart w:id="2078" w:name="bookmark2078"/>
      <w:bookmarkStart w:id="2079" w:name="bookmark2079"/>
      <w:bookmarkStart w:id="2080" w:name="bookmark2080"/>
      <w:r>
        <w:rPr>
          <w:rFonts w:ascii="Times New Roman" w:eastAsia="Times New Roman" w:hAnsi="Times New Roman" w:cs="Times New Roman"/>
          <w:color w:val="000000"/>
          <w:spacing w:val="0"/>
          <w:w w:val="100"/>
          <w:position w:val="0"/>
        </w:rPr>
        <w:t>6</w:t>
      </w:r>
      <w:bookmarkEnd w:id="2079"/>
      <w:r>
        <w:rPr>
          <w:color w:val="000000"/>
          <w:spacing w:val="0"/>
          <w:w w:val="100"/>
          <w:position w:val="0"/>
        </w:rPr>
        <w:t>、分部信息</w:t>
      </w:r>
      <w:bookmarkEnd w:id="2077"/>
      <w:bookmarkEnd w:id="2078"/>
      <w:bookmarkEnd w:id="2080"/>
    </w:p>
    <w:p>
      <w:pPr>
        <w:pStyle w:val="Style37"/>
        <w:keepNext/>
        <w:keepLines/>
        <w:widowControl w:val="0"/>
        <w:shd w:val="clear" w:color="auto" w:fill="auto"/>
        <w:tabs>
          <w:tab w:pos="493" w:val="left"/>
        </w:tabs>
        <w:bidi w:val="0"/>
        <w:spacing w:before="0" w:after="440" w:line="240" w:lineRule="auto"/>
        <w:ind w:left="0" w:right="0" w:firstLine="0"/>
        <w:jc w:val="left"/>
      </w:pPr>
      <w:bookmarkStart w:id="2081" w:name="bookmark2081"/>
      <w:bookmarkStart w:id="2082" w:name="bookmark2082"/>
      <w:bookmarkStart w:id="2083" w:name="bookmark2083"/>
      <w:bookmarkStart w:id="2084" w:name="bookmark2084"/>
      <w:r>
        <w:rPr>
          <w:color w:val="000000"/>
          <w:spacing w:val="0"/>
          <w:w w:val="100"/>
          <w:position w:val="0"/>
        </w:rPr>
        <w:t>（</w:t>
      </w:r>
      <w:bookmarkEnd w:id="2083"/>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081"/>
      <w:bookmarkEnd w:id="2082"/>
      <w:bookmarkEnd w:id="2084"/>
    </w:p>
    <w:p>
      <w:pPr>
        <w:pStyle w:val="Style93"/>
        <w:keepNext w:val="0"/>
        <w:keepLines w:val="0"/>
        <w:widowControl w:val="0"/>
        <w:shd w:val="clear" w:color="auto" w:fill="auto"/>
        <w:bidi w:val="0"/>
        <w:spacing w:before="0" w:after="0" w:line="240" w:lineRule="auto"/>
        <w:ind w:left="0" w:right="0" w:firstLine="440"/>
        <w:jc w:val="left"/>
      </w:pPr>
      <w:r>
        <w:rPr>
          <w:b/>
          <w:bCs/>
          <w:i/>
          <w:iCs/>
          <w:color w:val="000000"/>
          <w:spacing w:val="0"/>
          <w:w w:val="100"/>
          <w:position w:val="0"/>
        </w:rPr>
        <w:t>根据本公司的内部组织结构及管理要求,本公司的经营业务划分为企业信息化服务、信息服务业务、</w:t>
      </w:r>
    </w:p>
    <w:p>
      <w:pPr>
        <w:pStyle w:val="Style93"/>
        <w:keepNext w:val="0"/>
        <w:keepLines w:val="0"/>
        <w:widowControl w:val="0"/>
        <w:shd w:val="clear" w:color="auto" w:fill="auto"/>
        <w:bidi w:val="0"/>
        <w:spacing w:before="0" w:after="260" w:line="480" w:lineRule="exact"/>
        <w:ind w:left="0" w:right="0" w:firstLine="0"/>
        <w:jc w:val="left"/>
      </w:pPr>
      <w:r>
        <w:rPr>
          <w:rFonts w:ascii="Times New Roman" w:eastAsia="Times New Roman" w:hAnsi="Times New Roman" w:cs="Times New Roman"/>
          <w:b/>
          <w:bCs/>
          <w:i/>
          <w:iCs/>
          <w:color w:val="000000"/>
          <w:spacing w:val="0"/>
          <w:w w:val="100"/>
          <w:position w:val="0"/>
          <w:sz w:val="22"/>
          <w:szCs w:val="22"/>
        </w:rPr>
        <w:t>IT</w:t>
      </w:r>
      <w:r>
        <w:rPr>
          <w:b/>
          <w:bCs/>
          <w:i/>
          <w:iCs/>
          <w:color w:val="000000"/>
          <w:spacing w:val="0"/>
          <w:w w:val="100"/>
          <w:position w:val="0"/>
        </w:rPr>
        <w:t>销售业务和其他四个报告分部。这些报告分部是以公司日常内部管理要求的财务信息为基础确定的。 集团的管理层定期评价这些报告分部的经营成果,以决定向其分配资源及评价其业绩。</w:t>
      </w:r>
    </w:p>
    <w:p>
      <w:pPr>
        <w:pStyle w:val="Style93"/>
        <w:keepNext w:val="0"/>
        <w:keepLines w:val="0"/>
        <w:widowControl w:val="0"/>
        <w:shd w:val="clear" w:color="auto" w:fill="auto"/>
        <w:bidi w:val="0"/>
        <w:spacing w:before="0" w:after="260" w:line="240" w:lineRule="auto"/>
        <w:ind w:left="0" w:right="0" w:firstLine="440"/>
        <w:jc w:val="both"/>
      </w:pPr>
      <w:r>
        <w:rPr>
          <w:b/>
          <w:bCs/>
          <w:i/>
          <w:iCs/>
          <w:color w:val="000000"/>
          <w:spacing w:val="0"/>
          <w:w w:val="100"/>
          <w:position w:val="0"/>
        </w:rPr>
        <w:t>本公司报告分部包括:</w:t>
      </w:r>
    </w:p>
    <w:p>
      <w:pPr>
        <w:pStyle w:val="Style93"/>
        <w:keepNext w:val="0"/>
        <w:keepLines w:val="0"/>
        <w:widowControl w:val="0"/>
        <w:numPr>
          <w:ilvl w:val="0"/>
          <w:numId w:val="97"/>
        </w:numPr>
        <w:shd w:val="clear" w:color="auto" w:fill="auto"/>
        <w:tabs>
          <w:tab w:pos="851" w:val="left"/>
        </w:tabs>
        <w:bidi w:val="0"/>
        <w:spacing w:before="0" w:after="260" w:line="240" w:lineRule="auto"/>
        <w:ind w:left="0" w:right="0" w:firstLine="440"/>
        <w:jc w:val="left"/>
      </w:pPr>
      <w:bookmarkStart w:id="2085" w:name="bookmark2085"/>
      <w:bookmarkEnd w:id="2085"/>
      <w:r>
        <w:rPr>
          <w:b/>
          <w:bCs/>
          <w:i/>
          <w:iCs/>
          <w:color w:val="000000"/>
          <w:spacing w:val="0"/>
          <w:w w:val="100"/>
          <w:position w:val="0"/>
        </w:rPr>
        <w:t>企业信息化服务分部;</w:t>
      </w:r>
    </w:p>
    <w:p>
      <w:pPr>
        <w:pStyle w:val="Style93"/>
        <w:keepNext w:val="0"/>
        <w:keepLines w:val="0"/>
        <w:widowControl w:val="0"/>
        <w:numPr>
          <w:ilvl w:val="0"/>
          <w:numId w:val="97"/>
        </w:numPr>
        <w:shd w:val="clear" w:color="auto" w:fill="auto"/>
        <w:tabs>
          <w:tab w:pos="851" w:val="left"/>
        </w:tabs>
        <w:bidi w:val="0"/>
        <w:spacing w:before="0" w:after="260" w:line="240" w:lineRule="auto"/>
        <w:ind w:left="0" w:right="0" w:firstLine="440"/>
        <w:jc w:val="left"/>
      </w:pPr>
      <w:bookmarkStart w:id="2086" w:name="bookmark2086"/>
      <w:bookmarkEnd w:id="2086"/>
      <w:r>
        <w:rPr>
          <w:b/>
          <w:bCs/>
          <w:i/>
          <w:iCs/>
          <w:color w:val="000000"/>
          <w:spacing w:val="0"/>
          <w:w w:val="100"/>
          <w:position w:val="0"/>
        </w:rPr>
        <w:t>信息服务业务分部;</w:t>
      </w:r>
    </w:p>
    <w:p>
      <w:pPr>
        <w:pStyle w:val="Style93"/>
        <w:keepNext w:val="0"/>
        <w:keepLines w:val="0"/>
        <w:widowControl w:val="0"/>
        <w:numPr>
          <w:ilvl w:val="0"/>
          <w:numId w:val="97"/>
        </w:numPr>
        <w:shd w:val="clear" w:color="auto" w:fill="auto"/>
        <w:tabs>
          <w:tab w:pos="851" w:val="left"/>
        </w:tabs>
        <w:bidi w:val="0"/>
        <w:spacing w:before="0" w:after="260" w:line="240" w:lineRule="auto"/>
        <w:ind w:left="0" w:right="0" w:firstLine="440"/>
        <w:jc w:val="left"/>
      </w:pPr>
      <w:bookmarkStart w:id="2087" w:name="bookmark2087"/>
      <w:bookmarkEnd w:id="2087"/>
      <w:r>
        <w:rPr>
          <w:rFonts w:ascii="Times New Roman" w:eastAsia="Times New Roman" w:hAnsi="Times New Roman" w:cs="Times New Roman"/>
          <w:b/>
          <w:bCs/>
          <w:i/>
          <w:iCs/>
          <w:color w:val="000000"/>
          <w:spacing w:val="0"/>
          <w:w w:val="100"/>
          <w:position w:val="0"/>
          <w:sz w:val="22"/>
          <w:szCs w:val="22"/>
        </w:rPr>
        <w:t>IT</w:t>
      </w:r>
      <w:r>
        <w:rPr>
          <w:b/>
          <w:bCs/>
          <w:i/>
          <w:iCs/>
          <w:color w:val="000000"/>
          <w:spacing w:val="0"/>
          <w:w w:val="100"/>
          <w:position w:val="0"/>
        </w:rPr>
        <w:t>销售业务分部;</w:t>
      </w:r>
    </w:p>
    <w:p>
      <w:pPr>
        <w:pStyle w:val="Style93"/>
        <w:keepNext w:val="0"/>
        <w:keepLines w:val="0"/>
        <w:widowControl w:val="0"/>
        <w:numPr>
          <w:ilvl w:val="0"/>
          <w:numId w:val="97"/>
        </w:numPr>
        <w:shd w:val="clear" w:color="auto" w:fill="auto"/>
        <w:tabs>
          <w:tab w:pos="856" w:val="left"/>
        </w:tabs>
        <w:bidi w:val="0"/>
        <w:spacing w:before="0" w:after="0" w:line="240" w:lineRule="auto"/>
        <w:ind w:left="0" w:right="0" w:firstLine="440"/>
        <w:jc w:val="left"/>
      </w:pPr>
      <w:bookmarkStart w:id="2088" w:name="bookmark2088"/>
      <w:bookmarkEnd w:id="2088"/>
      <w:r>
        <w:rPr>
          <w:b/>
          <w:bCs/>
          <w:i/>
          <w:iCs/>
          <w:color w:val="000000"/>
          <w:spacing w:val="0"/>
          <w:w w:val="100"/>
          <w:position w:val="0"/>
        </w:rPr>
        <w:t>其他分部</w:t>
      </w:r>
    </w:p>
    <w:p>
      <w:pPr>
        <w:pStyle w:val="Style93"/>
        <w:keepNext w:val="0"/>
        <w:keepLines w:val="0"/>
        <w:widowControl w:val="0"/>
        <w:shd w:val="clear" w:color="auto" w:fill="auto"/>
        <w:bidi w:val="0"/>
        <w:spacing w:before="0" w:after="440" w:line="485" w:lineRule="exact"/>
        <w:ind w:left="0" w:right="0" w:firstLine="440"/>
        <w:jc w:val="left"/>
      </w:pPr>
      <w:r>
        <w:rPr>
          <w:b/>
          <w:bCs/>
          <w:i/>
          <w:iCs/>
          <w:color w:val="000000"/>
          <w:spacing w:val="0"/>
          <w:w w:val="100"/>
          <w:position w:val="0"/>
        </w:rPr>
        <w:t>分部报告信息根据各分部向管理层报告时采用的会计政策及计量标准披露，这些会计政策及计量基础 与编制财务报表时的会计政策及计量基础保持一致。</w:t>
      </w:r>
    </w:p>
    <w:p>
      <w:pPr>
        <w:pStyle w:val="Style37"/>
        <w:keepNext/>
        <w:keepLines/>
        <w:widowControl w:val="0"/>
        <w:shd w:val="clear" w:color="auto" w:fill="auto"/>
        <w:tabs>
          <w:tab w:pos="493" w:val="left"/>
        </w:tabs>
        <w:bidi w:val="0"/>
        <w:spacing w:before="0" w:after="360" w:line="240" w:lineRule="auto"/>
        <w:ind w:left="0" w:right="0" w:firstLine="0"/>
        <w:jc w:val="left"/>
      </w:pPr>
      <w:bookmarkStart w:id="2089" w:name="bookmark2089"/>
      <w:bookmarkStart w:id="2090" w:name="bookmark2090"/>
      <w:bookmarkStart w:id="2091" w:name="bookmark2091"/>
      <w:bookmarkStart w:id="2092" w:name="bookmark2092"/>
      <w:r>
        <w:rPr>
          <w:color w:val="000000"/>
          <w:spacing w:val="0"/>
          <w:w w:val="100"/>
          <w:position w:val="0"/>
        </w:rPr>
        <w:t>（</w:t>
      </w:r>
      <w:bookmarkEnd w:id="2091"/>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089"/>
      <w:bookmarkEnd w:id="2090"/>
      <w:bookmarkEnd w:id="2092"/>
    </w:p>
    <w:p>
      <w:pPr>
        <w:pStyle w:val="Style23"/>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1171"/>
        <w:gridCol w:w="1546"/>
        <w:gridCol w:w="1358"/>
        <w:gridCol w:w="1546"/>
        <w:gridCol w:w="1267"/>
        <w:gridCol w:w="1267"/>
        <w:gridCol w:w="155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i/>
                <w:iCs/>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i/>
                <w:iCs/>
                <w:color w:val="000000"/>
                <w:spacing w:val="0"/>
                <w:w w:val="100"/>
                <w:position w:val="0"/>
              </w:rPr>
              <w:t>企业信息化服务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b/>
                <w:bCs/>
                <w:i/>
                <w:iCs/>
                <w:color w:val="000000"/>
                <w:spacing w:val="0"/>
                <w:w w:val="100"/>
                <w:position w:val="0"/>
              </w:rPr>
              <w:t>信息服务业务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z w:val="16"/>
                <w:szCs w:val="16"/>
              </w:rPr>
              <w:t>IT</w:t>
            </w:r>
            <w:r>
              <w:rPr>
                <w:rFonts w:ascii="SimSun" w:eastAsia="SimSun" w:hAnsi="SimSun" w:cs="SimSun"/>
                <w:b/>
                <w:bCs/>
                <w:i/>
                <w:iCs/>
                <w:color w:val="000000"/>
                <w:spacing w:val="0"/>
                <w:w w:val="100"/>
                <w:position w:val="0"/>
              </w:rPr>
              <w:t>销售业务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i/>
                <w:iCs/>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i/>
                <w:iCs/>
                <w:color w:val="000000"/>
                <w:spacing w:val="0"/>
                <w:w w:val="100"/>
                <w:position w:val="0"/>
              </w:rPr>
              <w:t>分部间抵销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i/>
                <w:iCs/>
                <w:color w:val="000000"/>
                <w:spacing w:val="0"/>
                <w:w w:val="100"/>
                <w:position w:val="0"/>
              </w:rPr>
              <w:t>合计</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z w:val="16"/>
                <w:szCs w:val="16"/>
              </w:rPr>
              <w:t>2016</w:t>
            </w:r>
            <w:r>
              <w:rPr>
                <w:rFonts w:ascii="SimSun" w:eastAsia="SimSun" w:hAnsi="SimSun" w:cs="SimSun"/>
                <w:b/>
                <w:bCs/>
                <w:i/>
                <w:iCs/>
                <w:color w:val="000000"/>
                <w:spacing w:val="0"/>
                <w:w w:val="100"/>
                <w:position w:val="0"/>
              </w:rPr>
              <w:t>年主营业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rPr>
              <w:t xml:space="preserve">2, 430,139, </w:t>
            </w:r>
            <w:r>
              <w:rPr>
                <w:b/>
                <w:bCs/>
                <w:i/>
                <w:iCs/>
                <w:color w:val="000000"/>
                <w:spacing w:val="0"/>
                <w:w w:val="100"/>
                <w:position w:val="0"/>
                <w:sz w:val="16"/>
                <w:szCs w:val="16"/>
              </w:rPr>
              <w:t xml:space="preserve">324. </w:t>
            </w:r>
            <w:r>
              <w:rPr>
                <w:b/>
                <w:bCs/>
                <w:i/>
                <w:iCs/>
                <w:color w:val="000000"/>
                <w:spacing w:val="0"/>
                <w:w w:val="100"/>
                <w:position w:val="0"/>
                <w:sz w:val="16"/>
                <w:szCs w:val="16"/>
              </w:rPr>
              <w:t>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rPr>
              <w:t xml:space="preserve">394, 466, </w:t>
            </w:r>
            <w:r>
              <w:rPr>
                <w:b/>
                <w:bCs/>
                <w:i/>
                <w:iCs/>
                <w:color w:val="000000"/>
                <w:spacing w:val="0"/>
                <w:w w:val="100"/>
                <w:position w:val="0"/>
                <w:sz w:val="16"/>
                <w:szCs w:val="16"/>
              </w:rPr>
              <w:t>868.</w:t>
            </w:r>
            <w:r>
              <w:rPr>
                <w:b/>
                <w:bCs/>
                <w:i/>
                <w:iCs/>
                <w:color w:val="000000"/>
                <w:spacing w:val="0"/>
                <w:w w:val="100"/>
                <w:position w:val="0"/>
                <w:sz w:val="16"/>
                <w:szCs w:val="16"/>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rPr>
              <w:t xml:space="preserve">5, 882, 590, </w:t>
            </w:r>
            <w:r>
              <w:rPr>
                <w:b/>
                <w:bCs/>
                <w:i/>
                <w:iCs/>
                <w:color w:val="000000"/>
                <w:spacing w:val="0"/>
                <w:w w:val="100"/>
                <w:position w:val="0"/>
                <w:sz w:val="16"/>
                <w:szCs w:val="16"/>
              </w:rPr>
              <w:t xml:space="preserve">899. </w:t>
            </w:r>
            <w:r>
              <w:rPr>
                <w:b/>
                <w:bCs/>
                <w:i/>
                <w:iCs/>
                <w:color w:val="000000"/>
                <w:spacing w:val="0"/>
                <w:w w:val="100"/>
                <w:position w:val="0"/>
                <w:sz w:val="16"/>
                <w:szCs w:val="16"/>
              </w:rPr>
              <w:t>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i/>
                <w:iCs/>
                <w:color w:val="000000"/>
                <w:spacing w:val="0"/>
                <w:w w:val="100"/>
                <w:position w:val="0"/>
                <w:sz w:val="16"/>
                <w:szCs w:val="16"/>
              </w:rPr>
              <w:t xml:space="preserve">5, 714, </w:t>
            </w:r>
            <w:r>
              <w:rPr>
                <w:b/>
                <w:bCs/>
                <w:i/>
                <w:iCs/>
                <w:color w:val="000000"/>
                <w:spacing w:val="0"/>
                <w:w w:val="100"/>
                <w:position w:val="0"/>
                <w:sz w:val="16"/>
                <w:szCs w:val="16"/>
              </w:rPr>
              <w:t xml:space="preserve">683. </w:t>
            </w:r>
            <w:r>
              <w:rPr>
                <w:b/>
                <w:bCs/>
                <w:i/>
                <w:iCs/>
                <w:color w:val="000000"/>
                <w:spacing w:val="0"/>
                <w:w w:val="100"/>
                <w:position w:val="0"/>
                <w:sz w:val="16"/>
                <w:szCs w:val="16"/>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i/>
                <w:iCs/>
                <w:color w:val="000000"/>
                <w:spacing w:val="0"/>
                <w:w w:val="100"/>
                <w:position w:val="0"/>
                <w:sz w:val="16"/>
                <w:szCs w:val="16"/>
              </w:rPr>
              <w:t xml:space="preserve">50, 341, </w:t>
            </w:r>
            <w:r>
              <w:rPr>
                <w:b/>
                <w:bCs/>
                <w:i/>
                <w:iCs/>
                <w:color w:val="000000"/>
                <w:spacing w:val="0"/>
                <w:w w:val="100"/>
                <w:position w:val="0"/>
                <w:sz w:val="16"/>
                <w:szCs w:val="16"/>
              </w:rPr>
              <w:t xml:space="preserve">035. </w:t>
            </w:r>
            <w:r>
              <w:rPr>
                <w:b/>
                <w:bCs/>
                <w:i/>
                <w:iCs/>
                <w:color w:val="000000"/>
                <w:spacing w:val="0"/>
                <w:w w:val="100"/>
                <w:position w:val="0"/>
                <w:sz w:val="16"/>
                <w:szCs w:val="16"/>
              </w:rPr>
              <w:t>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rPr>
              <w:t xml:space="preserve">8, 662, 570, </w:t>
            </w:r>
            <w:r>
              <w:rPr>
                <w:b/>
                <w:bCs/>
                <w:i/>
                <w:iCs/>
                <w:color w:val="000000"/>
                <w:spacing w:val="0"/>
                <w:w w:val="100"/>
                <w:position w:val="0"/>
                <w:sz w:val="16"/>
                <w:szCs w:val="16"/>
              </w:rPr>
              <w:t>740.</w:t>
            </w:r>
            <w:r>
              <w:rPr>
                <w:b/>
                <w:bCs/>
                <w:i/>
                <w:iCs/>
                <w:color w:val="000000"/>
                <w:spacing w:val="0"/>
                <w:w w:val="100"/>
                <w:position w:val="0"/>
                <w:sz w:val="16"/>
                <w:szCs w:val="16"/>
              </w:rPr>
              <w:t>10</w:t>
            </w:r>
          </w:p>
        </w:tc>
      </w:tr>
    </w:tbl>
    <w:tbl>
      <w:tblPr>
        <w:tblOverlap w:val="never"/>
        <w:jc w:val="center"/>
        <w:tblLayout w:type="fixed"/>
      </w:tblPr>
      <w:tblGrid>
        <w:gridCol w:w="1171"/>
        <w:gridCol w:w="1546"/>
        <w:gridCol w:w="1358"/>
        <w:gridCol w:w="1546"/>
        <w:gridCol w:w="1267"/>
        <w:gridCol w:w="1267"/>
        <w:gridCol w:w="155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i/>
                <w:iCs/>
                <w:color w:val="000000"/>
                <w:spacing w:val="0"/>
                <w:w w:val="100"/>
                <w:position w:val="0"/>
              </w:rPr>
              <w:t>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b/>
                <w:bCs/>
                <w:i/>
                <w:iCs/>
                <w:color w:val="000000"/>
                <w:spacing w:val="0"/>
                <w:w w:val="100"/>
                <w:position w:val="0"/>
                <w:sz w:val="16"/>
                <w:szCs w:val="16"/>
              </w:rPr>
              <w:t>2016</w:t>
            </w:r>
            <w:r>
              <w:rPr>
                <w:rFonts w:ascii="SimSun" w:eastAsia="SimSun" w:hAnsi="SimSun" w:cs="SimSun"/>
                <w:b/>
                <w:bCs/>
                <w:i/>
                <w:iCs/>
                <w:color w:val="000000"/>
                <w:spacing w:val="0"/>
                <w:w w:val="100"/>
                <w:position w:val="0"/>
              </w:rPr>
              <w:t>年主营业 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rPr>
              <w:t xml:space="preserve">2,159, 672, </w:t>
            </w:r>
            <w:r>
              <w:rPr>
                <w:b/>
                <w:bCs/>
                <w:i/>
                <w:iCs/>
                <w:color w:val="000000"/>
                <w:spacing w:val="0"/>
                <w:w w:val="100"/>
                <w:position w:val="0"/>
                <w:sz w:val="16"/>
                <w:szCs w:val="16"/>
              </w:rPr>
              <w:t xml:space="preserve">431. </w:t>
            </w:r>
            <w:r>
              <w:rPr>
                <w:b/>
                <w:bCs/>
                <w:i/>
                <w:iCs/>
                <w:color w:val="000000"/>
                <w:spacing w:val="0"/>
                <w:w w:val="100"/>
                <w:position w:val="0"/>
                <w:sz w:val="16"/>
                <w:szCs w:val="16"/>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rPr>
              <w:t xml:space="preserve">259, 230, </w:t>
            </w:r>
            <w:r>
              <w:rPr>
                <w:b/>
                <w:bCs/>
                <w:i/>
                <w:iCs/>
                <w:color w:val="000000"/>
                <w:spacing w:val="0"/>
                <w:w w:val="100"/>
                <w:position w:val="0"/>
                <w:sz w:val="16"/>
                <w:szCs w:val="16"/>
              </w:rPr>
              <w:t xml:space="preserve">837. </w:t>
            </w:r>
            <w:r>
              <w:rPr>
                <w:b/>
                <w:bCs/>
                <w:i/>
                <w:iCs/>
                <w:color w:val="000000"/>
                <w:spacing w:val="0"/>
                <w:w w:val="100"/>
                <w:position w:val="0"/>
                <w:sz w:val="16"/>
                <w:szCs w:val="16"/>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rPr>
              <w:t xml:space="preserve">5, 739,156, </w:t>
            </w:r>
            <w:r>
              <w:rPr>
                <w:b/>
                <w:bCs/>
                <w:i/>
                <w:iCs/>
                <w:color w:val="000000"/>
                <w:spacing w:val="0"/>
                <w:w w:val="100"/>
                <w:position w:val="0"/>
                <w:sz w:val="16"/>
                <w:szCs w:val="16"/>
              </w:rPr>
              <w:t xml:space="preserve">387. </w:t>
            </w:r>
            <w:r>
              <w:rPr>
                <w:b/>
                <w:bCs/>
                <w:i/>
                <w:iCs/>
                <w:color w:val="000000"/>
                <w:spacing w:val="0"/>
                <w:w w:val="100"/>
                <w:position w:val="0"/>
                <w:sz w:val="16"/>
                <w:szCs w:val="16"/>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rPr>
              <w:t xml:space="preserve">48, 010, </w:t>
            </w:r>
            <w:r>
              <w:rPr>
                <w:b/>
                <w:bCs/>
                <w:i/>
                <w:iCs/>
                <w:color w:val="000000"/>
                <w:spacing w:val="0"/>
                <w:w w:val="100"/>
                <w:position w:val="0"/>
                <w:sz w:val="16"/>
                <w:szCs w:val="16"/>
              </w:rPr>
              <w:t xml:space="preserve">373. </w:t>
            </w:r>
            <w:r>
              <w:rPr>
                <w:b/>
                <w:bCs/>
                <w:i/>
                <w:iCs/>
                <w:color w:val="000000"/>
                <w:spacing w:val="0"/>
                <w:w w:val="100"/>
                <w:position w:val="0"/>
                <w:sz w:val="16"/>
                <w:szCs w:val="16"/>
              </w:rPr>
              <w:t>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rPr>
              <w:t xml:space="preserve">8 110, 049, </w:t>
            </w:r>
            <w:r>
              <w:rPr>
                <w:b/>
                <w:bCs/>
                <w:i/>
                <w:iCs/>
                <w:color w:val="000000"/>
                <w:spacing w:val="0"/>
                <w:w w:val="100"/>
                <w:position w:val="0"/>
                <w:sz w:val="16"/>
                <w:szCs w:val="16"/>
              </w:rPr>
              <w:t xml:space="preserve">282. </w:t>
            </w:r>
            <w:r>
              <w:rPr>
                <w:b/>
                <w:bCs/>
                <w:i/>
                <w:iCs/>
                <w:color w:val="000000"/>
                <w:spacing w:val="0"/>
                <w:w w:val="100"/>
                <w:position w:val="0"/>
                <w:sz w:val="16"/>
                <w:szCs w:val="16"/>
              </w:rPr>
              <w:t>58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b/>
                <w:bCs/>
                <w:i/>
                <w:iCs/>
                <w:color w:val="000000"/>
                <w:spacing w:val="0"/>
                <w:w w:val="100"/>
                <w:position w:val="0"/>
                <w:sz w:val="16"/>
                <w:szCs w:val="16"/>
              </w:rPr>
              <w:t>2015</w:t>
            </w:r>
            <w:r>
              <w:rPr>
                <w:rFonts w:ascii="SimSun" w:eastAsia="SimSun" w:hAnsi="SimSun" w:cs="SimSun"/>
                <w:b/>
                <w:bCs/>
                <w:i/>
                <w:iCs/>
                <w:color w:val="000000"/>
                <w:spacing w:val="0"/>
                <w:w w:val="100"/>
                <w:position w:val="0"/>
              </w:rPr>
              <w:t>年主营业</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i/>
                <w:iCs/>
                <w:color w:val="000000"/>
                <w:spacing w:val="0"/>
                <w:w w:val="100"/>
                <w:position w:val="0"/>
              </w:rPr>
              <w:t>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rPr>
              <w:t xml:space="preserve">2,180, </w:t>
            </w:r>
            <w:r>
              <w:rPr>
                <w:b/>
                <w:bCs/>
                <w:i/>
                <w:iCs/>
                <w:color w:val="000000"/>
                <w:spacing w:val="0"/>
                <w:w w:val="100"/>
                <w:position w:val="0"/>
                <w:sz w:val="16"/>
                <w:szCs w:val="16"/>
              </w:rPr>
              <w:t xml:space="preserve">845,316. </w:t>
            </w:r>
            <w:r>
              <w:rPr>
                <w:b/>
                <w:bCs/>
                <w:i/>
                <w:iCs/>
                <w:color w:val="000000"/>
                <w:spacing w:val="0"/>
                <w:w w:val="100"/>
                <w:position w:val="0"/>
                <w:sz w:val="16"/>
                <w:szCs w:val="16"/>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rPr>
              <w:t xml:space="preserve">364, 650, </w:t>
            </w:r>
            <w:r>
              <w:rPr>
                <w:b/>
                <w:bCs/>
                <w:i/>
                <w:iCs/>
                <w:color w:val="000000"/>
                <w:spacing w:val="0"/>
                <w:w w:val="100"/>
                <w:position w:val="0"/>
                <w:sz w:val="16"/>
                <w:szCs w:val="16"/>
              </w:rPr>
              <w:t xml:space="preserve">699. </w:t>
            </w:r>
            <w:r>
              <w:rPr>
                <w:b/>
                <w:bCs/>
                <w:i/>
                <w:iCs/>
                <w:color w:val="000000"/>
                <w:spacing w:val="0"/>
                <w:w w:val="100"/>
                <w:position w:val="0"/>
                <w:sz w:val="16"/>
                <w:szCs w:val="16"/>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rPr>
              <w:t xml:space="preserve">4, 923, 794, </w:t>
            </w:r>
            <w:r>
              <w:rPr>
                <w:b/>
                <w:bCs/>
                <w:i/>
                <w:iCs/>
                <w:color w:val="000000"/>
                <w:spacing w:val="0"/>
                <w:w w:val="100"/>
                <w:position w:val="0"/>
                <w:sz w:val="16"/>
                <w:szCs w:val="16"/>
              </w:rPr>
              <w:t xml:space="preserve">881. </w:t>
            </w:r>
            <w:r>
              <w:rPr>
                <w:b/>
                <w:bCs/>
                <w:i/>
                <w:iCs/>
                <w:color w:val="000000"/>
                <w:spacing w:val="0"/>
                <w:w w:val="100"/>
                <w:position w:val="0"/>
                <w:sz w:val="16"/>
                <w:szCs w:val="16"/>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rPr>
              <w:t xml:space="preserve">13, 893, </w:t>
            </w:r>
            <w:r>
              <w:rPr>
                <w:b/>
                <w:bCs/>
                <w:i/>
                <w:iCs/>
                <w:color w:val="000000"/>
                <w:spacing w:val="0"/>
                <w:w w:val="100"/>
                <w:position w:val="0"/>
                <w:sz w:val="16"/>
                <w:szCs w:val="16"/>
              </w:rPr>
              <w:t xml:space="preserve">599. </w:t>
            </w:r>
            <w:r>
              <w:rPr>
                <w:b/>
                <w:bCs/>
                <w:i/>
                <w:iCs/>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rPr>
              <w:t xml:space="preserve">68, 709, </w:t>
            </w:r>
            <w:r>
              <w:rPr>
                <w:b/>
                <w:bCs/>
                <w:i/>
                <w:iCs/>
                <w:color w:val="000000"/>
                <w:spacing w:val="0"/>
                <w:w w:val="100"/>
                <w:position w:val="0"/>
                <w:sz w:val="16"/>
                <w:szCs w:val="16"/>
              </w:rPr>
              <w:t xml:space="preserve">564. </w:t>
            </w:r>
            <w:r>
              <w:rPr>
                <w:b/>
                <w:bCs/>
                <w:i/>
                <w:iCs/>
                <w:color w:val="000000"/>
                <w:spacing w:val="0"/>
                <w:w w:val="100"/>
                <w:position w:val="0"/>
                <w:sz w:val="16"/>
                <w:szCs w:val="16"/>
              </w:rPr>
              <w:t>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rPr>
              <w:t xml:space="preserve">7, 414, 474, </w:t>
            </w:r>
            <w:r>
              <w:rPr>
                <w:b/>
                <w:bCs/>
                <w:i/>
                <w:iCs/>
                <w:color w:val="000000"/>
                <w:spacing w:val="0"/>
                <w:w w:val="100"/>
                <w:position w:val="0"/>
                <w:sz w:val="16"/>
                <w:szCs w:val="16"/>
              </w:rPr>
              <w:t xml:space="preserve">932. </w:t>
            </w:r>
            <w:r>
              <w:rPr>
                <w:b/>
                <w:bCs/>
                <w:i/>
                <w:iCs/>
                <w:color w:val="000000"/>
                <w:spacing w:val="0"/>
                <w:w w:val="100"/>
                <w:position w:val="0"/>
                <w:sz w:val="16"/>
                <w:szCs w:val="16"/>
              </w:rPr>
              <w:t>40</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b/>
                <w:bCs/>
                <w:i/>
                <w:iCs/>
                <w:color w:val="000000"/>
                <w:spacing w:val="0"/>
                <w:w w:val="100"/>
                <w:position w:val="0"/>
                <w:sz w:val="16"/>
                <w:szCs w:val="16"/>
              </w:rPr>
              <w:t>2015</w:t>
            </w:r>
            <w:r>
              <w:rPr>
                <w:rFonts w:ascii="SimSun" w:eastAsia="SimSun" w:hAnsi="SimSun" w:cs="SimSun"/>
                <w:b/>
                <w:bCs/>
                <w:i/>
                <w:iCs/>
                <w:color w:val="000000"/>
                <w:spacing w:val="0"/>
                <w:w w:val="100"/>
                <w:position w:val="0"/>
              </w:rPr>
              <w:t>年主营业 务成本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rPr>
              <w:t xml:space="preserve">1, 933, </w:t>
            </w:r>
            <w:r>
              <w:rPr>
                <w:b/>
                <w:bCs/>
                <w:i/>
                <w:iCs/>
                <w:color w:val="000000"/>
                <w:spacing w:val="0"/>
                <w:w w:val="100"/>
                <w:position w:val="0"/>
                <w:sz w:val="16"/>
                <w:szCs w:val="16"/>
              </w:rPr>
              <w:t xml:space="preserve">202,415. </w:t>
            </w:r>
            <w:r>
              <w:rPr>
                <w:b/>
                <w:bCs/>
                <w:i/>
                <w:iCs/>
                <w:color w:val="000000"/>
                <w:spacing w:val="0"/>
                <w:w w:val="100"/>
                <w:position w:val="0"/>
                <w:sz w:val="16"/>
                <w:szCs w:val="16"/>
              </w:rPr>
              <w:t>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rPr>
              <w:t>186,</w:t>
            </w:r>
            <w:r>
              <w:rPr>
                <w:b/>
                <w:bCs/>
                <w:i/>
                <w:iCs/>
                <w:color w:val="000000"/>
                <w:spacing w:val="0"/>
                <w:w w:val="100"/>
                <w:position w:val="0"/>
                <w:sz w:val="16"/>
                <w:szCs w:val="16"/>
              </w:rPr>
              <w:t xml:space="preserve">128,252. </w:t>
            </w:r>
            <w:r>
              <w:rPr>
                <w:b/>
                <w:bCs/>
                <w:i/>
                <w:iCs/>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rPr>
              <w:t xml:space="preserve">4, 789,169, </w:t>
            </w:r>
            <w:r>
              <w:rPr>
                <w:b/>
                <w:bCs/>
                <w:i/>
                <w:iCs/>
                <w:color w:val="000000"/>
                <w:spacing w:val="0"/>
                <w:w w:val="100"/>
                <w:position w:val="0"/>
                <w:sz w:val="16"/>
                <w:szCs w:val="16"/>
              </w:rPr>
              <w:t>886.</w:t>
            </w:r>
            <w:r>
              <w:rPr>
                <w:b/>
                <w:bCs/>
                <w:i/>
                <w:iCs/>
                <w:color w:val="000000"/>
                <w:spacing w:val="0"/>
                <w:w w:val="100"/>
                <w:position w:val="0"/>
                <w:sz w:val="16"/>
                <w:szCs w:val="16"/>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rPr>
              <w:t>57, 937,</w:t>
            </w:r>
            <w:r>
              <w:rPr>
                <w:b/>
                <w:bCs/>
                <w:i/>
                <w:iCs/>
                <w:color w:val="000000"/>
                <w:spacing w:val="0"/>
                <w:w w:val="100"/>
                <w:position w:val="0"/>
                <w:sz w:val="16"/>
                <w:szCs w:val="16"/>
              </w:rPr>
              <w:t xml:space="preserve">177. </w:t>
            </w:r>
            <w:r>
              <w:rPr>
                <w:b/>
                <w:bCs/>
                <w:i/>
                <w:iCs/>
                <w:color w:val="000000"/>
                <w:spacing w:val="0"/>
                <w:w w:val="100"/>
                <w:position w:val="0"/>
                <w:sz w:val="16"/>
                <w:szCs w:val="16"/>
              </w:rPr>
              <w:t>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rPr>
              <w:t xml:space="preserve">6, 850, </w:t>
            </w:r>
            <w:r>
              <w:rPr>
                <w:b/>
                <w:bCs/>
                <w:i/>
                <w:iCs/>
                <w:color w:val="000000"/>
                <w:spacing w:val="0"/>
                <w:w w:val="100"/>
                <w:position w:val="0"/>
                <w:sz w:val="16"/>
                <w:szCs w:val="16"/>
              </w:rPr>
              <w:t xml:space="preserve">563,376. </w:t>
            </w:r>
            <w:r>
              <w:rPr>
                <w:b/>
                <w:bCs/>
                <w:i/>
                <w:iCs/>
                <w:color w:val="000000"/>
                <w:spacing w:val="0"/>
                <w:w w:val="100"/>
                <w:position w:val="0"/>
                <w:sz w:val="16"/>
                <w:szCs w:val="16"/>
              </w:rPr>
              <w:t>02</w:t>
            </w:r>
          </w:p>
        </w:tc>
      </w:tr>
    </w:tbl>
    <w:p>
      <w:pPr>
        <w:widowControl w:val="0"/>
        <w:spacing w:after="679" w:line="1" w:lineRule="exact"/>
      </w:pPr>
    </w:p>
    <w:p>
      <w:pPr>
        <w:pStyle w:val="Style37"/>
        <w:keepNext/>
        <w:keepLines/>
        <w:widowControl w:val="0"/>
        <w:shd w:val="clear" w:color="auto" w:fill="auto"/>
        <w:bidi w:val="0"/>
        <w:spacing w:before="0" w:after="220" w:line="240" w:lineRule="auto"/>
        <w:ind w:left="0" w:right="0" w:firstLine="0"/>
        <w:jc w:val="left"/>
      </w:pPr>
      <w:bookmarkStart w:id="2093" w:name="bookmark2093"/>
      <w:bookmarkStart w:id="2094" w:name="bookmark2094"/>
      <w:bookmarkStart w:id="2095" w:name="bookmark2095"/>
      <w:bookmarkStart w:id="2096" w:name="bookmark2096"/>
      <w:r>
        <w:rPr>
          <w:color w:val="000000"/>
          <w:spacing w:val="0"/>
          <w:w w:val="100"/>
          <w:position w:val="0"/>
        </w:rPr>
        <w:t>（</w:t>
      </w:r>
      <w:bookmarkEnd w:id="2095"/>
      <w:r>
        <w:rPr>
          <w:rFonts w:ascii="Times New Roman" w:eastAsia="Times New Roman" w:hAnsi="Times New Roman" w:cs="Times New Roman"/>
          <w:color w:val="000000"/>
          <w:spacing w:val="0"/>
          <w:w w:val="100"/>
          <w:position w:val="0"/>
        </w:rPr>
        <w:t>3</w:t>
      </w:r>
      <w:r>
        <w:rPr>
          <w:color w:val="000000"/>
          <w:spacing w:val="0"/>
          <w:w w:val="100"/>
          <w:position w:val="0"/>
        </w:rPr>
        <w:t>） 公司无报告分部的，或者不能披露各报告分部的资产总额和负债总额的，应说明原因</w:t>
      </w:r>
      <w:bookmarkEnd w:id="2093"/>
      <w:bookmarkEnd w:id="2094"/>
      <w:bookmarkEnd w:id="2096"/>
    </w:p>
    <w:p>
      <w:pPr>
        <w:pStyle w:val="Style32"/>
        <w:keepNext w:val="0"/>
        <w:keepLines w:val="0"/>
        <w:widowControl w:val="0"/>
        <w:numPr>
          <w:ilvl w:val="0"/>
          <w:numId w:val="99"/>
        </w:numPr>
        <w:shd w:val="clear" w:color="auto" w:fill="auto"/>
        <w:tabs>
          <w:tab w:pos="939" w:val="left"/>
        </w:tabs>
        <w:bidi w:val="0"/>
        <w:spacing w:before="0" w:after="40" w:line="466" w:lineRule="exact"/>
        <w:ind w:left="0" w:right="0" w:firstLine="500"/>
        <w:jc w:val="left"/>
        <w:rPr>
          <w:sz w:val="24"/>
          <w:szCs w:val="24"/>
        </w:rPr>
      </w:pPr>
      <w:bookmarkStart w:id="2097" w:name="bookmark2097"/>
      <w:bookmarkEnd w:id="2097"/>
      <w:r>
        <w:rPr>
          <w:b/>
          <w:bCs/>
          <w:i/>
          <w:iCs/>
          <w:color w:val="000000"/>
          <w:spacing w:val="0"/>
          <w:w w:val="100"/>
          <w:position w:val="0"/>
          <w:sz w:val="24"/>
          <w:szCs w:val="24"/>
        </w:rPr>
        <w:t>公司的业务无法按照下属子企业来严格区分。公司下属子企业由于自身的业务背景, 随着业务横向延伸,存在经营上述多种业务的情况。</w:t>
      </w:r>
    </w:p>
    <w:p>
      <w:pPr>
        <w:pStyle w:val="Style32"/>
        <w:keepNext w:val="0"/>
        <w:keepLines w:val="0"/>
        <w:widowControl w:val="0"/>
        <w:numPr>
          <w:ilvl w:val="0"/>
          <w:numId w:val="99"/>
        </w:numPr>
        <w:shd w:val="clear" w:color="auto" w:fill="auto"/>
        <w:tabs>
          <w:tab w:pos="949" w:val="left"/>
        </w:tabs>
        <w:bidi w:val="0"/>
        <w:spacing w:before="0" w:after="420" w:line="466" w:lineRule="exact"/>
        <w:ind w:left="0" w:right="0" w:firstLine="500"/>
        <w:jc w:val="left"/>
        <w:rPr>
          <w:sz w:val="24"/>
          <w:szCs w:val="24"/>
        </w:rPr>
      </w:pPr>
      <w:bookmarkStart w:id="2098" w:name="bookmark2098"/>
      <w:bookmarkEnd w:id="2098"/>
      <w:r>
        <w:rPr>
          <w:b/>
          <w:bCs/>
          <w:i/>
          <w:iCs/>
          <w:color w:val="000000"/>
          <w:spacing w:val="0"/>
          <w:w w:val="100"/>
          <w:position w:val="0"/>
          <w:sz w:val="24"/>
          <w:szCs w:val="24"/>
        </w:rPr>
        <w:t>资产、负债没有按照业务严格拆分使用。下属主要子企业的重要资产、负债,如货币 资金、递延所得税资产、固定资产、银行借款、应交税费、应付利息、应付债券等,考虑到 成本效益原则,在企业内部没有严格按照业务拆分,各企业内部对应的折旧、摊销等也没有 按照业务板块严格拆分,导致无法统计报告分部的利润、资产总额、负债总额等财务信息。</w:t>
      </w:r>
    </w:p>
    <w:p>
      <w:pPr>
        <w:pStyle w:val="Style37"/>
        <w:keepNext/>
        <w:keepLines/>
        <w:widowControl w:val="0"/>
        <w:shd w:val="clear" w:color="auto" w:fill="auto"/>
        <w:tabs>
          <w:tab w:pos="493" w:val="left"/>
        </w:tabs>
        <w:bidi w:val="0"/>
        <w:spacing w:before="0" w:after="360" w:line="240" w:lineRule="auto"/>
        <w:ind w:left="0" w:right="0" w:firstLine="0"/>
        <w:jc w:val="left"/>
      </w:pPr>
      <w:bookmarkStart w:id="2099" w:name="bookmark2099"/>
      <w:bookmarkStart w:id="2100" w:name="bookmark2100"/>
      <w:bookmarkStart w:id="2101" w:name="bookmark2101"/>
      <w:bookmarkStart w:id="2102" w:name="bookmark2102"/>
      <w:r>
        <w:rPr>
          <w:color w:val="000000"/>
          <w:spacing w:val="0"/>
          <w:w w:val="100"/>
          <w:position w:val="0"/>
        </w:rPr>
        <w:t>（</w:t>
      </w:r>
      <w:bookmarkEnd w:id="2101"/>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099"/>
      <w:bookmarkEnd w:id="2100"/>
      <w:bookmarkEnd w:id="2102"/>
    </w:p>
    <w:p>
      <w:pPr>
        <w:pStyle w:val="Style29"/>
        <w:keepNext/>
        <w:keepLines/>
        <w:widowControl w:val="0"/>
        <w:shd w:val="clear" w:color="auto" w:fill="auto"/>
        <w:tabs>
          <w:tab w:pos="373" w:val="left"/>
        </w:tabs>
        <w:bidi w:val="0"/>
        <w:spacing w:before="0" w:after="360" w:line="240" w:lineRule="auto"/>
        <w:ind w:left="0" w:right="0" w:firstLine="0"/>
        <w:jc w:val="left"/>
      </w:pPr>
      <w:bookmarkStart w:id="2103" w:name="bookmark2103"/>
      <w:bookmarkStart w:id="2104" w:name="bookmark2104"/>
      <w:bookmarkStart w:id="2105" w:name="bookmark2105"/>
      <w:bookmarkStart w:id="2106" w:name="bookmark2106"/>
      <w:r>
        <w:rPr>
          <w:rFonts w:ascii="Times New Roman" w:eastAsia="Times New Roman" w:hAnsi="Times New Roman" w:cs="Times New Roman"/>
          <w:color w:val="000000"/>
          <w:spacing w:val="0"/>
          <w:w w:val="100"/>
          <w:position w:val="0"/>
        </w:rPr>
        <w:t>7</w:t>
      </w:r>
      <w:bookmarkEnd w:id="2105"/>
      <w:r>
        <w:rPr>
          <w:color w:val="000000"/>
          <w:spacing w:val="0"/>
          <w:w w:val="100"/>
          <w:position w:val="0"/>
        </w:rPr>
        <w:t>、</w:t>
        <w:tab/>
        <w:t>其他对投资者决策有影响的重要交易和事项</w:t>
      </w:r>
      <w:bookmarkEnd w:id="2103"/>
      <w:bookmarkEnd w:id="2104"/>
      <w:bookmarkEnd w:id="2106"/>
    </w:p>
    <w:p>
      <w:pPr>
        <w:pStyle w:val="Style29"/>
        <w:keepNext/>
        <w:keepLines/>
        <w:widowControl w:val="0"/>
        <w:shd w:val="clear" w:color="auto" w:fill="auto"/>
        <w:tabs>
          <w:tab w:pos="378" w:val="left"/>
        </w:tabs>
        <w:bidi w:val="0"/>
        <w:spacing w:before="0" w:after="140" w:line="240" w:lineRule="auto"/>
        <w:ind w:left="0" w:right="0" w:firstLine="0"/>
        <w:jc w:val="left"/>
      </w:pPr>
      <w:bookmarkStart w:id="2107" w:name="bookmark2107"/>
      <w:bookmarkStart w:id="2108" w:name="bookmark2108"/>
      <w:bookmarkStart w:id="2109" w:name="bookmark2109"/>
      <w:bookmarkStart w:id="2110" w:name="bookmark2110"/>
      <w:r>
        <w:rPr>
          <w:rFonts w:ascii="Times New Roman" w:eastAsia="Times New Roman" w:hAnsi="Times New Roman" w:cs="Times New Roman"/>
          <w:color w:val="000000"/>
          <w:spacing w:val="0"/>
          <w:w w:val="100"/>
          <w:position w:val="0"/>
        </w:rPr>
        <w:t>8</w:t>
      </w:r>
      <w:bookmarkEnd w:id="2109"/>
      <w:r>
        <w:rPr>
          <w:color w:val="000000"/>
          <w:spacing w:val="0"/>
          <w:w w:val="100"/>
          <w:position w:val="0"/>
        </w:rPr>
        <w:t>、</w:t>
        <w:tab/>
        <w:t>其他</w:t>
      </w:r>
      <w:bookmarkEnd w:id="2107"/>
      <w:bookmarkEnd w:id="2108"/>
      <w:bookmarkEnd w:id="2110"/>
    </w:p>
    <w:p>
      <w:pPr>
        <w:pStyle w:val="Style21"/>
        <w:keepNext/>
        <w:keepLines/>
        <w:widowControl w:val="0"/>
        <w:shd w:val="clear" w:color="auto" w:fill="auto"/>
        <w:bidi w:val="0"/>
        <w:spacing w:before="0" w:line="466" w:lineRule="exact"/>
        <w:ind w:left="0" w:right="0" w:firstLine="0"/>
        <w:jc w:val="left"/>
      </w:pPr>
      <w:bookmarkStart w:id="2111" w:name="bookmark2111"/>
      <w:bookmarkStart w:id="2112" w:name="bookmark2112"/>
      <w:bookmarkStart w:id="2113" w:name="bookmark2113"/>
      <w:r>
        <w:rPr>
          <w:color w:val="000000"/>
          <w:spacing w:val="0"/>
          <w:w w:val="100"/>
          <w:position w:val="0"/>
        </w:rPr>
        <w:t>十七、母公司财务报表主要项目注释</w:t>
      </w:r>
      <w:bookmarkEnd w:id="2111"/>
      <w:bookmarkEnd w:id="2112"/>
      <w:bookmarkEnd w:id="2113"/>
    </w:p>
    <w:p>
      <w:pPr>
        <w:pStyle w:val="Style29"/>
        <w:keepNext/>
        <w:keepLines/>
        <w:widowControl w:val="0"/>
        <w:shd w:val="clear" w:color="auto" w:fill="auto"/>
        <w:bidi w:val="0"/>
        <w:spacing w:before="0" w:after="360" w:line="240" w:lineRule="auto"/>
        <w:ind w:left="0" w:right="0" w:firstLine="0"/>
        <w:jc w:val="left"/>
      </w:pPr>
      <w:bookmarkStart w:id="2114" w:name="bookmark2114"/>
      <w:bookmarkStart w:id="2115" w:name="bookmark2115"/>
      <w:bookmarkStart w:id="2116" w:name="bookmark2116"/>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14"/>
      <w:bookmarkEnd w:id="2115"/>
      <w:bookmarkEnd w:id="2116"/>
    </w:p>
    <w:p>
      <w:pPr>
        <w:pStyle w:val="Style37"/>
        <w:keepNext/>
        <w:keepLines/>
        <w:widowControl w:val="0"/>
        <w:shd w:val="clear" w:color="auto" w:fill="auto"/>
        <w:bidi w:val="0"/>
        <w:spacing w:before="0" w:after="360" w:line="240" w:lineRule="auto"/>
        <w:ind w:left="0" w:right="0" w:firstLine="140"/>
        <w:jc w:val="left"/>
      </w:pPr>
      <w:bookmarkStart w:id="2117" w:name="bookmark2117"/>
      <w:bookmarkStart w:id="2118" w:name="bookmark2118"/>
      <w:bookmarkStart w:id="2119" w:name="bookmark2119"/>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17"/>
      <w:bookmarkEnd w:id="2118"/>
      <w:bookmarkEnd w:id="2119"/>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17,785,7</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87.78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7,556,88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10,228,90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17,768,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7,373,954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10,394,225.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17,785,7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7,556,88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42.49%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10,228,90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7,373,954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41.50%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10,394,225.</w:t>
            </w:r>
          </w:p>
        </w:tc>
      </w:tr>
    </w:tbl>
    <w:p>
      <w:pPr>
        <w:spacing w:lineRule="exact" w:line="1"/>
        <w:rPr>
          <w:sz w:val="2"/>
          <w:szCs w:val="2"/>
        </w:rPr>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87.78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r>
    </w:tbl>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346" w:lineRule="exact"/>
        <w:ind w:left="0" w:right="0" w:firstLine="0"/>
        <w:jc w:val="left"/>
      </w:pPr>
      <w:r>
        <w:rPr>
          <w:color w:val="000000"/>
          <w:spacing w:val="0"/>
          <w:w w:val="100"/>
          <w:position w:val="0"/>
        </w:rPr>
        <w:t>组合中，按账龄分析法计提坏账准备的应收账款：</w:t>
      </w:r>
    </w:p>
    <w:p>
      <w:pPr>
        <w:pStyle w:val="Style25"/>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5,698,500.00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569,850.00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9,862,137.63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6,987,036.09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3,338,672.20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1,001,601.66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1,076,062.00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538,031.00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5,447,403.43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5,447,403.43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15,560,637.63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7,556,886.09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48.56%</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组合中，采用其他方法计提坏账准备的应收账款：</w:t>
      </w:r>
    </w:p>
    <w:tbl>
      <w:tblPr>
        <w:tblOverlap w:val="never"/>
        <w:jc w:val="left"/>
        <w:tblLayout w:type="fixed"/>
      </w:tblPr>
      <w:tblGrid>
        <w:gridCol w:w="1848"/>
        <w:gridCol w:w="2832"/>
        <w:gridCol w:w="1843"/>
        <w:gridCol w:w="1795"/>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无风险其他应收款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color w:val="000000"/>
                <w:spacing w:val="0"/>
                <w:w w:val="100"/>
                <w:position w:val="0"/>
              </w:rPr>
              <w:t>2,225,150.15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color w:val="000000"/>
                <w:spacing w:val="0"/>
                <w:w w:val="100"/>
                <w:position w:val="0"/>
              </w:rPr>
              <w:t>2,225,150.15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37"/>
        <w:keepNext/>
        <w:keepLines/>
        <w:widowControl w:val="0"/>
        <w:shd w:val="clear" w:color="auto" w:fill="auto"/>
        <w:bidi w:val="0"/>
        <w:spacing w:before="0" w:line="240" w:lineRule="auto"/>
        <w:ind w:left="0" w:right="0" w:firstLine="0"/>
        <w:jc w:val="left"/>
      </w:pPr>
      <w:bookmarkStart w:id="2120" w:name="bookmark2120"/>
      <w:bookmarkStart w:id="2121" w:name="bookmark2121"/>
      <w:bookmarkStart w:id="2122" w:name="bookmark21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20"/>
      <w:bookmarkEnd w:id="2121"/>
      <w:bookmarkEnd w:id="2122"/>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182,931.84</w:t>
      </w:r>
      <w:r>
        <w:rPr>
          <w:color w:val="000000"/>
          <w:spacing w:val="0"/>
          <w:w w:val="100"/>
          <w:position w:val="0"/>
        </w:rPr>
        <w:t>元；本期收回或转回坏账准备金额元。</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25"/>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19" w:line="1" w:lineRule="exact"/>
      </w:pPr>
    </w:p>
    <w:p>
      <w:pPr>
        <w:pStyle w:val="Style37"/>
        <w:keepNext/>
        <w:keepLines/>
        <w:widowControl w:val="0"/>
        <w:numPr>
          <w:ilvl w:val="0"/>
          <w:numId w:val="101"/>
        </w:numPr>
        <w:shd w:val="clear" w:color="auto" w:fill="auto"/>
        <w:bidi w:val="0"/>
        <w:spacing w:before="0" w:line="240" w:lineRule="auto"/>
        <w:ind w:left="0" w:right="0" w:firstLine="0"/>
        <w:jc w:val="left"/>
      </w:pPr>
      <w:bookmarkStart w:id="2123" w:name="bookmark2123"/>
      <w:bookmarkStart w:id="2124" w:name="bookmark2124"/>
      <w:bookmarkStart w:id="2125" w:name="bookmark2125"/>
      <w:bookmarkStart w:id="2126" w:name="bookmark2126"/>
      <w:bookmarkEnd w:id="2125"/>
      <w:r>
        <w:rPr>
          <w:color w:val="000000"/>
          <w:spacing w:val="0"/>
          <w:w w:val="100"/>
          <w:position w:val="0"/>
        </w:rPr>
        <w:t>本期实际核销的应收账款情况</w:t>
      </w:r>
      <w:bookmarkEnd w:id="2123"/>
      <w:bookmarkEnd w:id="2124"/>
      <w:bookmarkEnd w:id="2126"/>
    </w:p>
    <w:p>
      <w:pPr>
        <w:pStyle w:val="Style25"/>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其中重要的应收账款核销情况：</w:t>
      </w:r>
    </w:p>
    <w:p>
      <w:pPr>
        <w:pStyle w:val="Style25"/>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r>
        <w:br w:type="page"/>
      </w:r>
    </w:p>
    <w:tbl>
      <w:tblPr>
        <w:tblOverlap w:val="never"/>
        <w:jc w:val="center"/>
        <w:tblLayout w:type="fixed"/>
      </w:tblPr>
      <w:tblGrid>
        <w:gridCol w:w="1690"/>
        <w:gridCol w:w="1550"/>
        <w:gridCol w:w="1550"/>
        <w:gridCol w:w="1555"/>
        <w:gridCol w:w="1613"/>
        <w:gridCol w:w="1622"/>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7"/>
        <w:keepNext/>
        <w:keepLines/>
        <w:widowControl w:val="0"/>
        <w:shd w:val="clear" w:color="auto" w:fill="auto"/>
        <w:bidi w:val="0"/>
        <w:spacing w:before="0" w:line="240" w:lineRule="auto"/>
        <w:ind w:left="0" w:right="0" w:firstLine="0"/>
        <w:jc w:val="left"/>
      </w:pPr>
      <w:bookmarkStart w:id="2127" w:name="bookmark2127"/>
      <w:bookmarkStart w:id="2128" w:name="bookmark2128"/>
      <w:bookmarkStart w:id="2129" w:name="bookmark2129"/>
      <w:bookmarkStart w:id="2130" w:name="bookmark2130"/>
      <w:r>
        <w:rPr>
          <w:color w:val="000000"/>
          <w:spacing w:val="0"/>
          <w:w w:val="100"/>
          <w:position w:val="0"/>
        </w:rPr>
        <w:t>（</w:t>
      </w:r>
      <w:bookmarkEnd w:id="212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127"/>
      <w:bookmarkEnd w:id="2128"/>
      <w:bookmarkEnd w:id="2130"/>
    </w:p>
    <w:tbl>
      <w:tblPr>
        <w:tblOverlap w:val="never"/>
        <w:jc w:val="center"/>
        <w:tblLayout w:type="fixed"/>
      </w:tblPr>
      <w:tblGrid>
        <w:gridCol w:w="3658"/>
        <w:gridCol w:w="1555"/>
        <w:gridCol w:w="1680"/>
        <w:gridCol w:w="1306"/>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占应收账款合计数的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珠海祺利通信科技有限公司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7,378,500.00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1,073,850.00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大唐高鸿信息通信研究院（义乌）有限公司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2,127,150.15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11.96</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福建实达电脑设备有限公司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1,650,000.00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495,000.00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北京天宇威视科技有限公司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500,000.00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北京中化兴源投资有限公司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755,636.05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755,636.05</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12,911,286.20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72.60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2,824,486.05</w:t>
            </w:r>
          </w:p>
        </w:tc>
      </w:tr>
    </w:tbl>
    <w:p>
      <w:pPr>
        <w:widowControl w:val="0"/>
        <w:spacing w:after="639" w:line="1" w:lineRule="exact"/>
      </w:pPr>
    </w:p>
    <w:p>
      <w:pPr>
        <w:pStyle w:val="Style37"/>
        <w:keepNext/>
        <w:keepLines/>
        <w:widowControl w:val="0"/>
        <w:shd w:val="clear" w:color="auto" w:fill="auto"/>
        <w:tabs>
          <w:tab w:pos="493" w:val="left"/>
        </w:tabs>
        <w:bidi w:val="0"/>
        <w:spacing w:before="0" w:line="240" w:lineRule="auto"/>
        <w:ind w:left="0" w:right="0" w:firstLine="0"/>
        <w:jc w:val="left"/>
      </w:pPr>
      <w:bookmarkStart w:id="2131" w:name="bookmark2131"/>
      <w:bookmarkStart w:id="2132" w:name="bookmark2132"/>
      <w:bookmarkStart w:id="2133" w:name="bookmark2133"/>
      <w:bookmarkStart w:id="2134" w:name="bookmark2134"/>
      <w:r>
        <w:rPr>
          <w:color w:val="000000"/>
          <w:spacing w:val="0"/>
          <w:w w:val="100"/>
          <w:position w:val="0"/>
        </w:rPr>
        <w:t>（</w:t>
      </w:r>
      <w:bookmarkEnd w:id="2133"/>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131"/>
      <w:bookmarkEnd w:id="2132"/>
      <w:bookmarkEnd w:id="2134"/>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93" w:val="left"/>
        </w:tabs>
        <w:bidi w:val="0"/>
        <w:spacing w:before="0" w:line="240" w:lineRule="auto"/>
        <w:ind w:left="0" w:right="0" w:firstLine="0"/>
        <w:jc w:val="left"/>
      </w:pPr>
      <w:bookmarkStart w:id="2135" w:name="bookmark2135"/>
      <w:bookmarkStart w:id="2136" w:name="bookmark2136"/>
      <w:bookmarkStart w:id="2137" w:name="bookmark2137"/>
      <w:bookmarkStart w:id="2138" w:name="bookmark2138"/>
      <w:r>
        <w:rPr>
          <w:color w:val="000000"/>
          <w:spacing w:val="0"/>
          <w:w w:val="100"/>
          <w:position w:val="0"/>
        </w:rPr>
        <w:t>（</w:t>
      </w:r>
      <w:bookmarkEnd w:id="2137"/>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135"/>
      <w:bookmarkEnd w:id="2136"/>
      <w:bookmarkEnd w:id="2138"/>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2139" w:name="bookmark2139"/>
      <w:bookmarkStart w:id="2140" w:name="bookmark2140"/>
      <w:bookmarkStart w:id="2141" w:name="bookmark214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39"/>
      <w:bookmarkEnd w:id="2140"/>
      <w:bookmarkEnd w:id="2141"/>
    </w:p>
    <w:p>
      <w:pPr>
        <w:pStyle w:val="Style37"/>
        <w:keepNext/>
        <w:keepLines/>
        <w:widowControl w:val="0"/>
        <w:shd w:val="clear" w:color="auto" w:fill="auto"/>
        <w:bidi w:val="0"/>
        <w:spacing w:before="0" w:line="240" w:lineRule="auto"/>
        <w:ind w:left="0" w:right="0" w:firstLine="0"/>
        <w:jc w:val="left"/>
      </w:pPr>
      <w:bookmarkStart w:id="2142" w:name="bookmark2142"/>
      <w:bookmarkStart w:id="2143" w:name="bookmark2143"/>
      <w:bookmarkStart w:id="2144" w:name="bookmark21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2142"/>
      <w:bookmarkEnd w:id="2143"/>
      <w:bookmarkEnd w:id="214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按信用风险特征组</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合计提坏账准备的</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834,365,</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11,057,5</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823,307,8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701,639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8,900,571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692,739,34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834,365,</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464.06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11,057,5</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72.31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823,307,8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701,639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,916.03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8,900,571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692,739,34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期末单项金额重大并单项计提坏账准备的其他应收款:</w:t>
      </w:r>
      <w:r>
        <w:br w:type="page"/>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组合中，按账龄分析法计提坏账准备的其他应收款:</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5,430,629.09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27,153.14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5,430,629.09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27,153.14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8,084,014.87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161,680.30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6,055,240.00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605,524.00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11,598,422.25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10,263,214.87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9,688,007.48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9,688,007.48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31,168,306.21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11,057,572.31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35.48%</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组合中，采用其他方法计提坏账准备的其他应收款：</w:t>
      </w:r>
    </w:p>
    <w:tbl>
      <w:tblPr>
        <w:tblOverlap w:val="never"/>
        <w:jc w:val="left"/>
        <w:tblLayout w:type="fixed"/>
      </w:tblPr>
      <w:tblGrid>
        <w:gridCol w:w="1848"/>
        <w:gridCol w:w="2837"/>
        <w:gridCol w:w="1843"/>
        <w:gridCol w:w="1795"/>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无风险其他应收款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803,197,157.85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803,197,157.85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37"/>
        <w:keepNext/>
        <w:keepLines/>
        <w:widowControl w:val="0"/>
        <w:shd w:val="clear" w:color="auto" w:fill="auto"/>
        <w:bidi w:val="0"/>
        <w:spacing w:before="0" w:line="240" w:lineRule="auto"/>
        <w:ind w:left="0" w:right="0" w:firstLine="0"/>
        <w:jc w:val="left"/>
      </w:pPr>
      <w:bookmarkStart w:id="2145" w:name="bookmark2145"/>
      <w:bookmarkStart w:id="2146" w:name="bookmark2146"/>
      <w:bookmarkStart w:id="2147" w:name="bookmark21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45"/>
      <w:bookmarkEnd w:id="2146"/>
      <w:bookmarkEnd w:id="2147"/>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2,157,000.45</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其中本期坏账准备转回或收回金额重要的：</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2148" w:name="bookmark2148"/>
      <w:bookmarkStart w:id="2149" w:name="bookmark2149"/>
      <w:bookmarkStart w:id="2150" w:name="bookmark2150"/>
      <w:bookmarkStart w:id="2151" w:name="bookmark2151"/>
      <w:r>
        <w:rPr>
          <w:color w:val="000000"/>
          <w:spacing w:val="0"/>
          <w:w w:val="100"/>
          <w:position w:val="0"/>
        </w:rPr>
        <w:t>（</w:t>
      </w:r>
      <w:bookmarkEnd w:id="2150"/>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2148"/>
      <w:bookmarkEnd w:id="2149"/>
      <w:bookmarkEnd w:id="2151"/>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4987"/>
        <w:gridCol w:w="459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bl>
    <w:p>
      <w:pPr>
        <w:widowControl w:val="0"/>
        <w:spacing w:after="7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其中重要的其他应收款核销情况：</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7"/>
        <w:keepNext/>
        <w:keepLines/>
        <w:widowControl w:val="0"/>
        <w:numPr>
          <w:ilvl w:val="0"/>
          <w:numId w:val="101"/>
        </w:numPr>
        <w:shd w:val="clear" w:color="auto" w:fill="auto"/>
        <w:bidi w:val="0"/>
        <w:spacing w:before="0" w:line="240" w:lineRule="auto"/>
        <w:ind w:left="0" w:right="0" w:firstLine="0"/>
        <w:jc w:val="left"/>
      </w:pPr>
      <w:bookmarkStart w:id="2152" w:name="bookmark2152"/>
      <w:bookmarkStart w:id="2153" w:name="bookmark2153"/>
      <w:bookmarkStart w:id="2154" w:name="bookmark2154"/>
      <w:bookmarkStart w:id="2155" w:name="bookmark2155"/>
      <w:bookmarkEnd w:id="2154"/>
      <w:r>
        <w:rPr>
          <w:color w:val="000000"/>
          <w:spacing w:val="0"/>
          <w:w w:val="100"/>
          <w:position w:val="0"/>
        </w:rPr>
        <w:t>其他应收款按款项性质分类情况</w:t>
      </w:r>
      <w:bookmarkEnd w:id="2152"/>
      <w:bookmarkEnd w:id="2153"/>
      <w:bookmarkEnd w:id="215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812,314,166.58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677,934,716.31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82,881.11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245,357.35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21,943,416.37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23,434,842.37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834,365,464.06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701,639,916.03</w:t>
            </w:r>
          </w:p>
        </w:tc>
      </w:tr>
    </w:tbl>
    <w:p>
      <w:pPr>
        <w:widowControl w:val="0"/>
        <w:spacing w:after="319" w:line="1" w:lineRule="exact"/>
      </w:pPr>
    </w:p>
    <w:p>
      <w:pPr>
        <w:pStyle w:val="Style37"/>
        <w:keepNext/>
        <w:keepLines/>
        <w:widowControl w:val="0"/>
        <w:numPr>
          <w:ilvl w:val="0"/>
          <w:numId w:val="101"/>
        </w:numPr>
        <w:shd w:val="clear" w:color="auto" w:fill="auto"/>
        <w:bidi w:val="0"/>
        <w:spacing w:before="0" w:line="240" w:lineRule="auto"/>
        <w:ind w:left="0" w:right="0" w:firstLine="0"/>
        <w:jc w:val="left"/>
      </w:pPr>
      <w:bookmarkStart w:id="2156" w:name="bookmark2156"/>
      <w:bookmarkStart w:id="2157" w:name="bookmark2157"/>
      <w:bookmarkStart w:id="2158" w:name="bookmark2158"/>
      <w:bookmarkStart w:id="2159" w:name="bookmark2159"/>
      <w:bookmarkEnd w:id="2158"/>
      <w:r>
        <w:rPr>
          <w:color w:val="000000"/>
          <w:spacing w:val="0"/>
          <w:w w:val="100"/>
          <w:position w:val="0"/>
        </w:rPr>
        <w:t>按欠款方归集的期末余额前五名的其他应收款情况</w:t>
      </w:r>
      <w:bookmarkEnd w:id="2156"/>
      <w:bookmarkEnd w:id="2157"/>
      <w:bookmarkEnd w:id="2159"/>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坏账准备期末余额</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568,492,242.16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559,817,099.75</w:t>
            </w:r>
            <w:r>
              <w:rPr>
                <w:rFonts w:ascii="SimSun" w:eastAsia="SimSun" w:hAnsi="SimSun" w:cs="SimSun"/>
                <w:color w:val="000000"/>
                <w:spacing w:val="0"/>
                <w:w w:val="100"/>
                <w:position w:val="0"/>
                <w:sz w:val="17"/>
                <w:szCs w:val="17"/>
              </w:rPr>
              <w:t xml:space="preserve">；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年 </w:t>
            </w:r>
            <w:r>
              <w:rPr>
                <w:color w:val="000000"/>
                <w:spacing w:val="0"/>
                <w:w w:val="100"/>
                <w:position w:val="0"/>
              </w:rPr>
              <w:t>1,228,715.45</w:t>
            </w:r>
            <w:r>
              <w:rPr>
                <w:rFonts w:ascii="SimSun" w:eastAsia="SimSun" w:hAnsi="SimSun" w:cs="SimSun"/>
                <w:color w:val="000000"/>
                <w:spacing w:val="0"/>
                <w:w w:val="100"/>
                <w:position w:val="0"/>
                <w:sz w:val="17"/>
                <w:szCs w:val="17"/>
              </w:rPr>
              <w:t xml:space="preserve">； </w:t>
            </w:r>
            <w:r>
              <w:rPr>
                <w:color w:val="000000"/>
                <w:spacing w:val="0"/>
                <w:w w:val="100"/>
                <w:position w:val="0"/>
              </w:rPr>
              <w:t xml:space="preserve">2-3 </w:t>
            </w:r>
            <w:r>
              <w:rPr>
                <w:rFonts w:ascii="SimSun" w:eastAsia="SimSun" w:hAnsi="SimSun" w:cs="SimSun"/>
                <w:color w:val="000000"/>
                <w:spacing w:val="0"/>
                <w:w w:val="100"/>
                <w:position w:val="0"/>
                <w:sz w:val="17"/>
                <w:szCs w:val="17"/>
              </w:rPr>
              <w:t xml:space="preserve">年 </w:t>
            </w:r>
            <w:r>
              <w:rPr>
                <w:color w:val="000000"/>
                <w:spacing w:val="0"/>
                <w:w w:val="100"/>
                <w:position w:val="0"/>
              </w:rPr>
              <w:t>6,965,526.15</w:t>
            </w:r>
            <w:r>
              <w:rPr>
                <w:rFonts w:ascii="SimSun" w:eastAsia="SimSun" w:hAnsi="SimSun" w:cs="SimSun"/>
                <w:color w:val="000000"/>
                <w:spacing w:val="0"/>
                <w:w w:val="100"/>
                <w:position w:val="0"/>
                <w:sz w:val="17"/>
                <w:szCs w:val="17"/>
              </w:rPr>
              <w:t xml:space="preserve">； </w:t>
            </w:r>
            <w:r>
              <w:rPr>
                <w:color w:val="000000"/>
                <w:spacing w:val="0"/>
                <w:w w:val="100"/>
                <w:position w:val="0"/>
              </w:rPr>
              <w:t xml:space="preserve">3-4 </w:t>
            </w:r>
            <w:r>
              <w:rPr>
                <w:rFonts w:ascii="SimSun" w:eastAsia="SimSun" w:hAnsi="SimSun" w:cs="SimSun"/>
                <w:color w:val="000000"/>
                <w:spacing w:val="0"/>
                <w:w w:val="100"/>
                <w:position w:val="0"/>
                <w:sz w:val="17"/>
                <w:szCs w:val="17"/>
              </w:rPr>
              <w:t xml:space="preserve">年 </w:t>
            </w:r>
            <w:r>
              <w:rPr>
                <w:color w:val="000000"/>
                <w:spacing w:val="0"/>
                <w:w w:val="100"/>
                <w:position w:val="0"/>
              </w:rPr>
              <w:t>480,900.81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浙江高鸿电子技术有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63,000,000.00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p>
            <w:pPr>
              <w:pStyle w:val="Style2"/>
              <w:keepNext w:val="0"/>
              <w:keepLines w:val="0"/>
              <w:widowControl w:val="0"/>
              <w:shd w:val="clear" w:color="auto" w:fill="auto"/>
              <w:tabs>
                <w:tab w:pos="1219" w:val="left"/>
              </w:tabs>
              <w:bidi w:val="0"/>
              <w:spacing w:before="0" w:after="80" w:line="240" w:lineRule="auto"/>
              <w:ind w:left="0" w:right="0" w:firstLine="0"/>
              <w:jc w:val="left"/>
            </w:pPr>
            <w:r>
              <w:rPr>
                <w:color w:val="000000"/>
                <w:spacing w:val="0"/>
                <w:w w:val="100"/>
                <w:position w:val="0"/>
              </w:rPr>
              <w:t>35,000,000.00</w:t>
            </w:r>
            <w:r>
              <w:rPr>
                <w:rFonts w:ascii="SimSun" w:eastAsia="SimSun" w:hAnsi="SimSun" w:cs="SimSun"/>
                <w:color w:val="000000"/>
                <w:spacing w:val="0"/>
                <w:w w:val="100"/>
                <w:position w:val="0"/>
                <w:sz w:val="17"/>
                <w:szCs w:val="17"/>
              </w:rPr>
              <w:t>；</w:t>
              <w:tab/>
            </w:r>
            <w:r>
              <w:rPr>
                <w:color w:val="000000"/>
                <w:spacing w:val="0"/>
                <w:w w:val="100"/>
                <w:position w:val="0"/>
              </w:rPr>
              <w:t>1-2</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sz w:val="17"/>
                <w:szCs w:val="17"/>
              </w:rPr>
              <w:t xml:space="preserve">年 </w:t>
            </w:r>
            <w:r>
              <w:rPr>
                <w:color w:val="000000"/>
                <w:spacing w:val="0"/>
                <w:w w:val="100"/>
                <w:position w:val="0"/>
              </w:rPr>
              <w:t>28,000,000.00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7.55%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大唐高鸿信息技术有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59,589,320.00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7.14%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贵州大唐高鸿置业有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4.31%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高鸿恒昌科技有限公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30,146,900.00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3.61%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757,228,462.16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7"/>
        <w:keepNext/>
        <w:keepLines/>
        <w:widowControl w:val="0"/>
        <w:numPr>
          <w:ilvl w:val="0"/>
          <w:numId w:val="101"/>
        </w:numPr>
        <w:shd w:val="clear" w:color="auto" w:fill="auto"/>
        <w:bidi w:val="0"/>
        <w:spacing w:before="0" w:after="360" w:line="240" w:lineRule="auto"/>
        <w:ind w:left="0" w:right="0" w:firstLine="140"/>
        <w:jc w:val="left"/>
      </w:pPr>
      <w:bookmarkStart w:id="2160" w:name="bookmark2160"/>
      <w:bookmarkStart w:id="2161" w:name="bookmark2161"/>
      <w:bookmarkStart w:id="2162" w:name="bookmark2162"/>
      <w:bookmarkStart w:id="2163" w:name="bookmark2163"/>
      <w:bookmarkEnd w:id="2162"/>
      <w:r>
        <w:rPr>
          <w:color w:val="000000"/>
          <w:spacing w:val="0"/>
          <w:w w:val="100"/>
          <w:position w:val="0"/>
        </w:rPr>
        <w:t>涉及政府补助的应收款项</w:t>
      </w:r>
      <w:bookmarkEnd w:id="2160"/>
      <w:bookmarkEnd w:id="2161"/>
      <w:bookmarkEnd w:id="216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2"/>
        <w:gridCol w:w="1867"/>
        <w:gridCol w:w="195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预计收取的时间、金额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及依据</w:t>
            </w:r>
          </w:p>
        </w:tc>
      </w:tr>
    </w:tbl>
    <w:p>
      <w:pPr>
        <w:widowControl w:val="0"/>
        <w:spacing w:after="359" w:line="1" w:lineRule="exact"/>
      </w:pPr>
    </w:p>
    <w:p>
      <w:pPr>
        <w:pStyle w:val="Style37"/>
        <w:keepNext/>
        <w:keepLines/>
        <w:widowControl w:val="0"/>
        <w:numPr>
          <w:ilvl w:val="0"/>
          <w:numId w:val="101"/>
        </w:numPr>
        <w:shd w:val="clear" w:color="auto" w:fill="auto"/>
        <w:tabs>
          <w:tab w:pos="493" w:val="left"/>
        </w:tabs>
        <w:bidi w:val="0"/>
        <w:spacing w:before="0" w:after="360" w:line="240" w:lineRule="auto"/>
        <w:ind w:left="0" w:right="0" w:firstLine="0"/>
        <w:jc w:val="left"/>
      </w:pPr>
      <w:bookmarkStart w:id="2164" w:name="bookmark2164"/>
      <w:bookmarkStart w:id="2165" w:name="bookmark2165"/>
      <w:bookmarkStart w:id="2166" w:name="bookmark2166"/>
      <w:bookmarkStart w:id="2167" w:name="bookmark2167"/>
      <w:bookmarkEnd w:id="2166"/>
      <w:r>
        <w:rPr>
          <w:color w:val="000000"/>
          <w:spacing w:val="0"/>
          <w:w w:val="100"/>
          <w:position w:val="0"/>
        </w:rPr>
        <w:t>因金融资产转移而终止确认的其他应收款</w:t>
      </w:r>
      <w:bookmarkEnd w:id="2164"/>
      <w:bookmarkEnd w:id="2165"/>
      <w:bookmarkEnd w:id="2167"/>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7"/>
        <w:keepNext/>
        <w:keepLines/>
        <w:widowControl w:val="0"/>
        <w:numPr>
          <w:ilvl w:val="0"/>
          <w:numId w:val="101"/>
        </w:numPr>
        <w:shd w:val="clear" w:color="auto" w:fill="auto"/>
        <w:tabs>
          <w:tab w:pos="493" w:val="left"/>
        </w:tabs>
        <w:bidi w:val="0"/>
        <w:spacing w:before="0" w:after="360" w:line="240" w:lineRule="auto"/>
        <w:ind w:left="0" w:right="0" w:firstLine="0"/>
        <w:jc w:val="left"/>
      </w:pPr>
      <w:bookmarkStart w:id="2168" w:name="bookmark2168"/>
      <w:bookmarkStart w:id="2169" w:name="bookmark2169"/>
      <w:bookmarkStart w:id="2170" w:name="bookmark2170"/>
      <w:bookmarkStart w:id="2171" w:name="bookmark2171"/>
      <w:bookmarkEnd w:id="2170"/>
      <w:r>
        <w:rPr>
          <w:color w:val="000000"/>
          <w:spacing w:val="0"/>
          <w:w w:val="100"/>
          <w:position w:val="0"/>
        </w:rPr>
        <w:t>转移其他应收款且继续涉入形成的资产、负债金额</w:t>
      </w:r>
      <w:bookmarkEnd w:id="2168"/>
      <w:bookmarkEnd w:id="2169"/>
      <w:bookmarkEnd w:id="2171"/>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2172" w:name="bookmark2172"/>
      <w:bookmarkStart w:id="2173" w:name="bookmark2173"/>
      <w:bookmarkStart w:id="2174" w:name="bookmark2174"/>
      <w:bookmarkStart w:id="2175" w:name="bookmark2175"/>
      <w:r>
        <w:rPr>
          <w:rFonts w:ascii="Times New Roman" w:eastAsia="Times New Roman" w:hAnsi="Times New Roman" w:cs="Times New Roman"/>
          <w:color w:val="000000"/>
          <w:spacing w:val="0"/>
          <w:w w:val="100"/>
          <w:position w:val="0"/>
        </w:rPr>
        <w:t>3</w:t>
      </w:r>
      <w:bookmarkEnd w:id="2174"/>
      <w:r>
        <w:rPr>
          <w:color w:val="000000"/>
          <w:spacing w:val="0"/>
          <w:w w:val="100"/>
          <w:position w:val="0"/>
        </w:rPr>
        <w:t>、长期股权投资</w:t>
      </w:r>
      <w:bookmarkEnd w:id="2172"/>
      <w:bookmarkEnd w:id="2173"/>
      <w:bookmarkEnd w:id="2175"/>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2,715,702,472.50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2,715,702,472.50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2,333,749,523.70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2,333,749,523.70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对联营、合营企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73,588,044.56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73,588,044.56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75,943,328.06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75,943,328.06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2,789,290,517.06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2,789,290,517.06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2,409,692,851.76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2,409,692,851.76</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140"/>
        <w:jc w:val="left"/>
      </w:pPr>
      <w:bookmarkStart w:id="2176" w:name="bookmark2176"/>
      <w:bookmarkStart w:id="2177" w:name="bookmark2177"/>
      <w:bookmarkStart w:id="2178" w:name="bookmark2178"/>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176"/>
      <w:bookmarkEnd w:id="2177"/>
      <w:bookmarkEnd w:id="2178"/>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本期计提减值准 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减值准备期末余 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北京大唐高鸿数 据网络技术有限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419,405,856.90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419,405,856.90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北京大唐高鸿软 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大唐高鸿通信技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184,930,000.00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184,930,000.00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贵州大唐高鸿置 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大唐高鸿济宁电 子信息技术有限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58,800,000.00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0"/>
        <w:gridCol w:w="1339"/>
        <w:gridCol w:w="1334"/>
        <w:gridCol w:w="1334"/>
        <w:gridCol w:w="1334"/>
        <w:gridCol w:w="1387"/>
        <w:gridCol w:w="140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江苏高鸿鼎恒信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174,689,000.00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319,498,718.80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494,187,718.80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大唐融合通信股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26,423,622.36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35,423,622.36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高鸿恒昌科技有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41,204,418.09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41,204,418.09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大唐高鸿信息技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271,620,800.00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271,620,800.00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大唐投资管理（北 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36,142,737.35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36,142,737.35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北京高阳捷迅信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890,533,089.00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890,533,089.00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大唐高鸿信息通 信研究院（义乌）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大唐高鸿信安（浙 江）信息科技有限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大唐高鸿</w:t>
            </w:r>
            <w:r>
              <w:rPr>
                <w:color w:val="000000"/>
                <w:spacing w:val="0"/>
                <w:w w:val="100"/>
                <w:position w:val="0"/>
                <w:sz w:val="18"/>
                <w:szCs w:val="18"/>
              </w:rPr>
              <w:t>（</w:t>
            </w:r>
            <w:r>
              <w:rPr>
                <w:rFonts w:ascii="SimSun" w:eastAsia="SimSun" w:hAnsi="SimSun" w:cs="SimSun"/>
                <w:color w:val="000000"/>
                <w:spacing w:val="0"/>
                <w:w w:val="100"/>
                <w:position w:val="0"/>
                <w:sz w:val="17"/>
                <w:szCs w:val="17"/>
              </w:rPr>
              <w:t>香港</w:t>
            </w:r>
            <w:r>
              <w:rPr>
                <w:color w:val="000000"/>
                <w:spacing w:val="0"/>
                <w:w w:val="100"/>
                <w:position w:val="0"/>
                <w:sz w:val="18"/>
                <w:szCs w:val="18"/>
              </w:rPr>
              <w:t>）</w:t>
            </w:r>
            <w:r>
              <w:rPr>
                <w:rFonts w:ascii="SimSun" w:eastAsia="SimSun" w:hAnsi="SimSun" w:cs="SimSun"/>
                <w:color w:val="000000"/>
                <w:spacing w:val="0"/>
                <w:w w:val="100"/>
                <w:position w:val="0"/>
                <w:sz w:val="17"/>
                <w:szCs w:val="17"/>
              </w:rPr>
              <w:t>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454,230.00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454,230.00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2,333,749,523.70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381,952,948.80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2,715,702,472.50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2179" w:name="bookmark2179"/>
      <w:bookmarkStart w:id="2180" w:name="bookmark2180"/>
      <w:bookmarkStart w:id="2181" w:name="bookmark2181"/>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179"/>
      <w:bookmarkEnd w:id="2180"/>
      <w:bookmarkEnd w:id="218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北京海岸 淘金创业 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8,066,963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-599,322.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7,467,641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大唐高新</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创业投资</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27,752,25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-21,652.1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896,500.0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26,834,10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贵州大数 据旅游产 业股份有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14,873,90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-989,946.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13,883,95</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5.84</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 (河南)</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信息服务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5,383,044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96,605.22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5,479,649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浙江高鸿 电子科技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19,867,16</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55,532.31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19,922,69</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3.58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75,943,32</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-1,458,78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896,500.0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73,588,04</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4.56</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75,943,32</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-1,458,78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896,500.0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73,588,04</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7"/>
        <w:keepNext/>
        <w:keepLines/>
        <w:widowControl w:val="0"/>
        <w:numPr>
          <w:ilvl w:val="0"/>
          <w:numId w:val="103"/>
        </w:numPr>
        <w:shd w:val="clear" w:color="auto" w:fill="auto"/>
        <w:bidi w:val="0"/>
        <w:spacing w:before="0" w:after="360" w:line="240" w:lineRule="auto"/>
        <w:ind w:left="0" w:right="0" w:firstLine="0"/>
        <w:jc w:val="left"/>
      </w:pPr>
      <w:bookmarkStart w:id="2182" w:name="bookmark2182"/>
      <w:bookmarkStart w:id="2183" w:name="bookmark2183"/>
      <w:bookmarkStart w:id="2184" w:name="bookmark2184"/>
      <w:bookmarkStart w:id="2185" w:name="bookmark2185"/>
      <w:bookmarkEnd w:id="2184"/>
      <w:r>
        <w:rPr>
          <w:color w:val="000000"/>
          <w:spacing w:val="0"/>
          <w:w w:val="100"/>
          <w:position w:val="0"/>
        </w:rPr>
        <w:t>其他说明</w:t>
      </w:r>
      <w:bookmarkEnd w:id="2182"/>
      <w:bookmarkEnd w:id="2183"/>
      <w:bookmarkEnd w:id="2185"/>
    </w:p>
    <w:p>
      <w:pPr>
        <w:pStyle w:val="Style29"/>
        <w:keepNext/>
        <w:keepLines/>
        <w:widowControl w:val="0"/>
        <w:shd w:val="clear" w:color="auto" w:fill="auto"/>
        <w:bidi w:val="0"/>
        <w:spacing w:before="0" w:after="360" w:line="240" w:lineRule="auto"/>
        <w:ind w:left="0" w:right="0" w:firstLine="0"/>
        <w:jc w:val="left"/>
      </w:pPr>
      <w:bookmarkStart w:id="2186" w:name="bookmark2186"/>
      <w:bookmarkStart w:id="2187" w:name="bookmark2187"/>
      <w:bookmarkStart w:id="2188" w:name="bookmark2188"/>
      <w:bookmarkStart w:id="2189" w:name="bookmark2189"/>
      <w:r>
        <w:rPr>
          <w:rFonts w:ascii="Times New Roman" w:eastAsia="Times New Roman" w:hAnsi="Times New Roman" w:cs="Times New Roman"/>
          <w:color w:val="000000"/>
          <w:spacing w:val="0"/>
          <w:w w:val="100"/>
          <w:position w:val="0"/>
        </w:rPr>
        <w:t>4</w:t>
      </w:r>
      <w:bookmarkEnd w:id="2188"/>
      <w:r>
        <w:rPr>
          <w:color w:val="000000"/>
          <w:spacing w:val="0"/>
          <w:w w:val="100"/>
          <w:position w:val="0"/>
        </w:rPr>
        <w:t>、营业收入和营业成本</w:t>
      </w:r>
      <w:bookmarkEnd w:id="2186"/>
      <w:bookmarkEnd w:id="2187"/>
      <w:bookmarkEnd w:id="218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4,017,410.91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4,037,222.32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5,993,928.96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5,743,462.24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4,017,410.91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4,037,222.32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5,993,928.96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5,743,462.24</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2190" w:name="bookmark2190"/>
      <w:bookmarkStart w:id="2191" w:name="bookmark2191"/>
      <w:bookmarkStart w:id="2192" w:name="bookmark2192"/>
      <w:bookmarkStart w:id="2193" w:name="bookmark2193"/>
      <w:r>
        <w:rPr>
          <w:rFonts w:ascii="Times New Roman" w:eastAsia="Times New Roman" w:hAnsi="Times New Roman" w:cs="Times New Roman"/>
          <w:color w:val="000000"/>
          <w:spacing w:val="0"/>
          <w:w w:val="100"/>
          <w:position w:val="0"/>
        </w:rPr>
        <w:t>5</w:t>
      </w:r>
      <w:bookmarkEnd w:id="2192"/>
      <w:r>
        <w:rPr>
          <w:color w:val="000000"/>
          <w:spacing w:val="0"/>
          <w:w w:val="100"/>
          <w:position w:val="0"/>
        </w:rPr>
        <w:t>、投资收益</w:t>
      </w:r>
      <w:bookmarkEnd w:id="2190"/>
      <w:bookmarkEnd w:id="2191"/>
      <w:bookmarkEnd w:id="2193"/>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-1,458,783.50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4,564,982.13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384,987.16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处置可供出售金融资产取得的投资收益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9,851,101.87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1,903,287.68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2,632,054.80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160,680,593.21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68,197,036.93</w:t>
            </w:r>
          </w:p>
        </w:tc>
      </w:tr>
    </w:tbl>
    <w:p>
      <w:pPr>
        <w:spacing w:lineRule="exact" w:line="1"/>
        <w:rPr>
          <w:sz w:val="2"/>
          <w:szCs w:val="2"/>
        </w:rPr>
      </w:pPr>
      <w:r>
        <w:br w:type="page"/>
      </w:r>
    </w:p>
    <w:p>
      <w:pPr>
        <w:pStyle w:val="Style29"/>
        <w:keepNext/>
        <w:keepLines/>
        <w:widowControl w:val="0"/>
        <w:shd w:val="clear" w:color="auto" w:fill="auto"/>
        <w:bidi w:val="0"/>
        <w:spacing w:before="0" w:after="340" w:line="240" w:lineRule="auto"/>
        <w:ind w:left="0" w:right="0" w:firstLine="0"/>
        <w:jc w:val="left"/>
      </w:pPr>
      <w:bookmarkStart w:id="2194" w:name="bookmark2194"/>
      <w:bookmarkStart w:id="2195" w:name="bookmark2195"/>
      <w:bookmarkStart w:id="2196" w:name="bookmark2196"/>
      <w:bookmarkStart w:id="2197" w:name="bookmark2197"/>
      <w:r>
        <w:rPr>
          <w:rFonts w:ascii="Times New Roman" w:eastAsia="Times New Roman" w:hAnsi="Times New Roman" w:cs="Times New Roman"/>
          <w:color w:val="000000"/>
          <w:spacing w:val="0"/>
          <w:w w:val="100"/>
          <w:position w:val="0"/>
        </w:rPr>
        <w:t>6</w:t>
      </w:r>
      <w:bookmarkEnd w:id="2196"/>
      <w:r>
        <w:rPr>
          <w:color w:val="000000"/>
          <w:spacing w:val="0"/>
          <w:w w:val="100"/>
          <w:position w:val="0"/>
        </w:rPr>
        <w:t>、其他</w:t>
      </w:r>
      <w:bookmarkEnd w:id="2194"/>
      <w:bookmarkEnd w:id="2195"/>
      <w:bookmarkEnd w:id="2197"/>
    </w:p>
    <w:p>
      <w:pPr>
        <w:pStyle w:val="Style21"/>
        <w:keepNext/>
        <w:keepLines/>
        <w:widowControl w:val="0"/>
        <w:shd w:val="clear" w:color="auto" w:fill="auto"/>
        <w:bidi w:val="0"/>
        <w:spacing w:before="0" w:after="340" w:line="240" w:lineRule="auto"/>
        <w:ind w:left="0" w:right="0" w:firstLine="0"/>
        <w:jc w:val="left"/>
      </w:pPr>
      <w:bookmarkStart w:id="2198" w:name="bookmark2198"/>
      <w:bookmarkStart w:id="2199" w:name="bookmark2199"/>
      <w:bookmarkStart w:id="2200" w:name="bookmark2200"/>
      <w:r>
        <w:rPr>
          <w:color w:val="000000"/>
          <w:spacing w:val="0"/>
          <w:w w:val="100"/>
          <w:position w:val="0"/>
        </w:rPr>
        <w:t>十八、补充资料</w:t>
      </w:r>
      <w:bookmarkEnd w:id="2198"/>
      <w:bookmarkEnd w:id="2199"/>
      <w:bookmarkEnd w:id="2200"/>
    </w:p>
    <w:p>
      <w:pPr>
        <w:pStyle w:val="Style29"/>
        <w:keepNext/>
        <w:keepLines/>
        <w:widowControl w:val="0"/>
        <w:shd w:val="clear" w:color="auto" w:fill="auto"/>
        <w:bidi w:val="0"/>
        <w:spacing w:before="0" w:after="340" w:line="240" w:lineRule="auto"/>
        <w:ind w:left="0" w:right="0" w:firstLine="0"/>
        <w:jc w:val="left"/>
      </w:pPr>
      <w:bookmarkStart w:id="2201" w:name="bookmark2201"/>
      <w:bookmarkStart w:id="2202" w:name="bookmark2202"/>
      <w:bookmarkStart w:id="2203" w:name="bookmark2203"/>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01"/>
      <w:bookmarkEnd w:id="2202"/>
      <w:bookmarkEnd w:id="2203"/>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498,839.32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32,338,763.99</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10,065,201.87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主要为处置了国泰君安证券股份公司股 票收益。</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1,112,925.50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1,932,214.80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9,162,202.21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6,070,024.78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30,715,718.49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25"/>
        <w:keepNext w:val="0"/>
        <w:keepLines w:val="0"/>
        <w:widowControl w:val="0"/>
        <w:shd w:val="clear" w:color="auto" w:fill="auto"/>
        <w:bidi w:val="0"/>
        <w:spacing w:before="0" w:after="4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25"/>
        <w:keepNext w:val="0"/>
        <w:keepLines w:val="0"/>
        <w:widowControl w:val="0"/>
        <w:shd w:val="clear" w:color="auto" w:fill="auto"/>
        <w:bidi w:val="0"/>
        <w:spacing w:before="0" w:after="80" w:line="312"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涉及金额（元）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软件企业增值税即征即退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9,121,194.22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与公司主营业务密切相关，符合国家政 策规定，按照一定标准定额持续享受的 政府补助</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2204" w:name="bookmark2204"/>
      <w:bookmarkStart w:id="2205" w:name="bookmark2205"/>
      <w:bookmarkStart w:id="2206" w:name="bookmark2206"/>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204"/>
      <w:bookmarkEnd w:id="2205"/>
      <w:bookmarkEnd w:id="2206"/>
    </w:p>
    <w:tbl>
      <w:tblPr>
        <w:tblOverlap w:val="never"/>
        <w:jc w:val="center"/>
        <w:tblLayout w:type="fixed"/>
      </w:tblPr>
      <w:tblGrid>
        <w:gridCol w:w="2664"/>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0.0830</w:t>
            </w:r>
          </w:p>
        </w:tc>
      </w:tr>
    </w:tbl>
    <w:tbl>
      <w:tblPr>
        <w:tblOverlap w:val="never"/>
        <w:jc w:val="center"/>
        <w:tblLayout w:type="fixed"/>
      </w:tblPr>
      <w:tblGrid>
        <w:gridCol w:w="2664"/>
        <w:gridCol w:w="3082"/>
        <w:gridCol w:w="1915"/>
        <w:gridCol w:w="1920"/>
      </w:tblGrid>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普通股股东的净利润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9"/>
        <w:keepNext/>
        <w:keepLines/>
        <w:widowControl w:val="0"/>
        <w:shd w:val="clear" w:color="auto" w:fill="auto"/>
        <w:tabs>
          <w:tab w:pos="378" w:val="left"/>
        </w:tabs>
        <w:bidi w:val="0"/>
        <w:spacing w:before="0" w:after="280" w:line="326" w:lineRule="exact"/>
        <w:ind w:left="0" w:right="0" w:firstLine="0"/>
        <w:jc w:val="left"/>
      </w:pPr>
      <w:bookmarkStart w:id="2207" w:name="bookmark2207"/>
      <w:bookmarkStart w:id="2208" w:name="bookmark2208"/>
      <w:bookmarkStart w:id="2209" w:name="bookmark2209"/>
      <w:bookmarkStart w:id="2210" w:name="bookmark2210"/>
      <w:r>
        <w:rPr>
          <w:rFonts w:ascii="Times New Roman" w:eastAsia="Times New Roman" w:hAnsi="Times New Roman" w:cs="Times New Roman"/>
          <w:color w:val="000000"/>
          <w:spacing w:val="0"/>
          <w:w w:val="100"/>
          <w:position w:val="0"/>
        </w:rPr>
        <w:t>3</w:t>
      </w:r>
      <w:bookmarkEnd w:id="2209"/>
      <w:r>
        <w:rPr>
          <w:color w:val="000000"/>
          <w:spacing w:val="0"/>
          <w:w w:val="100"/>
          <w:position w:val="0"/>
        </w:rPr>
        <w:t>、</w:t>
        <w:tab/>
        <w:t>境内外会计准则下会计数据差异</w:t>
      </w:r>
      <w:bookmarkEnd w:id="2207"/>
      <w:bookmarkEnd w:id="2208"/>
      <w:bookmarkEnd w:id="2210"/>
    </w:p>
    <w:p>
      <w:pPr>
        <w:pStyle w:val="Style37"/>
        <w:keepNext/>
        <w:keepLines/>
        <w:widowControl w:val="0"/>
        <w:shd w:val="clear" w:color="auto" w:fill="auto"/>
        <w:tabs>
          <w:tab w:pos="493" w:val="left"/>
        </w:tabs>
        <w:bidi w:val="0"/>
        <w:spacing w:before="0" w:line="326" w:lineRule="exact"/>
        <w:ind w:left="0" w:right="0" w:firstLine="0"/>
        <w:jc w:val="left"/>
      </w:pPr>
      <w:bookmarkStart w:id="2211" w:name="bookmark2211"/>
      <w:bookmarkStart w:id="2212" w:name="bookmark2212"/>
      <w:bookmarkStart w:id="2213" w:name="bookmark2213"/>
      <w:bookmarkStart w:id="2214" w:name="bookmark2214"/>
      <w:r>
        <w:rPr>
          <w:color w:val="000000"/>
          <w:spacing w:val="0"/>
          <w:w w:val="100"/>
          <w:position w:val="0"/>
        </w:rPr>
        <w:t>（</w:t>
      </w:r>
      <w:bookmarkEnd w:id="2213"/>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211"/>
      <w:bookmarkEnd w:id="2212"/>
      <w:bookmarkEnd w:id="2214"/>
    </w:p>
    <w:p>
      <w:pPr>
        <w:pStyle w:val="Style25"/>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line="326" w:lineRule="exact"/>
        <w:ind w:left="0" w:right="0" w:firstLine="0"/>
        <w:jc w:val="left"/>
      </w:pPr>
      <w:bookmarkStart w:id="2215" w:name="bookmark2215"/>
      <w:bookmarkStart w:id="2216" w:name="bookmark2216"/>
      <w:bookmarkStart w:id="2217" w:name="bookmark2217"/>
      <w:bookmarkStart w:id="2218" w:name="bookmark2218"/>
      <w:r>
        <w:rPr>
          <w:color w:val="000000"/>
          <w:spacing w:val="0"/>
          <w:w w:val="100"/>
          <w:position w:val="0"/>
        </w:rPr>
        <w:t>（</w:t>
      </w:r>
      <w:bookmarkEnd w:id="2217"/>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215"/>
      <w:bookmarkEnd w:id="2216"/>
      <w:bookmarkEnd w:id="2218"/>
    </w:p>
    <w:p>
      <w:pPr>
        <w:pStyle w:val="Style25"/>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280" w:line="326" w:lineRule="exact"/>
        <w:ind w:left="0" w:right="0" w:firstLine="0"/>
        <w:jc w:val="left"/>
      </w:pPr>
      <w:bookmarkStart w:id="2219" w:name="bookmark2219"/>
      <w:bookmarkStart w:id="2220" w:name="bookmark2220"/>
      <w:bookmarkStart w:id="2221" w:name="bookmark2221"/>
      <w:bookmarkStart w:id="2222" w:name="bookmark2222"/>
      <w:r>
        <w:rPr>
          <w:color w:val="000000"/>
          <w:spacing w:val="0"/>
          <w:w w:val="100"/>
          <w:position w:val="0"/>
        </w:rPr>
        <w:t>（</w:t>
      </w:r>
      <w:bookmarkEnd w:id="2221"/>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219"/>
      <w:bookmarkEnd w:id="2220"/>
      <w:bookmarkEnd w:id="2222"/>
    </w:p>
    <w:p>
      <w:pPr>
        <w:pStyle w:val="Style29"/>
        <w:keepNext/>
        <w:keepLines/>
        <w:widowControl w:val="0"/>
        <w:shd w:val="clear" w:color="auto" w:fill="auto"/>
        <w:tabs>
          <w:tab w:pos="378" w:val="left"/>
        </w:tabs>
        <w:bidi w:val="0"/>
        <w:spacing w:before="0" w:after="280" w:line="326" w:lineRule="exact"/>
        <w:ind w:left="0" w:right="0" w:firstLine="0"/>
        <w:jc w:val="both"/>
        <w:sectPr>
          <w:footnotePr>
            <w:pos w:val="pageBottom"/>
            <w:numFmt w:val="decimal"/>
            <w:numRestart w:val="continuous"/>
          </w:footnotePr>
          <w:pgSz w:w="11900" w:h="16840"/>
          <w:pgMar w:top="1441" w:right="1031" w:bottom="1451" w:left="1020" w:header="0" w:footer="3" w:gutter="0"/>
          <w:cols w:space="720"/>
          <w:noEndnote/>
          <w:rtlGutter w:val="0"/>
          <w:docGrid w:linePitch="360"/>
        </w:sectPr>
      </w:pPr>
      <w:bookmarkStart w:id="2223" w:name="bookmark2223"/>
      <w:bookmarkStart w:id="2224" w:name="bookmark2224"/>
      <w:bookmarkStart w:id="2225" w:name="bookmark2225"/>
      <w:bookmarkStart w:id="2226" w:name="bookmark2226"/>
      <w:r>
        <w:rPr>
          <w:rFonts w:ascii="Times New Roman" w:eastAsia="Times New Roman" w:hAnsi="Times New Roman" w:cs="Times New Roman"/>
          <w:color w:val="000000"/>
          <w:spacing w:val="0"/>
          <w:w w:val="100"/>
          <w:position w:val="0"/>
        </w:rPr>
        <w:t>4</w:t>
      </w:r>
      <w:bookmarkEnd w:id="2225"/>
      <w:r>
        <w:rPr>
          <w:color w:val="000000"/>
          <w:spacing w:val="0"/>
          <w:w w:val="100"/>
          <w:position w:val="0"/>
        </w:rPr>
        <w:t>、</w:t>
        <w:tab/>
        <w:t>其他</w:t>
      </w:r>
      <w:bookmarkEnd w:id="2223"/>
      <w:bookmarkEnd w:id="2224"/>
      <w:bookmarkEnd w:id="2226"/>
    </w:p>
    <w:p>
      <w:pPr>
        <w:pStyle w:val="Style12"/>
        <w:keepNext/>
        <w:keepLines/>
        <w:widowControl w:val="0"/>
        <w:shd w:val="clear" w:color="auto" w:fill="auto"/>
        <w:bidi w:val="0"/>
        <w:spacing w:before="0" w:after="420" w:line="240" w:lineRule="auto"/>
        <w:ind w:left="0" w:right="0" w:firstLine="0"/>
        <w:jc w:val="center"/>
      </w:pPr>
      <w:bookmarkStart w:id="2227" w:name="bookmark2227"/>
      <w:bookmarkStart w:id="2228" w:name="bookmark2228"/>
      <w:bookmarkStart w:id="2229" w:name="bookmark2229"/>
      <w:r>
        <w:rPr>
          <w:color w:val="000000"/>
          <w:spacing w:val="0"/>
          <w:w w:val="100"/>
          <w:position w:val="0"/>
        </w:rPr>
        <w:t>第十二节备查文件目录</w:t>
      </w:r>
      <w:bookmarkEnd w:id="2227"/>
      <w:bookmarkEnd w:id="2228"/>
      <w:bookmarkEnd w:id="2229"/>
    </w:p>
    <w:p>
      <w:pPr>
        <w:pStyle w:val="Style32"/>
        <w:keepNext w:val="0"/>
        <w:keepLines w:val="0"/>
        <w:widowControl w:val="0"/>
        <w:shd w:val="clear" w:color="auto" w:fill="auto"/>
        <w:tabs>
          <w:tab w:pos="378" w:val="left"/>
        </w:tabs>
        <w:bidi w:val="0"/>
        <w:spacing w:before="0" w:after="0" w:line="504" w:lineRule="exact"/>
        <w:ind w:left="0" w:right="0" w:firstLine="0"/>
        <w:jc w:val="left"/>
      </w:pPr>
      <w:bookmarkStart w:id="2230" w:name="bookmark2230"/>
      <w:bookmarkStart w:id="2231" w:name="bookmark2231"/>
      <w:r>
        <w:rPr>
          <w:color w:val="000000"/>
          <w:spacing w:val="0"/>
          <w:w w:val="100"/>
          <w:position w:val="0"/>
          <w:sz w:val="24"/>
          <w:szCs w:val="24"/>
        </w:rPr>
        <w:t>1</w:t>
      </w:r>
      <w:bookmarkEnd w:id="2231"/>
      <w:r>
        <w:rPr>
          <w:color w:val="000000"/>
          <w:spacing w:val="0"/>
          <w:w w:val="100"/>
          <w:position w:val="0"/>
        </w:rPr>
        <w:t>、</w:t>
        <w:tab/>
        <w:t>载有董事长签名的年度报告文本；</w:t>
      </w:r>
      <w:bookmarkEnd w:id="2230"/>
    </w:p>
    <w:p>
      <w:pPr>
        <w:pStyle w:val="Style32"/>
        <w:keepNext w:val="0"/>
        <w:keepLines w:val="0"/>
        <w:widowControl w:val="0"/>
        <w:shd w:val="clear" w:color="auto" w:fill="auto"/>
        <w:tabs>
          <w:tab w:pos="392" w:val="left"/>
        </w:tabs>
        <w:bidi w:val="0"/>
        <w:spacing w:before="0" w:after="0" w:line="504" w:lineRule="exact"/>
        <w:ind w:left="0" w:right="0" w:firstLine="0"/>
        <w:jc w:val="left"/>
      </w:pPr>
      <w:bookmarkStart w:id="2232" w:name="bookmark2232"/>
      <w:r>
        <w:rPr>
          <w:color w:val="000000"/>
          <w:spacing w:val="0"/>
          <w:w w:val="100"/>
          <w:position w:val="0"/>
          <w:sz w:val="24"/>
          <w:szCs w:val="24"/>
        </w:rPr>
        <w:t>2</w:t>
      </w:r>
      <w:bookmarkEnd w:id="2232"/>
      <w:r>
        <w:rPr>
          <w:color w:val="000000"/>
          <w:spacing w:val="0"/>
          <w:w w:val="100"/>
          <w:position w:val="0"/>
        </w:rPr>
        <w:t>、</w:t>
        <w:tab/>
        <w:t>载有单位负责人、主管会计工作的负责人、会计机构负责人签名并盖章的财务报告文本;</w:t>
      </w:r>
    </w:p>
    <w:p>
      <w:pPr>
        <w:pStyle w:val="Style32"/>
        <w:keepNext w:val="0"/>
        <w:keepLines w:val="0"/>
        <w:widowControl w:val="0"/>
        <w:shd w:val="clear" w:color="auto" w:fill="auto"/>
        <w:tabs>
          <w:tab w:pos="392" w:val="left"/>
        </w:tabs>
        <w:bidi w:val="0"/>
        <w:spacing w:before="0" w:after="0" w:line="504" w:lineRule="exact"/>
        <w:ind w:left="0" w:right="0" w:firstLine="0"/>
        <w:jc w:val="left"/>
      </w:pPr>
      <w:bookmarkStart w:id="2233" w:name="bookmark2233"/>
      <w:r>
        <w:rPr>
          <w:color w:val="000000"/>
          <w:spacing w:val="0"/>
          <w:w w:val="100"/>
          <w:position w:val="0"/>
          <w:sz w:val="24"/>
          <w:szCs w:val="24"/>
        </w:rPr>
        <w:t>3</w:t>
      </w:r>
      <w:bookmarkEnd w:id="2233"/>
      <w:r>
        <w:rPr>
          <w:color w:val="000000"/>
          <w:spacing w:val="0"/>
          <w:w w:val="100"/>
          <w:position w:val="0"/>
        </w:rPr>
        <w:t>、</w:t>
        <w:tab/>
        <w:t>载有会计师事务所盖章、注册会计师签名并盖章的审计报告原件；</w:t>
      </w:r>
    </w:p>
    <w:p>
      <w:pPr>
        <w:pStyle w:val="Style32"/>
        <w:keepNext w:val="0"/>
        <w:keepLines w:val="0"/>
        <w:widowControl w:val="0"/>
        <w:shd w:val="clear" w:color="auto" w:fill="auto"/>
        <w:tabs>
          <w:tab w:pos="397" w:val="left"/>
        </w:tabs>
        <w:bidi w:val="0"/>
        <w:spacing w:before="0" w:after="0" w:line="504" w:lineRule="exact"/>
        <w:ind w:left="0" w:right="0" w:firstLine="0"/>
        <w:jc w:val="left"/>
      </w:pPr>
      <w:bookmarkStart w:id="2234" w:name="bookmark2234"/>
      <w:r>
        <w:rPr>
          <w:color w:val="000000"/>
          <w:spacing w:val="0"/>
          <w:w w:val="100"/>
          <w:position w:val="0"/>
          <w:sz w:val="24"/>
          <w:szCs w:val="24"/>
        </w:rPr>
        <w:t>4</w:t>
      </w:r>
      <w:bookmarkEnd w:id="2234"/>
      <w:r>
        <w:rPr>
          <w:color w:val="000000"/>
          <w:spacing w:val="0"/>
          <w:w w:val="100"/>
          <w:position w:val="0"/>
        </w:rPr>
        <w:t>、</w:t>
        <w:tab/>
        <w:t>报告期内在《公司章程》指定披露报刊及网站上公开披露过的所有文件文本；</w:t>
      </w:r>
    </w:p>
    <w:p>
      <w:pPr>
        <w:pStyle w:val="Style32"/>
        <w:keepNext w:val="0"/>
        <w:keepLines w:val="0"/>
        <w:widowControl w:val="0"/>
        <w:shd w:val="clear" w:color="auto" w:fill="auto"/>
        <w:tabs>
          <w:tab w:pos="392" w:val="left"/>
        </w:tabs>
        <w:bidi w:val="0"/>
        <w:spacing w:before="0" w:after="0" w:line="504" w:lineRule="exact"/>
        <w:ind w:left="0" w:right="0" w:firstLine="0"/>
        <w:jc w:val="left"/>
      </w:pPr>
      <w:bookmarkStart w:id="2235" w:name="bookmark2235"/>
      <w:r>
        <w:rPr>
          <w:color w:val="000000"/>
          <w:spacing w:val="0"/>
          <w:w w:val="100"/>
          <w:position w:val="0"/>
          <w:sz w:val="24"/>
          <w:szCs w:val="24"/>
        </w:rPr>
        <w:t>5</w:t>
      </w:r>
      <w:bookmarkEnd w:id="2235"/>
      <w:r>
        <w:rPr>
          <w:color w:val="000000"/>
          <w:spacing w:val="0"/>
          <w:w w:val="100"/>
          <w:position w:val="0"/>
        </w:rPr>
        <w:t>、</w:t>
        <w:tab/>
        <w:t>《公司章程》文本；</w:t>
      </w:r>
    </w:p>
    <w:p>
      <w:pPr>
        <w:pStyle w:val="Style32"/>
        <w:keepNext w:val="0"/>
        <w:keepLines w:val="0"/>
        <w:widowControl w:val="0"/>
        <w:shd w:val="clear" w:color="auto" w:fill="auto"/>
        <w:tabs>
          <w:tab w:pos="397" w:val="left"/>
        </w:tabs>
        <w:bidi w:val="0"/>
        <w:spacing w:before="0" w:after="520" w:line="504" w:lineRule="exact"/>
        <w:ind w:left="0" w:right="0" w:firstLine="0"/>
        <w:jc w:val="left"/>
      </w:pPr>
      <w:bookmarkStart w:id="2236" w:name="bookmark2236"/>
      <w:r>
        <w:rPr>
          <w:color w:val="000000"/>
          <w:spacing w:val="0"/>
          <w:w w:val="100"/>
          <w:position w:val="0"/>
          <w:sz w:val="24"/>
          <w:szCs w:val="24"/>
        </w:rPr>
        <w:t>6</w:t>
      </w:r>
      <w:bookmarkEnd w:id="2236"/>
      <w:r>
        <w:rPr>
          <w:color w:val="000000"/>
          <w:spacing w:val="0"/>
          <w:w w:val="100"/>
          <w:position w:val="0"/>
        </w:rPr>
        <w:t>、</w:t>
        <w:tab/>
        <w:t>其他有关资料。</w:t>
      </w:r>
    </w:p>
    <w:p>
      <w:pPr>
        <w:pStyle w:val="Style32"/>
        <w:keepNext w:val="0"/>
        <w:keepLines w:val="0"/>
        <w:widowControl w:val="0"/>
        <w:shd w:val="clear" w:color="auto" w:fill="auto"/>
        <w:bidi w:val="0"/>
        <w:spacing w:before="0" w:after="0" w:line="504" w:lineRule="exact"/>
        <w:ind w:left="5760" w:right="0" w:firstLine="0"/>
        <w:jc w:val="right"/>
      </w:pPr>
      <w:r>
        <w:rPr>
          <w:color w:val="000000"/>
          <w:spacing w:val="0"/>
          <w:w w:val="100"/>
          <w:position w:val="0"/>
        </w:rPr>
        <w:t>大唐高鸿数据网络技术股份有限公司 董事长：付景林</w:t>
      </w:r>
    </w:p>
    <w:p>
      <w:pPr>
        <w:pStyle w:val="Style32"/>
        <w:keepNext w:val="0"/>
        <w:keepLines w:val="0"/>
        <w:widowControl w:val="0"/>
        <w:shd w:val="clear" w:color="auto" w:fill="auto"/>
        <w:bidi w:val="0"/>
        <w:spacing w:before="0" w:after="200" w:line="504" w:lineRule="exact"/>
        <w:ind w:left="0" w:right="0" w:firstLine="0"/>
        <w:jc w:val="right"/>
      </w:pP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21</w:t>
      </w:r>
      <w:r>
        <w:rPr>
          <w:color w:val="000000"/>
          <w:spacing w:val="0"/>
          <w:w w:val="100"/>
          <w:position w:val="0"/>
        </w:rPr>
        <w:t>日</w:t>
      </w:r>
    </w:p>
    <w:sectPr>
      <w:footnotePr>
        <w:pos w:val="pageBottom"/>
        <w:numFmt w:val="decimal"/>
        <w:numRestart w:val="continuous"/>
      </w:footnotePr>
      <w:pgSz w:w="11900" w:h="16840"/>
      <w:pgMar w:top="1647" w:right="1004" w:bottom="1647"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6793865</wp:posOffset>
              </wp:positionH>
              <wp:positionV relativeFrom="page">
                <wp:posOffset>10128885</wp:posOffset>
              </wp:positionV>
              <wp:extent cx="21590" cy="76200"/>
              <wp:wrapNone/>
              <wp:docPr id="4" name="Shape 4"/>
              <a:graphic xmlns:a="http://schemas.openxmlformats.org/drawingml/2006/main">
                <a:graphicData uri="http://schemas.microsoft.com/office/word/2010/wordprocessingShape">
                  <wps:wsp>
                    <wps:cNvSpPr txBox="1"/>
                    <wps:spPr>
                      <a:xfrm>
                        <a:ext cx="21590" cy="762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95000000000005pt;margin-top:797.55000000000007pt;width:1.7pt;height:6.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6730365</wp:posOffset>
              </wp:positionH>
              <wp:positionV relativeFrom="page">
                <wp:posOffset>10006330</wp:posOffset>
              </wp:positionV>
              <wp:extent cx="109855" cy="79375"/>
              <wp:wrapNone/>
              <wp:docPr id="9" name="Shape 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29.95000000000005pt;margin-top:787.89999999999998pt;width:8.6500000000000004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3928745</wp:posOffset>
              </wp:positionH>
              <wp:positionV relativeFrom="page">
                <wp:posOffset>478790</wp:posOffset>
              </wp:positionV>
              <wp:extent cx="2904490" cy="106680"/>
              <wp:wrapNone/>
              <wp:docPr id="1" name="Shape 1"/>
              <a:graphic xmlns:a="http://schemas.openxmlformats.org/drawingml/2006/main">
                <a:graphicData uri="http://schemas.microsoft.com/office/word/2010/wordprocessingShape">
                  <wps:wsp>
                    <wps:cNvSpPr txBox="1"/>
                    <wps:spPr>
                      <a:xfrm>
                        <a:ext cx="29044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大唐高鸿数据网络技术股份有限公司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9.35000000000002pt;margin-top:37.700000000000003pt;width:228.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大唐高鸿数据网络技术股份有限公司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3931920</wp:posOffset>
              </wp:positionH>
              <wp:positionV relativeFrom="page">
                <wp:posOffset>560705</wp:posOffset>
              </wp:positionV>
              <wp:extent cx="2904490" cy="106680"/>
              <wp:wrapNone/>
              <wp:docPr id="6" name="Shape 6"/>
              <a:graphic xmlns:a="http://schemas.openxmlformats.org/drawingml/2006/main">
                <a:graphicData uri="http://schemas.microsoft.com/office/word/2010/wordprocessingShape">
                  <wps:wsp>
                    <wps:cNvSpPr txBox="1"/>
                    <wps:spPr>
                      <a:xfrm>
                        <a:ext cx="29044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大唐高鸿数据网络技术股份有限公司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09.60000000000002pt;margin-top:44.149999999999999pt;width:228.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大唐高鸿数据网络技术股份有限公司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707390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2015"/>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19"/>
        <w:szCs w:val="19"/>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9"/>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EnclosedCircle"/>
      <w:lvlText w:val="%1"/>
      <w:rPr>
        <w:rFonts w:ascii="SimSun" w:eastAsia="SimSun" w:hAnsi="SimSun" w:cs="SimSun"/>
        <w:b/>
        <w:bCs/>
        <w:i/>
        <w:iCs/>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EnclosedCircle"/>
      <w:lvlText w:val="%1"/>
      <w:rPr>
        <w:rFonts w:ascii="SimSun" w:eastAsia="SimSun" w:hAnsi="SimSun" w:cs="SimSun"/>
        <w:b/>
        <w:bCs/>
        <w:i/>
        <w:iCs/>
        <w:smallCaps w:val="0"/>
        <w:strike w:val="0"/>
        <w:color w:val="000000"/>
        <w:spacing w:val="0"/>
        <w:w w:val="100"/>
        <w:position w:val="0"/>
        <w:sz w:val="24"/>
        <w:szCs w:val="24"/>
        <w:u w:val="none"/>
        <w:shd w:val="clear" w:color="auto" w:fill="auto"/>
      </w:rPr>
    </w:lvl>
  </w:abstractNum>
  <w:abstractNum w:abstractNumId="10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3">
    <w:name w:val="标题 #1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正文文本 (3)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8">
    <w:name w:val="目录_"/>
    <w:basedOn w:val="DefaultParagraphFont"/>
    <w:link w:val="Style17"/>
    <w:rPr>
      <w:rFonts w:ascii="SimSun" w:eastAsia="SimSun" w:hAnsi="SimSun" w:cs="SimSun"/>
      <w:b/>
      <w:bCs/>
      <w:i w:val="0"/>
      <w:iCs w:val="0"/>
      <w:smallCaps w:val="0"/>
      <w:strike w:val="0"/>
      <w:sz w:val="22"/>
      <w:szCs w:val="22"/>
      <w:u w:val="none"/>
      <w:shd w:val="clear" w:color="auto" w:fill="auto"/>
    </w:rPr>
  </w:style>
  <w:style w:type="character" w:customStyle="1" w:styleId="CharStyle22">
    <w:name w:val="标题 #2_"/>
    <w:basedOn w:val="DefaultParagraphFont"/>
    <w:link w:val="Style21"/>
    <w:rPr>
      <w:rFonts w:ascii="SimSun" w:eastAsia="SimSun" w:hAnsi="SimSun" w:cs="SimSun"/>
      <w:b/>
      <w:bCs/>
      <w:i w:val="0"/>
      <w:iCs w:val="0"/>
      <w:smallCaps w:val="0"/>
      <w:strike w:val="0"/>
      <w:sz w:val="22"/>
      <w:szCs w:val="22"/>
      <w:u w:val="none"/>
      <w:shd w:val="clear" w:color="auto" w:fill="auto"/>
    </w:rPr>
  </w:style>
  <w:style w:type="character" w:customStyle="1" w:styleId="CharStyle24">
    <w:name w:val="表格标题_"/>
    <w:basedOn w:val="DefaultParagraphFont"/>
    <w:link w:val="Style23"/>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正文文本 (2)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标题 #3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3">
    <w:name w:val="正文文本_"/>
    <w:basedOn w:val="DefaultParagraphFont"/>
    <w:link w:val="Style32"/>
    <w:rPr>
      <w:rFonts w:ascii="SimSun" w:eastAsia="SimSun" w:hAnsi="SimSun" w:cs="SimSun"/>
      <w:b w:val="0"/>
      <w:bCs w:val="0"/>
      <w:i w:val="0"/>
      <w:iCs w:val="0"/>
      <w:smallCaps w:val="0"/>
      <w:strike w:val="0"/>
      <w:sz w:val="22"/>
      <w:szCs w:val="22"/>
      <w:u w:val="none"/>
      <w:shd w:val="clear" w:color="auto" w:fill="auto"/>
    </w:rPr>
  </w:style>
  <w:style w:type="character" w:customStyle="1" w:styleId="CharStyle38">
    <w:name w:val="标题 #4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69">
    <w:name w:val="正文文本 (6)_"/>
    <w:basedOn w:val="DefaultParagraphFont"/>
    <w:link w:val="Style68"/>
    <w:rPr>
      <w:rFonts w:ascii="SimSun" w:eastAsia="SimSun" w:hAnsi="SimSun" w:cs="SimSun"/>
      <w:b/>
      <w:bCs/>
      <w:i w:val="0"/>
      <w:iCs w:val="0"/>
      <w:smallCaps w:val="0"/>
      <w:strike w:val="0"/>
      <w:color w:val="5B5B5B"/>
      <w:sz w:val="36"/>
      <w:szCs w:val="36"/>
      <w:u w:val="none"/>
      <w:shd w:val="clear" w:color="auto" w:fill="auto"/>
    </w:rPr>
  </w:style>
  <w:style w:type="character" w:customStyle="1" w:styleId="CharStyle71">
    <w:name w:val="正文文本 (8)_"/>
    <w:basedOn w:val="DefaultParagraphFont"/>
    <w:link w:val="Style70"/>
    <w:rPr>
      <w:rFonts w:ascii="Times New Roman" w:eastAsia="Times New Roman" w:hAnsi="Times New Roman" w:cs="Times New Roman"/>
      <w:b w:val="0"/>
      <w:bCs w:val="0"/>
      <w:i w:val="0"/>
      <w:iCs w:val="0"/>
      <w:smallCaps w:val="0"/>
      <w:strike w:val="0"/>
      <w:color w:val="5B5B5B"/>
      <w:sz w:val="30"/>
      <w:szCs w:val="30"/>
      <w:u w:val="none"/>
      <w:shd w:val="clear" w:color="auto" w:fill="auto"/>
    </w:rPr>
  </w:style>
  <w:style w:type="character" w:customStyle="1" w:styleId="CharStyle77">
    <w:name w:val="正文文本 (7)_"/>
    <w:basedOn w:val="DefaultParagraphFont"/>
    <w:link w:val="Style76"/>
    <w:rPr>
      <w:rFonts w:ascii="Arial Unicode MS" w:eastAsia="Arial Unicode MS" w:hAnsi="Arial Unicode MS" w:cs="Arial Unicode MS"/>
      <w:b w:val="0"/>
      <w:bCs w:val="0"/>
      <w:i w:val="0"/>
      <w:iCs w:val="0"/>
      <w:smallCaps w:val="0"/>
      <w:strike w:val="0"/>
      <w:sz w:val="24"/>
      <w:szCs w:val="24"/>
      <w:u w:val="none"/>
      <w:shd w:val="clear" w:color="auto" w:fill="auto"/>
    </w:rPr>
  </w:style>
  <w:style w:type="character" w:customStyle="1" w:styleId="CharStyle94">
    <w:name w:val="正文文本 (9)_"/>
    <w:basedOn w:val="DefaultParagraphFont"/>
    <w:link w:val="Style93"/>
    <w:rPr>
      <w:rFonts w:ascii="SimSun" w:eastAsia="SimSun" w:hAnsi="SimSun" w:cs="SimSun"/>
      <w:b w:val="0"/>
      <w:bCs w:val="0"/>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2">
    <w:name w:val="标题 #1"/>
    <w:basedOn w:val="Normal"/>
    <w:link w:val="CharStyle13"/>
    <w:pPr>
      <w:widowControl w:val="0"/>
      <w:shd w:val="clear" w:color="auto" w:fill="auto"/>
      <w:spacing w:before="290" w:after="3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4">
    <w:name w:val="正文文本 (3)"/>
    <w:basedOn w:val="Normal"/>
    <w:link w:val="CharStyle15"/>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7">
    <w:name w:val="目录"/>
    <w:basedOn w:val="Normal"/>
    <w:link w:val="CharStyle18"/>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customStyle="1" w:styleId="Style21">
    <w:name w:val="标题 #2"/>
    <w:basedOn w:val="Normal"/>
    <w:link w:val="CharStyle22"/>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3">
    <w:name w:val="表格标题"/>
    <w:basedOn w:val="Normal"/>
    <w:link w:val="CharStyle2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正文文本 (2)"/>
    <w:basedOn w:val="Normal"/>
    <w:link w:val="CharStyle26"/>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标题 #3"/>
    <w:basedOn w:val="Normal"/>
    <w:link w:val="CharStyle30"/>
    <w:pPr>
      <w:widowControl w:val="0"/>
      <w:shd w:val="clear" w:color="auto" w:fill="auto"/>
      <w:spacing w:after="380"/>
      <w:ind w:firstLine="7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2">
    <w:name w:val="正文文本"/>
    <w:basedOn w:val="Normal"/>
    <w:link w:val="CharStyle33"/>
    <w:pPr>
      <w:widowControl w:val="0"/>
      <w:shd w:val="clear" w:color="auto" w:fill="auto"/>
      <w:spacing w:line="442"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37">
    <w:name w:val="标题 #4"/>
    <w:basedOn w:val="Normal"/>
    <w:link w:val="CharStyle38"/>
    <w:pPr>
      <w:widowControl w:val="0"/>
      <w:shd w:val="clear" w:color="auto" w:fill="auto"/>
      <w:spacing w:after="380"/>
      <w:ind w:firstLine="7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8">
    <w:name w:val="正文文本 (6)"/>
    <w:basedOn w:val="Normal"/>
    <w:link w:val="CharStyle69"/>
    <w:pPr>
      <w:widowControl w:val="0"/>
      <w:shd w:val="clear" w:color="auto" w:fill="auto"/>
      <w:spacing w:after="200"/>
      <w:jc w:val="center"/>
    </w:pPr>
    <w:rPr>
      <w:rFonts w:ascii="SimSun" w:eastAsia="SimSun" w:hAnsi="SimSun" w:cs="SimSun"/>
      <w:b/>
      <w:bCs/>
      <w:i w:val="0"/>
      <w:iCs w:val="0"/>
      <w:smallCaps w:val="0"/>
      <w:strike w:val="0"/>
      <w:color w:val="5B5B5B"/>
      <w:sz w:val="36"/>
      <w:szCs w:val="36"/>
      <w:u w:val="none"/>
      <w:shd w:val="clear" w:color="auto" w:fill="auto"/>
    </w:rPr>
  </w:style>
  <w:style w:type="paragraph" w:customStyle="1" w:styleId="Style70">
    <w:name w:val="正文文本 (8)"/>
    <w:basedOn w:val="Normal"/>
    <w:link w:val="CharStyle71"/>
    <w:pPr>
      <w:widowControl w:val="0"/>
      <w:shd w:val="clear" w:color="auto" w:fill="auto"/>
      <w:spacing w:after="500"/>
      <w:ind w:left="4680"/>
    </w:pPr>
    <w:rPr>
      <w:rFonts w:ascii="Times New Roman" w:eastAsia="Times New Roman" w:hAnsi="Times New Roman" w:cs="Times New Roman"/>
      <w:b w:val="0"/>
      <w:bCs w:val="0"/>
      <w:i w:val="0"/>
      <w:iCs w:val="0"/>
      <w:smallCaps w:val="0"/>
      <w:strike w:val="0"/>
      <w:color w:val="5B5B5B"/>
      <w:sz w:val="30"/>
      <w:szCs w:val="30"/>
      <w:u w:val="none"/>
      <w:shd w:val="clear" w:color="auto" w:fill="auto"/>
    </w:rPr>
  </w:style>
  <w:style w:type="paragraph" w:customStyle="1" w:styleId="Style76">
    <w:name w:val="正文文本 (7)"/>
    <w:basedOn w:val="Normal"/>
    <w:link w:val="CharStyle77"/>
    <w:pPr>
      <w:widowControl w:val="0"/>
      <w:shd w:val="clear" w:color="auto" w:fill="auto"/>
      <w:spacing w:after="380"/>
    </w:pPr>
    <w:rPr>
      <w:rFonts w:ascii="Arial Unicode MS" w:eastAsia="Arial Unicode MS" w:hAnsi="Arial Unicode MS" w:cs="Arial Unicode MS"/>
      <w:b w:val="0"/>
      <w:bCs w:val="0"/>
      <w:i w:val="0"/>
      <w:iCs w:val="0"/>
      <w:smallCaps w:val="0"/>
      <w:strike w:val="0"/>
      <w:sz w:val="24"/>
      <w:szCs w:val="24"/>
      <w:u w:val="none"/>
      <w:shd w:val="clear" w:color="auto" w:fill="auto"/>
    </w:rPr>
  </w:style>
  <w:style w:type="paragraph" w:customStyle="1" w:styleId="Style93">
    <w:name w:val="正文文本 (9)"/>
    <w:basedOn w:val="Normal"/>
    <w:link w:val="CharStyle94"/>
    <w:pPr>
      <w:widowControl w:val="0"/>
      <w:shd w:val="clear" w:color="auto" w:fill="auto"/>
      <w:spacing w:after="20" w:line="311" w:lineRule="exact"/>
      <w:ind w:left="440" w:firstLine="320"/>
    </w:pPr>
    <w:rPr>
      <w:rFonts w:ascii="SimSun" w:eastAsia="SimSun" w:hAnsi="SimSun" w:cs="SimSu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s>
</file>

<file path=docProps/core.xml><?xml version="1.0" encoding="utf-8"?>
<cp:coreProperties xmlns:cp="http://schemas.openxmlformats.org/package/2006/metadata/core-properties" xmlns:dc="http://purl.org/dc/elements/1.1/">
  <dc:title>大唐高鸿数据网络技术股份有限公司2016年年度报告全文</dc:title>
  <dc:subject/>
  <dc:creator>大唐高鸿数据网络技术股份有限公司</dc:creator>
  <cp:keywords/>
</cp:coreProperties>
</file>