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b w:val="0"/>
          <w:bCs w:val="0"/>
          <w:color w:val="10245F"/>
          <w:spacing w:val="0"/>
          <w:w w:val="100"/>
          <w:position w:val="0"/>
          <w:sz w:val="32"/>
          <w:szCs w:val="32"/>
        </w:rPr>
        <w:t>鸿股份</w:t>
      </w:r>
    </w:p>
    <w:p>
      <w:pPr>
        <w:pStyle w:val="Style5"/>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大唐高鸿数据网络技术股份有限公司</w:t>
      </w:r>
    </w:p>
    <w:p>
      <w:pPr>
        <w:pStyle w:val="Style2"/>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8"/>
        <w:keepNext w:val="0"/>
        <w:keepLines w:val="0"/>
        <w:widowControl w:val="0"/>
        <w:shd w:val="clear" w:color="auto" w:fill="auto"/>
        <w:bidi w:val="0"/>
        <w:spacing w:before="0" w:after="6000" w:line="240" w:lineRule="auto"/>
        <w:ind w:left="0" w:right="0" w:firstLine="0"/>
        <w:jc w:val="center"/>
      </w:pPr>
      <w:r>
        <w:rPr>
          <w:color w:val="000000"/>
          <w:spacing w:val="0"/>
          <w:w w:val="100"/>
          <w:position w:val="0"/>
        </w:rPr>
        <w:t>2022-045</w:t>
      </w:r>
    </w:p>
    <w:p>
      <w:pPr>
        <w:pStyle w:val="Style8"/>
        <w:keepNext w:val="0"/>
        <w:keepLines w:val="0"/>
        <w:widowControl w:val="0"/>
        <w:shd w:val="clear" w:color="auto" w:fill="auto"/>
        <w:bidi w:val="0"/>
        <w:spacing w:before="0" w:after="420" w:line="240" w:lineRule="auto"/>
        <w:ind w:left="0" w:right="0" w:firstLine="0"/>
        <w:jc w:val="center"/>
        <w:sectPr>
          <w:footnotePr>
            <w:pos w:val="pageBottom"/>
            <w:numFmt w:val="decimal"/>
            <w:numRestart w:val="continuous"/>
          </w:footnotePr>
          <w:pgSz w:w="11900" w:h="16840"/>
          <w:pgMar w:top="2689" w:right="983" w:bottom="2689" w:left="1107"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1"/>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公司负责人付景林、主管会计工作负责人丁明锋及会计机构负责人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张锐声明：保证本年度报告中财务报告的真实、准确、完整。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2" w:lineRule="exact"/>
        <w:ind w:left="0" w:right="0"/>
        <w:jc w:val="both"/>
      </w:pPr>
      <w:r>
        <w:rPr>
          <w:color w:val="000000"/>
          <w:spacing w:val="0"/>
          <w:w w:val="100"/>
          <w:position w:val="0"/>
        </w:rPr>
        <w:t>本年度报告涉及未来计划等前瞻性陈述，不构成公司对投资者的实质承诺。 投资者及相关人士均应对此保持足够的风险认识，并且应当理解计划、预测与 承诺之间的差异。</w:t>
      </w:r>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公司已在本报告中详细描述未来将面临的主要风险及应对措施，详情请查 阅本报告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第三节管理层讨论与分析之十一、公司未来发展的展望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部分，请投 资者注意投资风险。</w:t>
      </w:r>
    </w:p>
    <w:p>
      <w:pPr>
        <w:pStyle w:val="Style13"/>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983"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5"/>
        <w:keepNext w:val="0"/>
        <w:keepLines w:val="0"/>
        <w:widowControl w:val="0"/>
        <w:shd w:val="clear" w:color="auto" w:fill="auto"/>
        <w:bidi w:val="0"/>
        <w:spacing w:before="0" w:after="176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11"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9</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58" w:tooltip="Current Document">
        <w:r>
          <w:rPr>
            <w:color w:val="000000"/>
            <w:spacing w:val="0"/>
            <w:w w:val="100"/>
            <w:position w:val="0"/>
            <w:sz w:val="22"/>
            <w:szCs w:val="22"/>
          </w:rPr>
          <w:t>第三节管理层讨论与分析</w:t>
        </w:r>
        <w:r>
          <w:rPr>
            <w:color w:val="000000"/>
            <w:spacing w:val="0"/>
            <w:w w:val="100"/>
            <w:position w:val="0"/>
            <w:sz w:val="22"/>
            <w:szCs w:val="22"/>
          </w:rPr>
          <w:tab/>
        </w:r>
        <w:r>
          <w:rPr>
            <w:color w:val="000000"/>
            <w:spacing w:val="0"/>
            <w:w w:val="100"/>
            <w:position w:val="0"/>
            <w:sz w:val="24"/>
            <w:szCs w:val="24"/>
          </w:rPr>
          <w:t>14</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270" w:tooltip="Current Document">
        <w:r>
          <w:rPr>
            <w:color w:val="000000"/>
            <w:spacing w:val="0"/>
            <w:w w:val="100"/>
            <w:position w:val="0"/>
            <w:sz w:val="22"/>
            <w:szCs w:val="22"/>
          </w:rPr>
          <w:t>第四节公司治理</w:t>
        </w:r>
        <w:r>
          <w:rPr>
            <w:color w:val="000000"/>
            <w:spacing w:val="0"/>
            <w:w w:val="100"/>
            <w:position w:val="0"/>
            <w:sz w:val="22"/>
            <w:szCs w:val="22"/>
          </w:rPr>
          <w:tab/>
        </w:r>
        <w:r>
          <w:rPr>
            <w:color w:val="000000"/>
            <w:spacing w:val="0"/>
            <w:w w:val="100"/>
            <w:position w:val="0"/>
            <w:sz w:val="24"/>
            <w:szCs w:val="24"/>
          </w:rPr>
          <w:t>46</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416" w:tooltip="Current Document">
        <w:r>
          <w:rPr>
            <w:color w:val="000000"/>
            <w:spacing w:val="0"/>
            <w:w w:val="100"/>
            <w:position w:val="0"/>
            <w:sz w:val="22"/>
            <w:szCs w:val="22"/>
          </w:rPr>
          <w:t>第五节环境和社会责任</w:t>
        </w:r>
        <w:r>
          <w:rPr>
            <w:color w:val="000000"/>
            <w:spacing w:val="0"/>
            <w:w w:val="100"/>
            <w:position w:val="0"/>
            <w:sz w:val="22"/>
            <w:szCs w:val="22"/>
          </w:rPr>
          <w:tab/>
        </w:r>
        <w:r>
          <w:rPr>
            <w:color w:val="000000"/>
            <w:spacing w:val="0"/>
            <w:w w:val="100"/>
            <w:position w:val="0"/>
            <w:sz w:val="24"/>
            <w:szCs w:val="24"/>
          </w:rPr>
          <w:t>65</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434" w:tooltip="Current Document">
        <w:r>
          <w:rPr>
            <w:color w:val="000000"/>
            <w:spacing w:val="0"/>
            <w:w w:val="100"/>
            <w:position w:val="0"/>
            <w:sz w:val="22"/>
            <w:szCs w:val="22"/>
          </w:rPr>
          <w:t>第六节重要事项</w:t>
        </w:r>
        <w:r>
          <w:rPr>
            <w:color w:val="000000"/>
            <w:spacing w:val="0"/>
            <w:w w:val="100"/>
            <w:position w:val="0"/>
            <w:sz w:val="22"/>
            <w:szCs w:val="22"/>
          </w:rPr>
          <w:tab/>
        </w:r>
        <w:r>
          <w:rPr>
            <w:color w:val="000000"/>
            <w:spacing w:val="0"/>
            <w:w w:val="100"/>
            <w:position w:val="0"/>
            <w:sz w:val="24"/>
            <w:szCs w:val="24"/>
          </w:rPr>
          <w:t>67</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583"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color w:val="000000"/>
            <w:spacing w:val="0"/>
            <w:w w:val="100"/>
            <w:position w:val="0"/>
            <w:sz w:val="24"/>
            <w:szCs w:val="24"/>
          </w:rPr>
          <w:t>117</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652" w:tooltip="Current Document">
        <w:r>
          <w:rPr>
            <w:color w:val="000000"/>
            <w:spacing w:val="0"/>
            <w:w w:val="100"/>
            <w:position w:val="0"/>
            <w:sz w:val="22"/>
            <w:szCs w:val="22"/>
          </w:rPr>
          <w:t>第八节优先股相关情况</w:t>
        </w:r>
        <w:r>
          <w:rPr>
            <w:color w:val="000000"/>
            <w:spacing w:val="0"/>
            <w:w w:val="100"/>
            <w:position w:val="0"/>
            <w:sz w:val="22"/>
            <w:szCs w:val="22"/>
          </w:rPr>
          <w:tab/>
        </w:r>
        <w:r>
          <w:rPr>
            <w:color w:val="000000"/>
            <w:spacing w:val="0"/>
            <w:w w:val="100"/>
            <w:position w:val="0"/>
            <w:sz w:val="24"/>
            <w:szCs w:val="24"/>
          </w:rPr>
          <w:t>126</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pPr>
      <w:hyperlink w:anchor="bookmark656" w:tooltip="Current Document">
        <w:r>
          <w:rPr>
            <w:color w:val="000000"/>
            <w:spacing w:val="0"/>
            <w:w w:val="100"/>
            <w:position w:val="0"/>
            <w:sz w:val="22"/>
            <w:szCs w:val="22"/>
          </w:rPr>
          <w:t>第九节债券相关情况</w:t>
        </w:r>
        <w:r>
          <w:rPr>
            <w:color w:val="000000"/>
            <w:spacing w:val="0"/>
            <w:w w:val="100"/>
            <w:position w:val="0"/>
            <w:sz w:val="22"/>
            <w:szCs w:val="22"/>
          </w:rPr>
          <w:tab/>
        </w:r>
        <w:r>
          <w:rPr>
            <w:color w:val="000000"/>
            <w:spacing w:val="0"/>
            <w:w w:val="100"/>
            <w:position w:val="0"/>
            <w:sz w:val="24"/>
            <w:szCs w:val="24"/>
          </w:rPr>
          <w:t>127</w:t>
        </w:r>
      </w:hyperlink>
    </w:p>
    <w:p>
      <w:pPr>
        <w:pStyle w:val="Style16"/>
        <w:keepNext w:val="0"/>
        <w:keepLines w:val="0"/>
        <w:widowControl w:val="0"/>
        <w:shd w:val="clear" w:color="auto" w:fill="auto"/>
        <w:tabs>
          <w:tab w:leader="dot" w:pos="9611"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12" w:bottom="2857" w:left="1112" w:header="0" w:footer="3" w:gutter="0"/>
          <w:cols w:space="720"/>
          <w:noEndnote/>
          <w:rtlGutter w:val="0"/>
          <w:docGrid w:linePitch="360"/>
        </w:sectPr>
      </w:pPr>
      <w:hyperlink w:anchor="bookmark660" w:tooltip="Current Document">
        <w:r>
          <w:rPr>
            <w:color w:val="000000"/>
            <w:spacing w:val="0"/>
            <w:w w:val="100"/>
            <w:position w:val="0"/>
            <w:sz w:val="22"/>
            <w:szCs w:val="22"/>
          </w:rPr>
          <w:t>第十节财务报告</w:t>
        </w:r>
        <w:r>
          <w:rPr>
            <w:color w:val="000000"/>
            <w:spacing w:val="0"/>
            <w:w w:val="100"/>
            <w:position w:val="0"/>
            <w:sz w:val="22"/>
            <w:szCs w:val="22"/>
          </w:rPr>
          <w:tab/>
        </w:r>
        <w:r>
          <w:rPr>
            <w:color w:val="000000"/>
            <w:spacing w:val="0"/>
            <w:w w:val="100"/>
            <w:position w:val="0"/>
            <w:sz w:val="24"/>
            <w:szCs w:val="24"/>
          </w:rPr>
          <w:t>128</w:t>
        </w:r>
      </w:hyperlink>
      <w:r>
        <w:fldChar w:fldCharType="end"/>
      </w:r>
    </w:p>
    <w:p>
      <w:pPr>
        <w:pStyle w:val="Style2"/>
        <w:keepNext w:val="0"/>
        <w:keepLines w:val="0"/>
        <w:widowControl w:val="0"/>
        <w:shd w:val="clear" w:color="auto" w:fill="auto"/>
        <w:bidi w:val="0"/>
        <w:spacing w:before="660" w:after="880" w:line="240" w:lineRule="auto"/>
        <w:ind w:left="0" w:right="0" w:firstLine="0"/>
        <w:jc w:val="center"/>
      </w:pPr>
      <w:r>
        <w:rPr>
          <w:color w:val="000000"/>
          <w:spacing w:val="0"/>
          <w:w w:val="100"/>
          <w:position w:val="0"/>
        </w:rPr>
        <w:t>备查文件目录</w:t>
      </w:r>
    </w:p>
    <w:p>
      <w:pPr>
        <w:pStyle w:val="Style19"/>
        <w:keepNext w:val="0"/>
        <w:keepLines w:val="0"/>
        <w:widowControl w:val="0"/>
        <w:shd w:val="clear" w:color="auto" w:fill="auto"/>
        <w:tabs>
          <w:tab w:pos="334" w:val="left"/>
        </w:tabs>
        <w:bidi w:val="0"/>
        <w:spacing w:before="0" w:line="240" w:lineRule="auto"/>
        <w:ind w:left="0" w:right="0" w:firstLine="0"/>
        <w:jc w:val="left"/>
      </w:pPr>
      <w:bookmarkStart w:id="4" w:name="bookmark4"/>
      <w:r>
        <w:rPr>
          <w:rFonts w:ascii="Times New Roman" w:eastAsia="Times New Roman" w:hAnsi="Times New Roman" w:cs="Times New Roman"/>
          <w:color w:val="000000"/>
          <w:spacing w:val="0"/>
          <w:w w:val="100"/>
          <w:position w:val="0"/>
          <w:sz w:val="18"/>
          <w:szCs w:val="18"/>
        </w:rPr>
        <w:t>1</w:t>
      </w:r>
      <w:bookmarkEnd w:id="4"/>
      <w:r>
        <w:rPr>
          <w:color w:val="000000"/>
          <w:spacing w:val="0"/>
          <w:w w:val="100"/>
          <w:position w:val="0"/>
        </w:rPr>
        <w:t>、</w:t>
        <w:tab/>
        <w:t>载有董事长签名的年度报告文本；</w:t>
      </w:r>
    </w:p>
    <w:p>
      <w:pPr>
        <w:pStyle w:val="Style19"/>
        <w:keepNext w:val="0"/>
        <w:keepLines w:val="0"/>
        <w:widowControl w:val="0"/>
        <w:shd w:val="clear" w:color="auto" w:fill="auto"/>
        <w:tabs>
          <w:tab w:pos="354" w:val="left"/>
        </w:tabs>
        <w:bidi w:val="0"/>
        <w:spacing w:before="0" w:line="240" w:lineRule="auto"/>
        <w:ind w:left="0" w:right="0" w:firstLine="0"/>
        <w:jc w:val="left"/>
      </w:pPr>
      <w:bookmarkStart w:id="5" w:name="bookmark5"/>
      <w:r>
        <w:rPr>
          <w:rFonts w:ascii="Times New Roman" w:eastAsia="Times New Roman" w:hAnsi="Times New Roman" w:cs="Times New Roman"/>
          <w:color w:val="000000"/>
          <w:spacing w:val="0"/>
          <w:w w:val="100"/>
          <w:position w:val="0"/>
          <w:sz w:val="18"/>
          <w:szCs w:val="18"/>
        </w:rPr>
        <w:t>2</w:t>
      </w:r>
      <w:bookmarkEnd w:id="5"/>
      <w:r>
        <w:rPr>
          <w:color w:val="000000"/>
          <w:spacing w:val="0"/>
          <w:w w:val="100"/>
          <w:position w:val="0"/>
        </w:rPr>
        <w:t>、</w:t>
        <w:tab/>
        <w:t>载有单位负责人、主管会计工作的负责人、会计机构负责人签名并盖章的财务报告文本;</w:t>
      </w:r>
    </w:p>
    <w:p>
      <w:pPr>
        <w:pStyle w:val="Style19"/>
        <w:keepNext w:val="0"/>
        <w:keepLines w:val="0"/>
        <w:widowControl w:val="0"/>
        <w:shd w:val="clear" w:color="auto" w:fill="auto"/>
        <w:tabs>
          <w:tab w:pos="354" w:val="left"/>
        </w:tabs>
        <w:bidi w:val="0"/>
        <w:spacing w:before="0" w:line="240" w:lineRule="auto"/>
        <w:ind w:left="0" w:right="0" w:firstLine="0"/>
        <w:jc w:val="left"/>
      </w:pPr>
      <w:bookmarkStart w:id="6" w:name="bookmark6"/>
      <w:r>
        <w:rPr>
          <w:rFonts w:ascii="Times New Roman" w:eastAsia="Times New Roman" w:hAnsi="Times New Roman" w:cs="Times New Roman"/>
          <w:color w:val="000000"/>
          <w:spacing w:val="0"/>
          <w:w w:val="100"/>
          <w:position w:val="0"/>
          <w:sz w:val="18"/>
          <w:szCs w:val="18"/>
        </w:rPr>
        <w:t>3</w:t>
      </w:r>
      <w:bookmarkEnd w:id="6"/>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354" w:val="left"/>
        </w:tabs>
        <w:bidi w:val="0"/>
        <w:spacing w:before="0" w:line="240" w:lineRule="auto"/>
        <w:ind w:left="0" w:right="0" w:firstLine="0"/>
        <w:jc w:val="left"/>
      </w:pPr>
      <w:bookmarkStart w:id="7" w:name="bookmark7"/>
      <w:r>
        <w:rPr>
          <w:rFonts w:ascii="Times New Roman" w:eastAsia="Times New Roman" w:hAnsi="Times New Roman" w:cs="Times New Roman"/>
          <w:color w:val="000000"/>
          <w:spacing w:val="0"/>
          <w:w w:val="100"/>
          <w:position w:val="0"/>
          <w:sz w:val="18"/>
          <w:szCs w:val="18"/>
        </w:rPr>
        <w:t>4</w:t>
      </w:r>
      <w:bookmarkEnd w:id="7"/>
      <w:r>
        <w:rPr>
          <w:color w:val="000000"/>
          <w:spacing w:val="0"/>
          <w:w w:val="100"/>
          <w:position w:val="0"/>
        </w:rPr>
        <w:t>、</w:t>
        <w:tab/>
        <w:t>报告期内在指定披露报刊及网站上公开披露过的所有文件文本；</w:t>
      </w:r>
    </w:p>
    <w:p>
      <w:pPr>
        <w:pStyle w:val="Style19"/>
        <w:keepNext w:val="0"/>
        <w:keepLines w:val="0"/>
        <w:widowControl w:val="0"/>
        <w:shd w:val="clear" w:color="auto" w:fill="auto"/>
        <w:tabs>
          <w:tab w:pos="354" w:val="left"/>
        </w:tabs>
        <w:bidi w:val="0"/>
        <w:spacing w:before="0" w:line="240" w:lineRule="auto"/>
        <w:ind w:left="0" w:right="0" w:firstLine="0"/>
        <w:jc w:val="left"/>
      </w:pPr>
      <w:bookmarkStart w:id="8" w:name="bookmark8"/>
      <w:r>
        <w:rPr>
          <w:rFonts w:ascii="Times New Roman" w:eastAsia="Times New Roman" w:hAnsi="Times New Roman" w:cs="Times New Roman"/>
          <w:color w:val="000000"/>
          <w:spacing w:val="0"/>
          <w:w w:val="100"/>
          <w:position w:val="0"/>
          <w:sz w:val="18"/>
          <w:szCs w:val="18"/>
        </w:rPr>
        <w:t>5</w:t>
      </w:r>
      <w:bookmarkEnd w:id="8"/>
      <w:r>
        <w:rPr>
          <w:color w:val="000000"/>
          <w:spacing w:val="0"/>
          <w:w w:val="100"/>
          <w:position w:val="0"/>
        </w:rPr>
        <w:t>、</w:t>
        <w:tab/>
        <w:t>《公司章程》文本；</w:t>
      </w:r>
    </w:p>
    <w:p>
      <w:pPr>
        <w:pStyle w:val="Style19"/>
        <w:keepNext w:val="0"/>
        <w:keepLines w:val="0"/>
        <w:widowControl w:val="0"/>
        <w:shd w:val="clear" w:color="auto" w:fill="auto"/>
        <w:tabs>
          <w:tab w:pos="349" w:val="left"/>
        </w:tabs>
        <w:bidi w:val="0"/>
        <w:spacing w:before="0" w:line="240" w:lineRule="auto"/>
        <w:ind w:left="0" w:right="0" w:firstLine="0"/>
        <w:jc w:val="left"/>
      </w:pPr>
      <w:bookmarkStart w:id="9" w:name="bookmark9"/>
      <w:r>
        <w:rPr>
          <w:rFonts w:ascii="Times New Roman" w:eastAsia="Times New Roman" w:hAnsi="Times New Roman" w:cs="Times New Roman"/>
          <w:color w:val="000000"/>
          <w:spacing w:val="0"/>
          <w:w w:val="100"/>
          <w:position w:val="0"/>
          <w:sz w:val="18"/>
          <w:szCs w:val="18"/>
        </w:rPr>
        <w:t>6</w:t>
      </w:r>
      <w:bookmarkEnd w:id="9"/>
      <w:r>
        <w:rPr>
          <w:color w:val="000000"/>
          <w:spacing w:val="0"/>
          <w:w w:val="100"/>
          <w:position w:val="0"/>
        </w:rPr>
        <w:t>、</w:t>
        <w:tab/>
        <w:t>其他有关资料。</w:t>
      </w:r>
      <w:r>
        <w:br w:type="page"/>
      </w:r>
    </w:p>
    <w:p>
      <w:pPr>
        <w:pStyle w:val="Style2"/>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中国信息通信科技集团有限公司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电信科研院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电信科学技术研究院有限公司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大唐高鸿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大唐高鸿数据网络技术股份有限公司董事会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大唐高鸿数据网络技术股份有限公司股东大会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高鸿数据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北京大唐高鸿数据网络技术有限公司（原名：北京高鸿通信技术有限 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北京大唐高鸿软件技术有限公司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大唐高鸿信息技术有限公司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高鸿通信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大唐高鸿通信技术有限公司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大唐融合通信股份有限公司（原名：北京大唐融合通信技术有限公司）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北京大唐高鸿科技发展有限公司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高鸿济宁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大唐高鸿济宁电子信息技术有限公司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高鸿恒昌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高鸿恒昌科技有限公司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高鸿商贸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北京大唐高鸿电子商贸有限公司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高阳捷迅</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北京高阳捷迅信息技术有限公司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高鸿鼎恒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江苏高鸿鼎恒信息技术有限公司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高鸿鼎远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江苏高鸿鼎远信息科技有限公司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大唐投资管理（北京）有限公司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大唐信服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大唐融合信息服务有限公司（原名：大唐融合（河南）信息服务有限 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贵阳融合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大唐融合（贵阳）科技有限公司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盘锦融合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大唐融合（盘锦）科技有限公司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高鸿无线</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北京大唐高鸿无线互联科技有限公司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贵州大数据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贵州大数据旅游产业股份有限公司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贵州高鸿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贵州大唐高鸿电子信息技术有限公司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哈尔滨融合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大唐融合（哈尔滨）生态环境科技有限公司（原名：大唐融合（哈尔 滨）云数科技有限公司）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无锡融合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大唐融合物联科技无锡有限公司（原名：大唐融合通信技术无锡有限 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武汉融合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大唐广电科技（武汉）有限公司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浙江高鸿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浙江高鸿电子技术有限公司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海岸淘金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北京海岸淘金创业投资有限公司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雷石雨花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昆山雷石雨花股权投资合伙企业（有限合伙）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大唐电信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大唐电信科技股份有限公司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高鸿智联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大唐高鸿智联科技（重庆）有限公司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大唐控股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大唐电信科技产业控股有限公司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广播电视</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搭载先进的车载传感器、控制器、执行器等装置，并融合现代通信与 网络技术，具备复杂环境感知、智能化决策、自动化控制功能，使车 辆与外部节点间实现信息共享与控制协同，实现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零伤亡、零拥堵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达到安全、高效、节能行驶的下一代汽车。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车载终端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VBOX</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Vehicle-BOX</w:t>
            </w:r>
            <w:r>
              <w:rPr>
                <w:color w:val="000000"/>
                <w:spacing w:val="0"/>
                <w:w w:val="100"/>
                <w:position w:val="0"/>
              </w:rPr>
              <w:t>，车联网硬件产品，是安装在汽车上用于实现车辆与外 界通信的车载终端，主要由通信模组、车内总线控制器、存储器等部 分组成</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路测终端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RoadSideUnt</w:t>
            </w:r>
            <w:r>
              <w:rPr>
                <w:color w:val="000000"/>
                <w:spacing w:val="0"/>
                <w:w w:val="100"/>
                <w:position w:val="0"/>
              </w:rPr>
              <w:t>，路侧单元，安装在车道旁边或车道上方的通信及计算 机设备，其功能是与车载终端（</w:t>
            </w:r>
            <w:r>
              <w:rPr>
                <w:rFonts w:ascii="Times New Roman" w:eastAsia="Times New Roman" w:hAnsi="Times New Roman" w:cs="Times New Roman"/>
                <w:color w:val="000000"/>
                <w:spacing w:val="0"/>
                <w:w w:val="100"/>
                <w:position w:val="0"/>
                <w:sz w:val="18"/>
                <w:szCs w:val="18"/>
              </w:rPr>
              <w:t>VBOX</w:t>
            </w:r>
            <w:r>
              <w:rPr>
                <w:color w:val="000000"/>
                <w:spacing w:val="0"/>
                <w:w w:val="100"/>
                <w:position w:val="0"/>
              </w:rPr>
              <w:t>）完成实时高速通信，实施车 辆自动识别，特定目标检测及图像抓拍等。它通常由设备控制器、天 线、抓拍系统、计算机系统及其他辅助设备等组成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C-V2X</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Cellular-V2X,</w:t>
            </w:r>
            <w:r>
              <w:rPr>
                <w:color w:val="000000"/>
                <w:spacing w:val="0"/>
                <w:w w:val="100"/>
                <w:position w:val="0"/>
              </w:rPr>
              <w:t>，</w:t>
            </w:r>
            <w:r>
              <w:rPr>
                <w:color w:val="000000"/>
                <w:spacing w:val="0"/>
                <w:w w:val="100"/>
                <w:position w:val="0"/>
              </w:rPr>
              <w:t>蜂窝车联网，指以蜂窝网络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3G/4G/5G</w:t>
            </w:r>
            <w:r>
              <w:rPr>
                <w:color w:val="000000"/>
                <w:spacing w:val="0"/>
                <w:w w:val="100"/>
                <w:position w:val="0"/>
              </w:rPr>
              <w:t>）</w:t>
            </w:r>
            <w:r>
              <w:rPr>
                <w:color w:val="000000"/>
                <w:spacing w:val="0"/>
                <w:w w:val="100"/>
                <w:position w:val="0"/>
              </w:rPr>
              <w:t>作为</w:t>
            </w:r>
            <w:r>
              <w:rPr>
                <w:rFonts w:ascii="Times New Roman" w:eastAsia="Times New Roman" w:hAnsi="Times New Roman" w:cs="Times New Roman"/>
                <w:color w:val="000000"/>
                <w:spacing w:val="0"/>
                <w:w w:val="100"/>
                <w:position w:val="0"/>
                <w:sz w:val="18"/>
                <w:szCs w:val="18"/>
              </w:rPr>
              <w:t xml:space="preserve">V2X </w:t>
            </w:r>
            <w:r>
              <w:rPr>
                <w:color w:val="000000"/>
                <w:spacing w:val="0"/>
                <w:w w:val="100"/>
                <w:position w:val="0"/>
              </w:rPr>
              <w:t>的基础的一种车载通信方案</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LTE-V2X</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融合</w:t>
            </w:r>
            <w:r>
              <w:rPr>
                <w:rFonts w:ascii="Times New Roman" w:eastAsia="Times New Roman" w:hAnsi="Times New Roman" w:cs="Times New Roman"/>
                <w:color w:val="000000"/>
                <w:spacing w:val="0"/>
                <w:w w:val="100"/>
                <w:position w:val="0"/>
                <w:sz w:val="18"/>
                <w:szCs w:val="18"/>
              </w:rPr>
              <w:t>4GLTE</w:t>
            </w:r>
            <w:r>
              <w:rPr>
                <w:color w:val="000000"/>
                <w:spacing w:val="0"/>
                <w:w w:val="100"/>
                <w:position w:val="0"/>
              </w:rPr>
              <w:t>网络的车载通信方案</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5th-Generation</w:t>
            </w:r>
            <w:r>
              <w:rPr>
                <w:color w:val="000000"/>
                <w:spacing w:val="0"/>
                <w:w w:val="100"/>
                <w:position w:val="0"/>
              </w:rPr>
              <w:t>，即第五代移动电话行动通信标准</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w:t>
            </w:r>
            <w:r>
              <w:rPr>
                <w:rFonts w:ascii="Times New Roman" w:eastAsia="Times New Roman" w:hAnsi="Times New Roman" w:cs="Times New Roman"/>
                <w:color w:val="000000"/>
                <w:spacing w:val="0"/>
                <w:w w:val="100"/>
                <w:position w:val="0"/>
                <w:sz w:val="18"/>
                <w:szCs w:val="18"/>
              </w:rPr>
              <w:t>V2X</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以汽车为主体的物联网的简称，是指在车辆通过无线通信技术或射频 技术，实现车辆与信息网络平台之间、车辆与车辆之间、车辆与其他 设备之间、车辆与人之间的互联互通，从而实现对车辆的监控、大数 据的共享分析、甚至自动驾驶等各类业务。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利用局部网络或互联网等通信技术把传感器、控制器、机器、人员和 物等通过新的方式联在一起，形成人与物、物与物相联，实现信息化、 远程管理控制和智能化的网络。</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BPO</w:t>
            </w:r>
            <w:r>
              <w:rPr>
                <w:color w:val="000000"/>
                <w:spacing w:val="0"/>
                <w:w w:val="100"/>
                <w:position w:val="0"/>
              </w:rPr>
              <w:t>业务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商务流程外包</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Business Process Outsourcing</w:t>
            </w:r>
            <w:r>
              <w:rPr>
                <w:color w:val="000000"/>
                <w:spacing w:val="0"/>
                <w:w w:val="100"/>
                <w:position w:val="0"/>
              </w:rPr>
              <w:t>）业务，指企业将一些重 复性的非核心或核心业务流程外包给供应商的业务。</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16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客户关系管理（</w:t>
            </w:r>
            <w:r>
              <w:rPr>
                <w:rFonts w:ascii="Times New Roman" w:eastAsia="Times New Roman" w:hAnsi="Times New Roman" w:cs="Times New Roman"/>
                <w:color w:val="000000"/>
                <w:spacing w:val="0"/>
                <w:w w:val="100"/>
                <w:position w:val="0"/>
                <w:sz w:val="18"/>
                <w:szCs w:val="18"/>
              </w:rPr>
              <w:t>Customer Relationship Management</w:t>
            </w:r>
            <w:r>
              <w:rPr>
                <w:color w:val="000000"/>
                <w:spacing w:val="0"/>
                <w:w w:val="100"/>
                <w:position w:val="0"/>
              </w:rPr>
              <w:t>），是利用信息科学 技术，实现市场营销、销售、服务等活动自动化，使企业能更高效地 为客户提供满意、周到的服务，以提高客户满意度、忠诚度为目的的 一种管理经营方式。客户关系管理既是一种管理理念，又是一种软件 技术。以客户为中心的管理理念是</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实施的基础。</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是一种独立的系统软件或服务程序，分布式应用软件借助这种软件在 不同的系统之间共享资源。</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软件能力成熟度模型集成（</w:t>
            </w:r>
            <w:r>
              <w:rPr>
                <w:rFonts w:ascii="Times New Roman" w:eastAsia="Times New Roman" w:hAnsi="Times New Roman" w:cs="Times New Roman"/>
                <w:color w:val="000000"/>
                <w:spacing w:val="0"/>
                <w:w w:val="100"/>
                <w:position w:val="0"/>
                <w:sz w:val="18"/>
                <w:szCs w:val="18"/>
              </w:rPr>
              <w:t>Capability Maturity Model Integration</w:t>
            </w:r>
            <w:r>
              <w:rPr>
                <w:color w:val="000000"/>
                <w:spacing w:val="0"/>
                <w:w w:val="100"/>
                <w:position w:val="0"/>
              </w:rPr>
              <w:t>）</w:t>
            </w:r>
            <w:r>
              <w:rPr>
                <w:color w:val="000000"/>
                <w:spacing w:val="0"/>
                <w:w w:val="100"/>
                <w:position w:val="0"/>
              </w:rPr>
              <w:t>，是 美国国防部的一个设想，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年由美国国防部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United States Department of Defense</w:t>
            </w:r>
            <w:r>
              <w:rPr>
                <w:color w:val="000000"/>
                <w:spacing w:val="0"/>
                <w:w w:val="100"/>
                <w:position w:val="0"/>
              </w:rPr>
              <w:t>）</w:t>
            </w:r>
            <w:r>
              <w:rPr>
                <w:color w:val="000000"/>
                <w:spacing w:val="0"/>
                <w:w w:val="100"/>
                <w:position w:val="0"/>
              </w:rPr>
              <w:t>与卡内基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梅隆大学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Carnegie-Mellon University</w:t>
            </w:r>
            <w:r>
              <w:rPr>
                <w:color w:val="000000"/>
                <w:spacing w:val="0"/>
                <w:w w:val="100"/>
                <w:position w:val="0"/>
              </w:rPr>
              <w:t>）下的软件工程研究中心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Software Engineering Institute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SEISM</w:t>
            </w:r>
            <w:r>
              <w:rPr>
                <w:color w:val="000000"/>
                <w:spacing w:val="0"/>
                <w:w w:val="100"/>
                <w:position w:val="0"/>
              </w:rPr>
              <w:t>）以及美国国防工业协会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National Defense Industrial Association</w:t>
            </w:r>
            <w:r>
              <w:rPr>
                <w:color w:val="000000"/>
                <w:spacing w:val="0"/>
                <w:w w:val="100"/>
                <w:position w:val="0"/>
              </w:rPr>
              <w:t>）</w:t>
            </w:r>
            <w:r>
              <w:rPr>
                <w:color w:val="000000"/>
                <w:spacing w:val="0"/>
                <w:w w:val="100"/>
                <w:position w:val="0"/>
              </w:rPr>
              <w:t>共同开发和研制的，他们计划把现在所有现存实施的与 即将被发展出来的各种能力成熟度模型，集成到一个框架中去，申请 此认证的前提条件是该企业具有有效的软件企业认定证书。</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三级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ITSS（information technology service standards</w:t>
            </w:r>
            <w:r>
              <w:rPr>
                <w:color w:val="000000"/>
                <w:spacing w:val="0"/>
                <w:w w:val="100"/>
                <w:position w:val="0"/>
                <w:sz w:val="18"/>
                <w:szCs w:val="18"/>
              </w:rPr>
              <w:t>，</w:t>
            </w:r>
            <w:r>
              <w:rPr>
                <w:color w:val="000000"/>
                <w:spacing w:val="0"/>
                <w:w w:val="100"/>
                <w:position w:val="0"/>
              </w:rPr>
              <w:t>信息技术服务标准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是一 套成体系和配合配套的信息技术服务标准库，全面规范了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服务产 品及其组成要素，用于指导实施标准化和可信赖的服务。自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工作组成立后，于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年编制了《信息技术运行维护能力成熟 度模型》，运维服务能力成熟度模型将运维服务能力划分为四个等级， 依次是基本级、拓展级、改进（协同）级和提升（量化）级，分别用 四、三、二、一表示，保持与计算机信息系统集成企业资质的划分方 式一致。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ICT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ICT（Information Communications Technology</w:t>
            </w:r>
            <w:r>
              <w:rPr>
                <w:color w:val="000000"/>
                <w:spacing w:val="0"/>
                <w:w w:val="100"/>
                <w:position w:val="0"/>
              </w:rPr>
              <w:t xml:space="preserve">，简称 </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，信息、通信 和技术</w:t>
            </w:r>
            <w:r>
              <w:rPr>
                <w:color w:val="000000"/>
                <w:spacing w:val="0"/>
                <w:w w:val="100"/>
                <w:position w:val="0"/>
                <w:sz w:val="18"/>
                <w:szCs w:val="18"/>
              </w:rPr>
              <w:t>）</w:t>
            </w:r>
            <w:r>
              <w:rPr>
                <w:color w:val="000000"/>
                <w:spacing w:val="0"/>
                <w:w w:val="100"/>
                <w:position w:val="0"/>
              </w:rPr>
              <w:t>，它是信息技术与通信技术相融合而形成的一个新的概念和 新的技术领域。</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PTC</w:t>
            </w:r>
            <w:r>
              <w:rPr>
                <w:color w:val="000000"/>
                <w:spacing w:val="0"/>
                <w:w w:val="100"/>
                <w:position w:val="0"/>
              </w:rPr>
              <w:t>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PTC（Parametric Technology Corporation</w:t>
            </w:r>
            <w:r>
              <w:rPr>
                <w:color w:val="000000"/>
                <w:spacing w:val="0"/>
                <w:w w:val="100"/>
                <w:position w:val="0"/>
              </w:rPr>
              <w:t>，</w:t>
            </w:r>
            <w:r>
              <w:rPr>
                <w:color w:val="000000"/>
                <w:spacing w:val="0"/>
                <w:w w:val="100"/>
                <w:position w:val="0"/>
              </w:rPr>
              <w:t>美国的参数技术公司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PTC </w:t>
            </w:r>
            <w:r>
              <w:rPr>
                <w:color w:val="000000"/>
                <w:spacing w:val="0"/>
                <w:w w:val="100"/>
                <w:position w:val="0"/>
              </w:rPr>
              <w:t>业务就是</w:t>
            </w:r>
            <w:r>
              <w:rPr>
                <w:rFonts w:ascii="Times New Roman" w:eastAsia="Times New Roman" w:hAnsi="Times New Roman" w:cs="Times New Roman"/>
                <w:color w:val="000000"/>
                <w:spacing w:val="0"/>
                <w:w w:val="100"/>
                <w:position w:val="0"/>
                <w:sz w:val="18"/>
                <w:szCs w:val="18"/>
              </w:rPr>
              <w:t>PTC</w:t>
            </w:r>
            <w:r>
              <w:rPr>
                <w:color w:val="000000"/>
                <w:spacing w:val="0"/>
                <w:w w:val="100"/>
                <w:position w:val="0"/>
              </w:rPr>
              <w:t>公司在整个产品生命周期（从概念和设计到采购和服 务）中为客户提供产品与服务的业务。</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MES（Manufacturing Execution System</w:t>
            </w:r>
            <w:r>
              <w:rPr>
                <w:color w:val="000000"/>
                <w:spacing w:val="0"/>
                <w:w w:val="100"/>
                <w:position w:val="0"/>
              </w:rPr>
              <w:t>，</w:t>
            </w:r>
            <w:r>
              <w:rPr>
                <w:color w:val="000000"/>
                <w:spacing w:val="0"/>
                <w:w w:val="100"/>
                <w:position w:val="0"/>
              </w:rPr>
              <w:t>制造执行系统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是一套面向制造 企业车间执行层的生产信息化管理系统。</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可以为企业提供包括制 造数据管理、计划排程管理、生产调度管理、库存管理、质量管理、 人力资源管理、工作中心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设备管理、工具工装管理、采购管理、成本 管理、项目看板管理、生产过程控制、底层数据集成分析、上层数据 集成分解等管理模块，为企业打造一个扎实、可靠、全面、可行的制 造协同管理平台。</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PLM</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PLM（Product Lifecycle Management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PLM</w:t>
            </w:r>
            <w:r>
              <w:rPr>
                <w:color w:val="000000"/>
                <w:spacing w:val="0"/>
                <w:w w:val="100"/>
                <w:position w:val="0"/>
              </w:rPr>
              <w:t>，产品生命周期管理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 一种应用于在单一地点的企业内部、分散在多个地点的企业内部，以 及在产品研发领域具有协作关系的企业之间的，支持产品全生命周期 的信息的创建、管理、分发和应用的一系列应用解决方案，它能够集 成与产品相关的人力资源、流程、应用系统和信息。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ERP</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ERP（EnterpriseResource? Planning</w:t>
            </w:r>
            <w:r>
              <w:rPr>
                <w:color w:val="000000"/>
                <w:spacing w:val="0"/>
                <w:w w:val="100"/>
                <w:position w:val="0"/>
              </w:rPr>
              <w:t>，企业资源计划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，从供应链范围去</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优化企业的资源，是基于网络经济时代的新一代信息系统。它主要用 于改善企业业务流程以提高企业核心竞争力。</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2B2G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面向企业和政府。</w:t>
            </w:r>
            <w:r>
              <w:rPr>
                <w:rFonts w:ascii="Times New Roman" w:eastAsia="Times New Roman" w:hAnsi="Times New Roman" w:cs="Times New Roman"/>
                <w:color w:val="000000"/>
                <w:spacing w:val="0"/>
                <w:w w:val="100"/>
                <w:position w:val="0"/>
                <w:sz w:val="18"/>
                <w:szCs w:val="18"/>
              </w:rPr>
              <w:t>Business</w:t>
            </w:r>
            <w:r>
              <w:rPr>
                <w:color w:val="000000"/>
                <w:spacing w:val="0"/>
                <w:w w:val="100"/>
                <w:position w:val="0"/>
              </w:rPr>
              <w:t>为企业、</w:t>
            </w:r>
            <w:r>
              <w:rPr>
                <w:rFonts w:ascii="Times New Roman" w:eastAsia="Times New Roman" w:hAnsi="Times New Roman" w:cs="Times New Roman"/>
                <w:color w:val="000000"/>
                <w:spacing w:val="0"/>
                <w:w w:val="100"/>
                <w:position w:val="0"/>
                <w:sz w:val="18"/>
                <w:szCs w:val="18"/>
              </w:rPr>
              <w:t>Government</w:t>
            </w:r>
            <w:r>
              <w:rPr>
                <w:color w:val="000000"/>
                <w:spacing w:val="0"/>
                <w:w w:val="100"/>
                <w:position w:val="0"/>
              </w:rPr>
              <w:t>为政府。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WMS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WMS </w:t>
            </w:r>
            <w:r>
              <w:rPr>
                <w:color w:val="000000"/>
                <w:spacing w:val="0"/>
                <w:w w:val="100"/>
                <w:position w:val="0"/>
                <w:sz w:val="17"/>
                <w:szCs w:val="17"/>
              </w:rPr>
              <w:t>是仓库管理系统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Warehouse Management System)</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CPS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赛博物理系统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Cyber-Physical Systems</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CAD</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计算机辅助设计</w:t>
            </w:r>
            <w:r>
              <w:rPr>
                <w:rFonts w:ascii="Times New Roman" w:eastAsia="Times New Roman" w:hAnsi="Times New Roman" w:cs="Times New Roman"/>
                <w:color w:val="000000"/>
                <w:spacing w:val="0"/>
                <w:w w:val="100"/>
                <w:position w:val="0"/>
                <w:sz w:val="18"/>
                <w:szCs w:val="18"/>
              </w:rPr>
              <w:t>(Computer Aided Design)</w:t>
            </w:r>
            <w:r>
              <w:rPr>
                <w:color w:val="000000"/>
                <w:spacing w:val="0"/>
                <w:w w:val="100"/>
                <w:position w:val="0"/>
              </w:rPr>
              <w:t>指利用计算机及其图形设备 帮助设计人员进行设计工作。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分布式控制系统(</w:t>
            </w:r>
            <w:r>
              <w:rPr>
                <w:rFonts w:ascii="Times New Roman" w:eastAsia="Times New Roman" w:hAnsi="Times New Roman" w:cs="Times New Roman"/>
                <w:color w:val="000000"/>
                <w:spacing w:val="0"/>
                <w:w w:val="100"/>
                <w:position w:val="0"/>
                <w:sz w:val="18"/>
                <w:szCs w:val="18"/>
              </w:rPr>
              <w:t>Distributed Control System</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Autodesk </w:t>
            </w:r>
            <w:r>
              <w:rPr>
                <w:color w:val="000000"/>
                <w:spacing w:val="0"/>
                <w:w w:val="100"/>
                <w:position w:val="0"/>
              </w:rPr>
              <w:t>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Autodesk</w:t>
            </w:r>
            <w:r>
              <w:rPr>
                <w:color w:val="000000"/>
                <w:spacing w:val="0"/>
                <w:w w:val="100"/>
                <w:position w:val="0"/>
              </w:rPr>
              <w:t>是世界领先的设计软件和数字内容创建公司，用于建筑设 计、土地资源开发、生产、公用设施、通信、媒体和娱乐。</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AutoCAD </w:t>
            </w:r>
            <w:r>
              <w:rPr>
                <w:color w:val="000000"/>
                <w:spacing w:val="0"/>
                <w:w w:val="100"/>
                <w:position w:val="0"/>
              </w:rPr>
              <w:t>产品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AutoCAD</w:t>
            </w:r>
            <w:r>
              <w:rPr>
                <w:color w:val="000000"/>
                <w:spacing w:val="0"/>
                <w:w w:val="100"/>
                <w:position w:val="0"/>
              </w:rPr>
              <w:t>是由美国</w:t>
            </w:r>
            <w:r>
              <w:rPr>
                <w:rFonts w:ascii="Times New Roman" w:eastAsia="Times New Roman" w:hAnsi="Times New Roman" w:cs="Times New Roman"/>
                <w:color w:val="000000"/>
                <w:spacing w:val="0"/>
                <w:w w:val="100"/>
                <w:position w:val="0"/>
                <w:sz w:val="18"/>
                <w:szCs w:val="18"/>
              </w:rPr>
              <w:t>Autodesk(</w:t>
            </w:r>
            <w:r>
              <w:rPr>
                <w:color w:val="000000"/>
                <w:spacing w:val="0"/>
                <w:w w:val="100"/>
                <w:position w:val="0"/>
              </w:rPr>
              <w:t>欧特克)公司于二十世纪八十年代初为 微机上应用</w:t>
            </w:r>
            <w:r>
              <w:rPr>
                <w:rFonts w:ascii="Times New Roman" w:eastAsia="Times New Roman" w:hAnsi="Times New Roman" w:cs="Times New Roman"/>
                <w:color w:val="000000"/>
                <w:spacing w:val="0"/>
                <w:w w:val="100"/>
                <w:position w:val="0"/>
                <w:sz w:val="18"/>
                <w:szCs w:val="18"/>
              </w:rPr>
              <w:t>CAD</w:t>
            </w:r>
            <w:r>
              <w:rPr>
                <w:color w:val="000000"/>
                <w:spacing w:val="0"/>
                <w:w w:val="100"/>
                <w:position w:val="0"/>
              </w:rPr>
              <w:t>技术而开发的绘图程序软件包，经过不断的完美， 现已经成为国际上广为流行的绘图工具。</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BSS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Business support system </w:t>
            </w:r>
            <w:r>
              <w:rPr>
                <w:color w:val="000000"/>
                <w:spacing w:val="0"/>
                <w:w w:val="100"/>
                <w:position w:val="0"/>
              </w:rPr>
              <w:t>业务支撑系统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OSS</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Operation support system </w:t>
            </w:r>
            <w:r>
              <w:rPr>
                <w:color w:val="000000"/>
                <w:spacing w:val="0"/>
                <w:w w:val="100"/>
                <w:position w:val="0"/>
              </w:rPr>
              <w:t>运营支撑系统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数据中心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人工智能大数据云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ABCIE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419" w:val="left"/>
              </w:tabs>
              <w:bidi w:val="0"/>
              <w:spacing w:before="0" w:after="0" w:line="240" w:lineRule="auto"/>
              <w:ind w:left="0" w:right="0" w:firstLine="0"/>
              <w:jc w:val="left"/>
            </w:pPr>
            <w:r>
              <w:rPr>
                <w:color w:val="000000"/>
                <w:spacing w:val="0"/>
                <w:w w:val="100"/>
                <w:position w:val="0"/>
              </w:rPr>
              <w:t>人工智能大数据云物联网</w:t>
              <w:tab/>
              <w:t>边缘计算</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SDI</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软件定义基础设施</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6"/>
        <w:keepNext/>
        <w:keepLines/>
        <w:widowControl w:val="0"/>
        <w:shd w:val="clear" w:color="auto" w:fill="auto"/>
        <w:bidi w:val="0"/>
        <w:spacing w:before="0" w:after="320" w:line="240" w:lineRule="auto"/>
        <w:ind w:left="0" w:right="0" w:firstLine="240"/>
        <w:jc w:val="left"/>
      </w:pPr>
      <w:bookmarkStart w:id="13" w:name="bookmark13"/>
      <w:bookmarkStart w:id="14" w:name="bookmark14"/>
      <w:bookmarkStart w:id="15" w:name="bookmark15"/>
      <w:bookmarkStart w:id="16" w:name="bookmark16"/>
      <w:r>
        <w:rPr>
          <w:color w:val="000000"/>
          <w:spacing w:val="0"/>
          <w:w w:val="100"/>
          <w:position w:val="0"/>
        </w:rPr>
        <w:t>、公司信息</w:t>
      </w:r>
      <w:bookmarkEnd w:id="14"/>
      <w:bookmarkEnd w:id="15"/>
      <w:bookmarkEnd w:id="16"/>
      <w:bookmarkEnd w:id="13"/>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942"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高鸿股份</w:t>
              <w:tab/>
              <w:t>股票代码</w:t>
              <w:tab/>
            </w:r>
            <w:r>
              <w:rPr>
                <w:rFonts w:ascii="Times New Roman" w:eastAsia="Times New Roman" w:hAnsi="Times New Roman" w:cs="Times New Roman"/>
                <w:color w:val="000000"/>
                <w:spacing w:val="0"/>
                <w:w w:val="100"/>
                <w:position w:val="0"/>
                <w:sz w:val="18"/>
                <w:szCs w:val="18"/>
              </w:rPr>
              <w:t>000851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大唐高鸿数据网络技术股份有限公司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高鸿股份</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GOHIGH DATA NETWORKS TECHNOLOGY CO.</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GOHIGH</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付景林</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贵州省贵安新区贵安综合保税区电商科创园</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610-210</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550032</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月公司住所由贵州省贵阳市环城东路</w:t>
            </w:r>
            <w:r>
              <w:rPr>
                <w:rFonts w:ascii="Times New Roman" w:eastAsia="Times New Roman" w:hAnsi="Times New Roman" w:cs="Times New Roman"/>
                <w:color w:val="000000"/>
                <w:spacing w:val="0"/>
                <w:w w:val="100"/>
                <w:position w:val="0"/>
                <w:sz w:val="18"/>
                <w:szCs w:val="18"/>
              </w:rPr>
              <w:t>480</w:t>
            </w:r>
            <w:r>
              <w:rPr>
                <w:color w:val="000000"/>
                <w:spacing w:val="0"/>
                <w:w w:val="100"/>
                <w:position w:val="0"/>
              </w:rPr>
              <w:t>号变更为贵阳国家高新技术产业开发区 金阳知识产权园</w:t>
            </w:r>
            <w:r>
              <w:rPr>
                <w:rFonts w:ascii="Times New Roman" w:eastAsia="Times New Roman" w:hAnsi="Times New Roman" w:cs="Times New Roman"/>
                <w:color w:val="000000"/>
                <w:spacing w:val="0"/>
                <w:w w:val="100"/>
                <w:position w:val="0"/>
                <w:sz w:val="18"/>
                <w:szCs w:val="18"/>
              </w:rPr>
              <w:t>A-1-63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月公司注册地址由贵阳国家高新技术产业开发区金阳知 识产权园</w:t>
            </w:r>
            <w:r>
              <w:rPr>
                <w:rFonts w:ascii="Times New Roman" w:eastAsia="Times New Roman" w:hAnsi="Times New Roman" w:cs="Times New Roman"/>
                <w:color w:val="000000"/>
                <w:spacing w:val="0"/>
                <w:w w:val="100"/>
                <w:position w:val="0"/>
                <w:sz w:val="18"/>
                <w:szCs w:val="18"/>
              </w:rPr>
              <w:t>A-1-63</w:t>
            </w:r>
            <w:r>
              <w:rPr>
                <w:color w:val="000000"/>
                <w:spacing w:val="0"/>
                <w:w w:val="100"/>
                <w:position w:val="0"/>
              </w:rPr>
              <w:t>号变更为贵州省贵阳市花溪区磊花路口。</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月公司由贵州省贵阳市花 溪区磊花路口变更为贵州省贵安新区贵安综合保税区电商科创园</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610-210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号大唐电信集团主楼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"http://www.gohigh" </w:instrText>
            </w:r>
            <w:r>
              <w:fldChar w:fldCharType="separate"/>
            </w:r>
            <w:r>
              <w:rPr>
                <w:rFonts w:ascii="Times New Roman" w:eastAsia="Times New Roman" w:hAnsi="Times New Roman" w:cs="Times New Roman"/>
                <w:color w:val="000000"/>
                <w:spacing w:val="0"/>
                <w:w w:val="100"/>
                <w:position w:val="0"/>
                <w:sz w:val="18"/>
                <w:szCs w:val="18"/>
              </w:rPr>
              <w:t>http://www.gohigh</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gohigh@gohigh. com.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丁明锋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张锐、孙迎辉</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号大唐电信集团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北京市海淀区学院路</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号大唐电信集团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010-62301907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010-62301907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010-62301900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010-62301900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gohigh@gohigh. com. cn</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"mailto:gohigh@gohigh.com.cn" </w:instrText>
            </w:r>
            <w:r>
              <w:fldChar w:fldCharType="separate"/>
            </w:r>
            <w:r>
              <w:rPr>
                <w:rFonts w:ascii="Times New Roman" w:eastAsia="Times New Roman" w:hAnsi="Times New Roman" w:cs="Times New Roman"/>
                <w:color w:val="000000"/>
                <w:spacing w:val="0"/>
                <w:w w:val="100"/>
                <w:position w:val="0"/>
                <w:sz w:val="18"/>
                <w:szCs w:val="18"/>
              </w:rPr>
              <w:t>gohigh@gohigh.com.cn</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bl>
    <w:p>
      <w:pPr>
        <w:spacing w:lineRule="exact" w:line="1"/>
        <w:rPr>
          <w:sz w:val="2"/>
          <w:szCs w:val="2"/>
        </w:rPr>
      </w:pPr>
      <w:r>
        <w:br w:type="page"/>
      </w:r>
    </w:p>
    <w:tbl>
      <w:tblPr>
        <w:tblOverlap w:val="never"/>
        <w:jc w:val="center"/>
        <w:tblLayout w:type="fixed"/>
      </w:tblPr>
      <w:tblGrid>
        <w:gridCol w:w="3998"/>
        <w:gridCol w:w="558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贵州省贵安新区贵安综合保税区电商科创园</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610-210</w:t>
            </w:r>
            <w:r>
              <w:rPr>
                <w:color w:val="000000"/>
                <w:spacing w:val="0"/>
                <w:w w:val="100"/>
                <w:position w:val="0"/>
              </w:rPr>
              <w:t>号、北京 市海淀区学院路</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号大唐电信集团主楼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、注册变更情况</w:t>
      </w:r>
      <w:bookmarkEnd w:id="25"/>
      <w:bookmarkEnd w:id="26"/>
      <w:bookmarkEnd w:id="28"/>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91520000214426154B</w:t>
            </w:r>
          </w:p>
        </w:tc>
      </w:tr>
      <w:tr>
        <w:trPr>
          <w:trHeight w:val="383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 xml:space="preserve">年上市，经营范围为：自产自销，批零兼营：磨料磨具，耐火材料， 磨料磨具标准检验筛，磨料磨具专用设备制造，二、三类机电产品，日用百货。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月资产重组完成，公司经营范围变更为：多业务宽带电信网络产品、通 信器材、通信终端设备、仪器仪表、电子多业务宽带电信网络产品、通信器材、 通信终端设备、仪器仪表、电子计算机软硬件及外部设备、系统集成的技术开发、 转让、咨询、服务及制造、销售；通信及信息系统工程设计；信息服务；自营和 代理各类商品和技术的进出口；但国家限定公司经营或禁止进出口的商品和技术 除外，安全技术防范系统设计、施工、维修。截至本报告期末经营范围为：多业 务宽带电信网络产品、通信器材、通信终端设备、仪器仪表、电子计算机软硬件 及外部设备、系统集成的技术开发、转让、咨询、服务及制造、销售；通信及信 息系统工程设计；信息服务；自营和代理各类商品和技术的进出口，但国家限定 公司经营或禁止进出口的商品和技术除外。</w:t>
            </w:r>
          </w:p>
        </w:tc>
      </w:tr>
      <w:tr>
        <w:trPr>
          <w:trHeight w:val="196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大唐高鸿数据网络技术股份有限公司原名贵州中国第七砂轮股份有限公司，原控 股股东为中国七砂集团有限责任公司，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年重组完成后，公司控股股东变更为 电信科学技术研究院。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月，公司控股股东电信科学技术研究院完成公司 制改制工商变更登记，名称变更为电信科学技术研究院有限公司。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起电信科学技术研究院有限公司不再是公司控股股东，但为公司第一大股东。截 至本报告日，公司无控股股东，无实际控制人。</w:t>
            </w:r>
          </w:p>
        </w:tc>
      </w:tr>
    </w:tbl>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、其他有关资料</w:t>
      </w:r>
      <w:bookmarkEnd w:id="29"/>
      <w:bookmarkEnd w:id="30"/>
      <w:bookmarkEnd w:id="3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中审亚太会计师事务所（特殊普通合伙）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北京市海淀区复兴路</w:t>
            </w:r>
            <w:r>
              <w:rPr>
                <w:rFonts w:ascii="Times New Roman" w:eastAsia="Times New Roman" w:hAnsi="Times New Roman" w:cs="Times New Roman"/>
                <w:color w:val="000000"/>
                <w:spacing w:val="0"/>
                <w:w w:val="100"/>
                <w:position w:val="0"/>
                <w:sz w:val="18"/>
                <w:szCs w:val="18"/>
              </w:rPr>
              <w:t>47</w:t>
            </w:r>
            <w:r>
              <w:rPr>
                <w:color w:val="000000"/>
                <w:spacing w:val="0"/>
                <w:w w:val="100"/>
                <w:position w:val="0"/>
                <w:sz w:val="17"/>
                <w:szCs w:val="17"/>
              </w:rPr>
              <w:t>号天行建商务大厦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2206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曾云、孙君亮</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谢金印、张运强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4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、主要会计数据和财务指标</w:t>
      </w:r>
      <w:bookmarkEnd w:id="33"/>
      <w:bookmarkEnd w:id="34"/>
      <w:bookmarkEnd w:id="36"/>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公司是否需追溯调整或重述以前年度会计数据</w:t>
      </w:r>
      <w:r>
        <w:br w:type="page"/>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8,548,463,984.57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7,017,755,140.68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11,409,546,498.03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15,358,526.17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-121,610,890.03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23,116,542.54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-217,141,383.76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-196,380,050.17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-250,879,519.85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195,222,587.32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-208,320,666.40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774,319,364.68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-0.1380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-0.1340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9,809,635,399.53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9,998,677,047.23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9,330,767,755.08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4,486,661,479.17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3,166,590,849.31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3,323,302,144.75</w:t>
            </w:r>
          </w:p>
        </w:tc>
      </w:tr>
    </w:tbl>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8,548,463,984.57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7,017,755,140.68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包含行业企业、信息服务、</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销售、其他及其他业务收入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17,022,810.05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13,700,224.72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主要为经营租赁收入，与主营 业务无关</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8,531,441,174.52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7,004,054,915.96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、境内外会计准则下会计数据差异</w:t>
      </w:r>
      <w:bookmarkEnd w:id="37"/>
      <w:bookmarkEnd w:id="38"/>
      <w:bookmarkEnd w:id="40"/>
    </w:p>
    <w:p>
      <w:pPr>
        <w:pStyle w:val="Style32"/>
        <w:keepNext/>
        <w:keepLines/>
        <w:widowControl w:val="0"/>
        <w:shd w:val="clear" w:color="auto" w:fill="auto"/>
        <w:tabs>
          <w:tab w:pos="368"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78"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26"/>
        <w:keepNext/>
        <w:keepLines/>
        <w:widowControl w:val="0"/>
        <w:shd w:val="clear" w:color="auto" w:fill="auto"/>
        <w:bidi w:val="0"/>
        <w:spacing w:before="0" w:after="3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、分季度主要财务指标</w:t>
      </w:r>
      <w:bookmarkEnd w:id="49"/>
      <w:bookmarkEnd w:id="50"/>
      <w:bookmarkEnd w:id="5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1,325,154,466.79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1,925,250,212.30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2,011,145,263.90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3,286,914,041.58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1,136,463.90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6,322,854.97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17,174,575.93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-9,275,368.63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-6,235,918.97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2,362,381.82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11,261,445.71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-224,529,292.32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-193,604,484.50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-242,937,582.81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138,277,726.58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493,486,928.05</w:t>
            </w:r>
          </w:p>
        </w:tc>
      </w:tr>
    </w:tbl>
    <w:p>
      <w:pPr>
        <w:pStyle w:val="Style1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8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九</w:t>
      </w:r>
      <w:bookmarkEnd w:id="55"/>
      <w:r>
        <w:rPr>
          <w:color w:val="000000"/>
          <w:spacing w:val="0"/>
          <w:w w:val="100"/>
          <w:position w:val="0"/>
        </w:rPr>
        <w:t>、非经常性损益项目及金额</w:t>
      </w:r>
      <w:bookmarkEnd w:id="53"/>
      <w:bookmarkEnd w:id="54"/>
      <w:bookmarkEnd w:id="56"/>
    </w:p>
    <w:p>
      <w:pPr>
        <w:pStyle w:val="Style1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4070"/>
        <w:gridCol w:w="1877"/>
        <w:gridCol w:w="1877"/>
        <w:gridCol w:w="18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非流动资产处置损益（包括已计提资产减值准备的 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156,880,198.29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-259,186.45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47,420,613.25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45,077,116.81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20,784,830.70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1,417,035.61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1,150,550.24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2,699,973.74</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 外，持有交易性金融资产、交易性金融负债产生的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8,115,300.00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8,630,400.00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462,426.33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2,768,532.65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3,867,186.00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32,043,678.46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44,996,863.09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4,857,813.49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269,125.70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251,182,206.15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4,057,322.38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4,928,428.54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3,865,411.68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10,051,145.33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14,461,512.07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13,901,749.56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232,499,909.93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74,769,160.14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273,996,062.39</w:t>
            </w:r>
          </w:p>
        </w:tc>
      </w:tr>
    </w:tbl>
    <w:p>
      <w:pPr>
        <w:pStyle w:val="Style19"/>
        <w:keepNext w:val="0"/>
        <w:keepLines w:val="0"/>
        <w:widowControl w:val="0"/>
        <w:shd w:val="clear" w:color="auto" w:fill="auto"/>
        <w:bidi w:val="0"/>
        <w:spacing w:before="0" w:line="322"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270"/>
        <w:gridCol w:w="2126"/>
        <w:gridCol w:w="518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spacing w:lineRule="exact" w:line="1"/>
        <w:rPr>
          <w:sz w:val="2"/>
          <w:szCs w:val="2"/>
        </w:rPr>
      </w:pPr>
      <w:r>
        <w:br w:type="page"/>
      </w:r>
    </w:p>
    <w:tbl>
      <w:tblPr>
        <w:tblOverlap w:val="never"/>
        <w:jc w:val="center"/>
        <w:tblLayout w:type="fixed"/>
      </w:tblPr>
      <w:tblGrid>
        <w:gridCol w:w="2270"/>
        <w:gridCol w:w="2126"/>
        <w:gridCol w:w="5184"/>
      </w:tblGrid>
      <w:tr>
        <w:trPr>
          <w:trHeight w:val="7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软件企业增值税即征即退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2,281,861.75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与公司主营业务密切相关，符合国家政策规定，按照一定标准定 额持续享受的政府补助</w:t>
            </w:r>
          </w:p>
        </w:tc>
      </w:tr>
    </w:tbl>
    <w:p>
      <w:pPr>
        <w:sectPr>
          <w:footnotePr>
            <w:pos w:val="pageBottom"/>
            <w:numFmt w:val="decimal"/>
            <w:numRestart w:val="continuous"/>
          </w:footnotePr>
          <w:pgSz w:w="11900" w:h="16840"/>
          <w:pgMar w:top="1429" w:right="1119" w:bottom="1463" w:left="1071" w:header="0" w:footer="3" w:gutter="0"/>
          <w:cols w:space="720"/>
          <w:noEndnote/>
          <w:rtlGutter w:val="0"/>
          <w:docGrid w:linePitch="360"/>
        </w:sectPr>
      </w:pPr>
    </w:p>
    <w:p>
      <w:pPr>
        <w:pStyle w:val="Style11"/>
        <w:keepNext/>
        <w:keepLines/>
        <w:widowControl w:val="0"/>
        <w:shd w:val="clear" w:color="auto" w:fill="auto"/>
        <w:bidi w:val="0"/>
        <w:spacing w:before="600"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26"/>
        <w:keepNext/>
        <w:keepLines/>
        <w:widowControl w:val="0"/>
        <w:shd w:val="clear" w:color="auto" w:fill="auto"/>
        <w:bidi w:val="0"/>
        <w:spacing w:before="0" w:after="20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、报告期内公司所处的行业情况</w:t>
      </w:r>
      <w:bookmarkEnd w:id="61"/>
      <w:bookmarkEnd w:id="62"/>
      <w:bookmarkEnd w:id="64"/>
      <w:bookmarkEnd w:id="60"/>
    </w:p>
    <w:p>
      <w:pPr>
        <w:pStyle w:val="Style35"/>
        <w:keepNext w:val="0"/>
        <w:keepLines w:val="0"/>
        <w:widowControl w:val="0"/>
        <w:shd w:val="clear" w:color="auto" w:fill="auto"/>
        <w:bidi w:val="0"/>
        <w:spacing w:before="0" w:after="0" w:line="469" w:lineRule="exact"/>
        <w:ind w:left="0" w:right="0" w:firstLine="440"/>
        <w:jc w:val="both"/>
      </w:pPr>
      <w:bookmarkStart w:id="65" w:name="bookmark65"/>
      <w:r>
        <w:rPr>
          <w:color w:val="000000"/>
          <w:spacing w:val="0"/>
          <w:w w:val="100"/>
          <w:position w:val="0"/>
        </w:rPr>
        <w:t>（</w:t>
      </w:r>
      <w:bookmarkEnd w:id="65"/>
      <w:r>
        <w:rPr>
          <w:color w:val="000000"/>
          <w:spacing w:val="0"/>
          <w:w w:val="100"/>
          <w:position w:val="0"/>
        </w:rPr>
        <w:t>一）产业环境分析</w:t>
      </w:r>
    </w:p>
    <w:p>
      <w:pPr>
        <w:pStyle w:val="Style35"/>
        <w:keepNext w:val="0"/>
        <w:keepLines w:val="0"/>
        <w:widowControl w:val="0"/>
        <w:numPr>
          <w:ilvl w:val="0"/>
          <w:numId w:val="1"/>
        </w:numPr>
        <w:shd w:val="clear" w:color="auto" w:fill="auto"/>
        <w:bidi w:val="0"/>
        <w:spacing w:before="0" w:after="0" w:line="469" w:lineRule="exact"/>
        <w:ind w:left="0" w:right="0" w:firstLine="440"/>
        <w:jc w:val="both"/>
      </w:pPr>
      <w:bookmarkStart w:id="66" w:name="bookmark66"/>
      <w:bookmarkEnd w:id="66"/>
      <w:r>
        <w:rPr>
          <w:color w:val="000000"/>
          <w:spacing w:val="0"/>
          <w:w w:val="100"/>
          <w:position w:val="0"/>
        </w:rPr>
        <w:t>行业企业信息化市场</w:t>
      </w:r>
    </w:p>
    <w:p>
      <w:pPr>
        <w:pStyle w:val="Style35"/>
        <w:keepNext w:val="0"/>
        <w:keepLines w:val="0"/>
        <w:widowControl w:val="0"/>
        <w:shd w:val="clear" w:color="auto" w:fill="auto"/>
        <w:tabs>
          <w:tab w:pos="876" w:val="left"/>
        </w:tabs>
        <w:bidi w:val="0"/>
        <w:spacing w:before="0" w:after="0" w:line="469" w:lineRule="exact"/>
        <w:ind w:left="0" w:right="0" w:firstLine="440"/>
        <w:jc w:val="both"/>
      </w:pPr>
      <w:bookmarkStart w:id="67" w:name="bookmark67"/>
      <w:r>
        <w:rPr>
          <w:color w:val="000000"/>
          <w:spacing w:val="0"/>
          <w:w w:val="100"/>
          <w:position w:val="0"/>
        </w:rPr>
        <w:t>（</w:t>
      </w:r>
      <w:bookmarkEnd w:id="67"/>
      <w:r>
        <w:rPr>
          <w:color w:val="000000"/>
          <w:spacing w:val="0"/>
          <w:w w:val="100"/>
          <w:position w:val="0"/>
        </w:rPr>
        <w:t>1）</w:t>
        <w:tab/>
      </w:r>
      <w:r>
        <w:rPr>
          <w:color w:val="000000"/>
          <w:spacing w:val="0"/>
          <w:w w:val="100"/>
          <w:position w:val="0"/>
        </w:rPr>
        <w:t>工业互联网</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工业互联网已经成为推动制造业高端化发展的有效手段，为全球范围内产业融合发展带来了新机遇。 作为新一代信息技术与工业经济深度融合的产物，工业互联网受到党中央、国务院的高度重视，已连续四 年被写入政府工作报告，在国家“十四五”规划中三次提及工业互联网，要求积极稳妥发展工业互联网， 推进“工业互联网+智能制造”产业生态建设。于</w:t>
      </w:r>
      <w:r>
        <w:rPr>
          <w:color w:val="000000"/>
          <w:spacing w:val="0"/>
          <w:w w:val="100"/>
          <w:position w:val="0"/>
        </w:rPr>
        <w:t>2015</w:t>
      </w:r>
      <w:r>
        <w:rPr>
          <w:color w:val="000000"/>
          <w:spacing w:val="0"/>
          <w:w w:val="100"/>
          <w:position w:val="0"/>
        </w:rPr>
        <w:t>年开始，我国先后出台了《中国制造</w:t>
      </w:r>
      <w:r>
        <w:rPr>
          <w:color w:val="000000"/>
          <w:spacing w:val="0"/>
          <w:w w:val="100"/>
          <w:position w:val="0"/>
        </w:rPr>
        <w:t>2025</w:t>
      </w:r>
      <w:r>
        <w:rPr>
          <w:color w:val="000000"/>
          <w:spacing w:val="0"/>
          <w:w w:val="100"/>
          <w:position w:val="0"/>
        </w:rPr>
        <w:t>》、《积 极推进“互联网+”行动的指导意见》、《关于深化制造业与互联网融合发展的指导意见》、《关于深化 “互联网+先进制造业”发展工业互联网的指导意见》</w:t>
      </w:r>
      <w:r>
        <w:rPr>
          <w:color w:val="000000"/>
          <w:spacing w:val="0"/>
          <w:w w:val="100"/>
          <w:position w:val="0"/>
        </w:rPr>
        <w:t>，</w:t>
      </w:r>
      <w:r>
        <w:rPr>
          <w:color w:val="000000"/>
          <w:spacing w:val="0"/>
          <w:w w:val="100"/>
          <w:position w:val="0"/>
        </w:rPr>
        <w:t>并以此形成了制造强国战略政策体系。</w:t>
      </w:r>
      <w:r>
        <w:rPr>
          <w:color w:val="000000"/>
          <w:spacing w:val="0"/>
          <w:w w:val="100"/>
          <w:position w:val="0"/>
        </w:rPr>
        <w:t>2020</w:t>
      </w:r>
      <w:r>
        <w:rPr>
          <w:color w:val="000000"/>
          <w:spacing w:val="0"/>
          <w:w w:val="100"/>
          <w:position w:val="0"/>
        </w:rPr>
        <w:t>年底， 工业互联网专项工作组出台《工业互联网创新发展工程</w:t>
      </w:r>
      <w:r>
        <w:rPr>
          <w:color w:val="000000"/>
          <w:spacing w:val="0"/>
          <w:w w:val="100"/>
          <w:position w:val="0"/>
        </w:rPr>
        <w:t>（2021-2023</w:t>
      </w:r>
      <w:r>
        <w:rPr>
          <w:color w:val="000000"/>
          <w:spacing w:val="0"/>
          <w:w w:val="100"/>
          <w:position w:val="0"/>
        </w:rPr>
        <w:t>年）》，提出要深化</w:t>
      </w:r>
      <w:r>
        <w:rPr>
          <w:color w:val="000000"/>
          <w:spacing w:val="0"/>
          <w:w w:val="100"/>
          <w:position w:val="0"/>
        </w:rPr>
        <w:t>“5G+</w:t>
      </w:r>
      <w:r>
        <w:rPr>
          <w:color w:val="000000"/>
          <w:spacing w:val="0"/>
          <w:w w:val="100"/>
          <w:position w:val="0"/>
        </w:rPr>
        <w:t>工业互联网”。 工信部及相关部门出台了大量落地政策及举措，建立工业互联网标识解析体系，推动国家级的基础平台的 建设。各地省政府也响应号召积极跟进，建立工业互联网试点园区，出台财政政策，推动大型企业数字化 改造及中小企业上云，相关市场发展欣欣向荣。</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近年，我国工业互联网平台发展取得显著进展，平台应用水平得到明显提升，多层次系统化平台体系 初步形成。全国具有区域及行业影响力的平台数量超过了</w:t>
      </w:r>
      <w:r>
        <w:rPr>
          <w:color w:val="000000"/>
          <w:spacing w:val="0"/>
          <w:w w:val="100"/>
          <w:position w:val="0"/>
        </w:rPr>
        <w:t>50</w:t>
      </w:r>
      <w:r>
        <w:rPr>
          <w:color w:val="000000"/>
          <w:spacing w:val="0"/>
          <w:w w:val="100"/>
          <w:position w:val="0"/>
        </w:rPr>
        <w:t>多家。既有航天云网、海尔、宝信、石化盈科 等传统工业技术解决方案企业面向转型发展需求构建平台；也有树根互联、徐工、</w:t>
      </w:r>
      <w:r>
        <w:rPr>
          <w:color w:val="000000"/>
          <w:spacing w:val="0"/>
          <w:w w:val="100"/>
          <w:position w:val="0"/>
        </w:rPr>
        <w:t>TCL</w:t>
      </w:r>
      <w:r>
        <w:rPr>
          <w:color w:val="000000"/>
          <w:spacing w:val="0"/>
          <w:w w:val="100"/>
          <w:position w:val="0"/>
        </w:rPr>
        <w:t>、中联重科、富士 康等大型制造企业孵化独立运营公司专注平台运营；还有优也、昆仑数据、黑湖科技等各类创新企业依托 自身特色打造平台。在创新解决方案和应用模式上也出现很多优秀的公司。如在研发设计方面，涌现出数 码大方、索为、安世亚太等公司。在企业管理方面，用友、金蝶等平台提供云</w:t>
      </w:r>
      <w:r>
        <w:rPr>
          <w:color w:val="000000"/>
          <w:spacing w:val="0"/>
          <w:w w:val="100"/>
          <w:position w:val="0"/>
        </w:rPr>
        <w:t>ERP</w:t>
      </w:r>
      <w:r>
        <w:rPr>
          <w:color w:val="000000"/>
          <w:spacing w:val="0"/>
          <w:w w:val="100"/>
          <w:position w:val="0"/>
        </w:rPr>
        <w:t>、</w:t>
      </w:r>
      <w:r>
        <w:rPr>
          <w:color w:val="000000"/>
          <w:spacing w:val="0"/>
          <w:w w:val="100"/>
          <w:position w:val="0"/>
        </w:rPr>
        <w:t>云</w:t>
      </w:r>
      <w:r>
        <w:rPr>
          <w:color w:val="000000"/>
          <w:spacing w:val="0"/>
          <w:w w:val="100"/>
          <w:position w:val="0"/>
        </w:rPr>
        <w:t>MES</w:t>
      </w:r>
      <w:r>
        <w:rPr>
          <w:color w:val="000000"/>
          <w:spacing w:val="0"/>
          <w:w w:val="100"/>
          <w:position w:val="0"/>
        </w:rPr>
        <w:t>、</w:t>
      </w:r>
      <w:r>
        <w:rPr>
          <w:color w:val="000000"/>
          <w:spacing w:val="0"/>
          <w:w w:val="100"/>
          <w:position w:val="0"/>
        </w:rPr>
        <w:t>云</w:t>
      </w:r>
      <w:r>
        <w:rPr>
          <w:color w:val="000000"/>
          <w:spacing w:val="0"/>
          <w:w w:val="100"/>
          <w:position w:val="0"/>
        </w:rPr>
        <w:t>CRM</w:t>
      </w:r>
      <w:r>
        <w:rPr>
          <w:color w:val="000000"/>
          <w:spacing w:val="0"/>
          <w:w w:val="100"/>
          <w:position w:val="0"/>
        </w:rPr>
        <w:t>等服务。 在应用模式创新方面，树根互联、天正、生意帮等企业探索出“平台+保险”、“平台+金融”、“平台+ 订单”等新模式新业态。</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根据前瞻产业研究院预测，</w:t>
      </w:r>
      <w:r>
        <w:rPr>
          <w:color w:val="000000"/>
          <w:spacing w:val="0"/>
          <w:w w:val="100"/>
          <w:position w:val="0"/>
        </w:rPr>
        <w:t>2023</w:t>
      </w:r>
      <w:r>
        <w:rPr>
          <w:color w:val="000000"/>
          <w:spacing w:val="0"/>
          <w:w w:val="100"/>
          <w:position w:val="0"/>
        </w:rPr>
        <w:t>年工业互联网的规模将达到万亿以上。未来几年，工业软件市场将 保持</w:t>
      </w:r>
      <w:r>
        <w:rPr>
          <w:color w:val="000000"/>
          <w:spacing w:val="0"/>
          <w:w w:val="100"/>
          <w:position w:val="0"/>
        </w:rPr>
        <w:t>CAGR10%-15%</w:t>
      </w:r>
      <w:r>
        <w:rPr>
          <w:color w:val="000000"/>
          <w:spacing w:val="0"/>
          <w:w w:val="100"/>
          <w:position w:val="0"/>
        </w:rPr>
        <w:t>的增长速度，至</w:t>
      </w:r>
      <w:r>
        <w:rPr>
          <w:color w:val="000000"/>
          <w:spacing w:val="0"/>
          <w:w w:val="100"/>
          <w:position w:val="0"/>
        </w:rPr>
        <w:t>2024</w:t>
      </w:r>
      <w:r>
        <w:rPr>
          <w:color w:val="000000"/>
          <w:spacing w:val="0"/>
          <w:w w:val="100"/>
          <w:position w:val="0"/>
        </w:rPr>
        <w:t>年，中国工业软件产品收入将达到</w:t>
      </w:r>
      <w:r>
        <w:rPr>
          <w:color w:val="000000"/>
          <w:spacing w:val="0"/>
          <w:w w:val="100"/>
          <w:position w:val="0"/>
        </w:rPr>
        <w:t>2950</w:t>
      </w:r>
      <w:r>
        <w:rPr>
          <w:color w:val="000000"/>
          <w:spacing w:val="0"/>
          <w:w w:val="100"/>
          <w:position w:val="0"/>
        </w:rPr>
        <w:t>亿元。</w:t>
      </w:r>
    </w:p>
    <w:p>
      <w:pPr>
        <w:pStyle w:val="Style35"/>
        <w:keepNext w:val="0"/>
        <w:keepLines w:val="0"/>
        <w:widowControl w:val="0"/>
        <w:shd w:val="clear" w:color="auto" w:fill="auto"/>
        <w:tabs>
          <w:tab w:pos="876" w:val="left"/>
        </w:tabs>
        <w:bidi w:val="0"/>
        <w:spacing w:before="0" w:after="0" w:line="469" w:lineRule="exact"/>
        <w:ind w:left="0" w:right="0" w:firstLine="440"/>
        <w:jc w:val="both"/>
      </w:pPr>
      <w:bookmarkStart w:id="68" w:name="bookmark68"/>
      <w:r>
        <w:rPr>
          <w:color w:val="000000"/>
          <w:spacing w:val="0"/>
          <w:w w:val="100"/>
          <w:position w:val="0"/>
        </w:rPr>
        <w:t>（</w:t>
      </w:r>
      <w:bookmarkEnd w:id="68"/>
      <w:r>
        <w:rPr>
          <w:color w:val="000000"/>
          <w:spacing w:val="0"/>
          <w:w w:val="100"/>
          <w:position w:val="0"/>
        </w:rPr>
        <w:t>2）</w:t>
        <w:tab/>
      </w:r>
      <w:r>
        <w:rPr>
          <w:color w:val="000000"/>
          <w:spacing w:val="0"/>
          <w:w w:val="100"/>
          <w:position w:val="0"/>
        </w:rPr>
        <w:t>车联网</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车联网方面，</w:t>
      </w:r>
      <w:r>
        <w:rPr>
          <w:color w:val="000000"/>
          <w:spacing w:val="0"/>
          <w:w w:val="100"/>
          <w:position w:val="0"/>
        </w:rPr>
        <w:t>C-V2X</w:t>
      </w:r>
      <w:r>
        <w:rPr>
          <w:color w:val="000000"/>
          <w:spacing w:val="0"/>
          <w:w w:val="100"/>
          <w:position w:val="0"/>
        </w:rPr>
        <w:t>车联网产业政策明朗化，</w:t>
      </w:r>
      <w:r>
        <w:rPr>
          <w:color w:val="000000"/>
          <w:spacing w:val="0"/>
          <w:w w:val="100"/>
          <w:position w:val="0"/>
        </w:rPr>
        <w:t>LTE-V2X</w:t>
      </w:r>
      <w:r>
        <w:rPr>
          <w:color w:val="000000"/>
          <w:spacing w:val="0"/>
          <w:w w:val="100"/>
          <w:position w:val="0"/>
        </w:rPr>
        <w:t>将进入规模部署期。</w:t>
      </w:r>
      <w:r>
        <w:rPr>
          <w:color w:val="000000"/>
          <w:spacing w:val="0"/>
          <w:w w:val="100"/>
          <w:position w:val="0"/>
        </w:rPr>
        <w:t>2019</w:t>
      </w:r>
      <w:r>
        <w:rPr>
          <w:color w:val="000000"/>
          <w:spacing w:val="0"/>
          <w:w w:val="100"/>
          <w:position w:val="0"/>
        </w:rPr>
        <w:t xml:space="preserve">年，工信部先后批复了 </w:t>
      </w:r>
      <w:r>
        <w:rPr>
          <w:color w:val="000000"/>
          <w:spacing w:val="0"/>
          <w:w w:val="100"/>
          <w:position w:val="0"/>
        </w:rPr>
        <w:t>无锡和天津先导区，拉开了推动车联网先导区建设的大幕，包括北京，广州，重庆，长沙，等多个城市在 积极筹备先导区工作。</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日，发改委、工信部等</w:t>
      </w:r>
      <w:r>
        <w:rPr>
          <w:color w:val="000000"/>
          <w:spacing w:val="0"/>
          <w:w w:val="100"/>
          <w:position w:val="0"/>
        </w:rPr>
        <w:t>11</w:t>
      </w:r>
      <w:r>
        <w:rPr>
          <w:color w:val="000000"/>
          <w:spacing w:val="0"/>
          <w:w w:val="100"/>
          <w:position w:val="0"/>
        </w:rPr>
        <w:t>个国家部委联合发布了《智能汽车创新发展 战略》</w:t>
      </w:r>
      <w:r>
        <w:rPr>
          <w:color w:val="000000"/>
          <w:spacing w:val="0"/>
          <w:w w:val="100"/>
          <w:position w:val="0"/>
        </w:rPr>
        <w:t>，</w:t>
      </w:r>
      <w:r>
        <w:rPr>
          <w:color w:val="000000"/>
          <w:spacing w:val="0"/>
          <w:w w:val="100"/>
          <w:position w:val="0"/>
        </w:rPr>
        <w:t>明确了到</w:t>
      </w:r>
      <w:r>
        <w:rPr>
          <w:color w:val="000000"/>
          <w:spacing w:val="0"/>
          <w:w w:val="100"/>
          <w:position w:val="0"/>
        </w:rPr>
        <w:t>2025</w:t>
      </w:r>
      <w:r>
        <w:rPr>
          <w:color w:val="000000"/>
          <w:spacing w:val="0"/>
          <w:w w:val="100"/>
          <w:position w:val="0"/>
        </w:rPr>
        <w:t>年，实现有条件自动驾驶的智能汽车达到规模化生产，实现高度自动驾驶的智能汽 车在特定环境下市场化应用。</w:t>
      </w:r>
      <w:r>
        <w:rPr>
          <w:color w:val="000000"/>
          <w:spacing w:val="0"/>
          <w:w w:val="100"/>
          <w:position w:val="0"/>
        </w:rPr>
        <w:t>2021</w:t>
      </w:r>
      <w:r>
        <w:rPr>
          <w:color w:val="000000"/>
          <w:spacing w:val="0"/>
          <w:w w:val="100"/>
          <w:position w:val="0"/>
        </w:rPr>
        <w:t>年，住建部和工信部确定北京、上海、广州、武汉、长沙等</w:t>
      </w:r>
      <w:r>
        <w:rPr>
          <w:color w:val="000000"/>
          <w:spacing w:val="0"/>
          <w:w w:val="100"/>
          <w:position w:val="0"/>
        </w:rPr>
        <w:t>16</w:t>
      </w:r>
      <w:r>
        <w:rPr>
          <w:color w:val="000000"/>
          <w:spacing w:val="0"/>
          <w:w w:val="100"/>
          <w:position w:val="0"/>
        </w:rPr>
        <w:t>个城市为 智慧城市基础设施与智能网联汽车协同发展试点城市。智能交通系统和智慧城市相关设施建设取得积极进 展，车用无线通信网络</w:t>
      </w:r>
      <w:r>
        <w:rPr>
          <w:color w:val="000000"/>
          <w:spacing w:val="0"/>
          <w:w w:val="100"/>
          <w:position w:val="0"/>
        </w:rPr>
        <w:t>（</w:t>
      </w:r>
      <w:r>
        <w:rPr>
          <w:color w:val="000000"/>
          <w:spacing w:val="0"/>
          <w:w w:val="100"/>
          <w:position w:val="0"/>
        </w:rPr>
        <w:t>LTE-V2X</w:t>
      </w:r>
      <w:r>
        <w:rPr>
          <w:color w:val="000000"/>
          <w:spacing w:val="0"/>
          <w:w w:val="100"/>
          <w:position w:val="0"/>
        </w:rPr>
        <w:t>等）实现区域覆盖，新一代车用无线通信网络</w:t>
      </w:r>
      <w:r>
        <w:rPr>
          <w:color w:val="000000"/>
          <w:spacing w:val="0"/>
          <w:w w:val="100"/>
          <w:position w:val="0"/>
        </w:rPr>
        <w:t>（5G-V2X</w:t>
      </w:r>
      <w:r>
        <w:rPr>
          <w:color w:val="000000"/>
          <w:spacing w:val="0"/>
          <w:w w:val="100"/>
          <w:position w:val="0"/>
        </w:rPr>
        <w:t>）</w:t>
      </w:r>
      <w:r>
        <w:rPr>
          <w:color w:val="000000"/>
          <w:spacing w:val="0"/>
          <w:w w:val="100"/>
          <w:position w:val="0"/>
        </w:rPr>
        <w:t>在部分城市、 高速公路逐步开展应用。</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w:t>
      </w:r>
      <w:r>
        <w:rPr>
          <w:color w:val="000000"/>
          <w:spacing w:val="0"/>
          <w:w w:val="100"/>
          <w:position w:val="0"/>
        </w:rPr>
        <w:t>Garnter</w:t>
      </w:r>
      <w:r>
        <w:rPr>
          <w:color w:val="000000"/>
          <w:spacing w:val="0"/>
          <w:w w:val="100"/>
          <w:position w:val="0"/>
        </w:rPr>
        <w:t>预测和目前车联网的实际发展情况来看，到</w:t>
      </w:r>
      <w:r>
        <w:rPr>
          <w:color w:val="000000"/>
          <w:spacing w:val="0"/>
          <w:w w:val="100"/>
          <w:position w:val="0"/>
        </w:rPr>
        <w:t>2025</w:t>
      </w:r>
      <w:r>
        <w:rPr>
          <w:color w:val="000000"/>
          <w:spacing w:val="0"/>
          <w:w w:val="100"/>
          <w:position w:val="0"/>
        </w:rPr>
        <w:t>年底，预计全球</w:t>
      </w:r>
      <w:r>
        <w:rPr>
          <w:color w:val="000000"/>
          <w:spacing w:val="0"/>
          <w:w w:val="100"/>
          <w:position w:val="0"/>
        </w:rPr>
        <w:t>C-V2X</w:t>
      </w:r>
      <w:r>
        <w:rPr>
          <w:color w:val="000000"/>
          <w:spacing w:val="0"/>
          <w:w w:val="100"/>
          <w:position w:val="0"/>
        </w:rPr>
        <w:t>新车装车量累计可 达</w:t>
      </w:r>
      <w:r>
        <w:rPr>
          <w:color w:val="000000"/>
          <w:spacing w:val="0"/>
          <w:w w:val="100"/>
          <w:position w:val="0"/>
        </w:rPr>
        <w:t>1</w:t>
      </w:r>
      <w:r>
        <w:rPr>
          <w:color w:val="000000"/>
          <w:spacing w:val="0"/>
          <w:w w:val="100"/>
          <w:position w:val="0"/>
        </w:rPr>
        <w:t>.625</w:t>
      </w:r>
      <w:r>
        <w:rPr>
          <w:color w:val="000000"/>
          <w:spacing w:val="0"/>
          <w:w w:val="100"/>
          <w:position w:val="0"/>
        </w:rPr>
        <w:t>亿辆左右，</w:t>
      </w:r>
      <w:r>
        <w:rPr>
          <w:color w:val="000000"/>
          <w:spacing w:val="0"/>
          <w:w w:val="100"/>
          <w:position w:val="0"/>
        </w:rPr>
        <w:t>C-V2X</w:t>
      </w:r>
      <w:r>
        <w:rPr>
          <w:color w:val="000000"/>
          <w:spacing w:val="0"/>
          <w:w w:val="100"/>
          <w:position w:val="0"/>
        </w:rPr>
        <w:t>模组市场规模累计可达</w:t>
      </w:r>
      <w:r>
        <w:rPr>
          <w:color w:val="000000"/>
          <w:spacing w:val="0"/>
          <w:w w:val="100"/>
          <w:position w:val="0"/>
        </w:rPr>
        <w:t>500</w:t>
      </w:r>
      <w:r>
        <w:rPr>
          <w:color w:val="000000"/>
          <w:spacing w:val="0"/>
          <w:w w:val="100"/>
          <w:position w:val="0"/>
        </w:rPr>
        <w:t>亿元。参考安信证券研究中心报告以及交通运输部 《</w:t>
      </w:r>
      <w:r>
        <w:rPr>
          <w:color w:val="000000"/>
          <w:spacing w:val="0"/>
          <w:w w:val="100"/>
          <w:position w:val="0"/>
        </w:rPr>
        <w:t>2018</w:t>
      </w:r>
      <w:r>
        <w:rPr>
          <w:color w:val="000000"/>
          <w:spacing w:val="0"/>
          <w:w w:val="100"/>
          <w:position w:val="0"/>
        </w:rPr>
        <w:t>年交通运输行业发展统计公报》显示的全国公路等级和里程数，到</w:t>
      </w:r>
      <w:r>
        <w:rPr>
          <w:color w:val="000000"/>
          <w:spacing w:val="0"/>
          <w:w w:val="100"/>
          <w:position w:val="0"/>
        </w:rPr>
        <w:t>2025</w:t>
      </w:r>
      <w:r>
        <w:rPr>
          <w:color w:val="000000"/>
          <w:spacing w:val="0"/>
          <w:w w:val="100"/>
          <w:position w:val="0"/>
        </w:rPr>
        <w:t>年底，</w:t>
      </w:r>
      <w:r>
        <w:rPr>
          <w:color w:val="000000"/>
          <w:spacing w:val="0"/>
          <w:w w:val="100"/>
          <w:position w:val="0"/>
        </w:rPr>
        <w:t>RSU</w:t>
      </w:r>
      <w:r>
        <w:rPr>
          <w:color w:val="000000"/>
          <w:spacing w:val="0"/>
          <w:w w:val="100"/>
          <w:position w:val="0"/>
        </w:rPr>
        <w:t>累计部署预计</w:t>
      </w:r>
      <w:r>
        <w:rPr>
          <w:color w:val="000000"/>
          <w:spacing w:val="0"/>
          <w:w w:val="100"/>
          <w:position w:val="0"/>
        </w:rPr>
        <w:t xml:space="preserve">66.5 </w:t>
      </w:r>
      <w:r>
        <w:rPr>
          <w:color w:val="000000"/>
          <w:spacing w:val="0"/>
          <w:w w:val="100"/>
          <w:position w:val="0"/>
        </w:rPr>
        <w:t>万台，</w:t>
      </w:r>
      <w:r>
        <w:rPr>
          <w:color w:val="000000"/>
          <w:spacing w:val="0"/>
          <w:w w:val="100"/>
          <w:position w:val="0"/>
        </w:rPr>
        <w:t>RSU</w:t>
      </w:r>
      <w:r>
        <w:rPr>
          <w:color w:val="000000"/>
          <w:spacing w:val="0"/>
          <w:w w:val="100"/>
          <w:position w:val="0"/>
        </w:rPr>
        <w:t>设备市场规模预计累计</w:t>
      </w:r>
      <w:r>
        <w:rPr>
          <w:color w:val="000000"/>
          <w:spacing w:val="0"/>
          <w:w w:val="100"/>
          <w:position w:val="0"/>
        </w:rPr>
        <w:t>300</w:t>
      </w:r>
      <w:r>
        <w:rPr>
          <w:color w:val="000000"/>
          <w:spacing w:val="0"/>
          <w:w w:val="100"/>
          <w:position w:val="0"/>
        </w:rPr>
        <w:t>亿元，对应的集成建设费约</w:t>
      </w:r>
      <w:r>
        <w:rPr>
          <w:color w:val="000000"/>
          <w:spacing w:val="0"/>
          <w:w w:val="100"/>
          <w:position w:val="0"/>
        </w:rPr>
        <w:t>300</w:t>
      </w:r>
      <w:r>
        <w:rPr>
          <w:color w:val="000000"/>
          <w:spacing w:val="0"/>
          <w:w w:val="100"/>
          <w:position w:val="0"/>
        </w:rPr>
        <w:t>亿元。</w:t>
      </w:r>
    </w:p>
    <w:p>
      <w:pPr>
        <w:pStyle w:val="Style35"/>
        <w:keepNext w:val="0"/>
        <w:keepLines w:val="0"/>
        <w:widowControl w:val="0"/>
        <w:shd w:val="clear" w:color="auto" w:fill="auto"/>
        <w:bidi w:val="0"/>
        <w:spacing w:before="0" w:after="0" w:line="470" w:lineRule="exact"/>
        <w:ind w:left="0" w:right="0" w:firstLine="440"/>
        <w:jc w:val="both"/>
      </w:pPr>
      <w:bookmarkStart w:id="69" w:name="bookmark69"/>
      <w:r>
        <w:rPr>
          <w:color w:val="000000"/>
          <w:spacing w:val="0"/>
          <w:w w:val="100"/>
          <w:position w:val="0"/>
        </w:rPr>
        <w:t>（</w:t>
      </w:r>
      <w:bookmarkEnd w:id="69"/>
      <w:r>
        <w:rPr>
          <w:color w:val="000000"/>
          <w:spacing w:val="0"/>
          <w:w w:val="100"/>
          <w:position w:val="0"/>
        </w:rPr>
        <w:t>3）</w:t>
      </w:r>
      <w:r>
        <w:rPr>
          <w:color w:val="000000"/>
          <w:spacing w:val="0"/>
          <w:w w:val="100"/>
          <w:position w:val="0"/>
        </w:rPr>
        <w:t>可信（云）计算</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随着等保</w:t>
      </w:r>
      <w:r>
        <w:rPr>
          <w:color w:val="000000"/>
          <w:spacing w:val="0"/>
          <w:w w:val="100"/>
          <w:position w:val="0"/>
        </w:rPr>
        <w:t>2.0</w:t>
      </w:r>
      <w:r>
        <w:rPr>
          <w:color w:val="000000"/>
          <w:spacing w:val="0"/>
          <w:w w:val="100"/>
          <w:position w:val="0"/>
        </w:rPr>
        <w:t>的落地实施，可信（云）计算市场应用场景广阔。随着中美贸易摩擦的升级，我国安全 自主可控信息化产业迎来新的发展契机，国产化替代成为关键信息基础设施的重要目标。</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2019</w:t>
      </w:r>
      <w:r>
        <w:rPr>
          <w:color w:val="000000"/>
          <w:spacing w:val="0"/>
          <w:w w:val="100"/>
          <w:position w:val="0"/>
        </w:rPr>
        <w:t>年公安部发布了网络安全等级保护</w:t>
      </w:r>
      <w:r>
        <w:rPr>
          <w:color w:val="000000"/>
          <w:spacing w:val="0"/>
          <w:w w:val="100"/>
          <w:position w:val="0"/>
        </w:rPr>
        <w:t>2.0</w:t>
      </w:r>
      <w:r>
        <w:rPr>
          <w:color w:val="000000"/>
          <w:spacing w:val="0"/>
          <w:w w:val="100"/>
          <w:position w:val="0"/>
        </w:rPr>
        <w:t xml:space="preserve">标准并实施，使网络安全产业进入到有法可依的发展阶段。 </w:t>
      </w:r>
      <w:r>
        <w:rPr>
          <w:color w:val="000000"/>
          <w:spacing w:val="0"/>
          <w:w w:val="100"/>
          <w:position w:val="0"/>
        </w:rPr>
        <w:t>2020-2022</w:t>
      </w:r>
      <w:r>
        <w:rPr>
          <w:color w:val="000000"/>
          <w:spacing w:val="0"/>
          <w:w w:val="100"/>
          <w:position w:val="0"/>
        </w:rPr>
        <w:t>年是国家信创体系推广最重要的三年，中国</w:t>
      </w:r>
      <w:r>
        <w:rPr>
          <w:color w:val="000000"/>
          <w:spacing w:val="0"/>
          <w:w w:val="100"/>
          <w:position w:val="0"/>
        </w:rPr>
        <w:t>IT</w:t>
      </w:r>
      <w:r>
        <w:rPr>
          <w:color w:val="000000"/>
          <w:spacing w:val="0"/>
          <w:w w:val="100"/>
          <w:position w:val="0"/>
        </w:rPr>
        <w:t>产业从基础硬件-基础软件-行业应用软件迎来国 产替代潮。</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日，工信部发布《网络安全产业高质量发展三年行动计划</w:t>
      </w:r>
      <w:r>
        <w:rPr>
          <w:color w:val="000000"/>
          <w:spacing w:val="0"/>
          <w:w w:val="100"/>
          <w:position w:val="0"/>
        </w:rPr>
        <w:t>（2021-2023</w:t>
      </w:r>
      <w:r>
        <w:rPr>
          <w:color w:val="000000"/>
          <w:spacing w:val="0"/>
          <w:w w:val="100"/>
          <w:position w:val="0"/>
        </w:rPr>
        <w:t>年</w:t>
      </w:r>
      <w:r>
        <w:rPr>
          <w:color w:val="000000"/>
          <w:spacing w:val="0"/>
          <w:w w:val="100"/>
          <w:position w:val="0"/>
        </w:rPr>
        <w:t>）（</w:t>
      </w:r>
      <w:r>
        <w:rPr>
          <w:color w:val="000000"/>
          <w:spacing w:val="0"/>
          <w:w w:val="100"/>
          <w:position w:val="0"/>
        </w:rPr>
        <w:t>征 求意见稿）》，四次提及可信计算技术和主动免疫技术。</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日，国家发布《关键基础设施安全 保护条例》</w:t>
      </w:r>
      <w:r>
        <w:rPr>
          <w:color w:val="000000"/>
          <w:spacing w:val="0"/>
          <w:w w:val="100"/>
          <w:position w:val="0"/>
        </w:rPr>
        <w:t>，</w:t>
      </w:r>
      <w:r>
        <w:rPr>
          <w:color w:val="000000"/>
          <w:spacing w:val="0"/>
          <w:w w:val="100"/>
          <w:position w:val="0"/>
        </w:rPr>
        <w:t>加强了对重要行业和领域的网络安全工作。</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日，国家互联网信息办公室公布了 《网络数据安全管理条例（征求意见稿）》，明确指出“重要数据的处理者，应当优先采购安全可信的网 络产品和服务”。</w:t>
      </w:r>
      <w:r>
        <w:rPr>
          <w:color w:val="000000"/>
          <w:spacing w:val="0"/>
          <w:w w:val="100"/>
          <w:position w:val="0"/>
        </w:rPr>
        <w:t>GB/T 38318-2019</w:t>
      </w:r>
      <w:r>
        <w:rPr>
          <w:color w:val="000000"/>
          <w:spacing w:val="0"/>
          <w:w w:val="100"/>
          <w:position w:val="0"/>
        </w:rPr>
        <w:t>《电力监控系统网络安全评估指南》重点提及了可信安全免疫，目前 南方电网已启动可信计算标准立项工作，大型发电集团陆续开始研究全国产可信发电控制系统。</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据赛迪顾问测算，等保</w:t>
      </w:r>
      <w:r>
        <w:rPr>
          <w:color w:val="000000"/>
          <w:spacing w:val="0"/>
          <w:w w:val="100"/>
          <w:position w:val="0"/>
        </w:rPr>
        <w:t>2.0</w:t>
      </w:r>
      <w:r>
        <w:rPr>
          <w:color w:val="000000"/>
          <w:spacing w:val="0"/>
          <w:w w:val="100"/>
          <w:position w:val="0"/>
        </w:rPr>
        <w:t>将带来新增安全市场空间</w:t>
      </w:r>
      <w:r>
        <w:rPr>
          <w:color w:val="000000"/>
          <w:spacing w:val="0"/>
          <w:w w:val="100"/>
          <w:position w:val="0"/>
        </w:rPr>
        <w:t>250</w:t>
      </w:r>
      <w:r>
        <w:rPr>
          <w:color w:val="000000"/>
          <w:spacing w:val="0"/>
          <w:w w:val="100"/>
          <w:position w:val="0"/>
        </w:rPr>
        <w:t>亿以上。根据前瞻产业研究院预估，未来几年 信息安全、服务器等市场保持</w:t>
      </w:r>
      <w:r>
        <w:rPr>
          <w:color w:val="000000"/>
          <w:spacing w:val="0"/>
          <w:w w:val="100"/>
          <w:position w:val="0"/>
        </w:rPr>
        <w:t>CAGR</w:t>
      </w:r>
      <w:r>
        <w:rPr>
          <w:color w:val="000000"/>
          <w:spacing w:val="0"/>
          <w:w w:val="100"/>
          <w:position w:val="0"/>
        </w:rPr>
        <w:t>保持在</w:t>
      </w:r>
      <w:r>
        <w:rPr>
          <w:color w:val="000000"/>
          <w:spacing w:val="0"/>
          <w:w w:val="100"/>
          <w:position w:val="0"/>
        </w:rPr>
        <w:t>8%-10%</w:t>
      </w:r>
      <w:r>
        <w:rPr>
          <w:color w:val="000000"/>
          <w:spacing w:val="0"/>
          <w:w w:val="100"/>
          <w:position w:val="0"/>
        </w:rPr>
        <w:t>以上，每年的市场规模达到千亿以上。根据中国信息通信 研究院分析，云计算</w:t>
      </w:r>
      <w:r>
        <w:rPr>
          <w:color w:val="000000"/>
          <w:spacing w:val="0"/>
          <w:w w:val="100"/>
          <w:position w:val="0"/>
        </w:rPr>
        <w:t>CAGR</w:t>
      </w:r>
      <w:r>
        <w:rPr>
          <w:color w:val="000000"/>
          <w:spacing w:val="0"/>
          <w:w w:val="100"/>
          <w:position w:val="0"/>
        </w:rPr>
        <w:t>高于</w:t>
      </w:r>
      <w:r>
        <w:rPr>
          <w:color w:val="000000"/>
          <w:spacing w:val="0"/>
          <w:w w:val="100"/>
          <w:position w:val="0"/>
        </w:rPr>
        <w:t>20%，2022</w:t>
      </w:r>
      <w:r>
        <w:rPr>
          <w:color w:val="000000"/>
          <w:spacing w:val="0"/>
          <w:w w:val="100"/>
          <w:position w:val="0"/>
        </w:rPr>
        <w:t>年达到</w:t>
      </w:r>
      <w:r>
        <w:rPr>
          <w:color w:val="000000"/>
          <w:spacing w:val="0"/>
          <w:w w:val="100"/>
          <w:position w:val="0"/>
        </w:rPr>
        <w:t>1700</w:t>
      </w:r>
      <w:r>
        <w:rPr>
          <w:color w:val="000000"/>
          <w:spacing w:val="0"/>
          <w:w w:val="100"/>
          <w:position w:val="0"/>
        </w:rPr>
        <w:t>亿左右。可信计算技术均可应用在以上各个产品市场 当中，保守估计直接市场每年有数亿的市场空间。</w:t>
      </w:r>
    </w:p>
    <w:p>
      <w:pPr>
        <w:pStyle w:val="Style35"/>
        <w:keepNext w:val="0"/>
        <w:keepLines w:val="0"/>
        <w:widowControl w:val="0"/>
        <w:numPr>
          <w:ilvl w:val="0"/>
          <w:numId w:val="1"/>
        </w:numPr>
        <w:shd w:val="clear" w:color="auto" w:fill="auto"/>
        <w:bidi w:val="0"/>
        <w:spacing w:before="0" w:after="0" w:line="470" w:lineRule="exact"/>
        <w:ind w:left="0" w:right="0" w:firstLine="440"/>
        <w:jc w:val="both"/>
      </w:pPr>
      <w:bookmarkStart w:id="70" w:name="bookmark70"/>
      <w:bookmarkEnd w:id="70"/>
      <w:r>
        <w:rPr>
          <w:color w:val="000000"/>
          <w:spacing w:val="0"/>
          <w:w w:val="100"/>
          <w:position w:val="0"/>
        </w:rPr>
        <w:t>信息服务市场</w:t>
      </w:r>
    </w:p>
    <w:p>
      <w:pPr>
        <w:pStyle w:val="Style35"/>
        <w:keepNext w:val="0"/>
        <w:keepLines w:val="0"/>
        <w:widowControl w:val="0"/>
        <w:shd w:val="clear" w:color="auto" w:fill="auto"/>
        <w:bidi w:val="0"/>
        <w:spacing w:before="0" w:after="0" w:line="470" w:lineRule="exact"/>
        <w:ind w:left="0" w:right="0" w:firstLine="440"/>
        <w:jc w:val="both"/>
      </w:pPr>
      <w:bookmarkStart w:id="71" w:name="bookmark71"/>
      <w:r>
        <w:rPr>
          <w:color w:val="000000"/>
          <w:spacing w:val="0"/>
          <w:w w:val="100"/>
          <w:position w:val="0"/>
        </w:rPr>
        <w:t>（</w:t>
      </w:r>
      <w:bookmarkEnd w:id="71"/>
      <w:r>
        <w:rPr>
          <w:color w:val="000000"/>
          <w:spacing w:val="0"/>
          <w:w w:val="100"/>
          <w:position w:val="0"/>
        </w:rPr>
        <w:t>1）IDC</w:t>
      </w:r>
      <w:r>
        <w:rPr>
          <w:color w:val="000000"/>
          <w:spacing w:val="0"/>
          <w:w w:val="100"/>
          <w:position w:val="0"/>
        </w:rPr>
        <w:t>服务</w:t>
      </w:r>
    </w:p>
    <w:p>
      <w:pPr>
        <w:pStyle w:val="Style35"/>
        <w:keepNext w:val="0"/>
        <w:keepLines w:val="0"/>
        <w:widowControl w:val="0"/>
        <w:shd w:val="clear" w:color="auto" w:fill="auto"/>
        <w:bidi w:val="0"/>
        <w:spacing w:before="0" w:after="0" w:line="470" w:lineRule="exact"/>
        <w:ind w:left="0" w:right="0" w:firstLine="440"/>
        <w:jc w:val="both"/>
        <w:sectPr>
          <w:footnotePr>
            <w:pos w:val="pageBottom"/>
            <w:numFmt w:val="decimal"/>
            <w:numRestart w:val="continuous"/>
          </w:footnotePr>
          <w:pgSz w:w="11900" w:h="16840"/>
          <w:pgMar w:top="1326" w:right="996" w:bottom="1489" w:left="1111" w:header="0" w:footer="3" w:gutter="0"/>
          <w:cols w:space="720"/>
          <w:noEndnote/>
          <w:rtlGutter w:val="0"/>
          <w:docGrid w:linePitch="360"/>
        </w:sectPr>
      </w:pPr>
      <w:r>
        <w:rPr>
          <w:color w:val="000000"/>
          <w:spacing w:val="0"/>
          <w:w w:val="100"/>
          <w:position w:val="0"/>
        </w:rPr>
        <w:t>中国</w:t>
      </w:r>
      <w:r>
        <w:rPr>
          <w:color w:val="000000"/>
          <w:spacing w:val="0"/>
          <w:w w:val="100"/>
          <w:position w:val="0"/>
        </w:rPr>
        <w:t>IDC</w:t>
      </w:r>
      <w:r>
        <w:rPr>
          <w:color w:val="000000"/>
          <w:spacing w:val="0"/>
          <w:w w:val="100"/>
          <w:position w:val="0"/>
        </w:rPr>
        <w:t>服务市场虽然在一定程度上受到了疫情的冲击，但国家新基建发展战略的实施为数据中心产 业提供了强大的发展动力，推动了众多新增项目落地建设。总体上，中国</w:t>
      </w:r>
      <w:r>
        <w:rPr>
          <w:color w:val="000000"/>
          <w:spacing w:val="0"/>
          <w:w w:val="100"/>
          <w:position w:val="0"/>
        </w:rPr>
        <w:t>IDC</w:t>
      </w:r>
      <w:r>
        <w:rPr>
          <w:color w:val="000000"/>
          <w:spacing w:val="0"/>
          <w:w w:val="100"/>
          <w:position w:val="0"/>
        </w:rPr>
        <w:t>产业保持了快速的发展势头。</w:t>
      </w:r>
    </w:p>
    <w:p>
      <w:pPr>
        <w:pStyle w:val="Style35"/>
        <w:keepNext w:val="0"/>
        <w:keepLines w:val="0"/>
        <w:widowControl w:val="0"/>
        <w:shd w:val="clear" w:color="auto" w:fill="auto"/>
        <w:bidi w:val="0"/>
        <w:spacing w:before="0" w:after="0" w:line="467" w:lineRule="exact"/>
        <w:ind w:left="0" w:right="0" w:firstLine="0"/>
        <w:jc w:val="left"/>
      </w:pPr>
      <w:r>
        <w:rPr>
          <w:color w:val="000000"/>
          <w:spacing w:val="0"/>
          <w:w w:val="100"/>
          <w:position w:val="0"/>
        </w:rPr>
        <w:t>从需求端来看，包括公有云在内的互联网行业需求，是拉动中国</w:t>
      </w:r>
      <w:r>
        <w:rPr>
          <w:color w:val="000000"/>
          <w:spacing w:val="0"/>
          <w:w w:val="100"/>
          <w:position w:val="0"/>
        </w:rPr>
        <w:t>IDC</w:t>
      </w:r>
      <w:r>
        <w:rPr>
          <w:color w:val="000000"/>
          <w:spacing w:val="0"/>
          <w:w w:val="100"/>
          <w:position w:val="0"/>
        </w:rPr>
        <w:t>业务保持持续快速增长的核心驱动力； 疫情期间，数据流量大幅增加，推动传统行业数字化转型，以及</w:t>
      </w:r>
      <w:r>
        <w:rPr>
          <w:color w:val="000000"/>
          <w:spacing w:val="0"/>
          <w:w w:val="100"/>
          <w:position w:val="0"/>
        </w:rPr>
        <w:t>5G</w:t>
      </w:r>
      <w:r>
        <w:rPr>
          <w:color w:val="000000"/>
          <w:spacing w:val="0"/>
          <w:w w:val="100"/>
          <w:position w:val="0"/>
        </w:rPr>
        <w:t>、</w:t>
      </w:r>
      <w:r>
        <w:rPr>
          <w:color w:val="000000"/>
          <w:spacing w:val="0"/>
          <w:w w:val="100"/>
          <w:position w:val="0"/>
        </w:rPr>
        <w:t>AI</w:t>
      </w:r>
      <w:r>
        <w:rPr>
          <w:color w:val="000000"/>
          <w:spacing w:val="0"/>
          <w:w w:val="100"/>
          <w:position w:val="0"/>
        </w:rPr>
        <w:t>、</w:t>
      </w:r>
      <w:r>
        <w:rPr>
          <w:color w:val="000000"/>
          <w:spacing w:val="0"/>
          <w:w w:val="100"/>
          <w:position w:val="0"/>
        </w:rPr>
        <w:t>工业互联网等新一代信息技术的 试点应用落地，产业互联网需求逐步进入爆发期。</w:t>
      </w:r>
      <w:r>
        <w:rPr>
          <w:color w:val="000000"/>
          <w:spacing w:val="0"/>
          <w:w w:val="100"/>
          <w:position w:val="0"/>
        </w:rPr>
        <w:t>2020</w:t>
      </w:r>
      <w:r>
        <w:rPr>
          <w:color w:val="000000"/>
          <w:spacing w:val="0"/>
          <w:w w:val="100"/>
          <w:position w:val="0"/>
        </w:rPr>
        <w:t>年，中国</w:t>
      </w:r>
      <w:r>
        <w:rPr>
          <w:color w:val="000000"/>
          <w:spacing w:val="0"/>
          <w:w w:val="100"/>
          <w:position w:val="0"/>
        </w:rPr>
        <w:t>IDC</w:t>
      </w:r>
      <w:r>
        <w:rPr>
          <w:color w:val="000000"/>
          <w:spacing w:val="0"/>
          <w:w w:val="100"/>
          <w:position w:val="0"/>
        </w:rPr>
        <w:t>业务市场总体规模达到</w:t>
      </w:r>
      <w:r>
        <w:rPr>
          <w:color w:val="000000"/>
          <w:spacing w:val="0"/>
          <w:w w:val="100"/>
          <w:position w:val="0"/>
        </w:rPr>
        <w:t>2238.7</w:t>
      </w:r>
      <w:r>
        <w:rPr>
          <w:color w:val="000000"/>
          <w:spacing w:val="0"/>
          <w:w w:val="100"/>
          <w:position w:val="0"/>
        </w:rPr>
        <w:t>亿元， 同比增长</w:t>
      </w:r>
      <w:r>
        <w:rPr>
          <w:color w:val="000000"/>
          <w:spacing w:val="0"/>
          <w:w w:val="100"/>
          <w:position w:val="0"/>
        </w:rPr>
        <w:t>43.3%</w:t>
      </w:r>
      <w:r>
        <w:rPr>
          <w:color w:val="000000"/>
          <w:spacing w:val="0"/>
          <w:w w:val="100"/>
          <w:position w:val="0"/>
        </w:rPr>
        <w:t>，达到近五年来最高增速。</w:t>
      </w:r>
    </w:p>
    <w:p>
      <w:pPr>
        <w:pStyle w:val="Style3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在现阶段及未来一段时间内，互联网行业仍是中国数据中心市场的主要需求方，来自视频、电商、游 戏的需求占比接近七成。互联网头部企业正在寻求自身优势业务与其它细分领域业务融合发展，这将带来 新一波的互联网行业</w:t>
      </w:r>
      <w:r>
        <w:rPr>
          <w:color w:val="000000"/>
          <w:spacing w:val="0"/>
          <w:w w:val="100"/>
          <w:position w:val="0"/>
        </w:rPr>
        <w:t>IDC</w:t>
      </w:r>
      <w:r>
        <w:rPr>
          <w:color w:val="000000"/>
          <w:spacing w:val="0"/>
          <w:w w:val="100"/>
          <w:position w:val="0"/>
        </w:rPr>
        <w:t>需求增长。据中国信息通信研究院等预测，未来几年，中国</w:t>
      </w:r>
      <w:r>
        <w:rPr>
          <w:color w:val="000000"/>
          <w:spacing w:val="0"/>
          <w:w w:val="100"/>
          <w:position w:val="0"/>
        </w:rPr>
        <w:t>IDC</w:t>
      </w:r>
      <w:r>
        <w:rPr>
          <w:color w:val="000000"/>
          <w:spacing w:val="0"/>
          <w:w w:val="100"/>
          <w:position w:val="0"/>
        </w:rPr>
        <w:t>市场仍将保持</w:t>
      </w:r>
      <w:r>
        <w:rPr>
          <w:color w:val="000000"/>
          <w:spacing w:val="0"/>
          <w:w w:val="100"/>
          <w:position w:val="0"/>
        </w:rPr>
        <w:t xml:space="preserve">20% </w:t>
      </w:r>
      <w:r>
        <w:rPr>
          <w:color w:val="000000"/>
          <w:spacing w:val="0"/>
          <w:w w:val="100"/>
          <w:position w:val="0"/>
        </w:rPr>
        <w:t>以上的行业增长速度。</w:t>
      </w:r>
    </w:p>
    <w:p>
      <w:pPr>
        <w:pStyle w:val="Style3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在国家“东数西算”等政策引导下，大型企业将目光转向自然环境更好、部署成本更低的西部地区， </w:t>
      </w:r>
      <w:r>
        <w:rPr>
          <w:color w:val="000000"/>
          <w:spacing w:val="0"/>
          <w:w w:val="100"/>
          <w:position w:val="0"/>
        </w:rPr>
        <w:t>IDC</w:t>
      </w:r>
      <w:r>
        <w:rPr>
          <w:color w:val="000000"/>
          <w:spacing w:val="0"/>
          <w:w w:val="100"/>
          <w:position w:val="0"/>
        </w:rPr>
        <w:t>资源开始向内地倾斜。随着互联网业务在核心城市需求趋于饱和以及公有云业务更加强调区域化、本 地化，头部互联网企业发力下沉市场，正逐步在二线城市部署数据中心应用，二、三线城市数据中心产业 迎来发展机遇期。在全国双碳政策的背景下，互联网企业积极探索创新技术、利用可再生能源，建设绿色 数据中心，践行可持续发展的社会责任。</w:t>
      </w:r>
    </w:p>
    <w:p>
      <w:pPr>
        <w:pStyle w:val="Style35"/>
        <w:keepNext w:val="0"/>
        <w:keepLines w:val="0"/>
        <w:widowControl w:val="0"/>
        <w:shd w:val="clear" w:color="auto" w:fill="auto"/>
        <w:bidi w:val="0"/>
        <w:spacing w:before="0" w:after="0" w:line="467" w:lineRule="exact"/>
        <w:ind w:left="0" w:right="0" w:firstLine="440"/>
        <w:jc w:val="both"/>
      </w:pPr>
      <w:bookmarkStart w:id="72" w:name="bookmark72"/>
      <w:r>
        <w:rPr>
          <w:color w:val="000000"/>
          <w:spacing w:val="0"/>
          <w:w w:val="100"/>
          <w:position w:val="0"/>
        </w:rPr>
        <w:t>（</w:t>
      </w:r>
      <w:bookmarkEnd w:id="72"/>
      <w:r>
        <w:rPr>
          <w:color w:val="000000"/>
          <w:spacing w:val="0"/>
          <w:w w:val="100"/>
          <w:position w:val="0"/>
        </w:rPr>
        <w:t>2）</w:t>
      </w:r>
      <w:r>
        <w:rPr>
          <w:color w:val="000000"/>
          <w:spacing w:val="0"/>
          <w:w w:val="100"/>
          <w:position w:val="0"/>
        </w:rPr>
        <w:t>数据化营销</w:t>
      </w:r>
    </w:p>
    <w:p>
      <w:pPr>
        <w:pStyle w:val="Style3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通信行业由用户扩张转向存量经营，运营商积极响应国家</w:t>
      </w:r>
      <w:r>
        <w:rPr>
          <w:color w:val="000000"/>
          <w:spacing w:val="0"/>
          <w:w w:val="100"/>
          <w:position w:val="0"/>
        </w:rPr>
        <w:t>5G</w:t>
      </w:r>
      <w:r>
        <w:rPr>
          <w:color w:val="000000"/>
          <w:spacing w:val="0"/>
          <w:w w:val="100"/>
          <w:position w:val="0"/>
        </w:rPr>
        <w:t>建设规划，在基础网络建设投入加大。用 户争夺进入到用户维系阶段，合作方向也发生了相应变化，存量业务受关注程度提高。</w:t>
      </w:r>
      <w:r>
        <w:rPr>
          <w:color w:val="000000"/>
          <w:spacing w:val="0"/>
          <w:w w:val="100"/>
          <w:position w:val="0"/>
        </w:rPr>
        <w:t>2021</w:t>
      </w:r>
      <w:r>
        <w:rPr>
          <w:color w:val="000000"/>
          <w:spacing w:val="0"/>
          <w:w w:val="100"/>
          <w:position w:val="0"/>
        </w:rPr>
        <w:t>年的反垄断在 业务发展上带来了两个重大改变，构建了以优质内容牵引用户流量的运营阵地；拆墙行动打破了互联网</w:t>
      </w:r>
      <w:r>
        <w:rPr>
          <w:color w:val="000000"/>
          <w:spacing w:val="0"/>
          <w:w w:val="100"/>
          <w:position w:val="0"/>
        </w:rPr>
        <w:t xml:space="preserve">APP </w:t>
      </w:r>
      <w:r>
        <w:rPr>
          <w:color w:val="000000"/>
          <w:spacing w:val="0"/>
          <w:w w:val="100"/>
          <w:position w:val="0"/>
        </w:rPr>
        <w:t>之间的阻隔，实现多阵地联合。同时在用户隐私、用户权益方面的政策性监管加强。</w:t>
      </w:r>
    </w:p>
    <w:p>
      <w:pPr>
        <w:pStyle w:val="Style3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移动信息方面，短信凭借其时效性强、法律效力高、稳定性好、身份可确定等特点，相较微信等即时 通讯工具具有不可替代性，短信仍然是企业移动信息服务的主流方式之一，行业市场容量仍处在稳步增长 的阶段。</w:t>
      </w:r>
    </w:p>
    <w:p>
      <w:pPr>
        <w:pStyle w:val="Style3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移动传媒广告市场总体规模有所下滑，新旧渠道持续分化，传统广告业态的市场规模收缩，而互联网 广告保持高速增长。品牌广告市场需求的变化驱动效果类广告市场迅速增长，以视频为主要载体的内容营 销迎来快速发展。</w:t>
      </w:r>
    </w:p>
    <w:p>
      <w:pPr>
        <w:pStyle w:val="Style3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3.IT</w:t>
      </w:r>
      <w:r>
        <w:rPr>
          <w:color w:val="000000"/>
          <w:spacing w:val="0"/>
          <w:w w:val="100"/>
          <w:position w:val="0"/>
        </w:rPr>
        <w:t>销售</w:t>
      </w:r>
    </w:p>
    <w:p>
      <w:pPr>
        <w:pStyle w:val="Style35"/>
        <w:keepNext w:val="0"/>
        <w:keepLines w:val="0"/>
        <w:widowControl w:val="0"/>
        <w:shd w:val="clear" w:color="auto" w:fill="auto"/>
        <w:bidi w:val="0"/>
        <w:spacing w:before="0" w:after="160" w:line="467" w:lineRule="exact"/>
        <w:ind w:left="0" w:right="0" w:firstLine="440"/>
        <w:jc w:val="both"/>
      </w:pPr>
      <w:r>
        <w:rPr>
          <w:color w:val="000000"/>
          <w:spacing w:val="0"/>
          <w:w w:val="100"/>
          <w:position w:val="0"/>
        </w:rPr>
        <w:t>在新冠疫情的影响下，居家防疫将成为人们生活的一种新常态。在远程办公和学习的背景下，催生了 用户对</w:t>
      </w:r>
      <w:r>
        <w:rPr>
          <w:color w:val="000000"/>
          <w:spacing w:val="0"/>
          <w:w w:val="100"/>
          <w:position w:val="0"/>
        </w:rPr>
        <w:t>PC</w:t>
      </w:r>
      <w:r>
        <w:rPr>
          <w:color w:val="000000"/>
          <w:spacing w:val="0"/>
          <w:w w:val="100"/>
          <w:position w:val="0"/>
        </w:rPr>
        <w:t>设备的大量需求。</w:t>
      </w:r>
      <w:r>
        <w:rPr>
          <w:color w:val="000000"/>
          <w:spacing w:val="0"/>
          <w:w w:val="100"/>
          <w:position w:val="0"/>
        </w:rPr>
        <w:t>2021</w:t>
      </w:r>
      <w:r>
        <w:rPr>
          <w:color w:val="000000"/>
          <w:spacing w:val="0"/>
          <w:w w:val="100"/>
          <w:position w:val="0"/>
        </w:rPr>
        <w:t>年全球</w:t>
      </w:r>
      <w:r>
        <w:rPr>
          <w:color w:val="000000"/>
          <w:spacing w:val="0"/>
          <w:w w:val="100"/>
          <w:position w:val="0"/>
        </w:rPr>
        <w:t>PC</w:t>
      </w:r>
      <w:r>
        <w:rPr>
          <w:color w:val="000000"/>
          <w:spacing w:val="0"/>
          <w:w w:val="100"/>
          <w:position w:val="0"/>
        </w:rPr>
        <w:t>出货量达到</w:t>
      </w:r>
      <w:r>
        <w:rPr>
          <w:color w:val="000000"/>
          <w:spacing w:val="0"/>
          <w:w w:val="100"/>
          <w:position w:val="0"/>
        </w:rPr>
        <w:t>3.397</w:t>
      </w:r>
      <w:r>
        <w:rPr>
          <w:color w:val="000000"/>
          <w:spacing w:val="0"/>
          <w:w w:val="100"/>
          <w:position w:val="0"/>
        </w:rPr>
        <w:t>亿台，比上一年增长</w:t>
      </w:r>
      <w:r>
        <w:rPr>
          <w:color w:val="000000"/>
          <w:spacing w:val="0"/>
          <w:w w:val="100"/>
          <w:position w:val="0"/>
        </w:rPr>
        <w:t>9.9%</w:t>
      </w:r>
      <w:r>
        <w:rPr>
          <w:color w:val="000000"/>
          <w:spacing w:val="0"/>
          <w:w w:val="100"/>
          <w:position w:val="0"/>
        </w:rPr>
        <w:t>。行业收入也大幅增 长，</w:t>
      </w:r>
      <w:r>
        <w:rPr>
          <w:color w:val="000000"/>
          <w:spacing w:val="0"/>
          <w:w w:val="100"/>
          <w:position w:val="0"/>
        </w:rPr>
        <w:t>2021</w:t>
      </w:r>
      <w:r>
        <w:rPr>
          <w:color w:val="000000"/>
          <w:spacing w:val="0"/>
          <w:w w:val="100"/>
          <w:position w:val="0"/>
        </w:rPr>
        <w:t>年总收入为</w:t>
      </w:r>
      <w:r>
        <w:rPr>
          <w:color w:val="000000"/>
          <w:spacing w:val="0"/>
          <w:w w:val="100"/>
          <w:position w:val="0"/>
        </w:rPr>
        <w:t>2530</w:t>
      </w:r>
      <w:r>
        <w:rPr>
          <w:color w:val="000000"/>
          <w:spacing w:val="0"/>
          <w:w w:val="100"/>
          <w:position w:val="0"/>
        </w:rPr>
        <w:t>亿美元，比</w:t>
      </w:r>
      <w:r>
        <w:rPr>
          <w:color w:val="000000"/>
          <w:spacing w:val="0"/>
          <w:w w:val="100"/>
          <w:position w:val="0"/>
        </w:rPr>
        <w:t>2020</w:t>
      </w:r>
      <w:r>
        <w:rPr>
          <w:color w:val="000000"/>
          <w:spacing w:val="0"/>
          <w:w w:val="100"/>
          <w:position w:val="0"/>
        </w:rPr>
        <w:t>年的</w:t>
      </w:r>
      <w:r>
        <w:rPr>
          <w:color w:val="000000"/>
          <w:spacing w:val="0"/>
          <w:w w:val="100"/>
          <w:position w:val="0"/>
        </w:rPr>
        <w:t>2200</w:t>
      </w:r>
      <w:r>
        <w:rPr>
          <w:color w:val="000000"/>
          <w:spacing w:val="0"/>
          <w:w w:val="100"/>
          <w:position w:val="0"/>
        </w:rPr>
        <w:t>亿美元增长</w:t>
      </w:r>
      <w:r>
        <w:rPr>
          <w:color w:val="000000"/>
          <w:spacing w:val="0"/>
          <w:w w:val="100"/>
          <w:position w:val="0"/>
        </w:rPr>
        <w:t>15%</w:t>
      </w:r>
      <w:r>
        <w:rPr>
          <w:color w:val="000000"/>
          <w:spacing w:val="0"/>
          <w:w w:val="100"/>
          <w:position w:val="0"/>
        </w:rPr>
        <w:t>。联想领跑全球市场，出货量超过</w:t>
      </w:r>
      <w:r>
        <w:rPr>
          <w:color w:val="000000"/>
          <w:spacing w:val="0"/>
          <w:w w:val="100"/>
          <w:position w:val="0"/>
        </w:rPr>
        <w:t xml:space="preserve">8400 </w:t>
      </w:r>
      <w:r>
        <w:rPr>
          <w:color w:val="000000"/>
          <w:spacing w:val="0"/>
          <w:w w:val="100"/>
          <w:position w:val="0"/>
        </w:rPr>
        <w:t>万台，市场份额为</w:t>
      </w:r>
      <w:r>
        <w:rPr>
          <w:color w:val="000000"/>
          <w:spacing w:val="0"/>
          <w:w w:val="100"/>
          <w:position w:val="0"/>
        </w:rPr>
        <w:t>24.7%</w:t>
      </w:r>
      <w:r>
        <w:rPr>
          <w:color w:val="000000"/>
          <w:spacing w:val="0"/>
          <w:w w:val="100"/>
          <w:position w:val="0"/>
        </w:rPr>
        <w:t>。</w:t>
      </w:r>
    </w:p>
    <w:p>
      <w:pPr>
        <w:pStyle w:val="Style35"/>
        <w:keepNext w:val="0"/>
        <w:keepLines w:val="0"/>
        <w:widowControl w:val="0"/>
        <w:shd w:val="clear" w:color="auto" w:fill="auto"/>
        <w:bidi w:val="0"/>
        <w:spacing w:before="0" w:after="0" w:line="278" w:lineRule="exact"/>
        <w:ind w:left="4740" w:right="0" w:hanging="4300"/>
        <w:jc w:val="both"/>
      </w:pPr>
      <w:r>
        <w:rPr>
          <w:color w:val="000000"/>
          <w:spacing w:val="0"/>
          <w:w w:val="100"/>
          <w:position w:val="0"/>
        </w:rPr>
        <w:t>IDC</w:t>
      </w:r>
      <w:r>
        <w:rPr>
          <w:color w:val="000000"/>
          <w:spacing w:val="0"/>
          <w:w w:val="100"/>
          <w:position w:val="0"/>
        </w:rPr>
        <w:t>预计，</w:t>
      </w:r>
      <w:r>
        <w:rPr>
          <w:color w:val="000000"/>
          <w:spacing w:val="0"/>
          <w:w w:val="100"/>
          <w:position w:val="0"/>
        </w:rPr>
        <w:t>2022</w:t>
      </w:r>
      <w:r>
        <w:rPr>
          <w:color w:val="000000"/>
          <w:spacing w:val="0"/>
          <w:w w:val="100"/>
          <w:position w:val="0"/>
        </w:rPr>
        <w:t>年中国</w:t>
      </w:r>
      <w:r>
        <w:rPr>
          <w:color w:val="000000"/>
          <w:spacing w:val="0"/>
          <w:w w:val="100"/>
          <w:position w:val="0"/>
        </w:rPr>
        <w:t>PC</w:t>
      </w:r>
      <w:r>
        <w:rPr>
          <w:color w:val="000000"/>
          <w:spacing w:val="0"/>
          <w:w w:val="100"/>
          <w:position w:val="0"/>
        </w:rPr>
        <w:t>市场保持同比上涨，且未来五年</w:t>
      </w:r>
      <w:r>
        <w:rPr>
          <w:color w:val="000000"/>
          <w:spacing w:val="0"/>
          <w:w w:val="100"/>
          <w:position w:val="0"/>
        </w:rPr>
        <w:t>PC</w:t>
      </w:r>
      <w:r>
        <w:rPr>
          <w:color w:val="000000"/>
          <w:spacing w:val="0"/>
          <w:w w:val="100"/>
          <w:position w:val="0"/>
        </w:rPr>
        <w:t>市场复合增长率将为</w:t>
      </w:r>
      <w:r>
        <w:rPr>
          <w:color w:val="000000"/>
          <w:spacing w:val="0"/>
          <w:w w:val="100"/>
          <w:position w:val="0"/>
        </w:rPr>
        <w:t>4.0%</w:t>
      </w:r>
      <w:r>
        <w:rPr>
          <w:color w:val="000000"/>
          <w:spacing w:val="0"/>
          <w:w w:val="100"/>
          <w:position w:val="0"/>
        </w:rPr>
        <w:t xml:space="preserve">。同时在市场划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分方面，商用市场五年复合增长率将达到</w:t>
      </w:r>
      <w:r>
        <w:rPr>
          <w:color w:val="000000"/>
          <w:spacing w:val="0"/>
          <w:w w:val="100"/>
          <w:position w:val="0"/>
        </w:rPr>
        <w:t>3.7%，</w:t>
      </w:r>
      <w:r>
        <w:rPr>
          <w:color w:val="000000"/>
          <w:spacing w:val="0"/>
          <w:w w:val="100"/>
          <w:position w:val="0"/>
        </w:rPr>
        <w:t>其中移动办公需求的持续增大将引领商用市场增长;而消 费市场五年复合增长率将达到</w:t>
      </w:r>
      <w:r>
        <w:rPr>
          <w:color w:val="000000"/>
          <w:spacing w:val="0"/>
          <w:w w:val="100"/>
          <w:position w:val="0"/>
        </w:rPr>
        <w:t>4.4%</w:t>
      </w:r>
      <w:r>
        <w:rPr>
          <w:color w:val="000000"/>
          <w:spacing w:val="0"/>
          <w:w w:val="100"/>
          <w:position w:val="0"/>
        </w:rPr>
        <w:t>。</w:t>
      </w:r>
    </w:p>
    <w:p>
      <w:pPr>
        <w:pStyle w:val="Style35"/>
        <w:keepNext w:val="0"/>
        <w:keepLines w:val="0"/>
        <w:widowControl w:val="0"/>
        <w:shd w:val="clear" w:color="auto" w:fill="auto"/>
        <w:bidi w:val="0"/>
        <w:spacing w:before="0" w:after="0" w:line="471" w:lineRule="exact"/>
        <w:ind w:left="0" w:right="0" w:firstLine="440"/>
        <w:jc w:val="both"/>
      </w:pPr>
      <w:bookmarkStart w:id="73" w:name="bookmark73"/>
      <w:r>
        <w:rPr>
          <w:color w:val="000000"/>
          <w:spacing w:val="0"/>
          <w:w w:val="100"/>
          <w:position w:val="0"/>
        </w:rPr>
        <w:t>（</w:t>
      </w:r>
      <w:bookmarkEnd w:id="73"/>
      <w:r>
        <w:rPr>
          <w:color w:val="000000"/>
          <w:spacing w:val="0"/>
          <w:w w:val="100"/>
          <w:position w:val="0"/>
        </w:rPr>
        <w:t>二）行业地位分析</w:t>
      </w:r>
    </w:p>
    <w:p>
      <w:pPr>
        <w:pStyle w:val="Style35"/>
        <w:keepNext w:val="0"/>
        <w:keepLines w:val="0"/>
        <w:widowControl w:val="0"/>
        <w:numPr>
          <w:ilvl w:val="0"/>
          <w:numId w:val="3"/>
        </w:numPr>
        <w:shd w:val="clear" w:color="auto" w:fill="auto"/>
        <w:bidi w:val="0"/>
        <w:spacing w:before="0" w:after="0" w:line="471" w:lineRule="exact"/>
        <w:ind w:left="0" w:right="0" w:firstLine="440"/>
        <w:jc w:val="both"/>
      </w:pPr>
      <w:bookmarkStart w:id="74" w:name="bookmark74"/>
      <w:bookmarkEnd w:id="74"/>
      <w:r>
        <w:rPr>
          <w:color w:val="000000"/>
          <w:spacing w:val="0"/>
          <w:w w:val="100"/>
          <w:position w:val="0"/>
        </w:rPr>
        <w:t>行业企业板块</w:t>
      </w:r>
    </w:p>
    <w:p>
      <w:pPr>
        <w:pStyle w:val="Style35"/>
        <w:keepNext w:val="0"/>
        <w:keepLines w:val="0"/>
        <w:widowControl w:val="0"/>
        <w:shd w:val="clear" w:color="auto" w:fill="auto"/>
        <w:tabs>
          <w:tab w:pos="868" w:val="left"/>
        </w:tabs>
        <w:bidi w:val="0"/>
        <w:spacing w:before="0" w:after="0" w:line="471" w:lineRule="exact"/>
        <w:ind w:left="0" w:right="0" w:firstLine="440"/>
        <w:jc w:val="both"/>
      </w:pPr>
      <w:bookmarkStart w:id="75" w:name="bookmark75"/>
      <w:r>
        <w:rPr>
          <w:color w:val="000000"/>
          <w:spacing w:val="0"/>
          <w:w w:val="100"/>
          <w:position w:val="0"/>
        </w:rPr>
        <w:t>（</w:t>
      </w:r>
      <w:bookmarkEnd w:id="75"/>
      <w:r>
        <w:rPr>
          <w:color w:val="000000"/>
          <w:spacing w:val="0"/>
          <w:w w:val="100"/>
          <w:position w:val="0"/>
        </w:rPr>
        <w:t>1）</w:t>
        <w:tab/>
      </w:r>
      <w:r>
        <w:rPr>
          <w:color w:val="000000"/>
          <w:spacing w:val="0"/>
          <w:w w:val="100"/>
          <w:position w:val="0"/>
        </w:rPr>
        <w:t>工业互联网</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公司专注于搭建领先的智能制造行业平台，自主开展智能</w:t>
      </w:r>
      <w:r>
        <w:rPr>
          <w:color w:val="000000"/>
          <w:spacing w:val="0"/>
          <w:w w:val="100"/>
          <w:position w:val="0"/>
        </w:rPr>
        <w:t>MES</w:t>
      </w:r>
      <w:r>
        <w:rPr>
          <w:color w:val="000000"/>
          <w:spacing w:val="0"/>
          <w:w w:val="100"/>
          <w:position w:val="0"/>
        </w:rPr>
        <w:t>等项目研发，发布了</w:t>
      </w:r>
      <w:r>
        <w:rPr>
          <w:color w:val="000000"/>
          <w:spacing w:val="0"/>
          <w:w w:val="100"/>
          <w:position w:val="0"/>
        </w:rPr>
        <w:t>MES</w:t>
      </w:r>
      <w:r>
        <w:rPr>
          <w:color w:val="000000"/>
          <w:spacing w:val="0"/>
          <w:w w:val="100"/>
          <w:position w:val="0"/>
        </w:rPr>
        <w:t>生产执行控制系 统、</w:t>
      </w:r>
      <w:r>
        <w:rPr>
          <w:color w:val="000000"/>
          <w:spacing w:val="0"/>
          <w:w w:val="100"/>
          <w:position w:val="0"/>
        </w:rPr>
        <w:t>WMS</w:t>
      </w:r>
      <w:r>
        <w:rPr>
          <w:color w:val="000000"/>
          <w:spacing w:val="0"/>
          <w:w w:val="100"/>
          <w:position w:val="0"/>
        </w:rPr>
        <w:t>仓储管理系统、数据采集软件、能源管理系统、生产过程监视与控制系统等产品，通过和国际工 业软件巨头合作的方式，通过先代理，再提供解决方案和自有产品及服务的方式进行业务布局，目前处于 大力拓展自有产品和全国业务布局工业互联网的阶段。</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公司推出的工业互联网平台</w:t>
      </w:r>
      <w:r>
        <w:rPr>
          <w:color w:val="000000"/>
          <w:spacing w:val="0"/>
          <w:w w:val="100"/>
          <w:position w:val="0"/>
        </w:rPr>
        <w:t>-DTiiP</w:t>
      </w:r>
      <w:r>
        <w:rPr>
          <w:color w:val="000000"/>
          <w:spacing w:val="0"/>
          <w:w w:val="100"/>
          <w:position w:val="0"/>
        </w:rPr>
        <w:t>通过打通全产业链环节，加速各环节数据纵向流动和交互，通过对 数据深层次分析，实现机器设备的智能运转和远程操控，为企业创新生产方式、优化生产流程；通过搭建 企业与用户、利益相关者无缝对接的平台，拉近了制造端和服务端的距离，为企业基于用户需求设计生产、 无缝隙传递服务提供了支撑，推动服务型制造快速发展。通过搭建信息共享与集成平台，使其能够在全球 范围内迅速发现和动态调整合作对象，整合企业间优势资源，在产业链不同环节实现企业从个体生产向协 同创新方向转变。</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公司根据自身发展与探索，制定了</w:t>
      </w:r>
      <w:r>
        <w:rPr>
          <w:color w:val="000000"/>
          <w:spacing w:val="0"/>
          <w:w w:val="100"/>
          <w:position w:val="0"/>
        </w:rPr>
        <w:t>2G2B</w:t>
      </w:r>
      <w:r>
        <w:rPr>
          <w:color w:val="000000"/>
          <w:spacing w:val="0"/>
          <w:w w:val="100"/>
          <w:position w:val="0"/>
        </w:rPr>
        <w:t>的模式，一是通过政府对企业上云的需求，为地方政府建立工 业互联网平台，服务于当地中小企业，积累行业经验和客户，树立行业影响力；二是直接为中大型企业提 供工业互联网平台，帮助企业完成数字化转型，进而实现智能化及智能制造的最终目标。</w:t>
      </w:r>
    </w:p>
    <w:p>
      <w:pPr>
        <w:pStyle w:val="Style35"/>
        <w:keepNext w:val="0"/>
        <w:keepLines w:val="0"/>
        <w:widowControl w:val="0"/>
        <w:shd w:val="clear" w:color="auto" w:fill="auto"/>
        <w:tabs>
          <w:tab w:pos="868" w:val="left"/>
        </w:tabs>
        <w:bidi w:val="0"/>
        <w:spacing w:before="0" w:after="0" w:line="471" w:lineRule="exact"/>
        <w:ind w:left="0" w:right="0" w:firstLine="440"/>
        <w:jc w:val="both"/>
      </w:pPr>
      <w:bookmarkStart w:id="76" w:name="bookmark76"/>
      <w:r>
        <w:rPr>
          <w:color w:val="000000"/>
          <w:spacing w:val="0"/>
          <w:w w:val="100"/>
          <w:position w:val="0"/>
        </w:rPr>
        <w:t>（</w:t>
      </w:r>
      <w:bookmarkEnd w:id="76"/>
      <w:r>
        <w:rPr>
          <w:color w:val="000000"/>
          <w:spacing w:val="0"/>
          <w:w w:val="100"/>
          <w:position w:val="0"/>
        </w:rPr>
        <w:t>2）</w:t>
        <w:tab/>
      </w:r>
      <w:r>
        <w:rPr>
          <w:color w:val="000000"/>
          <w:spacing w:val="0"/>
          <w:w w:val="100"/>
          <w:position w:val="0"/>
        </w:rPr>
        <w:t>车联网</w:t>
      </w:r>
    </w:p>
    <w:p>
      <w:pPr>
        <w:pStyle w:val="Style35"/>
        <w:keepNext w:val="0"/>
        <w:keepLines w:val="0"/>
        <w:widowControl w:val="0"/>
        <w:shd w:val="clear" w:color="auto" w:fill="auto"/>
        <w:bidi w:val="0"/>
        <w:spacing w:before="0" w:after="40" w:line="471" w:lineRule="exact"/>
        <w:ind w:left="0" w:right="0" w:firstLine="440"/>
        <w:jc w:val="both"/>
      </w:pPr>
      <w:r>
        <w:rPr>
          <w:color w:val="000000"/>
          <w:spacing w:val="0"/>
          <w:w w:val="100"/>
          <w:position w:val="0"/>
        </w:rPr>
        <w:t>“十三五”期间，公司依托集团从车联网</w:t>
      </w:r>
      <w:r>
        <w:rPr>
          <w:color w:val="000000"/>
          <w:spacing w:val="0"/>
          <w:w w:val="100"/>
          <w:position w:val="0"/>
        </w:rPr>
        <w:t>LTE-V</w:t>
      </w:r>
      <w:r>
        <w:rPr>
          <w:color w:val="000000"/>
          <w:spacing w:val="0"/>
          <w:w w:val="100"/>
          <w:position w:val="0"/>
        </w:rPr>
        <w:t>概念提出、国际国内标准体系建设、到样机推出、再 到预商用产品小规模部署，均走在业界最前列。前期公司是车联网</w:t>
      </w:r>
      <w:r>
        <w:rPr>
          <w:color w:val="000000"/>
          <w:spacing w:val="0"/>
          <w:w w:val="100"/>
          <w:position w:val="0"/>
        </w:rPr>
        <w:t>C-V2X</w:t>
      </w:r>
      <w:r>
        <w:rPr>
          <w:color w:val="000000"/>
          <w:spacing w:val="0"/>
          <w:w w:val="100"/>
          <w:position w:val="0"/>
        </w:rPr>
        <w:t>标准的重要推动者，作为</w:t>
      </w:r>
      <w:r>
        <w:rPr>
          <w:color w:val="000000"/>
          <w:spacing w:val="0"/>
          <w:w w:val="100"/>
          <w:position w:val="0"/>
        </w:rPr>
        <w:t>3GPP</w:t>
      </w:r>
      <w:r>
        <w:rPr>
          <w:color w:val="000000"/>
          <w:spacing w:val="0"/>
          <w:w w:val="100"/>
          <w:position w:val="0"/>
        </w:rPr>
        <w:t xml:space="preserve">、 </w:t>
      </w:r>
      <w:r>
        <w:rPr>
          <w:color w:val="000000"/>
          <w:spacing w:val="0"/>
          <w:w w:val="100"/>
          <w:position w:val="0"/>
        </w:rPr>
        <w:t>CCSA</w:t>
      </w:r>
      <w:r>
        <w:rPr>
          <w:color w:val="000000"/>
          <w:spacing w:val="0"/>
          <w:w w:val="100"/>
          <w:position w:val="0"/>
        </w:rPr>
        <w:t>、</w:t>
      </w:r>
      <w:r>
        <w:rPr>
          <w:color w:val="000000"/>
          <w:spacing w:val="0"/>
          <w:w w:val="100"/>
          <w:position w:val="0"/>
        </w:rPr>
        <w:t>CSAE</w:t>
      </w:r>
      <w:r>
        <w:rPr>
          <w:color w:val="000000"/>
          <w:spacing w:val="0"/>
          <w:w w:val="100"/>
          <w:position w:val="0"/>
        </w:rPr>
        <w:t>、</w:t>
      </w:r>
      <w:r>
        <w:rPr>
          <w:color w:val="000000"/>
          <w:spacing w:val="0"/>
          <w:w w:val="100"/>
          <w:position w:val="0"/>
        </w:rPr>
        <w:t>C-ITS</w:t>
      </w:r>
      <w:r>
        <w:rPr>
          <w:color w:val="000000"/>
          <w:spacing w:val="0"/>
          <w:w w:val="100"/>
          <w:position w:val="0"/>
        </w:rPr>
        <w:t>、</w:t>
      </w:r>
      <w:r>
        <w:rPr>
          <w:color w:val="000000"/>
          <w:spacing w:val="0"/>
          <w:w w:val="100"/>
          <w:position w:val="0"/>
        </w:rPr>
        <w:t>TIAA</w:t>
      </w:r>
      <w:r>
        <w:rPr>
          <w:color w:val="000000"/>
          <w:spacing w:val="0"/>
          <w:w w:val="100"/>
          <w:position w:val="0"/>
        </w:rPr>
        <w:t>、</w:t>
      </w:r>
      <w:r>
        <w:rPr>
          <w:color w:val="000000"/>
          <w:spacing w:val="0"/>
          <w:w w:val="100"/>
          <w:position w:val="0"/>
        </w:rPr>
        <w:t>5GAA</w:t>
      </w:r>
      <w:r>
        <w:rPr>
          <w:color w:val="000000"/>
          <w:spacing w:val="0"/>
          <w:w w:val="100"/>
          <w:position w:val="0"/>
        </w:rPr>
        <w:t>等多个标准化组织的核心成员，已经迭代开发了预商用</w:t>
      </w:r>
      <w:r>
        <w:rPr>
          <w:color w:val="000000"/>
          <w:spacing w:val="0"/>
          <w:w w:val="100"/>
          <w:position w:val="0"/>
        </w:rPr>
        <w:t>C-V2X</w:t>
      </w:r>
      <w:r>
        <w:rPr>
          <w:color w:val="000000"/>
          <w:spacing w:val="0"/>
          <w:w w:val="100"/>
          <w:position w:val="0"/>
        </w:rPr>
        <w:t>模组、车载 设备</w:t>
      </w:r>
      <w:r>
        <w:rPr>
          <w:color w:val="000000"/>
          <w:spacing w:val="0"/>
          <w:w w:val="100"/>
          <w:position w:val="0"/>
        </w:rPr>
        <w:t>（OBU）</w:t>
      </w:r>
      <w:r>
        <w:rPr>
          <w:color w:val="000000"/>
          <w:spacing w:val="0"/>
          <w:w w:val="100"/>
          <w:position w:val="0"/>
        </w:rPr>
        <w:t>、路侧设备</w:t>
      </w:r>
      <w:r>
        <w:rPr>
          <w:color w:val="000000"/>
          <w:spacing w:val="0"/>
          <w:w w:val="100"/>
          <w:position w:val="0"/>
        </w:rPr>
        <w:t>（RSU）</w:t>
      </w:r>
      <w:r>
        <w:rPr>
          <w:color w:val="000000"/>
          <w:spacing w:val="0"/>
          <w:w w:val="100"/>
          <w:position w:val="0"/>
        </w:rPr>
        <w:t>、车规级</w:t>
      </w:r>
      <w:r>
        <w:rPr>
          <w:color w:val="000000"/>
          <w:spacing w:val="0"/>
          <w:w w:val="100"/>
          <w:position w:val="0"/>
        </w:rPr>
        <w:t>C-V2X</w:t>
      </w:r>
      <w:r>
        <w:rPr>
          <w:color w:val="000000"/>
          <w:spacing w:val="0"/>
          <w:w w:val="100"/>
          <w:position w:val="0"/>
        </w:rPr>
        <w:t>模组等</w:t>
      </w:r>
      <w:r>
        <w:rPr>
          <w:color w:val="000000"/>
          <w:spacing w:val="0"/>
          <w:w w:val="100"/>
          <w:position w:val="0"/>
        </w:rPr>
        <w:t>C-V2X</w:t>
      </w:r>
      <w:r>
        <w:rPr>
          <w:color w:val="000000"/>
          <w:spacing w:val="0"/>
          <w:w w:val="100"/>
          <w:position w:val="0"/>
        </w:rPr>
        <w:t>核心产品系列，拥有从模组、终端到整体解决 方案的产业链条。全面参与了四大先导区建设及工信部</w:t>
      </w:r>
      <w:r>
        <w:rPr>
          <w:color w:val="000000"/>
          <w:spacing w:val="0"/>
          <w:w w:val="100"/>
          <w:position w:val="0"/>
        </w:rPr>
        <w:t>8+2</w:t>
      </w:r>
      <w:r>
        <w:rPr>
          <w:color w:val="000000"/>
          <w:spacing w:val="0"/>
          <w:w w:val="100"/>
          <w:position w:val="0"/>
        </w:rPr>
        <w:t>示范区部署，在</w:t>
      </w:r>
      <w:r>
        <w:rPr>
          <w:color w:val="000000"/>
          <w:spacing w:val="0"/>
          <w:w w:val="100"/>
          <w:position w:val="0"/>
        </w:rPr>
        <w:t>30</w:t>
      </w:r>
      <w:r>
        <w:rPr>
          <w:color w:val="000000"/>
          <w:spacing w:val="0"/>
          <w:w w:val="100"/>
          <w:position w:val="0"/>
        </w:rPr>
        <w:t>余个城市和数条高速公路开 展了车路协同系统部署。围绕核心产品，公司已经形成了面向智慧高速、智慧园区等</w:t>
      </w:r>
      <w:r>
        <w:rPr>
          <w:color w:val="000000"/>
          <w:spacing w:val="0"/>
          <w:w w:val="100"/>
          <w:position w:val="0"/>
        </w:rPr>
        <w:t>C-V2X</w:t>
      </w:r>
      <w:r>
        <w:rPr>
          <w:color w:val="000000"/>
          <w:spacing w:val="0"/>
          <w:w w:val="100"/>
          <w:position w:val="0"/>
        </w:rPr>
        <w:t>的整体解决方 案，在标准的</w:t>
      </w:r>
      <w:r>
        <w:rPr>
          <w:color w:val="000000"/>
          <w:spacing w:val="0"/>
          <w:w w:val="100"/>
          <w:position w:val="0"/>
        </w:rPr>
        <w:t>17</w:t>
      </w:r>
      <w:r>
        <w:rPr>
          <w:color w:val="000000"/>
          <w:spacing w:val="0"/>
          <w:w w:val="100"/>
          <w:position w:val="0"/>
        </w:rPr>
        <w:t>个应用场景之上，拓展到一百多个应用场景，覆盖了</w:t>
      </w:r>
      <w:r>
        <w:rPr>
          <w:color w:val="000000"/>
          <w:spacing w:val="0"/>
          <w:w w:val="100"/>
          <w:position w:val="0"/>
        </w:rPr>
        <w:t>C-V2X</w:t>
      </w:r>
      <w:r>
        <w:rPr>
          <w:color w:val="000000"/>
          <w:spacing w:val="0"/>
          <w:w w:val="100"/>
          <w:position w:val="0"/>
        </w:rPr>
        <w:t>面向汽车、交通等行业的相关 需求。</w:t>
      </w:r>
    </w:p>
    <w:p>
      <w:pPr>
        <w:pStyle w:val="Style35"/>
        <w:keepNext w:val="0"/>
        <w:keepLines w:val="0"/>
        <w:widowControl w:val="0"/>
        <w:shd w:val="clear" w:color="auto" w:fill="auto"/>
        <w:bidi w:val="0"/>
        <w:spacing w:before="0" w:after="0" w:line="400" w:lineRule="exact"/>
        <w:ind w:left="0" w:right="0" w:firstLine="440"/>
        <w:jc w:val="both"/>
        <w:rPr>
          <w:sz w:val="18"/>
          <w:szCs w:val="18"/>
        </w:rPr>
        <w:sectPr>
          <w:footnotePr>
            <w:pos w:val="pageBottom"/>
            <w:numFmt w:val="decimal"/>
            <w:numRestart w:val="continuous"/>
          </w:footnotePr>
          <w:pgSz w:w="11900" w:h="16840"/>
          <w:pgMar w:top="1316" w:right="1000" w:bottom="1182" w:left="1108" w:header="0" w:footer="3" w:gutter="0"/>
          <w:cols w:space="720"/>
          <w:noEndnote/>
          <w:rtlGutter w:val="0"/>
          <w:docGrid w:linePitch="360"/>
        </w:sectPr>
      </w:pPr>
      <w:r>
        <w:rPr>
          <w:color w:val="000000"/>
          <w:spacing w:val="0"/>
          <w:w w:val="100"/>
          <w:position w:val="0"/>
          <w:sz w:val="20"/>
          <w:szCs w:val="20"/>
        </w:rPr>
        <w:t xml:space="preserve">公司积极响应国家的车联网产业规划，近三年持续加大车联网研发投入，以保持技术领先优势，但车 联网业务发展涉及跨行业链条的各个环节，产业投入大，业态非常复杂，个别环节门槛较高，车联网的研 发投入超出预期，故投资设立大唐高鸿智联科技（重庆）有限公司，引入战略投资，扩展产业资源，优化 </w:t>
      </w:r>
      <w:r>
        <w:rPr>
          <w:rFonts w:ascii="Times New Roman" w:eastAsia="Times New Roman" w:hAnsi="Times New Roman" w:cs="Times New Roman"/>
          <w:color w:val="000000"/>
          <w:spacing w:val="0"/>
          <w:w w:val="100"/>
          <w:position w:val="0"/>
          <w:sz w:val="18"/>
          <w:szCs w:val="18"/>
        </w:rPr>
        <w:t>17</w:t>
      </w:r>
    </w:p>
    <w:p>
      <w:pPr>
        <w:pStyle w:val="Style35"/>
        <w:keepNext w:val="0"/>
        <w:keepLines w:val="0"/>
        <w:widowControl w:val="0"/>
        <w:shd w:val="clear" w:color="auto" w:fill="auto"/>
        <w:bidi w:val="0"/>
        <w:spacing w:before="0" w:after="0" w:line="469" w:lineRule="exact"/>
        <w:ind w:left="0" w:right="0" w:firstLine="0"/>
        <w:jc w:val="both"/>
      </w:pPr>
      <w:r>
        <w:rPr>
          <w:color w:val="000000"/>
          <w:spacing w:val="0"/>
          <w:w w:val="100"/>
          <w:position w:val="0"/>
        </w:rPr>
        <w:t>管理模式，为车联网业务提供更多资金、资源、人才保障，以支撑车联网市场爆发前高强度研发投入的持 续性，既能促进车联网产业整体快速发展，又能保证公司平稳经营。</w:t>
      </w:r>
    </w:p>
    <w:p>
      <w:pPr>
        <w:pStyle w:val="Style35"/>
        <w:keepNext w:val="0"/>
        <w:keepLines w:val="0"/>
        <w:widowControl w:val="0"/>
        <w:shd w:val="clear" w:color="auto" w:fill="auto"/>
        <w:bidi w:val="0"/>
        <w:spacing w:before="0" w:after="0" w:line="469" w:lineRule="exact"/>
        <w:ind w:left="0" w:right="0" w:firstLine="440"/>
        <w:jc w:val="left"/>
      </w:pPr>
      <w:bookmarkStart w:id="77" w:name="bookmark77"/>
      <w:r>
        <w:rPr>
          <w:color w:val="000000"/>
          <w:spacing w:val="0"/>
          <w:w w:val="100"/>
          <w:position w:val="0"/>
        </w:rPr>
        <w:t>（</w:t>
      </w:r>
      <w:bookmarkEnd w:id="77"/>
      <w:r>
        <w:rPr>
          <w:color w:val="000000"/>
          <w:spacing w:val="0"/>
          <w:w w:val="100"/>
          <w:position w:val="0"/>
        </w:rPr>
        <w:t>3）</w:t>
      </w:r>
      <w:r>
        <w:rPr>
          <w:color w:val="000000"/>
          <w:spacing w:val="0"/>
          <w:w w:val="100"/>
          <w:position w:val="0"/>
        </w:rPr>
        <w:t>可信（云）计算</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公司是国内领先的可信（云）计算产品、方案及服务提供商，是</w:t>
      </w:r>
      <w:r>
        <w:rPr>
          <w:color w:val="000000"/>
          <w:spacing w:val="0"/>
          <w:w w:val="100"/>
          <w:position w:val="0"/>
        </w:rPr>
        <w:t>Intel</w:t>
      </w:r>
      <w:r>
        <w:rPr>
          <w:color w:val="000000"/>
          <w:spacing w:val="0"/>
          <w:w w:val="100"/>
          <w:position w:val="0"/>
        </w:rPr>
        <w:t>中国区网络安全技术独家战略 合作伙伴。公司可信（云）计算参与</w:t>
      </w:r>
      <w:r>
        <w:rPr>
          <w:color w:val="000000"/>
          <w:spacing w:val="0"/>
          <w:w w:val="100"/>
          <w:position w:val="0"/>
        </w:rPr>
        <w:t>TC260</w:t>
      </w:r>
      <w:r>
        <w:rPr>
          <w:color w:val="000000"/>
          <w:spacing w:val="0"/>
          <w:w w:val="100"/>
          <w:position w:val="0"/>
        </w:rPr>
        <w:t>、</w:t>
      </w:r>
      <w:r>
        <w:rPr>
          <w:color w:val="000000"/>
          <w:spacing w:val="0"/>
          <w:w w:val="100"/>
          <w:position w:val="0"/>
        </w:rPr>
        <w:t>公安部等多项国家、行业标准的制定，在技术、产品和应用 方面具有独特的优势。公司构建了完整的端到端可信云基础设施产品体系，支持</w:t>
      </w:r>
      <w:r>
        <w:rPr>
          <w:color w:val="000000"/>
          <w:spacing w:val="0"/>
          <w:w w:val="100"/>
          <w:position w:val="0"/>
        </w:rPr>
        <w:t>TCG TPM</w:t>
      </w:r>
      <w:r>
        <w:rPr>
          <w:color w:val="000000"/>
          <w:spacing w:val="0"/>
          <w:w w:val="100"/>
          <w:position w:val="0"/>
        </w:rPr>
        <w:t>规范，是国内唯 一同时支持</w:t>
      </w:r>
      <w:r>
        <w:rPr>
          <w:color w:val="000000"/>
          <w:spacing w:val="0"/>
          <w:w w:val="100"/>
          <w:position w:val="0"/>
        </w:rPr>
        <w:t>X86</w:t>
      </w:r>
      <w:r>
        <w:rPr>
          <w:color w:val="000000"/>
          <w:spacing w:val="0"/>
          <w:w w:val="100"/>
          <w:position w:val="0"/>
        </w:rPr>
        <w:t>平台、</w:t>
      </w:r>
      <w:r>
        <w:rPr>
          <w:color w:val="000000"/>
          <w:spacing w:val="0"/>
          <w:w w:val="100"/>
          <w:position w:val="0"/>
        </w:rPr>
        <w:t>ARM</w:t>
      </w:r>
      <w:r>
        <w:rPr>
          <w:color w:val="000000"/>
          <w:spacing w:val="0"/>
          <w:w w:val="100"/>
          <w:position w:val="0"/>
        </w:rPr>
        <w:t>平台的可信计算软件服务商；可信服务器和可信终端是唯一通过国家病毒防治产 品检测中心检测，并获得了公安部颁发的反间谍木马类安全产品销售许可证的产品。</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公司是开源社区的积极的持续的参与者、贡献者和实践者，在云计算和网络安全多个项目中积极贡献， </w:t>
      </w:r>
      <w:r>
        <w:rPr>
          <w:color w:val="000000"/>
          <w:spacing w:val="0"/>
          <w:w w:val="100"/>
          <w:position w:val="0"/>
        </w:rPr>
        <w:t>Openstack</w:t>
      </w:r>
      <w:r>
        <w:rPr>
          <w:color w:val="000000"/>
          <w:spacing w:val="0"/>
          <w:w w:val="100"/>
          <w:position w:val="0"/>
        </w:rPr>
        <w:t>持续多个版本开源贡献领先，</w:t>
      </w:r>
      <w:r>
        <w:rPr>
          <w:color w:val="000000"/>
          <w:spacing w:val="0"/>
          <w:w w:val="100"/>
          <w:position w:val="0"/>
        </w:rPr>
        <w:t>T</w:t>
      </w:r>
      <w:r>
        <w:rPr>
          <w:color w:val="000000"/>
          <w:spacing w:val="0"/>
          <w:w w:val="100"/>
          <w:position w:val="0"/>
        </w:rPr>
        <w:t>版本贡献排名全球第</w:t>
      </w:r>
      <w:r>
        <w:rPr>
          <w:color w:val="000000"/>
          <w:spacing w:val="0"/>
          <w:w w:val="100"/>
          <w:position w:val="0"/>
        </w:rPr>
        <w:t>8</w:t>
      </w:r>
      <w:r>
        <w:rPr>
          <w:color w:val="000000"/>
          <w:spacing w:val="0"/>
          <w:w w:val="100"/>
          <w:position w:val="0"/>
        </w:rPr>
        <w:t>。对可信产品进行优化和进一步开发。可 信云系统（包括可信服务器、操作系统可信增强系统、可信云管理套件等）通过等保</w:t>
      </w:r>
      <w:r>
        <w:rPr>
          <w:color w:val="000000"/>
          <w:spacing w:val="0"/>
          <w:w w:val="100"/>
          <w:position w:val="0"/>
        </w:rPr>
        <w:t>2.0</w:t>
      </w:r>
      <w:r>
        <w:rPr>
          <w:color w:val="000000"/>
          <w:spacing w:val="0"/>
          <w:w w:val="100"/>
          <w:position w:val="0"/>
        </w:rPr>
        <w:t>三级技术要求。 基于可信计算和安全增强技术的云平台入选工信部网络安全技术及应用试点示范。</w:t>
      </w:r>
    </w:p>
    <w:p>
      <w:pPr>
        <w:pStyle w:val="Style35"/>
        <w:keepNext w:val="0"/>
        <w:keepLines w:val="0"/>
        <w:widowControl w:val="0"/>
        <w:numPr>
          <w:ilvl w:val="0"/>
          <w:numId w:val="3"/>
        </w:numPr>
        <w:shd w:val="clear" w:color="auto" w:fill="auto"/>
        <w:bidi w:val="0"/>
        <w:spacing w:before="0" w:after="0" w:line="469" w:lineRule="exact"/>
        <w:ind w:left="0" w:right="0" w:firstLine="440"/>
        <w:jc w:val="left"/>
      </w:pPr>
      <w:bookmarkStart w:id="78" w:name="bookmark78"/>
      <w:bookmarkEnd w:id="78"/>
      <w:r>
        <w:rPr>
          <w:color w:val="000000"/>
          <w:spacing w:val="0"/>
          <w:w w:val="100"/>
          <w:position w:val="0"/>
        </w:rPr>
        <w:t>信息服务板块</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IDC</w:t>
      </w:r>
      <w:r>
        <w:rPr>
          <w:color w:val="000000"/>
          <w:spacing w:val="0"/>
          <w:w w:val="100"/>
          <w:position w:val="0"/>
        </w:rPr>
        <w:t>服务业务，公司具备深厚的电信行业背景、长期从事增值电信业务，拥有跨地区增值电信业务经 营许可牌照、</w:t>
      </w:r>
      <w:r>
        <w:rPr>
          <w:color w:val="000000"/>
          <w:spacing w:val="0"/>
          <w:w w:val="100"/>
          <w:position w:val="0"/>
        </w:rPr>
        <w:t>CDN</w:t>
      </w:r>
      <w:r>
        <w:rPr>
          <w:color w:val="000000"/>
          <w:spacing w:val="0"/>
          <w:w w:val="100"/>
          <w:position w:val="0"/>
        </w:rPr>
        <w:t>牌照、云牌照，熟悉并长期遵循增值电信业务监管政策。</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数据化营销业务，建立了与中国移动、中国电信、支付宝、央视财经、</w:t>
      </w:r>
      <w:r>
        <w:rPr>
          <w:color w:val="000000"/>
          <w:spacing w:val="0"/>
          <w:w w:val="100"/>
          <w:position w:val="0"/>
        </w:rPr>
        <w:t>Equinix</w:t>
      </w:r>
      <w:r>
        <w:rPr>
          <w:color w:val="000000"/>
          <w:spacing w:val="0"/>
          <w:w w:val="100"/>
          <w:position w:val="0"/>
        </w:rPr>
        <w:t>等头部企业的战略合 作。移动信息业务由传统电信增值业务向企信通业务转型，完成了北京移动、安徽移动和山东移动；浙江 电信、江苏电信以及山东联通的通道接入点落地接入，实现三大运营商通道覆盖，为企信通业务全面发展 奠定基础。完成行业内主要用户汇聚平台腾讯云短信的接入，通过腾讯云短信平台为教育、游戏、电商和 金融等行业用户提供企信通服务。与行业知名企业久佳信通签署合作协议，双方资源共享、优势互补共同 为各种企业用户提供优质企信通服务。</w:t>
      </w:r>
    </w:p>
    <w:p>
      <w:pPr>
        <w:pStyle w:val="Style3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3.IT</w:t>
      </w:r>
      <w:r>
        <w:rPr>
          <w:color w:val="000000"/>
          <w:spacing w:val="0"/>
          <w:w w:val="100"/>
          <w:position w:val="0"/>
        </w:rPr>
        <w:t>销售板块</w:t>
      </w:r>
    </w:p>
    <w:p>
      <w:pPr>
        <w:pStyle w:val="Style35"/>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公司是华东区域</w:t>
      </w:r>
      <w:r>
        <w:rPr>
          <w:color w:val="000000"/>
          <w:spacing w:val="0"/>
          <w:w w:val="100"/>
          <w:position w:val="0"/>
        </w:rPr>
        <w:t>IT</w:t>
      </w:r>
      <w:r>
        <w:rPr>
          <w:color w:val="000000"/>
          <w:spacing w:val="0"/>
          <w:w w:val="100"/>
          <w:position w:val="0"/>
        </w:rPr>
        <w:t>销售龙头企业，代理销售华硕、联想等公司产品，并与京东、苏宁形成战略合作关 系，作为江苏地区最大的</w:t>
      </w:r>
      <w:r>
        <w:rPr>
          <w:color w:val="000000"/>
          <w:spacing w:val="0"/>
          <w:w w:val="100"/>
          <w:position w:val="0"/>
        </w:rPr>
        <w:t>IT</w:t>
      </w:r>
      <w:r>
        <w:rPr>
          <w:color w:val="000000"/>
          <w:spacing w:val="0"/>
          <w:w w:val="100"/>
          <w:position w:val="0"/>
        </w:rPr>
        <w:t>分销商，已经形成了明显的规模优势，拥有优质、数量众多的客户资源。</w:t>
      </w:r>
    </w:p>
    <w:p>
      <w:pPr>
        <w:pStyle w:val="Style26"/>
        <w:keepNext/>
        <w:keepLines/>
        <w:widowControl w:val="0"/>
        <w:shd w:val="clear" w:color="auto" w:fill="auto"/>
        <w:bidi w:val="0"/>
        <w:spacing w:before="0" w:after="22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二</w:t>
      </w:r>
      <w:bookmarkEnd w:id="81"/>
      <w:r>
        <w:rPr>
          <w:color w:val="000000"/>
          <w:spacing w:val="0"/>
          <w:w w:val="100"/>
          <w:position w:val="0"/>
        </w:rPr>
        <w:t>、报告期内公司从事的主要业务</w:t>
      </w:r>
      <w:bookmarkEnd w:id="79"/>
      <w:bookmarkEnd w:id="80"/>
      <w:bookmarkEnd w:id="82"/>
    </w:p>
    <w:p>
      <w:pPr>
        <w:pStyle w:val="Style3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报告期内，公司以稳中提质为总基调，坚持做精主业求突破，着力整合资源谋发展，全面推进行业企 业信息化、信息服务和</w:t>
      </w:r>
      <w:r>
        <w:rPr>
          <w:color w:val="000000"/>
          <w:spacing w:val="0"/>
          <w:w w:val="100"/>
          <w:position w:val="0"/>
        </w:rPr>
        <w:t>IT</w:t>
      </w:r>
      <w:r>
        <w:rPr>
          <w:color w:val="000000"/>
          <w:spacing w:val="0"/>
          <w:w w:val="100"/>
          <w:position w:val="0"/>
        </w:rPr>
        <w:t>销售三大业务板块各项业务，加大力度进行业务结构优化，在技术创新、产品优 化和市场拓展等方面取得了重要成果，持续夯实公司产业底座。</w:t>
      </w:r>
    </w:p>
    <w:p>
      <w:pPr>
        <w:pStyle w:val="Style35"/>
        <w:keepNext w:val="0"/>
        <w:keepLines w:val="0"/>
        <w:widowControl w:val="0"/>
        <w:shd w:val="clear" w:color="auto" w:fill="auto"/>
        <w:bidi w:val="0"/>
        <w:spacing w:before="0" w:after="100" w:line="240" w:lineRule="auto"/>
        <w:ind w:left="0" w:right="0" w:firstLine="440"/>
        <w:jc w:val="both"/>
      </w:pPr>
      <w:bookmarkStart w:id="83" w:name="bookmark83"/>
      <w:r>
        <w:rPr>
          <w:color w:val="000000"/>
          <w:spacing w:val="0"/>
          <w:w w:val="100"/>
          <w:position w:val="0"/>
        </w:rPr>
        <w:t>（</w:t>
      </w:r>
      <w:bookmarkEnd w:id="83"/>
      <w:r>
        <w:rPr>
          <w:color w:val="000000"/>
          <w:spacing w:val="0"/>
          <w:w w:val="100"/>
          <w:position w:val="0"/>
        </w:rPr>
        <w:t>一）行业企业信息化板块</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行业企业信息化板块，基于公司的自主创新能力面向目标细分市场开展如下两类业务：一是重点布局 工业互联网、车联网、可信计算等领域，为产业链上下游合作伙伴及用户提供产品及解决方案的开发、销 售及服务；二是面向政府、互联网、电信、教育、广电等行业和企业客户提供应用软件系统开发、信息系 统解决方案及系统集成服务。</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工业互联网：公司自主研发工业互联网平台</w:t>
      </w:r>
      <w:r>
        <w:rPr>
          <w:color w:val="000000"/>
          <w:spacing w:val="0"/>
          <w:w w:val="100"/>
          <w:position w:val="0"/>
        </w:rPr>
        <w:t>DTiiP，</w:t>
      </w:r>
      <w:r>
        <w:rPr>
          <w:color w:val="000000"/>
          <w:spacing w:val="0"/>
          <w:w w:val="100"/>
          <w:position w:val="0"/>
        </w:rPr>
        <w:t>打通全产业链环节，分别面向政府、行业、企业 提供产业治理、行业协同、企业创新工业互联网平台，大力拓展智能制造、智慧广电、智慧物流、智慧应 急、智慧环保等创新应用；聚焦汽车、电子信息、物流等细分领域，自主研发</w:t>
      </w:r>
      <w:r>
        <w:rPr>
          <w:color w:val="000000"/>
          <w:spacing w:val="0"/>
          <w:w w:val="100"/>
          <w:position w:val="0"/>
        </w:rPr>
        <w:t>MES</w:t>
      </w:r>
      <w:r>
        <w:rPr>
          <w:color w:val="000000"/>
          <w:spacing w:val="0"/>
          <w:w w:val="100"/>
          <w:position w:val="0"/>
        </w:rPr>
        <w:t>（制造企业生产过程执 行系统）、</w:t>
      </w:r>
      <w:r>
        <w:rPr>
          <w:color w:val="000000"/>
          <w:spacing w:val="0"/>
          <w:w w:val="100"/>
          <w:position w:val="0"/>
        </w:rPr>
        <w:t xml:space="preserve">SRM </w:t>
      </w:r>
      <w:r>
        <w:rPr>
          <w:color w:val="000000"/>
          <w:spacing w:val="0"/>
          <w:w w:val="100"/>
          <w:position w:val="0"/>
        </w:rPr>
        <w:t>（供应商管理系统）、</w:t>
      </w:r>
      <w:r>
        <w:rPr>
          <w:color w:val="000000"/>
          <w:spacing w:val="0"/>
          <w:w w:val="100"/>
          <w:position w:val="0"/>
        </w:rPr>
        <w:t>TMS</w:t>
      </w:r>
      <w:r>
        <w:rPr>
          <w:color w:val="000000"/>
          <w:spacing w:val="0"/>
          <w:w w:val="100"/>
          <w:position w:val="0"/>
        </w:rPr>
        <w:t>（</w:t>
      </w:r>
      <w:r>
        <w:rPr>
          <w:color w:val="000000"/>
          <w:spacing w:val="0"/>
          <w:w w:val="100"/>
          <w:position w:val="0"/>
        </w:rPr>
        <w:t>运输管理系统）、</w:t>
      </w:r>
      <w:r>
        <w:rPr>
          <w:color w:val="000000"/>
          <w:spacing w:val="0"/>
          <w:w w:val="100"/>
          <w:position w:val="0"/>
        </w:rPr>
        <w:t xml:space="preserve">PHM </w:t>
      </w:r>
      <w:r>
        <w:rPr>
          <w:color w:val="000000"/>
          <w:spacing w:val="0"/>
          <w:w w:val="100"/>
          <w:position w:val="0"/>
        </w:rPr>
        <w:t>（设备诊断预测系统）、</w:t>
      </w:r>
      <w:r>
        <w:rPr>
          <w:color w:val="000000"/>
          <w:spacing w:val="0"/>
          <w:w w:val="100"/>
          <w:position w:val="0"/>
        </w:rPr>
        <w:t xml:space="preserve">EMS </w:t>
      </w:r>
      <w:r>
        <w:rPr>
          <w:color w:val="000000"/>
          <w:spacing w:val="0"/>
          <w:w w:val="100"/>
          <w:position w:val="0"/>
        </w:rPr>
        <w:t>（能源管理 系统）、</w:t>
      </w:r>
      <w:r>
        <w:rPr>
          <w:color w:val="000000"/>
          <w:spacing w:val="0"/>
          <w:w w:val="100"/>
          <w:position w:val="0"/>
        </w:rPr>
        <w:t>WMS</w:t>
      </w:r>
      <w:r>
        <w:rPr>
          <w:color w:val="000000"/>
          <w:spacing w:val="0"/>
          <w:w w:val="100"/>
          <w:position w:val="0"/>
        </w:rPr>
        <w:t>（仓储管理系统）、</w:t>
      </w:r>
      <w:r>
        <w:rPr>
          <w:color w:val="000000"/>
          <w:spacing w:val="0"/>
          <w:w w:val="100"/>
          <w:position w:val="0"/>
        </w:rPr>
        <w:t>WCS</w:t>
      </w:r>
      <w:r>
        <w:rPr>
          <w:color w:val="000000"/>
          <w:spacing w:val="0"/>
          <w:w w:val="100"/>
          <w:position w:val="0"/>
        </w:rPr>
        <w:t>（仓储控制系统）等工业软件产品；继续加强与西门子、</w:t>
      </w:r>
      <w:r>
        <w:rPr>
          <w:color w:val="000000"/>
          <w:spacing w:val="0"/>
          <w:w w:val="100"/>
          <w:position w:val="0"/>
        </w:rPr>
        <w:t>PTC</w:t>
      </w:r>
      <w:r>
        <w:rPr>
          <w:color w:val="000000"/>
          <w:spacing w:val="0"/>
          <w:w w:val="100"/>
          <w:position w:val="0"/>
        </w:rPr>
        <w:t>等国际 领先企业的合作关系，以创新服务平台为支撑，培育高端工业软件工程实施、交付等自有服务，提供智能 制造整体解决方案。</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车联网：为支撑车联网市场爆发前高强度研发投入的持续性，促进车联网产业整体快速发展，保证公 司平稳经营，公司投资设立大唐高鸿智联科技（重庆）有限公司。高鸿智联聚焦于模组、整机终端的迭代 研发、销售和交付，高鸿股份继续开展通信芯片定制、行业应用平台及安全解决方案的研发、生产线及营 销服务体系建设等，面向智慧高速、城市道路、园区、港口、矿山等应用场景提供专业的智能网联解决方 案。</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可信（云）计算：提供基于可信（云）计算/机密计算/操作系统安全等技术自主研发的软件产品、端到 云可信系统解决方案，支持</w:t>
      </w:r>
      <w:r>
        <w:rPr>
          <w:color w:val="000000"/>
          <w:spacing w:val="0"/>
          <w:w w:val="100"/>
          <w:position w:val="0"/>
        </w:rPr>
        <w:t>X86/ARM</w:t>
      </w:r>
      <w:r>
        <w:rPr>
          <w:color w:val="000000"/>
          <w:spacing w:val="0"/>
          <w:w w:val="100"/>
          <w:position w:val="0"/>
        </w:rPr>
        <w:t>架构及国产</w:t>
      </w:r>
      <w:r>
        <w:rPr>
          <w:color w:val="000000"/>
          <w:spacing w:val="0"/>
          <w:w w:val="100"/>
          <w:position w:val="0"/>
        </w:rPr>
        <w:t>CPU</w:t>
      </w:r>
      <w:r>
        <w:rPr>
          <w:color w:val="000000"/>
          <w:spacing w:val="0"/>
          <w:w w:val="100"/>
          <w:position w:val="0"/>
        </w:rPr>
        <w:t>平台，为计算</w:t>
      </w:r>
      <w:r>
        <w:rPr>
          <w:color w:val="000000"/>
          <w:spacing w:val="0"/>
          <w:w w:val="100"/>
          <w:position w:val="0"/>
        </w:rPr>
        <w:t>/</w:t>
      </w:r>
      <w:r>
        <w:rPr>
          <w:color w:val="000000"/>
          <w:spacing w:val="0"/>
          <w:w w:val="100"/>
          <w:position w:val="0"/>
        </w:rPr>
        <w:t>通信</w:t>
      </w:r>
      <w:r>
        <w:rPr>
          <w:color w:val="000000"/>
          <w:spacing w:val="0"/>
          <w:w w:val="100"/>
          <w:position w:val="0"/>
        </w:rPr>
        <w:t>/</w:t>
      </w:r>
      <w:r>
        <w:rPr>
          <w:color w:val="000000"/>
          <w:spacing w:val="0"/>
          <w:w w:val="100"/>
          <w:position w:val="0"/>
        </w:rPr>
        <w:t xml:space="preserve">边界设备厂商、云计算厂家、行业 </w:t>
      </w:r>
      <w:r>
        <w:rPr>
          <w:color w:val="000000"/>
          <w:spacing w:val="0"/>
          <w:w w:val="100"/>
          <w:position w:val="0"/>
        </w:rPr>
        <w:t>ISV</w:t>
      </w:r>
      <w:r>
        <w:rPr>
          <w:color w:val="000000"/>
          <w:spacing w:val="0"/>
          <w:w w:val="100"/>
          <w:position w:val="0"/>
        </w:rPr>
        <w:t>等产品可信化和合规化提供支撑，为车联网、工业互联网等行业应用提供安全解决方案，为用户网络 和信息系统注入内生安全能力并提供体系合规保障。</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行业/企业信息化服务：公司提供行业软件定制服务及平台软硬件系统集成服务，建设了完备的系统 设计、软件开发、系统集成、运营维护的体系流程，加强了全项目生命周期的服务质量保障能力，在政法、 交通、教育、金融、运营商、政府、信创、军队等行业获得广泛应用。</w:t>
      </w:r>
    </w:p>
    <w:p>
      <w:pPr>
        <w:pStyle w:val="Style35"/>
        <w:keepNext w:val="0"/>
        <w:keepLines w:val="0"/>
        <w:widowControl w:val="0"/>
        <w:shd w:val="clear" w:color="auto" w:fill="auto"/>
        <w:bidi w:val="0"/>
        <w:spacing w:before="0" w:after="0" w:line="470" w:lineRule="exact"/>
        <w:ind w:left="0" w:right="0" w:firstLine="440"/>
        <w:jc w:val="both"/>
      </w:pPr>
      <w:bookmarkStart w:id="84" w:name="bookmark84"/>
      <w:r>
        <w:rPr>
          <w:color w:val="000000"/>
          <w:spacing w:val="0"/>
          <w:w w:val="100"/>
          <w:position w:val="0"/>
        </w:rPr>
        <w:t>（</w:t>
      </w:r>
      <w:bookmarkEnd w:id="84"/>
      <w:r>
        <w:rPr>
          <w:color w:val="000000"/>
          <w:spacing w:val="0"/>
          <w:w w:val="100"/>
          <w:position w:val="0"/>
        </w:rPr>
        <w:t>二）信息服务板块</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信息服务板块主要包括</w:t>
      </w:r>
      <w:r>
        <w:rPr>
          <w:color w:val="000000"/>
          <w:spacing w:val="0"/>
          <w:w w:val="100"/>
          <w:position w:val="0"/>
        </w:rPr>
        <w:t xml:space="preserve">IDC </w:t>
      </w:r>
      <w:r>
        <w:rPr>
          <w:color w:val="000000"/>
          <w:spacing w:val="0"/>
          <w:w w:val="100"/>
          <w:position w:val="0"/>
        </w:rPr>
        <w:t>（数据中心）、数据化营销，依托与头部企业的战略合作，积极开展业务 转型和商业模式创新。</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IDC </w:t>
      </w:r>
      <w:r>
        <w:rPr>
          <w:color w:val="000000"/>
          <w:spacing w:val="0"/>
          <w:w w:val="100"/>
          <w:position w:val="0"/>
        </w:rPr>
        <w:t>（数据中心）：深化与全球领先数据中心运营商</w:t>
      </w:r>
      <w:r>
        <w:rPr>
          <w:color w:val="000000"/>
          <w:spacing w:val="0"/>
          <w:w w:val="100"/>
          <w:position w:val="0"/>
        </w:rPr>
        <w:t>Equinix</w:t>
      </w:r>
      <w:r>
        <w:rPr>
          <w:color w:val="000000"/>
          <w:spacing w:val="0"/>
          <w:w w:val="100"/>
          <w:position w:val="0"/>
        </w:rPr>
        <w:t>合作，积极补充市场资源、运维能力，在 原有业务保障基础之上，创新开展</w:t>
      </w:r>
      <w:r>
        <w:rPr>
          <w:color w:val="000000"/>
          <w:spacing w:val="0"/>
          <w:w w:val="100"/>
          <w:position w:val="0"/>
        </w:rPr>
        <w:t>CDN</w:t>
      </w:r>
      <w:r>
        <w:rPr>
          <w:color w:val="000000"/>
          <w:spacing w:val="0"/>
          <w:w w:val="100"/>
          <w:position w:val="0"/>
        </w:rPr>
        <w:t>业务、云业务等新模式，客户种类拓展需求到</w:t>
      </w:r>
      <w:r>
        <w:rPr>
          <w:color w:val="000000"/>
          <w:spacing w:val="0"/>
          <w:w w:val="100"/>
          <w:position w:val="0"/>
        </w:rPr>
        <w:t>EC</w:t>
      </w:r>
      <w:r>
        <w:rPr>
          <w:color w:val="000000"/>
          <w:spacing w:val="0"/>
          <w:w w:val="100"/>
          <w:position w:val="0"/>
        </w:rPr>
        <w:t>、</w:t>
      </w:r>
      <w:r>
        <w:rPr>
          <w:color w:val="000000"/>
          <w:spacing w:val="0"/>
          <w:w w:val="100"/>
          <w:position w:val="0"/>
        </w:rPr>
        <w:t>MC</w:t>
      </w:r>
      <w:r>
        <w:rPr>
          <w:color w:val="000000"/>
          <w:spacing w:val="0"/>
          <w:w w:val="100"/>
          <w:position w:val="0"/>
        </w:rPr>
        <w:t>、</w:t>
      </w:r>
      <w:r>
        <w:rPr>
          <w:color w:val="000000"/>
          <w:spacing w:val="0"/>
          <w:w w:val="100"/>
          <w:position w:val="0"/>
        </w:rPr>
        <w:t xml:space="preserve">云等领域， </w:t>
      </w:r>
      <w:r>
        <w:rPr>
          <w:color w:val="000000"/>
          <w:spacing w:val="0"/>
          <w:w w:val="100"/>
          <w:position w:val="0"/>
        </w:rPr>
        <w:t>IDC</w:t>
      </w:r>
      <w:r>
        <w:rPr>
          <w:color w:val="000000"/>
          <w:spacing w:val="0"/>
          <w:w w:val="100"/>
          <w:position w:val="0"/>
        </w:rPr>
        <w:t>延伸域连接、</w:t>
      </w:r>
      <w:r>
        <w:rPr>
          <w:color w:val="000000"/>
          <w:spacing w:val="0"/>
          <w:w w:val="100"/>
          <w:position w:val="0"/>
        </w:rPr>
        <w:t>IP</w:t>
      </w:r>
      <w:r>
        <w:rPr>
          <w:color w:val="000000"/>
          <w:spacing w:val="0"/>
          <w:w w:val="100"/>
          <w:position w:val="0"/>
        </w:rPr>
        <w:t>连接业务。</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数据化营销：顺应新消费及产业互联网发展趋势，在互联网营销、人工智能应用产品、移动信息、移 </w:t>
      </w:r>
      <w:r>
        <w:rPr>
          <w:color w:val="000000"/>
          <w:spacing w:val="0"/>
          <w:w w:val="100"/>
          <w:position w:val="0"/>
        </w:rPr>
        <w:t>动传媒等业务领域积极抢抓市场机会，优化商业模式、打造敏捷研发能力，提升用户及数据运营核心能力。 集合支付宝和通信运营商资源，实现运营商及其客户从通信服务到生活服务业务的深度运营；提供基于移 动互联网的电信增值业务、企业云短信业务和</w:t>
      </w:r>
      <w:r>
        <w:rPr>
          <w:color w:val="000000"/>
          <w:spacing w:val="0"/>
          <w:w w:val="100"/>
          <w:position w:val="0"/>
        </w:rPr>
        <w:t>5G</w:t>
      </w:r>
      <w:r>
        <w:rPr>
          <w:color w:val="000000"/>
          <w:spacing w:val="0"/>
          <w:w w:val="100"/>
          <w:position w:val="0"/>
        </w:rPr>
        <w:t>消息业务；为客户提供信息流广告、品牌广告、搜索营销、 短视频营销等一站式服务。</w:t>
      </w:r>
    </w:p>
    <w:p>
      <w:pPr>
        <w:pStyle w:val="Style35"/>
        <w:keepNext w:val="0"/>
        <w:keepLines w:val="0"/>
        <w:widowControl w:val="0"/>
        <w:shd w:val="clear" w:color="auto" w:fill="auto"/>
        <w:bidi w:val="0"/>
        <w:spacing w:before="0" w:after="0" w:line="474" w:lineRule="exact"/>
        <w:ind w:left="0" w:right="0" w:firstLine="440"/>
        <w:jc w:val="both"/>
      </w:pPr>
      <w:bookmarkStart w:id="85" w:name="bookmark85"/>
      <w:r>
        <w:rPr>
          <w:color w:val="000000"/>
          <w:spacing w:val="0"/>
          <w:w w:val="100"/>
          <w:position w:val="0"/>
        </w:rPr>
        <w:t>（</w:t>
      </w:r>
      <w:bookmarkEnd w:id="85"/>
      <w:r>
        <w:rPr>
          <w:color w:val="000000"/>
          <w:spacing w:val="0"/>
          <w:w w:val="100"/>
          <w:position w:val="0"/>
        </w:rPr>
        <w:t>三）</w:t>
      </w:r>
      <w:r>
        <w:rPr>
          <w:color w:val="000000"/>
          <w:spacing w:val="0"/>
          <w:w w:val="100"/>
          <w:position w:val="0"/>
        </w:rPr>
        <w:t>IT</w:t>
      </w:r>
      <w:r>
        <w:rPr>
          <w:color w:val="000000"/>
          <w:spacing w:val="0"/>
          <w:w w:val="100"/>
          <w:position w:val="0"/>
        </w:rPr>
        <w:t>销售板块</w:t>
      </w:r>
    </w:p>
    <w:p>
      <w:pPr>
        <w:pStyle w:val="Style35"/>
        <w:keepNext w:val="0"/>
        <w:keepLines w:val="0"/>
        <w:widowControl w:val="0"/>
        <w:shd w:val="clear" w:color="auto" w:fill="auto"/>
        <w:bidi w:val="0"/>
        <w:spacing w:before="0" w:after="440" w:line="474" w:lineRule="exact"/>
        <w:ind w:left="0" w:right="0" w:firstLine="440"/>
        <w:jc w:val="both"/>
      </w:pPr>
      <w:r>
        <w:rPr>
          <w:color w:val="000000"/>
          <w:spacing w:val="0"/>
          <w:w w:val="100"/>
          <w:position w:val="0"/>
        </w:rPr>
        <w:t>IT</w:t>
      </w:r>
      <w:r>
        <w:rPr>
          <w:color w:val="000000"/>
          <w:spacing w:val="0"/>
          <w:w w:val="100"/>
          <w:position w:val="0"/>
        </w:rPr>
        <w:t>销售业务主要为</w:t>
      </w:r>
      <w:r>
        <w:rPr>
          <w:color w:val="000000"/>
          <w:spacing w:val="0"/>
          <w:w w:val="100"/>
          <w:position w:val="0"/>
        </w:rPr>
        <w:t>IT</w:t>
      </w:r>
      <w:r>
        <w:rPr>
          <w:color w:val="000000"/>
          <w:spacing w:val="0"/>
          <w:w w:val="100"/>
          <w:position w:val="0"/>
        </w:rPr>
        <w:t>产品（笔记本、台式机、数码产品）销售和全球一线小家电品牌的产品销售以及 整体配套服务业务。公司以联想，华硕等核心品牌产品，面向京东等大客户以及行业内分销客户，以最具 竞争力的价格长期稳定向客户供货；拓展新兴业务，丰富产品结构，实现产品多元化，提升小家电产品销 售规模和占比，通过高效率的供应链整合优势，为客户提供高质量的产品与服务。</w:t>
      </w:r>
    </w:p>
    <w:p>
      <w:pPr>
        <w:pStyle w:val="Style26"/>
        <w:keepNext/>
        <w:keepLines/>
        <w:widowControl w:val="0"/>
        <w:shd w:val="clear" w:color="auto" w:fill="auto"/>
        <w:bidi w:val="0"/>
        <w:spacing w:before="0" w:after="20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三</w:t>
      </w:r>
      <w:bookmarkEnd w:id="88"/>
      <w:r>
        <w:rPr>
          <w:color w:val="000000"/>
          <w:spacing w:val="0"/>
          <w:w w:val="100"/>
          <w:position w:val="0"/>
        </w:rPr>
        <w:t>、核心竞争力分析</w:t>
      </w:r>
      <w:bookmarkEnd w:id="86"/>
      <w:bookmarkEnd w:id="87"/>
      <w:bookmarkEnd w:id="89"/>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打造业务的核心竞争能力是公司各个业务板块长期追求的战略目标，是公司可持续发展的原动力。经 过不断的努力，在一些细分领域，公司已经形成了较强的技术领先优势和业务竞争能力。</w:t>
      </w:r>
    </w:p>
    <w:p>
      <w:pPr>
        <w:pStyle w:val="Style35"/>
        <w:keepNext w:val="0"/>
        <w:keepLines w:val="0"/>
        <w:widowControl w:val="0"/>
        <w:shd w:val="clear" w:color="auto" w:fill="auto"/>
        <w:bidi w:val="0"/>
        <w:spacing w:before="0" w:after="0" w:line="473" w:lineRule="exact"/>
        <w:ind w:left="0" w:right="0" w:firstLine="440"/>
        <w:jc w:val="both"/>
      </w:pPr>
      <w:bookmarkStart w:id="90" w:name="bookmark90"/>
      <w:r>
        <w:rPr>
          <w:color w:val="000000"/>
          <w:spacing w:val="0"/>
          <w:w w:val="100"/>
          <w:position w:val="0"/>
        </w:rPr>
        <w:t>（</w:t>
      </w:r>
      <w:bookmarkEnd w:id="90"/>
      <w:r>
        <w:rPr>
          <w:color w:val="000000"/>
          <w:spacing w:val="0"/>
          <w:w w:val="100"/>
          <w:position w:val="0"/>
        </w:rPr>
        <w:t>一）行业企业信息化板块：</w:t>
      </w:r>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公司拥有涉密信息系统集成（甲级）资质、信息系统建设和服务能力评估</w:t>
      </w:r>
      <w:r>
        <w:rPr>
          <w:color w:val="000000"/>
          <w:spacing w:val="0"/>
          <w:w w:val="100"/>
          <w:position w:val="0"/>
        </w:rPr>
        <w:t>CS4</w:t>
      </w:r>
      <w:r>
        <w:rPr>
          <w:color w:val="000000"/>
          <w:spacing w:val="0"/>
          <w:w w:val="100"/>
          <w:position w:val="0"/>
        </w:rPr>
        <w:t>级、安防工程（壹级） 资质、中国质量诚信</w:t>
      </w:r>
      <w:r>
        <w:rPr>
          <w:color w:val="000000"/>
          <w:spacing w:val="0"/>
          <w:w w:val="100"/>
          <w:position w:val="0"/>
        </w:rPr>
        <w:t>AAA</w:t>
      </w:r>
      <w:r>
        <w:rPr>
          <w:color w:val="000000"/>
          <w:spacing w:val="0"/>
          <w:w w:val="100"/>
          <w:position w:val="0"/>
        </w:rPr>
        <w:t>级企业、软件能力成熟度模型集成</w:t>
      </w:r>
      <w:r>
        <w:rPr>
          <w:color w:val="000000"/>
          <w:spacing w:val="0"/>
          <w:w w:val="100"/>
          <w:position w:val="0"/>
        </w:rPr>
        <w:t>CMMI5</w:t>
      </w:r>
      <w:r>
        <w:rPr>
          <w:color w:val="000000"/>
          <w:spacing w:val="0"/>
          <w:w w:val="100"/>
          <w:position w:val="0"/>
        </w:rPr>
        <w:t>级、电子与智能化工程专业承包贰级等多 项资质，使得公司在建筑智能化弱电集成、计算机系统集成业务领域形成较强的竞争优势，居于国内系统 集成服务提供商第一梯队。</w:t>
      </w:r>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科技创新方面，公司积极参与</w:t>
      </w:r>
      <w:r>
        <w:rPr>
          <w:color w:val="000000"/>
          <w:spacing w:val="0"/>
          <w:w w:val="100"/>
          <w:position w:val="0"/>
        </w:rPr>
        <w:t>3GPP</w:t>
      </w:r>
      <w:r>
        <w:rPr>
          <w:color w:val="000000"/>
          <w:spacing w:val="0"/>
          <w:w w:val="100"/>
          <w:position w:val="0"/>
        </w:rPr>
        <w:t>、</w:t>
      </w:r>
      <w:r>
        <w:rPr>
          <w:color w:val="000000"/>
          <w:spacing w:val="0"/>
          <w:w w:val="100"/>
          <w:position w:val="0"/>
        </w:rPr>
        <w:t>5GAA</w:t>
      </w:r>
      <w:r>
        <w:rPr>
          <w:color w:val="000000"/>
          <w:spacing w:val="0"/>
          <w:w w:val="100"/>
          <w:position w:val="0"/>
        </w:rPr>
        <w:t>、</w:t>
      </w:r>
      <w:r>
        <w:rPr>
          <w:color w:val="000000"/>
          <w:spacing w:val="0"/>
          <w:w w:val="100"/>
          <w:position w:val="0"/>
        </w:rPr>
        <w:t>CCSA</w:t>
      </w:r>
      <w:r>
        <w:rPr>
          <w:color w:val="000000"/>
          <w:spacing w:val="0"/>
          <w:w w:val="100"/>
          <w:position w:val="0"/>
        </w:rPr>
        <w:t>、</w:t>
      </w:r>
      <w:r>
        <w:rPr>
          <w:color w:val="000000"/>
          <w:spacing w:val="0"/>
          <w:w w:val="100"/>
          <w:position w:val="0"/>
        </w:rPr>
        <w:t>C-ITS</w:t>
      </w:r>
      <w:r>
        <w:rPr>
          <w:color w:val="000000"/>
          <w:spacing w:val="0"/>
          <w:w w:val="100"/>
          <w:position w:val="0"/>
        </w:rPr>
        <w:t>、</w:t>
      </w:r>
      <w:r>
        <w:rPr>
          <w:color w:val="000000"/>
          <w:spacing w:val="0"/>
          <w:w w:val="100"/>
          <w:position w:val="0"/>
        </w:rPr>
        <w:t>IMT-2020 C-V2X</w:t>
      </w:r>
      <w:r>
        <w:rPr>
          <w:color w:val="000000"/>
          <w:spacing w:val="0"/>
          <w:w w:val="100"/>
          <w:position w:val="0"/>
        </w:rPr>
        <w:t>、</w:t>
      </w:r>
      <w:r>
        <w:rPr>
          <w:color w:val="000000"/>
          <w:spacing w:val="0"/>
          <w:w w:val="100"/>
          <w:position w:val="0"/>
        </w:rPr>
        <w:t>国家信息安全标准化技 术委员会</w:t>
      </w:r>
      <w:r>
        <w:rPr>
          <w:color w:val="000000"/>
          <w:spacing w:val="0"/>
          <w:w w:val="100"/>
          <w:position w:val="0"/>
        </w:rPr>
        <w:t>（TC260）</w:t>
      </w:r>
      <w:r>
        <w:rPr>
          <w:color w:val="000000"/>
          <w:spacing w:val="0"/>
          <w:w w:val="100"/>
          <w:position w:val="0"/>
        </w:rPr>
        <w:t>、</w:t>
      </w:r>
      <w:r>
        <w:rPr>
          <w:color w:val="000000"/>
          <w:spacing w:val="0"/>
          <w:w w:val="100"/>
          <w:position w:val="0"/>
        </w:rPr>
        <w:t xml:space="preserve">CSA </w:t>
      </w:r>
      <w:r>
        <w:rPr>
          <w:color w:val="000000"/>
          <w:spacing w:val="0"/>
          <w:w w:val="100"/>
          <w:position w:val="0"/>
        </w:rPr>
        <w:t>（全球云安全联盟）等标准化组织，不断提升影响力。公司是国际及国内车联网 技术标准的重要推动者，在工业互联网、车联网、可信（云）计算等战略业务方面积极进行专利布局。</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公司具有丰富的企业信息化、数字化经验，从</w:t>
      </w:r>
      <w:r>
        <w:rPr>
          <w:color w:val="000000"/>
          <w:spacing w:val="0"/>
          <w:w w:val="100"/>
          <w:position w:val="0"/>
        </w:rPr>
        <w:t>2013</w:t>
      </w:r>
      <w:r>
        <w:rPr>
          <w:color w:val="000000"/>
          <w:spacing w:val="0"/>
          <w:w w:val="100"/>
          <w:position w:val="0"/>
        </w:rPr>
        <w:t>年开始布局智能制造、物联网方向，逐步聚焦到工 业互联网产业，前已完成工业互联网平台</w:t>
      </w:r>
      <w:r>
        <w:rPr>
          <w:color w:val="000000"/>
          <w:spacing w:val="0"/>
          <w:w w:val="100"/>
          <w:position w:val="0"/>
        </w:rPr>
        <w:t>DTiiP</w:t>
      </w:r>
      <w:r>
        <w:rPr>
          <w:color w:val="000000"/>
          <w:spacing w:val="0"/>
          <w:w w:val="100"/>
          <w:position w:val="0"/>
        </w:rPr>
        <w:t>的自主研发，并以其为底座，形成智能制造、智慧广电、 智慧物流、智慧应急、智慧环保五大创新应用；同时围绕汽车、电子信息、物流细分领域，推出</w:t>
      </w:r>
      <w:r>
        <w:rPr>
          <w:color w:val="000000"/>
          <w:spacing w:val="0"/>
          <w:w w:val="100"/>
          <w:position w:val="0"/>
        </w:rPr>
        <w:t>MES</w:t>
      </w:r>
      <w:r>
        <w:rPr>
          <w:color w:val="000000"/>
          <w:spacing w:val="0"/>
          <w:w w:val="100"/>
          <w:position w:val="0"/>
        </w:rPr>
        <w:t>（制 造企业生产过程执行系统）、</w:t>
      </w:r>
      <w:r>
        <w:rPr>
          <w:color w:val="000000"/>
          <w:spacing w:val="0"/>
          <w:w w:val="100"/>
          <w:position w:val="0"/>
        </w:rPr>
        <w:t xml:space="preserve">SRM </w:t>
      </w:r>
      <w:r>
        <w:rPr>
          <w:color w:val="000000"/>
          <w:spacing w:val="0"/>
          <w:w w:val="100"/>
          <w:position w:val="0"/>
        </w:rPr>
        <w:t>（供应商管理系统）、</w:t>
      </w:r>
      <w:r>
        <w:rPr>
          <w:color w:val="000000"/>
          <w:spacing w:val="0"/>
          <w:w w:val="100"/>
          <w:position w:val="0"/>
        </w:rPr>
        <w:t xml:space="preserve">TMS </w:t>
      </w:r>
      <w:r>
        <w:rPr>
          <w:color w:val="000000"/>
          <w:spacing w:val="0"/>
          <w:w w:val="100"/>
          <w:position w:val="0"/>
        </w:rPr>
        <w:t>（运输管理系统）、</w:t>
      </w:r>
      <w:r>
        <w:rPr>
          <w:color w:val="000000"/>
          <w:spacing w:val="0"/>
          <w:w w:val="100"/>
          <w:position w:val="0"/>
        </w:rPr>
        <w:t xml:space="preserve">PHM </w:t>
      </w:r>
      <w:r>
        <w:rPr>
          <w:color w:val="000000"/>
          <w:spacing w:val="0"/>
          <w:w w:val="100"/>
          <w:position w:val="0"/>
        </w:rPr>
        <w:t xml:space="preserve">（设备诊断预测系统）、 </w:t>
      </w:r>
      <w:r>
        <w:rPr>
          <w:color w:val="000000"/>
          <w:spacing w:val="0"/>
          <w:w w:val="100"/>
          <w:position w:val="0"/>
        </w:rPr>
        <w:t>EMS</w:t>
      </w:r>
      <w:r>
        <w:rPr>
          <w:color w:val="000000"/>
          <w:spacing w:val="0"/>
          <w:w w:val="100"/>
          <w:position w:val="0"/>
        </w:rPr>
        <w:t>（能源管理系统）、</w:t>
      </w:r>
      <w:r>
        <w:rPr>
          <w:color w:val="000000"/>
          <w:spacing w:val="0"/>
          <w:w w:val="100"/>
          <w:position w:val="0"/>
        </w:rPr>
        <w:t xml:space="preserve">WMS </w:t>
      </w:r>
      <w:r>
        <w:rPr>
          <w:color w:val="000000"/>
          <w:spacing w:val="0"/>
          <w:w w:val="100"/>
          <w:position w:val="0"/>
        </w:rPr>
        <w:t>（仓储管理系统）、</w:t>
      </w:r>
      <w:r>
        <w:rPr>
          <w:color w:val="000000"/>
          <w:spacing w:val="0"/>
          <w:w w:val="100"/>
          <w:position w:val="0"/>
        </w:rPr>
        <w:t xml:space="preserve">WCS </w:t>
      </w:r>
      <w:r>
        <w:rPr>
          <w:color w:val="000000"/>
          <w:spacing w:val="0"/>
          <w:w w:val="100"/>
          <w:position w:val="0"/>
        </w:rPr>
        <w:t>（仓储控制系统）等自主研发产品；运用</w:t>
      </w:r>
      <w:r>
        <w:rPr>
          <w:color w:val="000000"/>
          <w:spacing w:val="0"/>
          <w:w w:val="100"/>
          <w:position w:val="0"/>
        </w:rPr>
        <w:t>AR</w:t>
      </w:r>
      <w:r>
        <w:rPr>
          <w:color w:val="000000"/>
          <w:spacing w:val="0"/>
          <w:w w:val="100"/>
          <w:position w:val="0"/>
        </w:rPr>
        <w:t>、</w:t>
      </w:r>
      <w:r>
        <w:rPr>
          <w:color w:val="000000"/>
          <w:spacing w:val="0"/>
          <w:w w:val="100"/>
          <w:position w:val="0"/>
        </w:rPr>
        <w:t>物理仿 真和机器视觉等技术，形成了设计评审、</w:t>
      </w:r>
      <w:r>
        <w:rPr>
          <w:color w:val="000000"/>
          <w:spacing w:val="0"/>
          <w:w w:val="100"/>
          <w:position w:val="0"/>
        </w:rPr>
        <w:t>AR</w:t>
      </w:r>
      <w:r>
        <w:rPr>
          <w:color w:val="000000"/>
          <w:spacing w:val="0"/>
          <w:w w:val="100"/>
          <w:position w:val="0"/>
        </w:rPr>
        <w:t>远程协助、企业生产管理可视化、设备上云等多套</w:t>
      </w:r>
      <w:r>
        <w:rPr>
          <w:color w:val="000000"/>
          <w:spacing w:val="0"/>
          <w:w w:val="100"/>
          <w:position w:val="0"/>
        </w:rPr>
        <w:t>APP</w:t>
      </w:r>
      <w:r>
        <w:rPr>
          <w:color w:val="000000"/>
          <w:spacing w:val="0"/>
          <w:w w:val="100"/>
          <w:position w:val="0"/>
        </w:rPr>
        <w:t xml:space="preserve">，具有 完整的数字挛生解决方案能力。特别是设备上云服务，实现对终端设备和资产的“管、控、营” 一体化管 理，向下连接感知层采集工业设备各项参数，向上面向应用服务提供商提供应用开发能力和统一接口，为 各类工业企业及工业应用开发者提供通用的服务能力，目前接入设备覆盖东北、华北、华东、华中等大区， </w:t>
      </w:r>
      <w:r>
        <w:rPr>
          <w:color w:val="000000"/>
          <w:spacing w:val="0"/>
          <w:w w:val="100"/>
          <w:position w:val="0"/>
        </w:rPr>
        <w:t>总接入数量达</w:t>
      </w:r>
      <w:r>
        <w:rPr>
          <w:color w:val="000000"/>
          <w:spacing w:val="0"/>
          <w:w w:val="100"/>
          <w:position w:val="0"/>
        </w:rPr>
        <w:t>9000+</w:t>
      </w:r>
      <w:r>
        <w:rPr>
          <w:color w:val="000000"/>
          <w:spacing w:val="0"/>
          <w:w w:val="100"/>
          <w:position w:val="0"/>
        </w:rPr>
        <w:t>，涉及生产制造、物流运输、能源环保等行业。旗下子公司大唐融合入选</w:t>
      </w:r>
      <w:r>
        <w:rPr>
          <w:color w:val="000000"/>
          <w:spacing w:val="0"/>
          <w:w w:val="100"/>
          <w:position w:val="0"/>
        </w:rPr>
        <w:t>“2021</w:t>
      </w:r>
      <w:r>
        <w:rPr>
          <w:color w:val="000000"/>
          <w:spacing w:val="0"/>
          <w:w w:val="100"/>
          <w:position w:val="0"/>
        </w:rPr>
        <w:t>年工 业互联网解决方案提供商</w:t>
      </w:r>
      <w:r>
        <w:rPr>
          <w:color w:val="000000"/>
          <w:spacing w:val="0"/>
          <w:w w:val="100"/>
          <w:position w:val="0"/>
        </w:rPr>
        <w:t>TOP100”</w:t>
      </w:r>
      <w:r>
        <w:rPr>
          <w:color w:val="000000"/>
          <w:spacing w:val="0"/>
          <w:w w:val="100"/>
          <w:position w:val="0"/>
        </w:rPr>
        <w:t>，其“基于</w:t>
      </w:r>
      <w:r>
        <w:rPr>
          <w:color w:val="000000"/>
          <w:spacing w:val="0"/>
          <w:w w:val="100"/>
          <w:position w:val="0"/>
        </w:rPr>
        <w:t>DTiiP</w:t>
      </w:r>
      <w:r>
        <w:rPr>
          <w:color w:val="000000"/>
          <w:spacing w:val="0"/>
          <w:w w:val="100"/>
          <w:position w:val="0"/>
        </w:rPr>
        <w:t>工业互联网的</w:t>
      </w:r>
      <w:r>
        <w:rPr>
          <w:color w:val="000000"/>
          <w:spacing w:val="0"/>
          <w:w w:val="100"/>
          <w:position w:val="0"/>
        </w:rPr>
        <w:t>5G+</w:t>
      </w:r>
      <w:r>
        <w:rPr>
          <w:color w:val="000000"/>
          <w:spacing w:val="0"/>
          <w:w w:val="100"/>
          <w:position w:val="0"/>
        </w:rPr>
        <w:t>离散制造智慧工厂平台”被工信部评 为</w:t>
      </w:r>
      <w:r>
        <w:rPr>
          <w:color w:val="000000"/>
          <w:spacing w:val="0"/>
          <w:w w:val="100"/>
          <w:position w:val="0"/>
        </w:rPr>
        <w:t>2021</w:t>
      </w:r>
      <w:r>
        <w:rPr>
          <w:color w:val="000000"/>
          <w:spacing w:val="0"/>
          <w:w w:val="100"/>
          <w:position w:val="0"/>
        </w:rPr>
        <w:t>年工业互联网试点示范项目。</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公司车联网业务拥有先发技术优势，推出全球首款</w:t>
      </w:r>
      <w:r>
        <w:rPr>
          <w:color w:val="000000"/>
          <w:spacing w:val="0"/>
          <w:w w:val="100"/>
          <w:position w:val="0"/>
        </w:rPr>
        <w:t>C-V2X</w:t>
      </w:r>
      <w:r>
        <w:rPr>
          <w:color w:val="000000"/>
          <w:spacing w:val="0"/>
          <w:w w:val="100"/>
          <w:position w:val="0"/>
        </w:rPr>
        <w:t>商用模组，发布全球首批</w:t>
      </w:r>
      <w:r>
        <w:rPr>
          <w:color w:val="000000"/>
          <w:spacing w:val="0"/>
          <w:w w:val="100"/>
          <w:position w:val="0"/>
        </w:rPr>
        <w:t>C-V2X</w:t>
      </w:r>
      <w:r>
        <w:rPr>
          <w:color w:val="000000"/>
          <w:spacing w:val="0"/>
          <w:w w:val="100"/>
          <w:position w:val="0"/>
        </w:rPr>
        <w:t xml:space="preserve">商用车载终端 </w:t>
      </w:r>
      <w:r>
        <w:rPr>
          <w:color w:val="000000"/>
          <w:spacing w:val="0"/>
          <w:w w:val="100"/>
          <w:position w:val="0"/>
        </w:rPr>
        <w:t>（OBU）</w:t>
      </w:r>
      <w:r>
        <w:rPr>
          <w:color w:val="000000"/>
          <w:spacing w:val="0"/>
          <w:w w:val="100"/>
          <w:position w:val="0"/>
        </w:rPr>
        <w:t>和路侧设备</w:t>
      </w:r>
      <w:r>
        <w:rPr>
          <w:color w:val="000000"/>
          <w:spacing w:val="0"/>
          <w:w w:val="100"/>
          <w:position w:val="0"/>
        </w:rPr>
        <w:t>（RSU）</w:t>
      </w:r>
      <w:r>
        <w:rPr>
          <w:color w:val="000000"/>
          <w:spacing w:val="0"/>
          <w:w w:val="100"/>
          <w:position w:val="0"/>
        </w:rPr>
        <w:t>，</w:t>
      </w:r>
      <w:r>
        <w:rPr>
          <w:color w:val="000000"/>
          <w:spacing w:val="0"/>
          <w:w w:val="100"/>
          <w:position w:val="0"/>
        </w:rPr>
        <w:t>目前已实现</w:t>
      </w:r>
      <w:r>
        <w:rPr>
          <w:color w:val="000000"/>
          <w:spacing w:val="0"/>
          <w:w w:val="100"/>
          <w:position w:val="0"/>
        </w:rPr>
        <w:t>C-V2X</w:t>
      </w:r>
      <w:r>
        <w:rPr>
          <w:color w:val="000000"/>
          <w:spacing w:val="0"/>
          <w:w w:val="100"/>
          <w:position w:val="0"/>
        </w:rPr>
        <w:t>车规级模组量产，迭代开发了车载终端</w:t>
      </w:r>
      <w:r>
        <w:rPr>
          <w:color w:val="000000"/>
          <w:spacing w:val="0"/>
          <w:w w:val="100"/>
          <w:position w:val="0"/>
        </w:rPr>
        <w:t>（OBU）</w:t>
      </w:r>
      <w:r>
        <w:rPr>
          <w:color w:val="000000"/>
          <w:spacing w:val="0"/>
          <w:w w:val="100"/>
          <w:position w:val="0"/>
        </w:rPr>
        <w:t xml:space="preserve">、路侧设备 </w:t>
      </w:r>
      <w:r>
        <w:rPr>
          <w:color w:val="000000"/>
          <w:spacing w:val="0"/>
          <w:w w:val="100"/>
          <w:position w:val="0"/>
        </w:rPr>
        <w:t>（RSU）</w:t>
      </w:r>
      <w:r>
        <w:rPr>
          <w:color w:val="000000"/>
          <w:spacing w:val="0"/>
          <w:w w:val="100"/>
          <w:position w:val="0"/>
        </w:rPr>
        <w:t>等核心产品系列，拥有从模组、终端到整体解决方案的产业链条，打造业内领先的安全可信的车 联网系统方案。公司是车联网“三跨”、“四跨”、“新四跨”、“新</w:t>
      </w:r>
      <w:r>
        <w:rPr>
          <w:color w:val="000000"/>
          <w:spacing w:val="0"/>
          <w:w w:val="100"/>
          <w:position w:val="0"/>
        </w:rPr>
        <w:t>X</w:t>
      </w:r>
      <w:r>
        <w:rPr>
          <w:color w:val="000000"/>
          <w:spacing w:val="0"/>
          <w:w w:val="100"/>
          <w:position w:val="0"/>
        </w:rPr>
        <w:t>跨”互联互通应用展示的核心支 撑单位，全面参与了四大先导区建设及工信部</w:t>
      </w:r>
      <w:r>
        <w:rPr>
          <w:color w:val="000000"/>
          <w:spacing w:val="0"/>
          <w:w w:val="100"/>
          <w:position w:val="0"/>
        </w:rPr>
        <w:t>8</w:t>
      </w:r>
      <w:r>
        <w:rPr>
          <w:color w:val="000000"/>
          <w:spacing w:val="0"/>
          <w:w w:val="100"/>
          <w:position w:val="0"/>
        </w:rPr>
        <w:t>+</w:t>
      </w:r>
      <w:r>
        <w:rPr>
          <w:color w:val="000000"/>
          <w:spacing w:val="0"/>
          <w:w w:val="100"/>
          <w:position w:val="0"/>
        </w:rPr>
        <w:t>2</w:t>
      </w:r>
      <w:r>
        <w:rPr>
          <w:color w:val="000000"/>
          <w:spacing w:val="0"/>
          <w:w w:val="100"/>
          <w:position w:val="0"/>
        </w:rPr>
        <w:t>示范区部署，在</w:t>
      </w:r>
      <w:r>
        <w:rPr>
          <w:color w:val="000000"/>
          <w:spacing w:val="0"/>
          <w:w w:val="100"/>
          <w:position w:val="0"/>
        </w:rPr>
        <w:t>30</w:t>
      </w:r>
      <w:r>
        <w:rPr>
          <w:color w:val="000000"/>
          <w:spacing w:val="0"/>
          <w:w w:val="100"/>
          <w:position w:val="0"/>
        </w:rPr>
        <w:t>余个城市和数条高速公路开展了车路 协同系统部署，建设目前全球里程最长的石渝高速车路协同样板工程，被写入重庆“交通强国十四五规 划”。</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公司车路云协同平台具备</w:t>
      </w:r>
      <w:r>
        <w:rPr>
          <w:color w:val="000000"/>
          <w:spacing w:val="0"/>
          <w:w w:val="100"/>
          <w:position w:val="0"/>
        </w:rPr>
        <w:t>V2X</w:t>
      </w:r>
      <w:r>
        <w:rPr>
          <w:color w:val="000000"/>
          <w:spacing w:val="0"/>
          <w:w w:val="100"/>
          <w:position w:val="0"/>
        </w:rPr>
        <w:t>地图制作、高精度地图处理、事件智能预警引擎、三维展现、大数据分 析等方面能力，在多个项目中得到验证，跨</w:t>
      </w:r>
      <w:r>
        <w:rPr>
          <w:color w:val="000000"/>
          <w:spacing w:val="0"/>
          <w:w w:val="100"/>
          <w:position w:val="0"/>
        </w:rPr>
        <w:t>MEC</w:t>
      </w:r>
      <w:r>
        <w:rPr>
          <w:color w:val="000000"/>
          <w:spacing w:val="0"/>
          <w:w w:val="100"/>
          <w:position w:val="0"/>
        </w:rPr>
        <w:t>车辆轨迹融合算法业界领先。从</w:t>
      </w:r>
      <w:r>
        <w:rPr>
          <w:color w:val="000000"/>
          <w:spacing w:val="0"/>
          <w:w w:val="100"/>
          <w:position w:val="0"/>
        </w:rPr>
        <w:t>2019</w:t>
      </w:r>
      <w:r>
        <w:rPr>
          <w:color w:val="000000"/>
          <w:spacing w:val="0"/>
          <w:w w:val="100"/>
          <w:position w:val="0"/>
        </w:rPr>
        <w:t>年至今，公司车路云 协同平台已有多个高速、城市道路的项目积累，并得到客户好评。未来将继续以车路云协同平台为抓手， 深入推广在各行业中的应用。</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公司可信（云）计算参与</w:t>
      </w:r>
      <w:r>
        <w:rPr>
          <w:color w:val="000000"/>
          <w:spacing w:val="0"/>
          <w:w w:val="100"/>
          <w:position w:val="0"/>
        </w:rPr>
        <w:t>TC260</w:t>
      </w:r>
      <w:r>
        <w:rPr>
          <w:color w:val="000000"/>
          <w:spacing w:val="0"/>
          <w:w w:val="100"/>
          <w:position w:val="0"/>
        </w:rPr>
        <w:t>、</w:t>
      </w:r>
      <w:r>
        <w:rPr>
          <w:color w:val="000000"/>
          <w:spacing w:val="0"/>
          <w:w w:val="100"/>
          <w:position w:val="0"/>
        </w:rPr>
        <w:t>公安部等多项国家、行业标准的制定，在技术、产品和应用方面具 有独特的优势。公司构建了完整的端到端可信云基础设施产品体系，支持</w:t>
      </w:r>
      <w:r>
        <w:rPr>
          <w:color w:val="000000"/>
          <w:spacing w:val="0"/>
          <w:w w:val="100"/>
          <w:position w:val="0"/>
        </w:rPr>
        <w:t>TCG TPM</w:t>
      </w:r>
      <w:r>
        <w:rPr>
          <w:color w:val="000000"/>
          <w:spacing w:val="0"/>
          <w:w w:val="100"/>
          <w:position w:val="0"/>
        </w:rPr>
        <w:t>规范，是国内唯一同时 支持</w:t>
      </w:r>
      <w:r>
        <w:rPr>
          <w:color w:val="000000"/>
          <w:spacing w:val="0"/>
          <w:w w:val="100"/>
          <w:position w:val="0"/>
        </w:rPr>
        <w:t>X86</w:t>
      </w:r>
      <w:r>
        <w:rPr>
          <w:color w:val="000000"/>
          <w:spacing w:val="0"/>
          <w:w w:val="100"/>
          <w:position w:val="0"/>
        </w:rPr>
        <w:t>平台、</w:t>
      </w:r>
      <w:r>
        <w:rPr>
          <w:color w:val="000000"/>
          <w:spacing w:val="0"/>
          <w:w w:val="100"/>
          <w:position w:val="0"/>
        </w:rPr>
        <w:t>ARM</w:t>
      </w:r>
      <w:r>
        <w:rPr>
          <w:color w:val="000000"/>
          <w:spacing w:val="0"/>
          <w:w w:val="100"/>
          <w:position w:val="0"/>
        </w:rPr>
        <w:t xml:space="preserve">平台的可信计算软件服务商；可信服务器和可信终端是唯一通过国家病毒防治产品检测 中心检测，并获得了公安部颁发的反间谍木马类安全产品销售许可证的产品，可信云平台系统通过了等保 </w:t>
      </w:r>
      <w:r>
        <w:rPr>
          <w:color w:val="000000"/>
          <w:spacing w:val="0"/>
          <w:w w:val="100"/>
          <w:position w:val="0"/>
        </w:rPr>
        <w:t>2.0</w:t>
      </w:r>
      <w:r>
        <w:rPr>
          <w:color w:val="000000"/>
          <w:spacing w:val="0"/>
          <w:w w:val="100"/>
          <w:position w:val="0"/>
        </w:rPr>
        <w:t>第三级安全要求测评。</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创新体系建设方面，公司进一步加强科研布局能力，牵引公司战略核心业务投入，持续提升技术和产 品竞争力。积极吸取业界先进的产品管理理念和管理模式，以产品的商业成功为目标，持续优化产品全生 命周期的流程体系，引入</w:t>
      </w:r>
      <w:r>
        <w:rPr>
          <w:color w:val="000000"/>
          <w:spacing w:val="0"/>
          <w:w w:val="100"/>
          <w:position w:val="0"/>
        </w:rPr>
        <w:t xml:space="preserve">IATF </w:t>
      </w:r>
      <w:r>
        <w:rPr>
          <w:color w:val="000000"/>
          <w:spacing w:val="0"/>
          <w:w w:val="100"/>
          <w:position w:val="0"/>
        </w:rPr>
        <w:t>16949</w:t>
      </w:r>
      <w:r>
        <w:rPr>
          <w:color w:val="000000"/>
          <w:spacing w:val="0"/>
          <w:w w:val="100"/>
          <w:position w:val="0"/>
        </w:rPr>
        <w:t>质量管理体系，开展</w:t>
      </w:r>
      <w:r>
        <w:rPr>
          <w:color w:val="000000"/>
          <w:spacing w:val="0"/>
          <w:w w:val="100"/>
          <w:position w:val="0"/>
        </w:rPr>
        <w:t>ASPICE</w:t>
      </w:r>
      <w:r>
        <w:rPr>
          <w:color w:val="000000"/>
          <w:spacing w:val="0"/>
          <w:w w:val="100"/>
          <w:position w:val="0"/>
        </w:rPr>
        <w:t>三级及汽车电子功能安全标准</w:t>
      </w:r>
      <w:r>
        <w:rPr>
          <w:color w:val="000000"/>
          <w:spacing w:val="0"/>
          <w:w w:val="100"/>
          <w:position w:val="0"/>
        </w:rPr>
        <w:t xml:space="preserve">ISO </w:t>
      </w:r>
      <w:r>
        <w:rPr>
          <w:color w:val="000000"/>
          <w:spacing w:val="0"/>
          <w:w w:val="100"/>
          <w:position w:val="0"/>
        </w:rPr>
        <w:t xml:space="preserve">26262 </w:t>
      </w:r>
      <w:r>
        <w:rPr>
          <w:color w:val="000000"/>
          <w:spacing w:val="0"/>
          <w:w w:val="100"/>
          <w:position w:val="0"/>
        </w:rPr>
        <w:t>认证，开展供应链及生产全过程质量管理。进一步深化研发管理</w:t>
      </w:r>
      <w:r>
        <w:rPr>
          <w:color w:val="000000"/>
          <w:spacing w:val="0"/>
          <w:w w:val="100"/>
          <w:position w:val="0"/>
        </w:rPr>
        <w:t>IT</w:t>
      </w:r>
      <w:r>
        <w:rPr>
          <w:color w:val="000000"/>
          <w:spacing w:val="0"/>
          <w:w w:val="100"/>
          <w:position w:val="0"/>
        </w:rPr>
        <w:t>系统应用，固化管理流程，加强研发工 具链建设，提高研发数字化管理和测试自动化水平。</w:t>
      </w:r>
    </w:p>
    <w:p>
      <w:pPr>
        <w:pStyle w:val="Style35"/>
        <w:keepNext w:val="0"/>
        <w:keepLines w:val="0"/>
        <w:widowControl w:val="0"/>
        <w:shd w:val="clear" w:color="auto" w:fill="auto"/>
        <w:bidi w:val="0"/>
        <w:spacing w:before="0" w:after="0" w:line="469" w:lineRule="exact"/>
        <w:ind w:left="0" w:right="0" w:firstLine="440"/>
        <w:jc w:val="both"/>
      </w:pPr>
      <w:bookmarkStart w:id="91" w:name="bookmark91"/>
      <w:r>
        <w:rPr>
          <w:color w:val="000000"/>
          <w:spacing w:val="0"/>
          <w:w w:val="100"/>
          <w:position w:val="0"/>
        </w:rPr>
        <w:t>（</w:t>
      </w:r>
      <w:bookmarkEnd w:id="91"/>
      <w:r>
        <w:rPr>
          <w:color w:val="000000"/>
          <w:spacing w:val="0"/>
          <w:w w:val="100"/>
          <w:position w:val="0"/>
        </w:rPr>
        <w:t>二）信息服务板块</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公司拥有北京和上海跨地区</w:t>
      </w:r>
      <w:r>
        <w:rPr>
          <w:color w:val="000000"/>
          <w:spacing w:val="0"/>
          <w:w w:val="100"/>
          <w:position w:val="0"/>
        </w:rPr>
        <w:t>IDC</w:t>
      </w:r>
      <w:r>
        <w:rPr>
          <w:color w:val="000000"/>
          <w:spacing w:val="0"/>
          <w:w w:val="100"/>
          <w:position w:val="0"/>
        </w:rPr>
        <w:t>经营牌照，拥有多个数据中心，可以为企业客户等提供全面的数据中 心基础业务及增值服务业务。</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公司在数据化营销业务领域，基于对消费导向及产业趋势的洞察，具有较强的市场敏感度，善于把握 市场机会，积极整合行业资源，建立了与中国移动、中国电信、支付宝、央视财经、</w:t>
      </w:r>
      <w:r>
        <w:rPr>
          <w:color w:val="000000"/>
          <w:spacing w:val="0"/>
          <w:w w:val="100"/>
          <w:position w:val="0"/>
        </w:rPr>
        <w:t>Equinix</w:t>
      </w:r>
      <w:r>
        <w:rPr>
          <w:color w:val="000000"/>
          <w:spacing w:val="0"/>
          <w:w w:val="100"/>
          <w:position w:val="0"/>
        </w:rPr>
        <w:t>等头部企业 的战略合作。具备较强的商业模式创新能力、敏捷研发能力和数据运营核心能力。</w:t>
      </w:r>
    </w:p>
    <w:p>
      <w:pPr>
        <w:pStyle w:val="Style35"/>
        <w:keepNext w:val="0"/>
        <w:keepLines w:val="0"/>
        <w:widowControl w:val="0"/>
        <w:shd w:val="clear" w:color="auto" w:fill="auto"/>
        <w:bidi w:val="0"/>
        <w:spacing w:before="0" w:after="0" w:line="469"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三）</w:t>
      </w:r>
      <w:r>
        <w:rPr>
          <w:color w:val="000000"/>
          <w:spacing w:val="0"/>
          <w:w w:val="100"/>
          <w:position w:val="0"/>
        </w:rPr>
        <w:t>IT</w:t>
      </w:r>
      <w:r>
        <w:rPr>
          <w:color w:val="000000"/>
          <w:spacing w:val="0"/>
          <w:w w:val="100"/>
          <w:position w:val="0"/>
        </w:rPr>
        <w:t>销售板块</w:t>
      </w:r>
    </w:p>
    <w:p>
      <w:pPr>
        <w:pStyle w:val="Style35"/>
        <w:keepNext w:val="0"/>
        <w:keepLines w:val="0"/>
        <w:widowControl w:val="0"/>
        <w:shd w:val="clear" w:color="auto" w:fill="auto"/>
        <w:bidi w:val="0"/>
        <w:spacing w:before="0" w:after="440" w:line="463" w:lineRule="exact"/>
        <w:ind w:left="0" w:right="0" w:firstLine="440"/>
        <w:jc w:val="both"/>
      </w:pPr>
      <w:r>
        <w:rPr>
          <w:color w:val="000000"/>
          <w:spacing w:val="0"/>
          <w:w w:val="100"/>
          <w:position w:val="0"/>
        </w:rPr>
        <w:t>旗下高鸿鼎恒公司自成立开始就致力于打造专业大卖场供货平台，在江苏省域的</w:t>
      </w:r>
      <w:r>
        <w:rPr>
          <w:color w:val="000000"/>
          <w:spacing w:val="0"/>
          <w:w w:val="100"/>
          <w:position w:val="0"/>
        </w:rPr>
        <w:t>3C</w:t>
      </w:r>
      <w:r>
        <w:rPr>
          <w:color w:val="000000"/>
          <w:spacing w:val="0"/>
          <w:w w:val="100"/>
          <w:position w:val="0"/>
        </w:rPr>
        <w:t>卖场有着渠道优 势，拥有优质、数量众多的客户资源，常年和京东、苏宁电器等国内优质的终端销售商进行合作，并结成 战略合作伙伴关系，公司的管理团队在</w:t>
      </w:r>
      <w:r>
        <w:rPr>
          <w:color w:val="000000"/>
          <w:spacing w:val="0"/>
          <w:w w:val="100"/>
          <w:position w:val="0"/>
        </w:rPr>
        <w:t>IT</w:t>
      </w:r>
      <w:r>
        <w:rPr>
          <w:color w:val="000000"/>
          <w:spacing w:val="0"/>
          <w:w w:val="100"/>
          <w:position w:val="0"/>
        </w:rPr>
        <w:t>供应链服务业务方面有着丰厚的资源和经验。</w:t>
      </w:r>
    </w:p>
    <w:p>
      <w:pPr>
        <w:pStyle w:val="Style26"/>
        <w:keepNext/>
        <w:keepLines/>
        <w:widowControl w:val="0"/>
        <w:shd w:val="clear" w:color="auto" w:fill="auto"/>
        <w:bidi w:val="0"/>
        <w:spacing w:before="0" w:after="14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rPr>
        <w:t>四</w:t>
      </w:r>
      <w:bookmarkEnd w:id="95"/>
      <w:r>
        <w:rPr>
          <w:color w:val="000000"/>
          <w:spacing w:val="0"/>
          <w:w w:val="100"/>
          <w:position w:val="0"/>
        </w:rPr>
        <w:t>、主营业务分析</w:t>
      </w:r>
      <w:bookmarkEnd w:id="93"/>
      <w:bookmarkEnd w:id="94"/>
      <w:bookmarkEnd w:id="96"/>
    </w:p>
    <w:p>
      <w:pPr>
        <w:pStyle w:val="Style32"/>
        <w:keepNext/>
        <w:keepLines/>
        <w:widowControl w:val="0"/>
        <w:shd w:val="clear" w:color="auto" w:fill="auto"/>
        <w:bidi w:val="0"/>
        <w:spacing w:before="0" w:after="180" w:line="469" w:lineRule="exact"/>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、概述</w:t>
      </w:r>
      <w:bookmarkEnd w:id="100"/>
      <w:bookmarkEnd w:id="97"/>
      <w:bookmarkEnd w:id="98"/>
    </w:p>
    <w:p>
      <w:pPr>
        <w:pStyle w:val="Style35"/>
        <w:keepNext w:val="0"/>
        <w:keepLines w:val="0"/>
        <w:widowControl w:val="0"/>
        <w:shd w:val="clear" w:color="auto" w:fill="auto"/>
        <w:bidi w:val="0"/>
        <w:spacing w:before="0" w:after="0" w:line="469" w:lineRule="exact"/>
        <w:ind w:left="0" w:right="0" w:firstLine="440"/>
        <w:jc w:val="both"/>
      </w:pPr>
      <w:bookmarkStart w:id="101" w:name="bookmark101"/>
      <w:r>
        <w:rPr>
          <w:color w:val="000000"/>
          <w:spacing w:val="0"/>
          <w:w w:val="100"/>
          <w:position w:val="0"/>
        </w:rPr>
        <w:t>（</w:t>
      </w:r>
      <w:bookmarkEnd w:id="101"/>
      <w:r>
        <w:rPr>
          <w:color w:val="000000"/>
          <w:spacing w:val="0"/>
          <w:w w:val="100"/>
          <w:position w:val="0"/>
        </w:rPr>
        <w:t>1）</w:t>
      </w:r>
      <w:r>
        <w:rPr>
          <w:color w:val="000000"/>
          <w:spacing w:val="0"/>
          <w:w w:val="100"/>
          <w:position w:val="0"/>
        </w:rPr>
        <w:t>行业企业板块</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报告期内，公司行业企业板块业务开展情况：</w:t>
      </w:r>
    </w:p>
    <w:p>
      <w:pPr>
        <w:pStyle w:val="Style35"/>
        <w:keepNext w:val="0"/>
        <w:keepLines w:val="0"/>
        <w:widowControl w:val="0"/>
        <w:numPr>
          <w:ilvl w:val="0"/>
          <w:numId w:val="5"/>
        </w:numPr>
        <w:shd w:val="clear" w:color="auto" w:fill="auto"/>
        <w:bidi w:val="0"/>
        <w:spacing w:before="0" w:after="0" w:line="469" w:lineRule="exact"/>
        <w:ind w:left="0" w:right="0" w:firstLine="440"/>
        <w:jc w:val="both"/>
      </w:pPr>
      <w:bookmarkStart w:id="102" w:name="bookmark102"/>
      <w:bookmarkEnd w:id="102"/>
      <w:r>
        <w:rPr>
          <w:color w:val="000000"/>
          <w:spacing w:val="0"/>
          <w:w w:val="100"/>
          <w:position w:val="0"/>
        </w:rPr>
        <w:t>工业互联网业务</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公司根据自身发展与探索，制定了两种业务模式，一是</w:t>
      </w:r>
      <w:r>
        <w:rPr>
          <w:color w:val="000000"/>
          <w:spacing w:val="0"/>
          <w:w w:val="100"/>
          <w:position w:val="0"/>
        </w:rPr>
        <w:t>2G2B</w:t>
      </w:r>
      <w:r>
        <w:rPr>
          <w:color w:val="000000"/>
          <w:spacing w:val="0"/>
          <w:w w:val="100"/>
          <w:position w:val="0"/>
        </w:rPr>
        <w:t>模式，为地方政府建立区域工业互联网平 台，服务于当地中小企业，提升当地制造业水平，同时积累行业经验和客户，树立行业影响力；二是</w:t>
      </w:r>
      <w:r>
        <w:rPr>
          <w:color w:val="000000"/>
          <w:spacing w:val="0"/>
          <w:w w:val="100"/>
          <w:position w:val="0"/>
        </w:rPr>
        <w:t>2B</w:t>
      </w:r>
      <w:r>
        <w:rPr>
          <w:color w:val="000000"/>
          <w:spacing w:val="0"/>
          <w:w w:val="100"/>
          <w:position w:val="0"/>
        </w:rPr>
        <w:t>模 式，直接为大中型企业提供工业互联网平台，帮助企业完成数字化转型，进而实现智能化及智能制造的最 终目标。</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公司在无锡建立“大唐工业互联网创新服务平台”，在武汉、杭州设立大唐-西门子智能制造研发中 心及公共服务平台”，以创新服务平台为支撑，提供智能制造整体解决方案、工业软件、西门子软件本地 化开发及实施交付、咨询诊断等服务、培训服务、共享实验室等服务，将聚集的智能制造生态圈产品和解 决方案与目标市场进行精准对接，聚焦长三角，赋能全国，实现智能制造业务规模化发展。</w:t>
      </w:r>
    </w:p>
    <w:p>
      <w:pPr>
        <w:pStyle w:val="Style35"/>
        <w:keepNext w:val="0"/>
        <w:keepLines w:val="0"/>
        <w:widowControl w:val="0"/>
        <w:shd w:val="clear" w:color="auto" w:fill="auto"/>
        <w:bidi w:val="0"/>
        <w:spacing w:before="0" w:after="80" w:line="469" w:lineRule="exact"/>
        <w:ind w:left="0" w:right="0" w:firstLine="440"/>
        <w:jc w:val="both"/>
        <w:sectPr>
          <w:footnotePr>
            <w:pos w:val="pageBottom"/>
            <w:numFmt w:val="decimal"/>
            <w:numRestart w:val="continuous"/>
          </w:footnotePr>
          <w:pgSz w:w="11900" w:h="16840"/>
          <w:pgMar w:top="1306" w:right="1009" w:bottom="1479" w:left="1100" w:header="0" w:footer="3" w:gutter="0"/>
          <w:cols w:space="720"/>
          <w:noEndnote/>
          <w:rtlGutter w:val="0"/>
          <w:docGrid w:linePitch="360"/>
        </w:sectPr>
      </w:pPr>
      <w:r>
        <w:rPr>
          <w:color w:val="000000"/>
          <w:spacing w:val="0"/>
          <w:w w:val="100"/>
          <w:position w:val="0"/>
        </w:rPr>
        <w:t>报告期间，公司自主研发推出工业互联网平台</w:t>
      </w:r>
      <w:r>
        <w:rPr>
          <w:color w:val="000000"/>
          <w:spacing w:val="0"/>
          <w:w w:val="100"/>
          <w:position w:val="0"/>
        </w:rPr>
        <w:t>DTiiP</w:t>
      </w:r>
      <w:r>
        <w:rPr>
          <w:color w:val="000000"/>
          <w:spacing w:val="0"/>
          <w:w w:val="100"/>
          <w:position w:val="0"/>
        </w:rPr>
        <w:t>，大力拓展智能制造、智慧物流、智慧环保、智 慧广电等创新应用。聚焦汽车、电子信息、物流等细分领域，发布</w:t>
      </w:r>
      <w:r>
        <w:rPr>
          <w:color w:val="000000"/>
          <w:spacing w:val="0"/>
          <w:w w:val="100"/>
          <w:position w:val="0"/>
        </w:rPr>
        <w:t>ToB</w:t>
      </w:r>
      <w:r>
        <w:rPr>
          <w:color w:val="000000"/>
          <w:spacing w:val="0"/>
          <w:w w:val="100"/>
          <w:position w:val="0"/>
        </w:rPr>
        <w:t>侧</w:t>
      </w:r>
      <w:r>
        <w:rPr>
          <w:color w:val="000000"/>
          <w:spacing w:val="0"/>
          <w:w w:val="100"/>
          <w:position w:val="0"/>
        </w:rPr>
        <w:t>SaaS</w:t>
      </w:r>
      <w:r>
        <w:rPr>
          <w:color w:val="000000"/>
          <w:spacing w:val="0"/>
          <w:w w:val="100"/>
          <w:position w:val="0"/>
        </w:rPr>
        <w:t xml:space="preserve">应用服务，自主研发的基础 </w:t>
      </w:r>
      <w:r>
        <w:rPr>
          <w:color w:val="000000"/>
          <w:spacing w:val="0"/>
          <w:w w:val="100"/>
          <w:position w:val="0"/>
        </w:rPr>
        <w:t>MES</w:t>
      </w:r>
      <w:r>
        <w:rPr>
          <w:color w:val="000000"/>
          <w:spacing w:val="0"/>
          <w:w w:val="100"/>
          <w:position w:val="0"/>
        </w:rPr>
        <w:t>套件、汽车和电子行业</w:t>
      </w:r>
      <w:r>
        <w:rPr>
          <w:color w:val="000000"/>
          <w:spacing w:val="0"/>
          <w:w w:val="100"/>
          <w:position w:val="0"/>
        </w:rPr>
        <w:t>MES</w:t>
      </w:r>
      <w:r>
        <w:rPr>
          <w:color w:val="000000"/>
          <w:spacing w:val="0"/>
          <w:w w:val="100"/>
          <w:position w:val="0"/>
        </w:rPr>
        <w:t>套件、供应商管理系统</w:t>
      </w:r>
      <w:r>
        <w:rPr>
          <w:color w:val="000000"/>
          <w:spacing w:val="0"/>
          <w:w w:val="100"/>
          <w:position w:val="0"/>
        </w:rPr>
        <w:t>（SRM）</w:t>
      </w:r>
      <w:r>
        <w:rPr>
          <w:color w:val="000000"/>
          <w:spacing w:val="0"/>
          <w:w w:val="100"/>
          <w:position w:val="0"/>
        </w:rPr>
        <w:t>、运输管理系统</w:t>
      </w:r>
      <w:r>
        <w:rPr>
          <w:color w:val="000000"/>
          <w:spacing w:val="0"/>
          <w:w w:val="100"/>
          <w:position w:val="0"/>
        </w:rPr>
        <w:t>（TMS）</w:t>
      </w:r>
      <w:r>
        <w:rPr>
          <w:color w:val="000000"/>
          <w:spacing w:val="0"/>
          <w:w w:val="100"/>
          <w:position w:val="0"/>
        </w:rPr>
        <w:t xml:space="preserve">、设备诊断预测系统 </w:t>
      </w:r>
      <w:r>
        <w:rPr>
          <w:color w:val="000000"/>
          <w:spacing w:val="0"/>
          <w:w w:val="100"/>
          <w:position w:val="0"/>
        </w:rPr>
        <w:t>（PHM）</w:t>
      </w:r>
      <w:r>
        <w:rPr>
          <w:color w:val="000000"/>
          <w:spacing w:val="0"/>
          <w:w w:val="100"/>
          <w:position w:val="0"/>
        </w:rPr>
        <w:t>、能源管理系统</w:t>
      </w:r>
      <w:r>
        <w:rPr>
          <w:color w:val="000000"/>
          <w:spacing w:val="0"/>
          <w:w w:val="100"/>
          <w:position w:val="0"/>
        </w:rPr>
        <w:t>（EMS）</w:t>
      </w:r>
      <w:r>
        <w:rPr>
          <w:color w:val="000000"/>
          <w:spacing w:val="0"/>
          <w:w w:val="100"/>
          <w:position w:val="0"/>
        </w:rPr>
        <w:t>、</w:t>
      </w:r>
      <w:r>
        <w:rPr>
          <w:color w:val="000000"/>
          <w:spacing w:val="0"/>
          <w:w w:val="100"/>
          <w:position w:val="0"/>
        </w:rPr>
        <w:t>BI</w:t>
      </w:r>
      <w:r>
        <w:rPr>
          <w:color w:val="000000"/>
          <w:spacing w:val="0"/>
          <w:w w:val="100"/>
          <w:position w:val="0"/>
        </w:rPr>
        <w:t>可视化系统在智能制造、供应链协同、物联网等方向上均得到了应用。 数字挛生产品线，形成可视化系统，已成功应用在长飞光纤</w:t>
      </w:r>
      <w:r>
        <w:rPr>
          <w:color w:val="000000"/>
          <w:spacing w:val="0"/>
          <w:w w:val="100"/>
          <w:position w:val="0"/>
        </w:rPr>
        <w:t>5G</w:t>
      </w:r>
      <w:r>
        <w:rPr>
          <w:color w:val="000000"/>
          <w:spacing w:val="0"/>
          <w:w w:val="100"/>
          <w:position w:val="0"/>
        </w:rPr>
        <w:t>试点项目、东湖学院数字挛生项目、马应龙 数据可视化项目。智能环保创新应用，完成了 “集中管控分布式污水处理云平台”的研发和建设，实现了 物联+大数据在农村污水处理项目上万级终端设备在长连接、高并发场景下的大数据监测、实时分析、反 向控制的支撑能力，实现了污水处理行业海量数据实时分析，已在黑龙江等地规模应用。智慧物流，签署 国家骨干冷链基地智能仓项目改造、泰业易捷特高位库项目、苏泊尔（武汉）产线纸箱自动化包装物流输 送等项目，后续重点开展汽车及零配件行业、电子电器产品行业智能仓建设。智慧广电，成功落地吉视传 媒、陕西广电、湖北广电、山东广电、歌华有线、江苏有线、山东有线、安徽广电、华数传媒等省级平台</w:t>
      </w:r>
    </w:p>
    <w:p>
      <w:pPr>
        <w:pStyle w:val="Style35"/>
        <w:keepNext w:val="0"/>
        <w:keepLines w:val="0"/>
        <w:widowControl w:val="0"/>
        <w:shd w:val="clear" w:color="auto" w:fill="auto"/>
        <w:bidi w:val="0"/>
        <w:spacing w:before="0" w:after="0" w:line="470" w:lineRule="exact"/>
        <w:ind w:left="0" w:right="0" w:firstLine="0"/>
        <w:jc w:val="left"/>
      </w:pPr>
      <w:r>
        <w:rPr>
          <w:color w:val="000000"/>
          <w:spacing w:val="0"/>
          <w:w w:val="100"/>
          <w:position w:val="0"/>
        </w:rPr>
        <w:t>及客服系统项目。</w:t>
      </w:r>
    </w:p>
    <w:p>
      <w:pPr>
        <w:pStyle w:val="Style35"/>
        <w:keepNext w:val="0"/>
        <w:keepLines w:val="0"/>
        <w:widowControl w:val="0"/>
        <w:numPr>
          <w:ilvl w:val="0"/>
          <w:numId w:val="5"/>
        </w:numPr>
        <w:shd w:val="clear" w:color="auto" w:fill="auto"/>
        <w:tabs>
          <w:tab w:pos="808" w:val="left"/>
        </w:tabs>
        <w:bidi w:val="0"/>
        <w:spacing w:before="0" w:after="0" w:line="470" w:lineRule="exact"/>
        <w:ind w:left="0" w:right="0" w:firstLine="440"/>
        <w:jc w:val="both"/>
      </w:pPr>
      <w:bookmarkStart w:id="103" w:name="bookmark103"/>
      <w:bookmarkEnd w:id="103"/>
      <w:r>
        <w:rPr>
          <w:color w:val="000000"/>
          <w:spacing w:val="0"/>
          <w:w w:val="100"/>
          <w:position w:val="0"/>
        </w:rPr>
        <w:t>车联网业务</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车联网作为单体规模最大的</w:t>
      </w:r>
      <w:r>
        <w:rPr>
          <w:color w:val="000000"/>
          <w:spacing w:val="0"/>
          <w:w w:val="100"/>
          <w:position w:val="0"/>
        </w:rPr>
        <w:t>5G</w:t>
      </w:r>
      <w:r>
        <w:rPr>
          <w:color w:val="000000"/>
          <w:spacing w:val="0"/>
          <w:w w:val="100"/>
          <w:position w:val="0"/>
        </w:rPr>
        <w:t>垂直行业，未来将拥有万亿市场。公司作为车联网龙头企业，车联网标 准的主要制定者之一，从</w:t>
      </w:r>
      <w:r>
        <w:rPr>
          <w:color w:val="000000"/>
          <w:spacing w:val="0"/>
          <w:w w:val="100"/>
          <w:position w:val="0"/>
        </w:rPr>
        <w:t>2020</w:t>
      </w:r>
      <w:r>
        <w:rPr>
          <w:color w:val="000000"/>
          <w:spacing w:val="0"/>
          <w:w w:val="100"/>
          <w:position w:val="0"/>
        </w:rPr>
        <w:t>年开始重点部署高速和城市道路，积极探索创新的商业模式和数据开放模式， 与产业链上下游合作伙伴共同打造产业生态，推动市场快速健康稳定的发展。</w:t>
      </w:r>
      <w:r>
        <w:rPr>
          <w:color w:val="000000"/>
          <w:spacing w:val="0"/>
          <w:w w:val="100"/>
          <w:position w:val="0"/>
        </w:rPr>
        <w:t>2021</w:t>
      </w:r>
      <w:r>
        <w:rPr>
          <w:color w:val="000000"/>
          <w:spacing w:val="0"/>
          <w:w w:val="100"/>
          <w:position w:val="0"/>
        </w:rPr>
        <w:t xml:space="preserve">年，公司进一步加强在 </w:t>
      </w:r>
      <w:r>
        <w:rPr>
          <w:color w:val="000000"/>
          <w:spacing w:val="0"/>
          <w:w w:val="100"/>
          <w:position w:val="0"/>
        </w:rPr>
        <w:t>C-V2X</w:t>
      </w:r>
      <w:r>
        <w:rPr>
          <w:color w:val="000000"/>
          <w:spacing w:val="0"/>
          <w:w w:val="100"/>
          <w:position w:val="0"/>
        </w:rPr>
        <w:t>通信的技术领先地位，推动车联网产业规模商用落地。</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车侧市场，</w:t>
      </w:r>
      <w:r>
        <w:rPr>
          <w:color w:val="000000"/>
          <w:spacing w:val="0"/>
          <w:w w:val="100"/>
          <w:position w:val="0"/>
        </w:rPr>
        <w:t>DMD3A</w:t>
      </w:r>
      <w:r>
        <w:rPr>
          <w:color w:val="000000"/>
          <w:spacing w:val="0"/>
          <w:w w:val="100"/>
          <w:position w:val="0"/>
        </w:rPr>
        <w:t>车规级模组的空口同步定位等关键技术指标取得进一步突破，处于行业领先水平。 持续推进整机产品方案的丰富与优化，在上海</w:t>
      </w:r>
      <w:r>
        <w:rPr>
          <w:color w:val="000000"/>
          <w:spacing w:val="0"/>
          <w:w w:val="100"/>
          <w:position w:val="0"/>
        </w:rPr>
        <w:t>SAE</w:t>
      </w:r>
      <w:r>
        <w:rPr>
          <w:color w:val="000000"/>
          <w:spacing w:val="0"/>
          <w:w w:val="100"/>
          <w:position w:val="0"/>
        </w:rPr>
        <w:t>年会上成功展示前装量产解决方案能力，与多家车企合 作开展前装量产研发，涵盖央企、地方国企、民企、新势力和</w:t>
      </w:r>
      <w:r>
        <w:rPr>
          <w:color w:val="000000"/>
          <w:spacing w:val="0"/>
          <w:w w:val="100"/>
          <w:position w:val="0"/>
        </w:rPr>
        <w:t>L4</w:t>
      </w:r>
      <w:r>
        <w:rPr>
          <w:color w:val="000000"/>
          <w:spacing w:val="0"/>
          <w:w w:val="100"/>
          <w:position w:val="0"/>
        </w:rPr>
        <w:t>自动驾驶造车企业等。年内，公司面向市 场发布了支持厘米级高精度定位车载终端</w:t>
      </w:r>
      <w:r>
        <w:rPr>
          <w:color w:val="000000"/>
          <w:spacing w:val="0"/>
          <w:w w:val="100"/>
          <w:position w:val="0"/>
        </w:rPr>
        <w:t>OBU</w:t>
      </w:r>
      <w:r>
        <w:rPr>
          <w:color w:val="000000"/>
          <w:spacing w:val="0"/>
          <w:w w:val="100"/>
          <w:position w:val="0"/>
        </w:rPr>
        <w:t>产品。在中国信息通信研究院牵头的</w:t>
      </w:r>
      <w:r>
        <w:rPr>
          <w:color w:val="000000"/>
          <w:spacing w:val="0"/>
          <w:w w:val="100"/>
          <w:position w:val="0"/>
        </w:rPr>
        <w:t>C-V2X</w:t>
      </w:r>
      <w:r>
        <w:rPr>
          <w:color w:val="000000"/>
          <w:spacing w:val="0"/>
          <w:w w:val="100"/>
          <w:position w:val="0"/>
        </w:rPr>
        <w:t xml:space="preserve">大规模应用实践活 动中，作为车载终端设备提供商，对接中国信息通信研究院的实时在线分析系统，有力保障了 </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 份亦庄、</w:t>
      </w:r>
      <w:r>
        <w:rPr>
          <w:color w:val="000000"/>
          <w:spacing w:val="0"/>
          <w:w w:val="100"/>
          <w:position w:val="0"/>
        </w:rPr>
        <w:t>9</w:t>
      </w:r>
      <w:r>
        <w:rPr>
          <w:color w:val="000000"/>
          <w:spacing w:val="0"/>
          <w:w w:val="100"/>
          <w:position w:val="0"/>
        </w:rPr>
        <w:t>月份武汉，</w:t>
      </w:r>
      <w:r>
        <w:rPr>
          <w:color w:val="000000"/>
          <w:spacing w:val="0"/>
          <w:w w:val="100"/>
          <w:position w:val="0"/>
        </w:rPr>
        <w:t>12</w:t>
      </w:r>
      <w:r>
        <w:rPr>
          <w:color w:val="000000"/>
          <w:spacing w:val="0"/>
          <w:w w:val="100"/>
          <w:position w:val="0"/>
        </w:rPr>
        <w:t>月份柳州大规模测试的顺利进行。在</w:t>
      </w:r>
      <w:r>
        <w:rPr>
          <w:color w:val="000000"/>
          <w:spacing w:val="0"/>
          <w:w w:val="100"/>
          <w:position w:val="0"/>
        </w:rPr>
        <w:t>2021</w:t>
      </w:r>
      <w:r>
        <w:rPr>
          <w:color w:val="000000"/>
          <w:spacing w:val="0"/>
          <w:w w:val="100"/>
          <w:position w:val="0"/>
        </w:rPr>
        <w:t>第五届世界智能驾驶挑战赛中，作为独 家车路协同技术支持单位，被永久冠名比赛赛道。</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路侧市场，新型</w:t>
      </w:r>
      <w:r>
        <w:rPr>
          <w:color w:val="000000"/>
          <w:spacing w:val="0"/>
          <w:w w:val="100"/>
          <w:position w:val="0"/>
        </w:rPr>
        <w:t>RSU</w:t>
      </w:r>
      <w:r>
        <w:rPr>
          <w:color w:val="000000"/>
          <w:spacing w:val="0"/>
          <w:w w:val="100"/>
          <w:position w:val="0"/>
        </w:rPr>
        <w:t>产品启动客户定制开发并持续出货。城市道路在合肥、北京、无锡、苏州、柳州、 襄阳、天津、南京、福州等地区取得突破，智慧高速在京台高速、苏锡常高速、成宜高速、成都二绕高速 等项目实现突破。公司作为百度自动驾驶车</w:t>
      </w:r>
      <w:r>
        <w:rPr>
          <w:color w:val="000000"/>
          <w:spacing w:val="0"/>
          <w:w w:val="100"/>
          <w:position w:val="0"/>
        </w:rPr>
        <w:t>V2X</w:t>
      </w:r>
      <w:r>
        <w:rPr>
          <w:color w:val="000000"/>
          <w:spacing w:val="0"/>
          <w:w w:val="100"/>
          <w:position w:val="0"/>
        </w:rPr>
        <w:t>模组的独家供应商和路侧设备</w:t>
      </w:r>
      <w:r>
        <w:rPr>
          <w:color w:val="000000"/>
          <w:spacing w:val="0"/>
          <w:w w:val="100"/>
          <w:position w:val="0"/>
        </w:rPr>
        <w:t>RSU</w:t>
      </w:r>
      <w:r>
        <w:rPr>
          <w:color w:val="000000"/>
          <w:spacing w:val="0"/>
          <w:w w:val="100"/>
          <w:position w:val="0"/>
        </w:rPr>
        <w:t>最大合作伙伴，助力百度 全国开展车联网+自动驾驶相关业务，支持百度</w:t>
      </w:r>
      <w:r>
        <w:rPr>
          <w:color w:val="000000"/>
          <w:spacing w:val="0"/>
          <w:w w:val="100"/>
          <w:position w:val="0"/>
        </w:rPr>
        <w:t>10</w:t>
      </w:r>
      <w:r>
        <w:rPr>
          <w:color w:val="000000"/>
          <w:spacing w:val="0"/>
          <w:w w:val="100"/>
          <w:position w:val="0"/>
        </w:rPr>
        <w:t>余个城市智慧交通项目。</w:t>
      </w:r>
    </w:p>
    <w:p>
      <w:pPr>
        <w:pStyle w:val="Style35"/>
        <w:keepNext w:val="0"/>
        <w:keepLines w:val="0"/>
        <w:widowControl w:val="0"/>
        <w:numPr>
          <w:ilvl w:val="0"/>
          <w:numId w:val="5"/>
        </w:numPr>
        <w:shd w:val="clear" w:color="auto" w:fill="auto"/>
        <w:tabs>
          <w:tab w:pos="808" w:val="left"/>
        </w:tabs>
        <w:bidi w:val="0"/>
        <w:spacing w:before="0" w:after="0" w:line="470" w:lineRule="exact"/>
        <w:ind w:left="0" w:right="0" w:firstLine="440"/>
        <w:jc w:val="both"/>
      </w:pPr>
      <w:bookmarkStart w:id="104" w:name="bookmark104"/>
      <w:bookmarkEnd w:id="104"/>
      <w:r>
        <w:rPr>
          <w:color w:val="000000"/>
          <w:spacing w:val="0"/>
          <w:w w:val="100"/>
          <w:position w:val="0"/>
        </w:rPr>
        <w:t>可信（云）计算业务</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向客户提供可信（云）计算软件产品和可信咨询适配服务，通过适配服务和软件授权形式实现商业价 值变现。主要业务驱动来自于等保</w:t>
      </w:r>
      <w:r>
        <w:rPr>
          <w:color w:val="000000"/>
          <w:spacing w:val="0"/>
          <w:w w:val="100"/>
          <w:position w:val="0"/>
        </w:rPr>
        <w:t>2.0</w:t>
      </w:r>
      <w:r>
        <w:rPr>
          <w:color w:val="000000"/>
          <w:spacing w:val="0"/>
          <w:w w:val="100"/>
          <w:position w:val="0"/>
        </w:rPr>
        <w:t>标准的全面推进实施，可信计算作为等保</w:t>
      </w:r>
      <w:r>
        <w:rPr>
          <w:color w:val="000000"/>
          <w:spacing w:val="0"/>
          <w:w w:val="100"/>
          <w:position w:val="0"/>
        </w:rPr>
        <w:t>2.0</w:t>
      </w:r>
      <w:r>
        <w:rPr>
          <w:color w:val="000000"/>
          <w:spacing w:val="0"/>
          <w:w w:val="100"/>
          <w:position w:val="0"/>
        </w:rPr>
        <w:t>标准的一项关键支撑技 术，涉及到计算/网络/边界等设备安全，具有广阔的应用前景。公司可提供满足等保</w:t>
      </w:r>
      <w:r>
        <w:rPr>
          <w:color w:val="000000"/>
          <w:spacing w:val="0"/>
          <w:w w:val="100"/>
          <w:position w:val="0"/>
        </w:rPr>
        <w:t>2.0</w:t>
      </w:r>
      <w:r>
        <w:rPr>
          <w:color w:val="000000"/>
          <w:spacing w:val="0"/>
          <w:w w:val="100"/>
          <w:position w:val="0"/>
        </w:rPr>
        <w:t>要求的可信计算 软件产品以及多种设备适配方案，产品的兼容性、通用性较好。</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报告期内，可信（云）计算完成</w:t>
      </w:r>
      <w:r>
        <w:rPr>
          <w:color w:val="000000"/>
          <w:spacing w:val="0"/>
          <w:w w:val="100"/>
          <w:position w:val="0"/>
        </w:rPr>
        <w:t>CPU</w:t>
      </w:r>
      <w:r>
        <w:rPr>
          <w:color w:val="000000"/>
          <w:spacing w:val="0"/>
          <w:w w:val="100"/>
          <w:position w:val="0"/>
        </w:rPr>
        <w:t>和兆芯、海光的兼容互认；完成操作系统和麒麟、统信、中科方 德、润和（基于</w:t>
      </w:r>
      <w:r>
        <w:rPr>
          <w:color w:val="000000"/>
          <w:spacing w:val="0"/>
          <w:w w:val="100"/>
          <w:position w:val="0"/>
        </w:rPr>
        <w:t>openEuler）</w:t>
      </w:r>
      <w:r>
        <w:rPr>
          <w:color w:val="000000"/>
          <w:spacing w:val="0"/>
          <w:w w:val="100"/>
          <w:position w:val="0"/>
        </w:rPr>
        <w:t>的兼容互认；完成设备和中科云控、浪潮的兼容互认。与国网电科院联合完 成初代台区融合终端可信模块开发；完成铁路第一轮信创设备的适配，通过</w:t>
      </w:r>
      <w:r>
        <w:rPr>
          <w:color w:val="000000"/>
          <w:spacing w:val="0"/>
          <w:w w:val="100"/>
          <w:position w:val="0"/>
        </w:rPr>
        <w:t>12306</w:t>
      </w:r>
      <w:r>
        <w:rPr>
          <w:color w:val="000000"/>
          <w:spacing w:val="0"/>
          <w:w w:val="100"/>
          <w:position w:val="0"/>
        </w:rPr>
        <w:t>应急网络安全演练。</w:t>
      </w:r>
    </w:p>
    <w:p>
      <w:pPr>
        <w:pStyle w:val="Style35"/>
        <w:keepNext w:val="0"/>
        <w:keepLines w:val="0"/>
        <w:widowControl w:val="0"/>
        <w:numPr>
          <w:ilvl w:val="0"/>
          <w:numId w:val="5"/>
        </w:numPr>
        <w:shd w:val="clear" w:color="auto" w:fill="auto"/>
        <w:tabs>
          <w:tab w:pos="808" w:val="left"/>
        </w:tabs>
        <w:bidi w:val="0"/>
        <w:spacing w:before="0" w:after="0" w:line="470" w:lineRule="exact"/>
        <w:ind w:left="0" w:right="0" w:firstLine="440"/>
        <w:jc w:val="both"/>
      </w:pPr>
      <w:bookmarkStart w:id="105" w:name="bookmark105"/>
      <w:bookmarkEnd w:id="105"/>
      <w:r>
        <w:rPr>
          <w:color w:val="000000"/>
          <w:spacing w:val="0"/>
          <w:w w:val="100"/>
          <w:position w:val="0"/>
        </w:rPr>
        <w:t>行业/企业信息化服务业务</w:t>
      </w:r>
    </w:p>
    <w:p>
      <w:pPr>
        <w:pStyle w:val="Style35"/>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公司致力聚焦于赋能政企、民生和社会治理“三大应用”，以自主</w:t>
      </w:r>
      <w:r>
        <w:rPr>
          <w:color w:val="000000"/>
          <w:spacing w:val="0"/>
          <w:w w:val="100"/>
          <w:position w:val="0"/>
        </w:rPr>
        <w:t>ICT</w:t>
      </w:r>
      <w:r>
        <w:rPr>
          <w:color w:val="000000"/>
          <w:spacing w:val="0"/>
          <w:w w:val="100"/>
          <w:position w:val="0"/>
        </w:rPr>
        <w:t>软硬件系统集成服务满足不同 行业的智慧城市应用需求，帮助提升城市综合治理水平。</w:t>
      </w:r>
    </w:p>
    <w:p>
      <w:pPr>
        <w:pStyle w:val="Style35"/>
        <w:keepNext w:val="0"/>
        <w:keepLines w:val="0"/>
        <w:widowControl w:val="0"/>
        <w:shd w:val="clear" w:color="auto" w:fill="auto"/>
        <w:bidi w:val="0"/>
        <w:spacing w:before="0" w:after="40" w:line="365" w:lineRule="exact"/>
        <w:ind w:left="0" w:right="0" w:firstLine="440"/>
        <w:jc w:val="both"/>
        <w:rPr>
          <w:sz w:val="18"/>
          <w:szCs w:val="18"/>
        </w:rPr>
        <w:sectPr>
          <w:footnotePr>
            <w:pos w:val="pageBottom"/>
            <w:numFmt w:val="decimal"/>
            <w:numRestart w:val="continuous"/>
          </w:footnotePr>
          <w:pgSz w:w="11900" w:h="16840"/>
          <w:pgMar w:top="1326" w:right="1002" w:bottom="1182" w:left="1107" w:header="0" w:footer="3" w:gutter="0"/>
          <w:cols w:space="720"/>
          <w:noEndnote/>
          <w:rtlGutter w:val="0"/>
          <w:docGrid w:linePitch="360"/>
        </w:sectPr>
      </w:pPr>
      <w:r>
        <w:rPr>
          <w:color w:val="000000"/>
          <w:spacing w:val="0"/>
          <w:w w:val="100"/>
          <w:position w:val="0"/>
          <w:sz w:val="20"/>
          <w:szCs w:val="20"/>
        </w:rPr>
        <w:t xml:space="preserve">报告期内，公司围绕运营商构建生态体系，与北京联通、中国电信、中国铁塔开展项目合作。智慧城 市，签署重庆市高新区十四五立体化社会治安防控体系建设项目。教育行业，落单北京电科职院的“智慧 </w:t>
      </w:r>
      <w:r>
        <w:rPr>
          <w:rFonts w:ascii="Times New Roman" w:eastAsia="Times New Roman" w:hAnsi="Times New Roman" w:cs="Times New Roman"/>
          <w:color w:val="000000"/>
          <w:spacing w:val="0"/>
          <w:w w:val="100"/>
          <w:position w:val="0"/>
          <w:sz w:val="18"/>
          <w:szCs w:val="18"/>
        </w:rPr>
        <w:t>23</w:t>
      </w:r>
    </w:p>
    <w:p>
      <w:pPr>
        <w:pStyle w:val="Style35"/>
        <w:keepNext w:val="0"/>
        <w:keepLines w:val="0"/>
        <w:widowControl w:val="0"/>
        <w:shd w:val="clear" w:color="auto" w:fill="auto"/>
        <w:bidi w:val="0"/>
        <w:spacing w:before="0" w:after="0" w:line="470" w:lineRule="exact"/>
        <w:ind w:left="0" w:right="0" w:firstLine="0"/>
        <w:jc w:val="both"/>
      </w:pPr>
      <w:r>
        <w:rPr>
          <w:color w:val="000000"/>
          <w:spacing w:val="0"/>
          <w:w w:val="100"/>
          <w:position w:val="0"/>
        </w:rPr>
        <w:t>校园运行中心”项目、石家庄职校智慧校园数据治理项目、北京消防救援学院项目。在机要保密行业取得 突破，中标河南省鹤壁市机要局信息化项目。</w:t>
      </w:r>
    </w:p>
    <w:p>
      <w:pPr>
        <w:pStyle w:val="Style35"/>
        <w:keepNext w:val="0"/>
        <w:keepLines w:val="0"/>
        <w:widowControl w:val="0"/>
        <w:shd w:val="clear" w:color="auto" w:fill="auto"/>
        <w:tabs>
          <w:tab w:pos="928" w:val="left"/>
        </w:tabs>
        <w:bidi w:val="0"/>
        <w:spacing w:before="0" w:after="0" w:line="470" w:lineRule="exact"/>
        <w:ind w:left="0" w:right="0" w:firstLine="440"/>
        <w:jc w:val="left"/>
      </w:pPr>
      <w:bookmarkStart w:id="106" w:name="bookmark106"/>
      <w:r>
        <w:rPr>
          <w:color w:val="000000"/>
          <w:spacing w:val="0"/>
          <w:w w:val="100"/>
          <w:position w:val="0"/>
        </w:rPr>
        <w:t>（</w:t>
      </w:r>
      <w:bookmarkEnd w:id="106"/>
      <w:r>
        <w:rPr>
          <w:color w:val="000000"/>
          <w:spacing w:val="0"/>
          <w:w w:val="100"/>
          <w:position w:val="0"/>
        </w:rPr>
        <w:t>2）</w:t>
        <w:tab/>
      </w:r>
      <w:r>
        <w:rPr>
          <w:color w:val="000000"/>
          <w:spacing w:val="0"/>
          <w:w w:val="100"/>
          <w:position w:val="0"/>
        </w:rPr>
        <w:t>信息服务板块</w:t>
      </w:r>
    </w:p>
    <w:p>
      <w:pPr>
        <w:pStyle w:val="Style35"/>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报告期内，公司信息服务业务开展情况：</w:t>
      </w:r>
    </w:p>
    <w:p>
      <w:pPr>
        <w:pStyle w:val="Style35"/>
        <w:keepNext w:val="0"/>
        <w:keepLines w:val="0"/>
        <w:widowControl w:val="0"/>
        <w:numPr>
          <w:ilvl w:val="0"/>
          <w:numId w:val="7"/>
        </w:numPr>
        <w:shd w:val="clear" w:color="auto" w:fill="auto"/>
        <w:tabs>
          <w:tab w:pos="861" w:val="left"/>
        </w:tabs>
        <w:bidi w:val="0"/>
        <w:spacing w:before="0" w:after="0" w:line="470" w:lineRule="exact"/>
        <w:ind w:left="0" w:right="0" w:firstLine="440"/>
        <w:jc w:val="both"/>
      </w:pPr>
      <w:bookmarkStart w:id="107" w:name="bookmark107"/>
      <w:bookmarkEnd w:id="107"/>
      <w:r>
        <w:rPr>
          <w:color w:val="000000"/>
          <w:spacing w:val="0"/>
          <w:w w:val="100"/>
          <w:position w:val="0"/>
        </w:rPr>
        <w:t>IDC</w:t>
      </w:r>
      <w:r>
        <w:rPr>
          <w:color w:val="000000"/>
          <w:spacing w:val="0"/>
          <w:w w:val="100"/>
          <w:position w:val="0"/>
        </w:rPr>
        <w:t>业务</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报告期内，持续稳定发展</w:t>
      </w:r>
      <w:r>
        <w:rPr>
          <w:color w:val="000000"/>
          <w:spacing w:val="0"/>
          <w:w w:val="100"/>
          <w:position w:val="0"/>
        </w:rPr>
        <w:t>I DC</w:t>
      </w:r>
      <w:r>
        <w:rPr>
          <w:color w:val="000000"/>
          <w:spacing w:val="0"/>
          <w:w w:val="100"/>
          <w:position w:val="0"/>
        </w:rPr>
        <w:t>基础运营业务。上海地区拥有全国领先的网络环境，对于本地数据中心 的优质服务提供了良好的硬件支持。公司的</w:t>
      </w:r>
      <w:r>
        <w:rPr>
          <w:color w:val="000000"/>
          <w:spacing w:val="0"/>
          <w:w w:val="100"/>
          <w:position w:val="0"/>
        </w:rPr>
        <w:t>I DC</w:t>
      </w:r>
      <w:r>
        <w:rPr>
          <w:color w:val="000000"/>
          <w:spacing w:val="0"/>
          <w:w w:val="100"/>
          <w:position w:val="0"/>
        </w:rPr>
        <w:t>业务，客户种类拓展需求到</w:t>
      </w:r>
      <w:r>
        <w:rPr>
          <w:color w:val="000000"/>
          <w:spacing w:val="0"/>
          <w:w w:val="100"/>
          <w:position w:val="0"/>
        </w:rPr>
        <w:t>EC</w:t>
      </w:r>
      <w:r>
        <w:rPr>
          <w:color w:val="000000"/>
          <w:spacing w:val="0"/>
          <w:w w:val="100"/>
          <w:position w:val="0"/>
        </w:rPr>
        <w:t>、</w:t>
      </w:r>
      <w:r>
        <w:rPr>
          <w:color w:val="000000"/>
          <w:spacing w:val="0"/>
          <w:w w:val="100"/>
          <w:position w:val="0"/>
        </w:rPr>
        <w:t>MC</w:t>
      </w:r>
      <w:r>
        <w:rPr>
          <w:color w:val="000000"/>
          <w:spacing w:val="0"/>
          <w:w w:val="100"/>
          <w:position w:val="0"/>
        </w:rPr>
        <w:t>、</w:t>
      </w:r>
      <w:r>
        <w:rPr>
          <w:color w:val="000000"/>
          <w:spacing w:val="0"/>
          <w:w w:val="100"/>
          <w:position w:val="0"/>
        </w:rPr>
        <w:t>云等领域，</w:t>
      </w:r>
      <w:r>
        <w:rPr>
          <w:color w:val="000000"/>
          <w:spacing w:val="0"/>
          <w:w w:val="100"/>
          <w:position w:val="0"/>
        </w:rPr>
        <w:t>IDC</w:t>
      </w:r>
      <w:r>
        <w:rPr>
          <w:color w:val="000000"/>
          <w:spacing w:val="0"/>
          <w:w w:val="100"/>
          <w:position w:val="0"/>
        </w:rPr>
        <w:t>延伸域 连接、</w:t>
      </w:r>
      <w:r>
        <w:rPr>
          <w:color w:val="000000"/>
          <w:spacing w:val="0"/>
          <w:w w:val="100"/>
          <w:position w:val="0"/>
        </w:rPr>
        <w:t>IP</w:t>
      </w:r>
      <w:r>
        <w:rPr>
          <w:color w:val="000000"/>
          <w:spacing w:val="0"/>
          <w:w w:val="100"/>
          <w:position w:val="0"/>
        </w:rPr>
        <w:t>连接业务已经正式上线。</w:t>
      </w:r>
    </w:p>
    <w:p>
      <w:pPr>
        <w:pStyle w:val="Style35"/>
        <w:keepNext w:val="0"/>
        <w:keepLines w:val="0"/>
        <w:widowControl w:val="0"/>
        <w:numPr>
          <w:ilvl w:val="0"/>
          <w:numId w:val="7"/>
        </w:numPr>
        <w:shd w:val="clear" w:color="auto" w:fill="auto"/>
        <w:tabs>
          <w:tab w:pos="861" w:val="left"/>
        </w:tabs>
        <w:bidi w:val="0"/>
        <w:spacing w:before="0" w:after="0" w:line="470" w:lineRule="exact"/>
        <w:ind w:left="0" w:right="0" w:firstLine="440"/>
        <w:jc w:val="both"/>
      </w:pPr>
      <w:bookmarkStart w:id="108" w:name="bookmark108"/>
      <w:bookmarkEnd w:id="108"/>
      <w:r>
        <w:rPr>
          <w:color w:val="000000"/>
          <w:spacing w:val="0"/>
          <w:w w:val="100"/>
          <w:position w:val="0"/>
        </w:rPr>
        <w:t>数据化营销业务</w:t>
      </w:r>
    </w:p>
    <w:p>
      <w:pPr>
        <w:pStyle w:val="Style3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互联网营销领域，双</w:t>
      </w:r>
      <w:r>
        <w:rPr>
          <w:color w:val="000000"/>
          <w:spacing w:val="0"/>
          <w:w w:val="100"/>
          <w:position w:val="0"/>
        </w:rPr>
        <w:t>V</w:t>
      </w:r>
      <w:r>
        <w:rPr>
          <w:color w:val="000000"/>
          <w:spacing w:val="0"/>
          <w:w w:val="100"/>
          <w:position w:val="0"/>
        </w:rPr>
        <w:t>与中国移动代运营协议续签完成，中国联通充值缴费中心所有项目已完成终验 流程。移动信息领域，公司重点扩充运营商优质通道接入点，三大运营商各接一条</w:t>
      </w:r>
      <w:r>
        <w:rPr>
          <w:color w:val="000000"/>
          <w:spacing w:val="0"/>
          <w:w w:val="100"/>
          <w:position w:val="0"/>
        </w:rPr>
        <w:t>5G</w:t>
      </w:r>
      <w:r>
        <w:rPr>
          <w:color w:val="000000"/>
          <w:spacing w:val="0"/>
          <w:w w:val="100"/>
          <w:position w:val="0"/>
        </w:rPr>
        <w:t xml:space="preserve">消息通道，成功落地 </w:t>
      </w:r>
      <w:r>
        <w:rPr>
          <w:color w:val="000000"/>
          <w:spacing w:val="0"/>
          <w:w w:val="100"/>
          <w:position w:val="0"/>
        </w:rPr>
        <w:t>8</w:t>
      </w:r>
      <w:r>
        <w:rPr>
          <w:color w:val="000000"/>
          <w:spacing w:val="0"/>
          <w:w w:val="100"/>
          <w:position w:val="0"/>
        </w:rPr>
        <w:t>条不同业务码号资源，上线中国联通</w:t>
      </w:r>
      <w:r>
        <w:rPr>
          <w:color w:val="000000"/>
          <w:spacing w:val="0"/>
          <w:w w:val="100"/>
          <w:position w:val="0"/>
        </w:rPr>
        <w:t xml:space="preserve">I PT </w:t>
      </w:r>
      <w:r>
        <w:rPr>
          <w:color w:val="000000"/>
          <w:spacing w:val="0"/>
          <w:w w:val="100"/>
          <w:position w:val="0"/>
        </w:rPr>
        <w:t>V</w:t>
      </w:r>
      <w:r>
        <w:rPr>
          <w:color w:val="000000"/>
          <w:spacing w:val="0"/>
          <w:w w:val="100"/>
          <w:position w:val="0"/>
        </w:rPr>
        <w:t>云游戏平台。移动传媒领域，与今日头条、抖音、西瓜视频等 综合代理商完成考核续约。呼叫中心，金融行业中标北京银行项目；互联网企业进入阿里、滴滴、美团多 条业务线，不断提升互联网业务的运营管理能力。</w:t>
      </w:r>
    </w:p>
    <w:p>
      <w:pPr>
        <w:pStyle w:val="Style35"/>
        <w:keepNext w:val="0"/>
        <w:keepLines w:val="0"/>
        <w:widowControl w:val="0"/>
        <w:shd w:val="clear" w:color="auto" w:fill="auto"/>
        <w:tabs>
          <w:tab w:pos="928" w:val="left"/>
        </w:tabs>
        <w:bidi w:val="0"/>
        <w:spacing w:before="0" w:after="0" w:line="474" w:lineRule="exact"/>
        <w:ind w:left="0" w:right="0" w:firstLine="440"/>
        <w:jc w:val="both"/>
      </w:pPr>
      <w:bookmarkStart w:id="109" w:name="bookmark109"/>
      <w:r>
        <w:rPr>
          <w:color w:val="000000"/>
          <w:spacing w:val="0"/>
          <w:w w:val="100"/>
          <w:position w:val="0"/>
        </w:rPr>
        <w:t>（</w:t>
      </w:r>
      <w:bookmarkEnd w:id="109"/>
      <w:r>
        <w:rPr>
          <w:color w:val="000000"/>
          <w:spacing w:val="0"/>
          <w:w w:val="100"/>
          <w:position w:val="0"/>
        </w:rPr>
        <w:t>3）</w:t>
        <w:tab/>
      </w:r>
      <w:r>
        <w:rPr>
          <w:color w:val="000000"/>
          <w:spacing w:val="0"/>
          <w:w w:val="100"/>
          <w:position w:val="0"/>
        </w:rPr>
        <w:t>IT</w:t>
      </w:r>
      <w:r>
        <w:rPr>
          <w:color w:val="000000"/>
          <w:spacing w:val="0"/>
          <w:w w:val="100"/>
          <w:position w:val="0"/>
        </w:rPr>
        <w:t>销售板块</w:t>
      </w:r>
    </w:p>
    <w:p>
      <w:pPr>
        <w:pStyle w:val="Style3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针对</w:t>
      </w:r>
      <w:r>
        <w:rPr>
          <w:color w:val="000000"/>
          <w:spacing w:val="0"/>
          <w:w w:val="100"/>
          <w:position w:val="0"/>
        </w:rPr>
        <w:t>IT</w:t>
      </w:r>
      <w:r>
        <w:rPr>
          <w:color w:val="000000"/>
          <w:spacing w:val="0"/>
          <w:w w:val="100"/>
          <w:position w:val="0"/>
        </w:rPr>
        <w:t>分销市场普遍受到的疫情影响和供应链资金紧张等不利因素，公司采取在稳中寻求突破的策 略。在确保供应链稳定的基础上，确定销售渠道常态化合作模式，积极拓展新的营销模式争取利润最大化。</w:t>
      </w:r>
    </w:p>
    <w:p>
      <w:pPr>
        <w:pStyle w:val="Style35"/>
        <w:keepNext w:val="0"/>
        <w:keepLines w:val="0"/>
        <w:widowControl w:val="0"/>
        <w:shd w:val="clear" w:color="auto" w:fill="auto"/>
        <w:bidi w:val="0"/>
        <w:spacing w:before="0" w:after="460" w:line="474" w:lineRule="exact"/>
        <w:ind w:left="0" w:right="0" w:firstLine="440"/>
        <w:jc w:val="both"/>
      </w:pPr>
      <w:r>
        <w:rPr>
          <w:color w:val="000000"/>
          <w:spacing w:val="0"/>
          <w:w w:val="100"/>
          <w:position w:val="0"/>
        </w:rPr>
        <w:t>报告期内，公司稳定华硕业务，提升飞利浦销售规模，拓展必胜、三星智能门锁、松下等小家电业务。 开辟联想商用行业应用，提升联想商用销售规模。全力提升京东平台的销售规模和销售占比，拓展高毛利 产品，以实现产品多元化。强化品牌战略合作，拓展传统渠道销售规模。</w:t>
      </w:r>
    </w:p>
    <w:p>
      <w:pPr>
        <w:pStyle w:val="Style32"/>
        <w:keepNext/>
        <w:keepLines/>
        <w:widowControl w:val="0"/>
        <w:shd w:val="clear" w:color="auto" w:fill="auto"/>
        <w:bidi w:val="0"/>
        <w:spacing w:before="0" w:after="0" w:line="494"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、收入与成本</w:t>
      </w:r>
      <w:bookmarkEnd w:id="110"/>
      <w:bookmarkEnd w:id="111"/>
      <w:bookmarkEnd w:id="113"/>
    </w:p>
    <w:p>
      <w:pPr>
        <w:pStyle w:val="Style39"/>
        <w:keepNext/>
        <w:keepLines/>
        <w:widowControl w:val="0"/>
        <w:shd w:val="clear" w:color="auto" w:fill="auto"/>
        <w:bidi w:val="0"/>
        <w:spacing w:before="0" w:line="474" w:lineRule="exact"/>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8,548,463,984.57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7,017,755,140.68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2,595,725,762.61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1,855,079,253.15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225,990,643.46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137,991,555.67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5,709,724,768.45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4,953,599,323.31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57,384,783.83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17,022,810.05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13,700,224.72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通信设备产品及制 造业务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1,280,453,748.45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829,674,264.48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计算机涉密、系统集 成业务及外围设备 销售业务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1,315,272,014.16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1,025,404,988.67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225,990,643.46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137,991,555.67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5,709,724,768.45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4,953,599,323.31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57,384,783.83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17,022,810.05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13,700,224.72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108,378,582.61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74,113,080.17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2,672,943,495.00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989,544,710.39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383,390,405.01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118,518,693.58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1,135,609,704.44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714,410,809.28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3,909,234,775.82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4,805,839,938.45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289,201,454.61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263,813,316.41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21,144,563.65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31,371,642.98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28,561,003.43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20,142,949.42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最终用户销售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2,365,890,639.00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1,608,785,292.21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中间客户销售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6,182,573,345.57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5,408,969,848.47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r>
    </w:tbl>
    <w:p>
      <w:pPr>
        <w:widowControl w:val="0"/>
        <w:spacing w:after="319" w:line="1" w:lineRule="exact"/>
      </w:pPr>
    </w:p>
    <w:p>
      <w:pPr>
        <w:pStyle w:val="Style39"/>
        <w:keepNext/>
        <w:keepLines/>
        <w:widowControl w:val="0"/>
        <w:numPr>
          <w:ilvl w:val="0"/>
          <w:numId w:val="9"/>
        </w:numPr>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8"/>
      <w:bookmarkEnd w:id="119"/>
      <w:bookmarkEnd w:id="121"/>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2,595,725,762.61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2,320,995,951.28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225,990,643.46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153,566,484.79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5,709,724,768.45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5,620,342,442.61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通信设备产品及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1,280,453,748.45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1,081,076,984.03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计算机涉密、系 统集成业务及外 围设备销售业务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1,315,272,014.16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1,239,918,967.25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225,990,643.46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153,566,484.79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5,709,724,768.45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5,620,342,442.61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108,378,582.61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71,989,815.39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2,655,920,684.95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2,522,368,606.18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383,390,405.01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361,131,057.09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1,135,609,704.44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1,069,102,556.68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3,909,234,775.82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3,806,923,886.47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289,201,454.61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218,817,771.18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21,144,563.65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17,152,111.48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28,561,003.43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27,419,074.21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最终用户销售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2,348,867,828.95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1,854,610,571.09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中间客户销售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6,182,573,345.57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6,240,294,307.59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2"/>
      <w:bookmarkEnd w:id="123"/>
      <w:bookmarkEnd w:id="12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6"/>
      <w:bookmarkEnd w:id="127"/>
      <w:bookmarkEnd w:id="12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9,373,344.97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9,348,366.82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2,311,622,606.31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1,589,175,311.87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购买的服务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153,566,484.79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66,738,533.55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5,620,342,442.61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4,864,146,378.09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房产成本及其他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55,224,204.41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说明</w:t>
      </w:r>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93" w:val="left"/>
        </w:tabs>
        <w:bidi w:val="0"/>
        <w:spacing w:before="0" w:after="400" w:line="305" w:lineRule="exact"/>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0" w:line="305" w:lineRule="exact"/>
        <w:ind w:left="0" w:right="0" w:firstLine="440"/>
        <w:jc w:val="both"/>
      </w:pPr>
      <w:r>
        <w:rPr>
          <w:color w:val="000000"/>
          <w:spacing w:val="0"/>
          <w:w w:val="100"/>
          <w:position w:val="0"/>
        </w:rPr>
        <w:t>大唐高鸿数据网络技术股份有限公司经公司第九届董事会第十八次会议审议通过《转让下属子公司北 京大唐高鸿科技发展有限公司的议案》，同意高鸿数据通过对外转让方式，处置北京大唐高鸿科技发展有 限公司全部股权，本事项已于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日正式完成处置所涉及的工商变更，本年不再纳入合并范围。</w:t>
      </w:r>
    </w:p>
    <w:p>
      <w:pPr>
        <w:pStyle w:val="Style35"/>
        <w:keepNext w:val="0"/>
        <w:keepLines w:val="0"/>
        <w:widowControl w:val="0"/>
        <w:shd w:val="clear" w:color="auto" w:fill="auto"/>
        <w:bidi w:val="0"/>
        <w:spacing w:before="0" w:after="300" w:line="305" w:lineRule="exact"/>
        <w:ind w:left="0" w:right="0" w:firstLine="440"/>
        <w:jc w:val="both"/>
      </w:pPr>
      <w:r>
        <w:rPr>
          <w:color w:val="000000"/>
          <w:spacing w:val="0"/>
          <w:w w:val="100"/>
          <w:position w:val="0"/>
        </w:rPr>
        <w:t>北京大唐高鸿无线互联科技有限公司经公司股东会决议通过，同意烟台通发企业管理中心成为新股东 受让原其他外部股东持有的</w:t>
      </w:r>
      <w:r>
        <w:rPr>
          <w:color w:val="000000"/>
          <w:spacing w:val="0"/>
          <w:w w:val="100"/>
          <w:position w:val="0"/>
        </w:rPr>
        <w:t>55%</w:t>
      </w:r>
      <w:r>
        <w:rPr>
          <w:color w:val="000000"/>
          <w:spacing w:val="0"/>
          <w:w w:val="100"/>
          <w:position w:val="0"/>
        </w:rPr>
        <w:t>股权，成为无线互联的控股股东，同时修改公司章程，本事项已于</w:t>
      </w:r>
      <w:r>
        <w:rPr>
          <w:color w:val="000000"/>
          <w:spacing w:val="0"/>
          <w:w w:val="100"/>
          <w:position w:val="0"/>
        </w:rPr>
        <w:t>2021</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日正式完成处置所涉及的工商变更，本年不再纳入合并范围。</w:t>
      </w:r>
    </w:p>
    <w:p>
      <w:pPr>
        <w:pStyle w:val="Style39"/>
        <w:keepNext/>
        <w:keepLines/>
        <w:widowControl w:val="0"/>
        <w:shd w:val="clear" w:color="auto" w:fill="auto"/>
        <w:bidi w:val="0"/>
        <w:spacing w:before="0" w:after="400" w:line="305" w:lineRule="exact"/>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8"/>
      <w:bookmarkEnd w:id="139"/>
      <w:bookmarkEnd w:id="141"/>
    </w:p>
    <w:p>
      <w:pPr>
        <w:pStyle w:val="Style1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400" w:line="305" w:lineRule="exact"/>
        <w:ind w:left="0" w:right="0" w:firstLine="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4,661,475,362.25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1,586,749,120.45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18.56%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1,014,311,939.39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925,457,836.10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585,961,624.94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548,994,841.37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4,661,475,362.25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54.53%</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3,420,832,922.36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1,365,941,796.50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667,457,759.31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487,027,494.82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454,482,823.07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445,923,048.66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3,420,832,922.36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169,021,541.91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144,173,224.20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年公司加大市场拓展力度，人工 和业务费相应增长。</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125,622,944.27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127,478,303.64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年加大降本增效力度，管理费用 下中介机构费、折旧明显下降。</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94,216,161.53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106,817,518.26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128,199,325.75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123,480,738.84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设计评审系统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将企业已有</w:t>
            </w:r>
            <w:r>
              <w:rPr>
                <w:rFonts w:ascii="Times New Roman" w:eastAsia="Times New Roman" w:hAnsi="Times New Roman" w:cs="Times New Roman"/>
                <w:color w:val="000000"/>
                <w:spacing w:val="0"/>
                <w:w w:val="100"/>
                <w:position w:val="0"/>
                <w:sz w:val="18"/>
                <w:szCs w:val="18"/>
              </w:rPr>
              <w:t>CAD</w:t>
            </w:r>
            <w:r>
              <w:rPr>
                <w:color w:val="000000"/>
                <w:spacing w:val="0"/>
                <w:w w:val="100"/>
                <w:position w:val="0"/>
              </w:rPr>
              <w:t>文件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快速转变为</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体验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已完成主要功能研 发。还需进行集成测 试、系统测试并持续 优化工作研发。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操作便捷快速、降低企业成 本。帮助提高企业产品的效 率和吸引力。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增强相关技术积累和技术创 新，实现工业互联网解决方 案的覆盖，更好地支撑公司 业务目标实现，并实现智能 制造业务板块的数字挛生能 力升级。</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流程行业</w:t>
            </w:r>
            <w:r>
              <w:rPr>
                <w:rFonts w:ascii="Times New Roman" w:eastAsia="Times New Roman" w:hAnsi="Times New Roman" w:cs="Times New Roman"/>
                <w:color w:val="000000"/>
                <w:spacing w:val="0"/>
                <w:w w:val="100"/>
                <w:position w:val="0"/>
                <w:sz w:val="18"/>
                <w:szCs w:val="18"/>
              </w:rPr>
              <w:t>MES</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打造通用的智能制造生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已结项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构造实时化、可视化、敏捷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使得公司具备了医药、化工、</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态服务平台。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化的制造体系目标。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食品等流程行业项目实施的 能力，增强公司在</w:t>
            </w:r>
            <w:r>
              <w:rPr>
                <w:rFonts w:ascii="Times New Roman" w:eastAsia="Times New Roman" w:hAnsi="Times New Roman" w:cs="Times New Roman"/>
                <w:color w:val="000000"/>
                <w:spacing w:val="0"/>
                <w:w w:val="100"/>
                <w:position w:val="0"/>
                <w:sz w:val="18"/>
                <w:szCs w:val="18"/>
              </w:rPr>
              <w:t>MOM</w:t>
            </w:r>
            <w:r>
              <w:rPr>
                <w:color w:val="000000"/>
                <w:spacing w:val="0"/>
                <w:w w:val="100"/>
                <w:position w:val="0"/>
              </w:rPr>
              <w:t>及 智能制造领域影响力和美誉 度。</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面向''新工科”的 工业互联网平台工 程实训基地建设与 实践教学模式推广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建成一整套支持线下实 践演练、线上分享交流 的工业互联网平台工程 应用实验环境。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目前已基本完成 </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体验平台、智 能感知与边缘计算 开发环境。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构建工业互联网平台仿真体 验环境及面向专业领域的仿 真开发环境。同时，开发线 上培训推广平台，提供课程 开发功能及虚拟实训基地。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提高我司</w:t>
            </w:r>
            <w:r>
              <w:rPr>
                <w:rFonts w:ascii="Times New Roman" w:eastAsia="Times New Roman" w:hAnsi="Times New Roman" w:cs="Times New Roman"/>
                <w:color w:val="000000"/>
                <w:spacing w:val="0"/>
                <w:w w:val="100"/>
                <w:position w:val="0"/>
                <w:sz w:val="18"/>
                <w:szCs w:val="18"/>
              </w:rPr>
              <w:t>DTiip</w:t>
            </w:r>
            <w:r>
              <w:rPr>
                <w:color w:val="000000"/>
                <w:spacing w:val="0"/>
                <w:w w:val="100"/>
                <w:position w:val="0"/>
              </w:rPr>
              <w:t>平台知名度 和美誉度，加快相关技术积 累和技术创新，助力工业互 联网行业快速发展。</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电力行业可信计算 应用项目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开发形成可批量出货的 可信系统模组；开发形 成可批量出货的应用于 电力系统的国产</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机 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形成端到云可信物 联网系统解决方案； 完成四款产品的硬 件、固件、操作系统 可信适配工作，并基 于国产操作系统完 成主流国产办公应 用的可信应用适配。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电力行业可信计算市场份额 排名前三。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可信电力网关和可信</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基 于基础产品的行业应用，有 规模应用场景。</w:t>
            </w:r>
          </w:p>
        </w:tc>
      </w:tr>
      <w:tr>
        <w:trPr>
          <w:trHeight w:val="32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可信国产计算平台</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适配项目</w:t>
            </w:r>
          </w:p>
        </w:tc>
        <w:tc>
          <w:tcPr>
            <w:tcBorders>
              <w:top w:val="single" w:sz="4"/>
              <w:left w:val="single" w:sz="4"/>
            </w:tcBorders>
            <w:shd w:val="clear" w:color="auto" w:fill="FFFFFF"/>
            <w:vAlign w:val="center"/>
          </w:tcPr>
          <w:p>
            <w:pPr>
              <w:pStyle w:val="Style22"/>
              <w:keepNext w:val="0"/>
              <w:keepLines w:val="0"/>
              <w:widowControl w:val="0"/>
              <w:numPr>
                <w:ilvl w:val="0"/>
                <w:numId w:val="11"/>
              </w:numPr>
              <w:shd w:val="clear" w:color="auto" w:fill="auto"/>
              <w:tabs>
                <w:tab w:pos="235" w:val="left"/>
              </w:tabs>
              <w:bidi w:val="0"/>
              <w:spacing w:before="0" w:after="0" w:line="316" w:lineRule="exact"/>
              <w:ind w:left="0" w:right="0" w:firstLine="0"/>
              <w:jc w:val="both"/>
            </w:pPr>
            <w:r>
              <w:rPr>
                <w:color w:val="000000"/>
                <w:spacing w:val="0"/>
                <w:w w:val="100"/>
                <w:position w:val="0"/>
              </w:rPr>
              <w:t>研发可信国产防火墙 可信计算系统模组；</w:t>
            </w:r>
          </w:p>
          <w:p>
            <w:pPr>
              <w:pStyle w:val="Style22"/>
              <w:keepNext w:val="0"/>
              <w:keepLines w:val="0"/>
              <w:widowControl w:val="0"/>
              <w:numPr>
                <w:ilvl w:val="0"/>
                <w:numId w:val="11"/>
              </w:numPr>
              <w:shd w:val="clear" w:color="auto" w:fill="auto"/>
              <w:tabs>
                <w:tab w:pos="245" w:val="left"/>
              </w:tabs>
              <w:bidi w:val="0"/>
              <w:spacing w:before="0" w:after="0" w:line="316" w:lineRule="exact"/>
              <w:ind w:left="0" w:right="0" w:firstLine="0"/>
              <w:jc w:val="both"/>
            </w:pPr>
            <w:r>
              <w:rPr>
                <w:color w:val="000000"/>
                <w:spacing w:val="0"/>
                <w:w w:val="100"/>
                <w:position w:val="0"/>
              </w:rPr>
              <w:t>研发可信国产服务器 可信计算系统模组；</w:t>
            </w:r>
          </w:p>
          <w:p>
            <w:pPr>
              <w:pStyle w:val="Style22"/>
              <w:keepNext w:val="0"/>
              <w:keepLines w:val="0"/>
              <w:widowControl w:val="0"/>
              <w:numPr>
                <w:ilvl w:val="0"/>
                <w:numId w:val="11"/>
              </w:numPr>
              <w:shd w:val="clear" w:color="auto" w:fill="auto"/>
              <w:tabs>
                <w:tab w:pos="269" w:val="left"/>
              </w:tabs>
              <w:bidi w:val="0"/>
              <w:spacing w:before="0" w:after="0" w:line="316" w:lineRule="exact"/>
              <w:ind w:left="0" w:right="0" w:firstLine="0"/>
              <w:jc w:val="both"/>
            </w:pPr>
            <w:r>
              <w:rPr>
                <w:color w:val="000000"/>
                <w:spacing w:val="0"/>
                <w:w w:val="100"/>
                <w:position w:val="0"/>
              </w:rPr>
              <w:t>研发可信国产</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可 信计算系统模组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基础平 台：支持国产处理器； 支持国产可信密码模 块；支持国产固件；支 持国产操作系统。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大部分产品适配兼 容工作已完成，小部 分适配工作进行中。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市场目标：国产平台可信计 算市场份额排名前二，网络 安全产品可信计算市场份额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；项目目标：协助网络 安全厂商完成可信防火墙产 品的适配、认证；使能服务 器</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等硬件厂家具备可信 能力；形成产品输出。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增强可信计算产品在国产平 台的适配程度，提供市场化 的可信产品。</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车路协同云控基础 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实现车、路、云平台之 间数据的互联互通。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完成核心模块的功 能开发。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技术上支持团标协议，具备 可扩展的模块化架构，能根 据实际业务需求进行灵活定 制开发。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方案上配合边缘设备、车端 设备形成一体化解决方案， 提升市场竞争力。</w:t>
            </w: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车路协同环境下交 通态势感知体系研 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实现多传感器交通态势 协同感知；构建全息交 通状态空间；对交通态 势进行预测与决策分 析；研究车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路协同环境 下交通态势感知融合体 系，集成技术以及分布 式计算技术。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中期检查结束，顺利 推进。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路侧终端研制、首钢园区布 设路侧终端。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增大公司在行业内影响力。</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面向冬奥园区</w:t>
            </w:r>
            <w:r>
              <w:rPr>
                <w:rFonts w:ascii="Times New Roman" w:eastAsia="Times New Roman" w:hAnsi="Times New Roman" w:cs="Times New Roman"/>
                <w:color w:val="000000"/>
                <w:spacing w:val="0"/>
                <w:w w:val="100"/>
                <w:position w:val="0"/>
                <w:sz w:val="18"/>
                <w:szCs w:val="18"/>
              </w:rPr>
              <w:t xml:space="preserve">L4 </w:t>
            </w:r>
            <w:r>
              <w:rPr>
                <w:color w:val="000000"/>
                <w:spacing w:val="0"/>
                <w:w w:val="100"/>
                <w:position w:val="0"/>
              </w:rPr>
              <w:t>级别车辆自动驾驶 技术及应用场景研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拟解决传统通信技术和 信息安全技术及解决方 案无法满足智能车联网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中期检查结束，顺利 推进。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开发低时延、高可靠车载系 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增大公司在行业内影响力。</w:t>
            </w:r>
          </w:p>
        </w:tc>
      </w:tr>
    </w:tbl>
    <w:p>
      <w:pPr>
        <w:spacing w:lineRule="exact" w:line="1"/>
        <w:rPr>
          <w:sz w:val="2"/>
          <w:szCs w:val="2"/>
        </w:rPr>
      </w:pPr>
      <w:r>
        <w:br w:type="page"/>
      </w:r>
    </w:p>
    <w:tbl>
      <w:tblPr>
        <w:tblOverlap w:val="never"/>
        <w:jc w:val="center"/>
        <w:tblLayout w:type="fixed"/>
      </w:tblPr>
      <w:tblGrid>
        <w:gridCol w:w="1526"/>
        <w:gridCol w:w="869"/>
        <w:gridCol w:w="1046"/>
        <w:gridCol w:w="1349"/>
        <w:gridCol w:w="278"/>
        <w:gridCol w:w="2112"/>
        <w:gridCol w:w="139"/>
        <w:gridCol w:w="2266"/>
      </w:tblGrid>
      <w:tr>
        <w:trPr>
          <w:trHeight w:val="223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究</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带来的低时延、高可靠 通信需求，以及面临各 类复杂信息安全风险的 问题；拟解决一定区域 </w:t>
            </w:r>
            <w:r>
              <w:rPr>
                <w:rFonts w:ascii="Times New Roman" w:eastAsia="Times New Roman" w:hAnsi="Times New Roman" w:cs="Times New Roman"/>
                <w:color w:val="000000"/>
                <w:spacing w:val="0"/>
                <w:w w:val="100"/>
                <w:position w:val="0"/>
                <w:sz w:val="18"/>
                <w:szCs w:val="18"/>
              </w:rPr>
              <w:t>L4</w:t>
            </w:r>
            <w:r>
              <w:rPr>
                <w:color w:val="000000"/>
                <w:spacing w:val="0"/>
                <w:w w:val="100"/>
                <w:position w:val="0"/>
              </w:rPr>
              <w:t>级别自动驾驶功能 需求、及人车路协同和 智慧交通运行的问题</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8"/>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c>
      </w:tr>
      <w:tr>
        <w:trPr>
          <w:trHeight w:val="403"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663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r>
      <w:tr>
        <w:trPr>
          <w:trHeight w:val="39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w:t>
            </w:r>
          </w:p>
        </w:tc>
      </w:tr>
      <w:tr>
        <w:trPr>
          <w:trHeight w:val="403" w:hRule="exact"/>
        </w:trPr>
        <w:tc>
          <w:tcPr>
            <w:gridSpan w:val="8"/>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c>
      </w:tr>
      <w:tr>
        <w:trPr>
          <w:trHeight w:val="398" w:hRule="exact"/>
        </w:trPr>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282,649,296.75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199,389,389.08</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154,449,971.00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75,908,650.24</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w:t>
            </w:r>
          </w:p>
        </w:tc>
      </w:tr>
      <w:tr>
        <w:trPr>
          <w:trHeight w:val="720"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460" w:line="317" w:lineRule="exact"/>
        <w:ind w:left="0" w:right="0" w:firstLine="440"/>
        <w:jc w:val="both"/>
      </w:pPr>
      <w:r>
        <w:rPr>
          <w:color w:val="000000"/>
          <w:spacing w:val="0"/>
          <w:w w:val="100"/>
          <w:position w:val="0"/>
        </w:rPr>
        <w:t>2021</w:t>
      </w:r>
      <w:r>
        <w:rPr>
          <w:color w:val="000000"/>
          <w:spacing w:val="0"/>
          <w:w w:val="100"/>
          <w:position w:val="0"/>
        </w:rPr>
        <w:t>年根据公司战略规划，聚焦车联网、可信（云）计算、智能制造、工业互联网、互联网营销等业 务，重点加大了技术与产品研发投入，研发投入占比有所上升。</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公司本年度加大向研发倾斜，加强研发产品孵化项目</w:t>
      </w:r>
    </w:p>
    <w:p>
      <w:pPr>
        <w:pStyle w:val="Style32"/>
        <w:keepNext/>
        <w:keepLines/>
        <w:widowControl w:val="0"/>
        <w:shd w:val="clear" w:color="auto" w:fill="auto"/>
        <w:bidi w:val="0"/>
        <w:spacing w:before="0" w:after="400" w:line="317" w:lineRule="exact"/>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11,573,651,814.97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10,629,089,472.29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11,378,429,227.65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10,837,410,138.69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195,222,587.32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-208,320,666.40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628,649,507.00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658,031,809.07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708,573,910.99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397,886,078.87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-79,924,403.99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260,145,730.20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3,376,807,969.84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3,012,246,862.00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2,987,986,138.87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2,594,942,480.90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388,821,830.97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417,304,381.10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504,074,820.90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469,080,898.22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经营活动产生的现金流量金额较上年同期增长</w:t>
      </w:r>
      <w:r>
        <w:rPr>
          <w:color w:val="000000"/>
          <w:spacing w:val="0"/>
          <w:w w:val="100"/>
          <w:position w:val="0"/>
        </w:rPr>
        <w:t>193.71%</w:t>
      </w:r>
      <w:r>
        <w:rPr>
          <w:color w:val="000000"/>
          <w:spacing w:val="0"/>
          <w:w w:val="100"/>
          <w:position w:val="0"/>
        </w:rPr>
        <w:t>，主要是本报告期行业企业信息化业务、信息 服务业务、</w:t>
      </w:r>
      <w:r>
        <w:rPr>
          <w:color w:val="000000"/>
          <w:spacing w:val="0"/>
          <w:w w:val="100"/>
          <w:position w:val="0"/>
        </w:rPr>
        <w:t>IT</w:t>
      </w:r>
      <w:r>
        <w:rPr>
          <w:color w:val="000000"/>
          <w:spacing w:val="0"/>
          <w:w w:val="100"/>
          <w:position w:val="0"/>
        </w:rPr>
        <w:t>销售业务回款高于上年同期所致。</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投资性活动现金流出较上年同期增加</w:t>
      </w:r>
      <w:r>
        <w:rPr>
          <w:color w:val="000000"/>
          <w:spacing w:val="0"/>
          <w:w w:val="100"/>
          <w:position w:val="0"/>
        </w:rPr>
        <w:t>78.08%，</w:t>
      </w:r>
      <w:r>
        <w:rPr>
          <w:color w:val="000000"/>
          <w:spacing w:val="0"/>
          <w:w w:val="100"/>
          <w:position w:val="0"/>
        </w:rPr>
        <w:t>主要是本报告期投资</w:t>
      </w:r>
      <w:r>
        <w:rPr>
          <w:color w:val="000000"/>
          <w:spacing w:val="0"/>
          <w:w w:val="100"/>
          <w:position w:val="0"/>
        </w:rPr>
        <w:t>350,000,000.00</w:t>
      </w:r>
      <w:r>
        <w:rPr>
          <w:color w:val="000000"/>
          <w:spacing w:val="0"/>
          <w:w w:val="100"/>
          <w:position w:val="0"/>
        </w:rPr>
        <w:t>元设立大唐高鸿智 联科技（重庆）有限公司所致。</w:t>
      </w:r>
    </w:p>
    <w:p>
      <w:pPr>
        <w:pStyle w:val="Style35"/>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投资活动产生的现金流量净额较上年同期减少</w:t>
      </w:r>
      <w:r>
        <w:rPr>
          <w:color w:val="000000"/>
          <w:spacing w:val="0"/>
          <w:w w:val="100"/>
          <w:position w:val="0"/>
        </w:rPr>
        <w:t xml:space="preserve">130. </w:t>
      </w:r>
      <w:r>
        <w:rPr>
          <w:color w:val="000000"/>
          <w:spacing w:val="0"/>
          <w:w w:val="100"/>
          <w:position w:val="0"/>
        </w:rPr>
        <w:t>72%</w:t>
      </w:r>
      <w:r>
        <w:rPr>
          <w:color w:val="000000"/>
          <w:spacing w:val="0"/>
          <w:w w:val="100"/>
          <w:position w:val="0"/>
        </w:rPr>
        <w:t>，主要是本报告期投资</w:t>
      </w:r>
      <w:r>
        <w:rPr>
          <w:color w:val="000000"/>
          <w:spacing w:val="0"/>
          <w:w w:val="100"/>
          <w:position w:val="0"/>
        </w:rPr>
        <w:t>350,000,000.00</w:t>
      </w:r>
      <w:r>
        <w:rPr>
          <w:color w:val="000000"/>
          <w:spacing w:val="0"/>
          <w:w w:val="100"/>
          <w:position w:val="0"/>
        </w:rPr>
        <w:t>元设立 大唐高鸿智联科技（重庆）有限公司导致现金流出较上年同期增加，同时上年同期收到放弃大唐高鸿科研 及产业发展基地权益的剩余项目款及补偿款合计</w:t>
      </w:r>
      <w:r>
        <w:rPr>
          <w:color w:val="000000"/>
          <w:spacing w:val="0"/>
          <w:w w:val="100"/>
          <w:position w:val="0"/>
        </w:rPr>
        <w:t xml:space="preserve">465, </w:t>
      </w:r>
      <w:r>
        <w:rPr>
          <w:color w:val="000000"/>
          <w:spacing w:val="0"/>
          <w:w w:val="100"/>
          <w:position w:val="0"/>
        </w:rPr>
        <w:t>500,000.00</w:t>
      </w:r>
      <w:r>
        <w:rPr>
          <w:color w:val="000000"/>
          <w:spacing w:val="0"/>
          <w:w w:val="100"/>
          <w:position w:val="0"/>
        </w:rPr>
        <w:t>元。</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2021</w:t>
      </w:r>
      <w:r>
        <w:rPr>
          <w:color w:val="000000"/>
          <w:spacing w:val="0"/>
          <w:w w:val="100"/>
          <w:position w:val="0"/>
        </w:rPr>
        <w:t>年公司经营活动产生的现金净流量为</w:t>
      </w:r>
      <w:r>
        <w:rPr>
          <w:color w:val="000000"/>
          <w:spacing w:val="0"/>
          <w:w w:val="100"/>
          <w:position w:val="0"/>
        </w:rPr>
        <w:t>195,222,587.3</w:t>
      </w:r>
      <w:r>
        <w:rPr>
          <w:color w:val="000000"/>
          <w:spacing w:val="0"/>
          <w:w w:val="100"/>
          <w:position w:val="0"/>
        </w:rPr>
        <w:t>2</w:t>
      </w:r>
      <w:r>
        <w:rPr>
          <w:color w:val="000000"/>
          <w:spacing w:val="0"/>
          <w:w w:val="100"/>
          <w:position w:val="0"/>
        </w:rPr>
        <w:t>元，净利润为</w:t>
      </w:r>
      <w:r>
        <w:rPr>
          <w:color w:val="000000"/>
          <w:spacing w:val="0"/>
          <w:w w:val="100"/>
          <w:position w:val="0"/>
        </w:rPr>
        <w:t xml:space="preserve">35, </w:t>
      </w:r>
      <w:r>
        <w:rPr>
          <w:color w:val="000000"/>
          <w:spacing w:val="0"/>
          <w:w w:val="100"/>
          <w:position w:val="0"/>
        </w:rPr>
        <w:t xml:space="preserve">308,087. </w:t>
      </w:r>
      <w:r>
        <w:rPr>
          <w:color w:val="000000"/>
          <w:spacing w:val="0"/>
          <w:w w:val="100"/>
          <w:position w:val="0"/>
        </w:rPr>
        <w:t>82</w:t>
      </w:r>
      <w:r>
        <w:rPr>
          <w:color w:val="000000"/>
          <w:spacing w:val="0"/>
          <w:w w:val="100"/>
          <w:position w:val="0"/>
        </w:rPr>
        <w:t>元，存在较大 差异的主要原因是</w:t>
      </w:r>
      <w:r>
        <w:rPr>
          <w:color w:val="000000"/>
          <w:spacing w:val="0"/>
          <w:w w:val="100"/>
          <w:position w:val="0"/>
        </w:rPr>
        <w:t>2021</w:t>
      </w:r>
      <w:r>
        <w:rPr>
          <w:color w:val="000000"/>
          <w:spacing w:val="0"/>
          <w:w w:val="100"/>
          <w:position w:val="0"/>
        </w:rPr>
        <w:t>年收到以前年度的应收账款导致现金净流量较大。</w:t>
      </w:r>
    </w:p>
    <w:p>
      <w:pPr>
        <w:pStyle w:val="Style26"/>
        <w:keepNext/>
        <w:keepLines/>
        <w:widowControl w:val="0"/>
        <w:shd w:val="clear" w:color="auto" w:fill="auto"/>
        <w:tabs>
          <w:tab w:pos="517" w:val="left"/>
        </w:tabs>
        <w:bidi w:val="0"/>
        <w:spacing w:before="0" w:after="36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rPr>
        <w:t>五</w:t>
      </w:r>
      <w:bookmarkEnd w:id="160"/>
      <w:r>
        <w:rPr>
          <w:color w:val="000000"/>
          <w:spacing w:val="0"/>
          <w:w w:val="100"/>
          <w:position w:val="0"/>
        </w:rPr>
        <w:t>、</w:t>
        <w:tab/>
        <w:t>非主营业务分析</w:t>
      </w:r>
      <w:bookmarkEnd w:id="158"/>
      <w:bookmarkEnd w:id="159"/>
      <w:bookmarkEnd w:id="161"/>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rPr>
        <w:t>六</w:t>
      </w:r>
      <w:bookmarkEnd w:id="164"/>
      <w:r>
        <w:rPr>
          <w:color w:val="000000"/>
          <w:spacing w:val="0"/>
          <w:w w:val="100"/>
          <w:position w:val="0"/>
        </w:rPr>
        <w:t>、</w:t>
        <w:tab/>
        <w:t>资产及负债状况分析</w:t>
      </w:r>
      <w:bookmarkEnd w:id="162"/>
      <w:bookmarkEnd w:id="163"/>
      <w:bookmarkEnd w:id="165"/>
    </w:p>
    <w:p>
      <w:pPr>
        <w:pStyle w:val="Style32"/>
        <w:keepNext/>
        <w:keepLines/>
        <w:widowControl w:val="0"/>
        <w:shd w:val="clear" w:color="auto" w:fill="auto"/>
        <w:bidi w:val="0"/>
        <w:spacing w:before="0" w:after="300" w:line="326" w:lineRule="auto"/>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325"/>
        <w:gridCol w:w="902"/>
        <w:gridCol w:w="1368"/>
        <w:gridCol w:w="888"/>
        <w:gridCol w:w="802"/>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1,805,672,414.79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1,101,230,975.42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本年度完成增发融资</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亿元所致。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2,864,572,820.88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3,871,673,993.07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23,371,204.92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41,870,305.76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本年度应收质保金收回所致。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1,008,588,459.09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1,072,173,869.00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336,764,148.01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347,241,698.59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503,356,403.84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162,976,069.06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变动原因主要是本年度投资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亿元 设立大唐高鸿智联科技（重庆）有限 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221,689,684.60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189,716,115.70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737,998,030.40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650,911,131.81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83,223,390.74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83,827,234.52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1,458,299,560.00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1,826,883,200.00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362,874,166.15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386,898,036.41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267,571,549.80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297,571,549.80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3,413,517.53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3,855,957.63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主要原因是上年同期有结构性存款， 本年度没有。</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44,534,549.44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213,918,214.58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主要原因是本年度</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销售业务涉及 到应收票据业务结算量减少和期末 到期所致。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22,860,600.00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主要原因是本年度</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销售业务应收 款项融资增加所致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6,949,095.66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9,984,980.73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主要原因是本年度摊销所致。</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108,145,541.02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81,376,897.55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主要原因是本年度新增了预付的研 发中心及营销中心租金所致。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898,729,283.57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363,097,340.17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主要原因是本年度</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销售业务涉及 到应付票据业务结算量增加和期末 尚未到期所致。</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815,036,293.43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1,984,583,760.95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主要原因是本年度转让高鸿科技使 得相应的合并范围内的应付账款减 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25,610,626.29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41,785,931.19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上年同期行业企业信息化业务涉及 到的税费较大所致。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642,164,591.92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946,428,710.61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主要原因是偿还关联方借款所致。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12,318,846.42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40,097,213.93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本年度长期负债在一年内到期的金 额减少所致。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46,692,703.23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220,051,267.57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主要原因是上年同期部分尚未到纳</w:t>
            </w:r>
          </w:p>
        </w:tc>
      </w:tr>
    </w:tbl>
    <w:p>
      <w:pPr>
        <w:spacing w:lineRule="exact" w:line="1"/>
        <w:rPr>
          <w:sz w:val="2"/>
          <w:szCs w:val="2"/>
        </w:rPr>
      </w:pPr>
      <w:r>
        <w:br w:type="page"/>
      </w:r>
    </w:p>
    <w:tbl>
      <w:tblPr>
        <w:tblOverlap w:val="never"/>
        <w:jc w:val="center"/>
        <w:tblLayout w:type="fixed"/>
      </w:tblPr>
      <w:tblGrid>
        <w:gridCol w:w="1373"/>
        <w:gridCol w:w="1325"/>
        <w:gridCol w:w="902"/>
        <w:gridCol w:w="1368"/>
        <w:gridCol w:w="888"/>
        <w:gridCol w:w="802"/>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税期的合同本年度已到纳税期。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113,629,845.40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84,244,597.57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主要原因是收到国家发改委课题补 贴</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17,541,999.00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33,508,205.87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本年度相关的科研补助项目验收形 成的递延收益减少所致。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3,254,780.96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1,225,567.79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主要原因是其他金融工具公允价值 增加，确认递延所得税负债增加。</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2,940,345,485.43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1,933,010,813.15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主要原因是本年度完成增发融资</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rPr>
              <w:t>亿元，超过股本的部分计入资本公积 所致。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22,793,490.00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87,791,010.00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主要原因是本年度注销未解锁的限 制性股票所致。</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、以公允价值计量的资产和负债</w:t>
      </w:r>
      <w:bookmarkEnd w:id="170"/>
      <w:bookmarkEnd w:id="171"/>
      <w:bookmarkEnd w:id="173"/>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6,750,800.00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2,289,087.00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56,750,800.00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2,289,087.00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6,813,300.0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49,352,542.86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8,054,352.71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7,806,891.95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-5,140,705.</w:t>
            </w:r>
          </w:p>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52,266,189.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应收款项融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139,380.00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305,758,149.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283,036,929.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22,860,600.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106,242,722.8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8,116,852.71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10,095,978.9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485,758,149.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513,036,929.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-5,140,705.</w:t>
            </w:r>
          </w:p>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81,940,089.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其他非流动金融资产本期其他变动</w:t>
      </w:r>
      <w:r>
        <w:rPr>
          <w:rFonts w:ascii="Times New Roman" w:eastAsia="Times New Roman" w:hAnsi="Times New Roman" w:cs="Times New Roman"/>
          <w:color w:val="000000"/>
          <w:spacing w:val="0"/>
          <w:w w:val="100"/>
          <w:position w:val="0"/>
          <w:sz w:val="18"/>
          <w:szCs w:val="18"/>
        </w:rPr>
        <w:t>-5,140,705.6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元，系参股企业项目退出、减资分回的本金。</w:t>
        <w:br w:type="page"/>
      </w: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68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、截至报告期末的资产权利受限情况</w:t>
      </w:r>
      <w:bookmarkEnd w:id="174"/>
      <w:bookmarkEnd w:id="175"/>
      <w:bookmarkEnd w:id="177"/>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477"/>
        <w:gridCol w:w="2477"/>
        <w:gridCol w:w="4118"/>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期末账面价值（元）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352,253,211.23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详见第十节、七、</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、货币资金</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361,544,415.01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详见第十节、七、</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、长期借款</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56,804,784.58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详见第十节、七、</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、短期借款</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55,884,450.92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详见第十节、十六、</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、其他</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42,293,548.37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详见第十节、七、</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、无形资产</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868,780,410.11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6"/>
        <w:keepNext/>
        <w:keepLines/>
        <w:widowControl w:val="0"/>
        <w:shd w:val="clear" w:color="auto" w:fill="auto"/>
        <w:bidi w:val="0"/>
        <w:spacing w:before="0" w:after="360" w:line="240" w:lineRule="auto"/>
        <w:ind w:left="0" w:right="0" w:firstLine="0"/>
        <w:jc w:val="both"/>
      </w:pPr>
      <w:bookmarkStart w:id="178" w:name="bookmark178"/>
      <w:bookmarkStart w:id="179" w:name="bookmark179"/>
      <w:bookmarkStart w:id="180" w:name="bookmark180"/>
      <w:bookmarkStart w:id="181" w:name="bookmark181"/>
      <w:r>
        <w:rPr>
          <w:color w:val="000000"/>
          <w:spacing w:val="0"/>
          <w:w w:val="100"/>
          <w:position w:val="0"/>
        </w:rPr>
        <w:t>七</w:t>
      </w:r>
      <w:bookmarkEnd w:id="180"/>
      <w:r>
        <w:rPr>
          <w:color w:val="000000"/>
          <w:spacing w:val="0"/>
          <w:w w:val="100"/>
          <w:position w:val="0"/>
        </w:rPr>
        <w:t>、投资状况分析</w:t>
      </w:r>
      <w:bookmarkEnd w:id="178"/>
      <w:bookmarkEnd w:id="179"/>
      <w:bookmarkEnd w:id="181"/>
    </w:p>
    <w:p>
      <w:pPr>
        <w:pStyle w:val="Style32"/>
        <w:keepNext/>
        <w:keepLines/>
        <w:widowControl w:val="0"/>
        <w:shd w:val="clear" w:color="auto" w:fill="auto"/>
        <w:bidi w:val="0"/>
        <w:spacing w:before="0" w:after="36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536,161,204.80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549,301,487.91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、报告期内获取的重大的股权投资情况</w:t>
      </w:r>
      <w:bookmarkEnd w:id="186"/>
      <w:bookmarkEnd w:id="187"/>
      <w:bookmarkEnd w:id="189"/>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638"/>
        <w:gridCol w:w="638"/>
        <w:gridCol w:w="638"/>
        <w:gridCol w:w="634"/>
        <w:gridCol w:w="643"/>
        <w:gridCol w:w="638"/>
        <w:gridCol w:w="638"/>
        <w:gridCol w:w="638"/>
        <w:gridCol w:w="638"/>
        <w:gridCol w:w="638"/>
        <w:gridCol w:w="638"/>
        <w:gridCol w:w="638"/>
        <w:gridCol w:w="638"/>
        <w:gridCol w:w="638"/>
        <w:gridCol w:w="648"/>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 有）</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鸿智联</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车联网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多方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已出资 到位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-926,10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鸿济宁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已出资 到位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w:t>
            </w:r>
          </w:p>
        </w:tc>
      </w:tr>
    </w:tbl>
    <w:p>
      <w:pPr>
        <w:spacing w:lineRule="exact" w:line="1"/>
        <w:rPr>
          <w:sz w:val="2"/>
          <w:szCs w:val="2"/>
        </w:rPr>
      </w:pPr>
      <w:r>
        <w:br w:type="page"/>
      </w:r>
    </w:p>
    <w:tbl>
      <w:tblPr>
        <w:tblOverlap w:val="never"/>
        <w:jc w:val="center"/>
        <w:tblLayout w:type="fixed"/>
      </w:tblPr>
      <w:tblGrid>
        <w:gridCol w:w="638"/>
        <w:gridCol w:w="638"/>
        <w:gridCol w:w="638"/>
        <w:gridCol w:w="634"/>
        <w:gridCol w:w="643"/>
        <w:gridCol w:w="638"/>
        <w:gridCol w:w="638"/>
        <w:gridCol w:w="638"/>
        <w:gridCol w:w="638"/>
        <w:gridCol w:w="638"/>
        <w:gridCol w:w="638"/>
        <w:gridCol w:w="638"/>
        <w:gridCol w:w="638"/>
        <w:gridCol w:w="638"/>
        <w:gridCol w:w="648"/>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息技术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m.cn/ne</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w/index</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、报告期内正在进行的重大的非股权投资情况</w:t>
      </w:r>
      <w:bookmarkEnd w:id="190"/>
      <w:bookmarkEnd w:id="191"/>
      <w:bookmarkEnd w:id="193"/>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期（如</w:t>
            </w:r>
          </w:p>
          <w:p>
            <w:pPr>
              <w:pStyle w:val="Style2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重庆石</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渝高速</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1,012,30</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9,123,30</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福州琅 岐岛车 路协同 先导区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4,747,97</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9,249,46</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鸿电子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109,915, </w:t>
            </w:r>
            <w:r>
              <w:rPr>
                <w:rFonts w:ascii="Times New Roman" w:eastAsia="Times New Roman" w:hAnsi="Times New Roman" w:cs="Times New Roman"/>
                <w:color w:val="000000"/>
                <w:spacing w:val="0"/>
                <w:w w:val="100"/>
                <w:position w:val="0"/>
                <w:sz w:val="18"/>
                <w:szCs w:val="18"/>
              </w:rPr>
              <w:t>911.04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疫情原</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因工期 延长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ww.cninf</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花溪慧 谷产业 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78,797,8</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716,214,</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ww.cninf</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萧山智 能制造 公共创 新中心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2,505,39</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2,505,39</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机柜成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39,074,3</w:t>
            </w:r>
          </w:p>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39,074,3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126,161,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886,082,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876.71</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金融资产投资</w:t>
      </w:r>
      <w:bookmarkEnd w:id="194"/>
      <w:bookmarkEnd w:id="195"/>
      <w:bookmarkEnd w:id="197"/>
    </w:p>
    <w:p>
      <w:pPr>
        <w:pStyle w:val="Style39"/>
        <w:keepNext/>
        <w:keepLines/>
        <w:widowControl w:val="0"/>
        <w:shd w:val="clear" w:color="auto" w:fill="auto"/>
        <w:tabs>
          <w:tab w:pos="493"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8"/>
      <w:bookmarkEnd w:id="199"/>
      <w:bookmarkEnd w:id="201"/>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9"/>
        <w:keepNext/>
        <w:keepLines/>
        <w:widowControl w:val="0"/>
        <w:shd w:val="clear" w:color="auto" w:fill="auto"/>
        <w:tabs>
          <w:tab w:pos="493"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2"/>
      <w:bookmarkEnd w:id="203"/>
      <w:bookmarkEnd w:id="205"/>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2"/>
        <w:keepNext/>
        <w:keepLines/>
        <w:widowControl w:val="0"/>
        <w:shd w:val="clear" w:color="auto" w:fill="auto"/>
        <w:tabs>
          <w:tab w:pos="378"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w:t>
        <w:tab/>
        <w:t>募集资金使用情况</w:t>
      </w:r>
      <w:bookmarkEnd w:id="206"/>
      <w:bookmarkEnd w:id="207"/>
      <w:bookmarkEnd w:id="20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0"/>
      <w:bookmarkEnd w:id="211"/>
      <w:bookmarkEnd w:id="213"/>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本期已使</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用募集资</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已累计使</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用募集资</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尚未使用</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募集资金</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尚未使用</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用途及去</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 行方式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暂时补充 流动资金 </w:t>
            </w:r>
            <w:r>
              <w:rPr>
                <w:rFonts w:ascii="Times New Roman" w:eastAsia="Times New Roman" w:hAnsi="Times New Roman" w:cs="Times New Roman"/>
                <w:color w:val="000000"/>
                <w:spacing w:val="0"/>
                <w:w w:val="100"/>
                <w:position w:val="0"/>
                <w:sz w:val="18"/>
                <w:szCs w:val="18"/>
              </w:rPr>
              <w:t xml:space="preserve">60,000 </w:t>
            </w:r>
            <w:r>
              <w:rPr>
                <w:color w:val="000000"/>
                <w:spacing w:val="0"/>
                <w:w w:val="100"/>
                <w:position w:val="0"/>
              </w:rPr>
              <w:t>万 元;其余资 金在募集 资金账户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99,110.28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85"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日收到中国证监会证监许可〔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1165</w:t>
            </w:r>
            <w:r>
              <w:rPr>
                <w:color w:val="000000"/>
                <w:spacing w:val="0"/>
                <w:w w:val="100"/>
                <w:position w:val="0"/>
              </w:rPr>
              <w:t>号文的核准，采取非公开发行股票方式向</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家特定对象 发行股份</w:t>
            </w:r>
            <w:r>
              <w:rPr>
                <w:rFonts w:ascii="Times New Roman" w:eastAsia="Times New Roman" w:hAnsi="Times New Roman" w:cs="Times New Roman"/>
                <w:color w:val="000000"/>
                <w:spacing w:val="0"/>
                <w:w w:val="100"/>
                <w:position w:val="0"/>
                <w:sz w:val="18"/>
                <w:szCs w:val="18"/>
              </w:rPr>
              <w:t>252,016,129</w:t>
            </w:r>
            <w:r>
              <w:rPr>
                <w:color w:val="000000"/>
                <w:spacing w:val="0"/>
                <w:w w:val="100"/>
                <w:position w:val="0"/>
              </w:rPr>
              <w:t>股股票，每股发行价</w:t>
            </w:r>
            <w:r>
              <w:rPr>
                <w:rFonts w:ascii="Times New Roman" w:eastAsia="Times New Roman" w:hAnsi="Times New Roman" w:cs="Times New Roman"/>
                <w:color w:val="000000"/>
                <w:spacing w:val="0"/>
                <w:w w:val="100"/>
                <w:position w:val="0"/>
                <w:sz w:val="18"/>
                <w:szCs w:val="18"/>
              </w:rPr>
              <w:t>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股，特定投资者均以货币资金认购。根据中审亚太会计师事务所（特殊 普通合伙）出具的《验资报告》（中审亚太验字</w:t>
            </w:r>
            <w:r>
              <w:rPr>
                <w:rFonts w:ascii="Times New Roman" w:eastAsia="Times New Roman" w:hAnsi="Times New Roman" w:cs="Times New Roman"/>
                <w:color w:val="000000"/>
                <w:spacing w:val="0"/>
                <w:w w:val="100"/>
                <w:position w:val="0"/>
                <w:sz w:val="18"/>
                <w:szCs w:val="18"/>
              </w:rPr>
              <w:t>[2021]010556</w:t>
            </w:r>
            <w:r>
              <w:rPr>
                <w:color w:val="000000"/>
                <w:spacing w:val="0"/>
                <w:w w:val="100"/>
                <w:position w:val="0"/>
              </w:rPr>
              <w:t>号、中审亚太验字</w:t>
            </w:r>
            <w:r>
              <w:rPr>
                <w:rFonts w:ascii="Times New Roman" w:eastAsia="Times New Roman" w:hAnsi="Times New Roman" w:cs="Times New Roman"/>
                <w:color w:val="000000"/>
                <w:spacing w:val="0"/>
                <w:w w:val="100"/>
                <w:position w:val="0"/>
                <w:sz w:val="18"/>
                <w:szCs w:val="18"/>
              </w:rPr>
              <w:t>[2021]010556-1</w:t>
            </w:r>
            <w:r>
              <w:rPr>
                <w:color w:val="000000"/>
                <w:spacing w:val="0"/>
                <w:w w:val="100"/>
                <w:position w:val="0"/>
              </w:rPr>
              <w:t>号）验证，本次共募集资金 人民币</w:t>
            </w:r>
            <w:r>
              <w:rPr>
                <w:rFonts w:ascii="Times New Roman" w:eastAsia="Times New Roman" w:hAnsi="Times New Roman" w:cs="Times New Roman"/>
                <w:color w:val="000000"/>
                <w:spacing w:val="0"/>
                <w:w w:val="100"/>
                <w:position w:val="0"/>
                <w:sz w:val="18"/>
                <w:szCs w:val="18"/>
              </w:rPr>
              <w:t>1,249,999,999.84</w:t>
            </w:r>
            <w:r>
              <w:rPr>
                <w:color w:val="000000"/>
                <w:spacing w:val="0"/>
                <w:w w:val="100"/>
                <w:position w:val="0"/>
              </w:rPr>
              <w:t>元，扣除承销、保荐及其他费用人民币后，本次实际募集资金净额为人民币</w:t>
            </w:r>
            <w:r>
              <w:rPr>
                <w:rFonts w:ascii="Times New Roman" w:eastAsia="Times New Roman" w:hAnsi="Times New Roman" w:cs="Times New Roman"/>
                <w:color w:val="000000"/>
                <w:spacing w:val="0"/>
                <w:w w:val="100"/>
                <w:position w:val="0"/>
                <w:sz w:val="18"/>
                <w:szCs w:val="18"/>
              </w:rPr>
              <w:t>1,241,102,838.86</w:t>
            </w:r>
            <w:r>
              <w:rPr>
                <w:color w:val="000000"/>
                <w:spacing w:val="0"/>
                <w:w w:val="100"/>
                <w:position w:val="0"/>
              </w:rPr>
              <w:t>元。 报告期内，公司累计使用募集资金为</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万元（含前期置换金额，不含暂时补充流动资金金额），</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万元为还银行 借款项目；公司实际使用闲置募集资金暂时补充流动资金为</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 xml:space="preserve">万元，尚未到期尚未归还。募集资金账户剩余资金 </w:t>
            </w:r>
            <w:r>
              <w:rPr>
                <w:rFonts w:ascii="Times New Roman" w:eastAsia="Times New Roman" w:hAnsi="Times New Roman" w:cs="Times New Roman"/>
                <w:color w:val="000000"/>
                <w:spacing w:val="0"/>
                <w:w w:val="100"/>
                <w:position w:val="0"/>
                <w:sz w:val="18"/>
                <w:szCs w:val="18"/>
              </w:rPr>
              <w:t>397,711,615.50</w:t>
            </w:r>
            <w:r>
              <w:rPr>
                <w:color w:val="000000"/>
                <w:spacing w:val="0"/>
                <w:w w:val="100"/>
                <w:position w:val="0"/>
              </w:rPr>
              <w:t>元（含部分尚未支付发行费用）。</w:t>
            </w:r>
          </w:p>
        </w:tc>
      </w:tr>
    </w:tbl>
    <w:p>
      <w:pPr>
        <w:spacing w:lineRule="exact" w:line="1"/>
        <w:rPr>
          <w:sz w:val="2"/>
          <w:szCs w:val="2"/>
        </w:rPr>
      </w:pPr>
      <w:r>
        <w:br w:type="page"/>
      </w:r>
    </w:p>
    <w:p>
      <w:pPr>
        <w:pStyle w:val="Style39"/>
        <w:keepNext/>
        <w:keepLines/>
        <w:widowControl w:val="0"/>
        <w:numPr>
          <w:ilvl w:val="0"/>
          <w:numId w:val="13"/>
        </w:numPr>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bookmarkEnd w:id="216"/>
      <w:r>
        <w:rPr>
          <w:color w:val="000000"/>
          <w:spacing w:val="0"/>
          <w:w w:val="100"/>
          <w:position w:val="0"/>
        </w:rPr>
        <w:t>募集资金承诺项目情况</w:t>
      </w:r>
      <w:bookmarkEnd w:id="214"/>
      <w:bookmarkEnd w:id="215"/>
      <w:bookmarkEnd w:id="217"/>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是否已变</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更项目</w:t>
            </w:r>
          </w:p>
          <w:p>
            <w:pPr>
              <w:pStyle w:val="Style2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实现的效</w:t>
            </w:r>
          </w:p>
          <w:p>
            <w:pPr>
              <w:pStyle w:val="Style22"/>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车联网系列产品研发 及产业化项目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124,110.2</w:t>
            </w:r>
          </w:p>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-1,911.02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124,110.2</w:t>
            </w:r>
          </w:p>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-1,911.02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截至报告期末，项目可行性未发生重大变化。</w:t>
            </w:r>
          </w:p>
        </w:tc>
      </w:tr>
      <w:tr>
        <w:trPr>
          <w:trHeight w:val="80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2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20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日召开第九届董事会第十一次会议审议通过《关于募集资金置换预先投入募 集资金投资项目的自筹资金的议案》。非公开发行股票募集资金到位前，为保障募集资金投资项目顺 利进行，公司已根据项目进度的实际情况以自筹资金先行进行了投入，因此置换偿还银行借款的部 分前期投入金额，置换金额为</w:t>
            </w:r>
            <w:r>
              <w:rPr>
                <w:rFonts w:ascii="Times New Roman" w:eastAsia="Times New Roman" w:hAnsi="Times New Roman" w:cs="Times New Roman"/>
                <w:color w:val="000000"/>
                <w:spacing w:val="0"/>
                <w:w w:val="100"/>
                <w:position w:val="0"/>
                <w:sz w:val="18"/>
                <w:szCs w:val="18"/>
              </w:rPr>
              <w:t>22,000</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776"/>
        <w:gridCol w:w="7805"/>
      </w:tblGrid>
      <w:tr>
        <w:trPr>
          <w:trHeight w:val="1032"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日召开第九届董事会第十二次会议，审议通过了《关于使用部分闲置募集资金暂时 补充流动资金的议案》，同意公司本次以不超过</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万元暂时闲置募集资金补充流动资金，使用 期限自公司本次审议通过本议案之日起不超过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r>
      <w:tr>
        <w:trPr>
          <w:trHeight w:val="80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公司用</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万元暂时闲置募集资金补充流动资金，尚未到期，尚未归还，剩余</w:t>
            </w:r>
            <w:r>
              <w:rPr>
                <w:rFonts w:ascii="Times New Roman" w:eastAsia="Times New Roman" w:hAnsi="Times New Roman" w:cs="Times New Roman"/>
                <w:color w:val="000000"/>
                <w:spacing w:val="0"/>
                <w:w w:val="100"/>
                <w:position w:val="0"/>
                <w:sz w:val="18"/>
                <w:szCs w:val="18"/>
              </w:rPr>
              <w:t>39,110</w:t>
            </w:r>
            <w:r>
              <w:rPr>
                <w:color w:val="000000"/>
                <w:spacing w:val="0"/>
                <w:w w:val="100"/>
                <w:position w:val="0"/>
              </w:rPr>
              <w:t>在募集资金 账户。</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9"/>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8"/>
      <w:bookmarkEnd w:id="219"/>
      <w:bookmarkEnd w:id="221"/>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八</w:t>
      </w:r>
      <w:bookmarkEnd w:id="224"/>
      <w:r>
        <w:rPr>
          <w:color w:val="000000"/>
          <w:spacing w:val="0"/>
          <w:w w:val="100"/>
          <w:position w:val="0"/>
        </w:rPr>
        <w:t>、重大资产和股权出售</w:t>
      </w:r>
      <w:bookmarkEnd w:id="222"/>
      <w:bookmarkEnd w:id="223"/>
      <w:bookmarkEnd w:id="225"/>
    </w:p>
    <w:p>
      <w:pPr>
        <w:pStyle w:val="Style32"/>
        <w:keepNext/>
        <w:keepLines/>
        <w:widowControl w:val="0"/>
        <w:shd w:val="clear" w:color="auto" w:fill="auto"/>
        <w:tabs>
          <w:tab w:pos="368" w:val="left"/>
        </w:tabs>
        <w:bidi w:val="0"/>
        <w:spacing w:before="0" w:after="36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出售重大资产情况</w:t>
      </w:r>
      <w:bookmarkEnd w:id="226"/>
      <w:bookmarkEnd w:id="227"/>
      <w:bookmarkEnd w:id="229"/>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出售重大股权情况</w:t>
      </w:r>
      <w:bookmarkEnd w:id="230"/>
      <w:bookmarkEnd w:id="231"/>
      <w:bookmarkEnd w:id="23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384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出售对</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公司的</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股权出</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售定价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已按期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tc>
      </w:tr>
      <w:tr>
        <w:trPr>
          <w:trHeight w:val="173"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恒众达</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唐高鸿</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业务的</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ww.cnin</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3.52%</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fo.com</w:t>
            </w: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cn/new/i</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318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司、自 然人</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理层的 稳定性 没有影 响。股 权出售 增加报 告期利 润总额 </w:t>
            </w:r>
            <w:r>
              <w:rPr>
                <w:rFonts w:ascii="Times New Roman" w:eastAsia="Times New Roman" w:hAnsi="Times New Roman" w:cs="Times New Roman"/>
                <w:color w:val="000000"/>
                <w:spacing w:val="0"/>
                <w:w w:val="100"/>
                <w:position w:val="0"/>
                <w:sz w:val="18"/>
                <w:szCs w:val="18"/>
              </w:rPr>
              <w:t xml:space="preserve">124.15 </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ndex</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九</w:t>
      </w:r>
      <w:bookmarkEnd w:id="236"/>
      <w:r>
        <w:rPr>
          <w:color w:val="000000"/>
          <w:spacing w:val="0"/>
          <w:w w:val="100"/>
          <w:position w:val="0"/>
        </w:rPr>
        <w:t>、主要控股参股公司分析</w:t>
      </w:r>
      <w:bookmarkEnd w:id="234"/>
      <w:bookmarkEnd w:id="235"/>
      <w:bookmarkEnd w:id="237"/>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31"/>
        <w:gridCol w:w="1133"/>
        <w:gridCol w:w="1219"/>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北京大唐高 鸿数据网络 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行业企业业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3,063,786,14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1,092,349,23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3,510,513,23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98,418,616.2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104,112,023.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北京大唐高</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鸿软件技术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行业企业业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53,834,764.9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21,132,342.8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29,951,496.0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-633,198.97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-666,580.30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大唐高鸿通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信技术有限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信息服务业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168,661,162.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149,937,750.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135,496,505.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-6,335,689.5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-5,177,073.5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 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行业企业业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663,508,323.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356,708,971.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332,094,093.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1,523,737.80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1,140,349.91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高鸿恒昌科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信息服务业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1,389,475.56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-28,117,968.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1,838.43</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大唐高鸿济 宁电子信息 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行业企业业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129,980,228.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128,670,347.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3,764,139.08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-23,801,218.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-23,802,796.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恒信息技术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1,752,938,03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745,672,586.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3,066,416,27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34,642,535.1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25,941,788.9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贵州大唐高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鸿电子信息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行业企业业 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851,693,142.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125,176,497.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-2,003,557.9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-2,057,964.2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061"/>
        <w:gridCol w:w="931"/>
        <w:gridCol w:w="1133"/>
        <w:gridCol w:w="1219"/>
        <w:gridCol w:w="1046"/>
        <w:gridCol w:w="1046"/>
        <w:gridCol w:w="1046"/>
        <w:gridCol w:w="1042"/>
        <w:gridCol w:w="1056"/>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大唐融合通</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信股份有限</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行业企业业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993,193,553.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394,043,566.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1,162,694,54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562,653.27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24,078,543.3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北京高阳捷</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迅信息技术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信息服务业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154,180,961.00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735,125,080.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675,954,045.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130,451,824.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20,660,240.0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23,306,330.5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大唐投资管 理（北京）有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67,991,429.7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67,778,401.7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7,372,151.38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7,262,112.90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大唐高鸿（香 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行业企业业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453,228.14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6,398,826.13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3,459,281.78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28,164,181.1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681,949.54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681,949.54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大唐高鸿信 息通信（义 乌）有限公司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行业企业业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116,601,895.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-2,404,253.9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490,395.05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-4,131,408.3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-4,221,989.9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宁波高鸿恒 昌电子科技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行业企业业 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95,744,837.0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8,932,049.92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3,302,014.36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-13,147,967.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-11,472,344.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北京大唐高鸿科技发展有限公司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股权对外转让。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对公司业务的连续性、管理层的稳定性 没有影响。股权出售增加报告期利润总 额</w:t>
            </w:r>
            <w:r>
              <w:rPr>
                <w:rFonts w:ascii="Times New Roman" w:eastAsia="Times New Roman" w:hAnsi="Times New Roman" w:cs="Times New Roman"/>
                <w:color w:val="000000"/>
                <w:spacing w:val="0"/>
                <w:w w:val="100"/>
                <w:position w:val="0"/>
                <w:sz w:val="18"/>
                <w:szCs w:val="18"/>
              </w:rPr>
              <w:t>124.15</w:t>
            </w:r>
            <w:r>
              <w:rPr>
                <w:color w:val="000000"/>
                <w:spacing w:val="0"/>
                <w:w w:val="100"/>
                <w:position w:val="0"/>
              </w:rPr>
              <w:t>万元。</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238" w:name="bookmark238"/>
      <w:bookmarkStart w:id="239" w:name="bookmark239"/>
      <w:bookmarkStart w:id="240" w:name="bookmark240"/>
      <w:r>
        <w:rPr>
          <w:color w:val="000000"/>
          <w:spacing w:val="0"/>
          <w:w w:val="100"/>
          <w:position w:val="0"/>
        </w:rPr>
        <w:t>十、公司控制的结构化主体情况</w:t>
      </w:r>
      <w:bookmarkEnd w:id="238"/>
      <w:bookmarkEnd w:id="239"/>
      <w:bookmarkEnd w:id="240"/>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41" w:name="bookmark241"/>
      <w:bookmarkStart w:id="242" w:name="bookmark242"/>
      <w:bookmarkStart w:id="243" w:name="bookmark243"/>
      <w:r>
        <w:rPr>
          <w:color w:val="000000"/>
          <w:spacing w:val="0"/>
          <w:w w:val="100"/>
          <w:position w:val="0"/>
        </w:rPr>
        <w:t>十一、公司未来发展的展望</w:t>
      </w:r>
      <w:bookmarkEnd w:id="241"/>
      <w:bookmarkEnd w:id="242"/>
      <w:bookmarkEnd w:id="243"/>
    </w:p>
    <w:p>
      <w:pPr>
        <w:pStyle w:val="Style35"/>
        <w:keepNext w:val="0"/>
        <w:keepLines w:val="0"/>
        <w:widowControl w:val="0"/>
        <w:shd w:val="clear" w:color="auto" w:fill="auto"/>
        <w:bidi w:val="0"/>
        <w:spacing w:before="0" w:after="0" w:line="467" w:lineRule="exact"/>
        <w:ind w:left="0" w:right="0" w:firstLine="440"/>
        <w:jc w:val="both"/>
      </w:pPr>
      <w:bookmarkStart w:id="244" w:name="bookmark244"/>
      <w:r>
        <w:rPr>
          <w:color w:val="000000"/>
          <w:spacing w:val="0"/>
          <w:w w:val="100"/>
          <w:position w:val="0"/>
        </w:rPr>
        <w:t>（</w:t>
      </w:r>
      <w:bookmarkEnd w:id="244"/>
      <w:r>
        <w:rPr>
          <w:color w:val="000000"/>
          <w:spacing w:val="0"/>
          <w:w w:val="100"/>
          <w:position w:val="0"/>
        </w:rPr>
        <w:t>一）行业格局和趋势（宏观经济、行业环境）</w:t>
      </w:r>
    </w:p>
    <w:p>
      <w:pPr>
        <w:pStyle w:val="Style3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“十四五”我国经济正在从高速增长向高质量发展迈进，数字经济与实体经济融合并呈现出快速发展 的趋势。国家将加大对新兴基础设施的投资，重点在</w:t>
      </w:r>
      <w:r>
        <w:rPr>
          <w:color w:val="000000"/>
          <w:spacing w:val="0"/>
          <w:w w:val="100"/>
          <w:position w:val="0"/>
        </w:rPr>
        <w:t>5G</w:t>
      </w:r>
      <w:r>
        <w:rPr>
          <w:color w:val="000000"/>
          <w:spacing w:val="0"/>
          <w:w w:val="100"/>
          <w:position w:val="0"/>
        </w:rPr>
        <w:t>、</w:t>
      </w:r>
      <w:r>
        <w:rPr>
          <w:color w:val="000000"/>
          <w:spacing w:val="0"/>
          <w:w w:val="100"/>
          <w:position w:val="0"/>
        </w:rPr>
        <w:t>人工智能、工业互联网、物联网、智慧城市等方 面，赋能和服务各个行业发展，加大城际交通、物流、市政基础设施等投资力度，补齐农村基础设施和公 共服务设施建设短板，提供我国新的经济发展动能。</w:t>
      </w:r>
    </w:p>
    <w:p>
      <w:pPr>
        <w:pStyle w:val="Style35"/>
        <w:keepNext w:val="0"/>
        <w:keepLines w:val="0"/>
        <w:widowControl w:val="0"/>
        <w:shd w:val="clear" w:color="auto" w:fill="auto"/>
        <w:bidi w:val="0"/>
        <w:spacing w:before="0" w:after="180" w:line="467" w:lineRule="exact"/>
        <w:ind w:left="0" w:right="0" w:firstLine="440"/>
        <w:jc w:val="both"/>
        <w:sectPr>
          <w:footnotePr>
            <w:pos w:val="pageBottom"/>
            <w:numFmt w:val="decimal"/>
            <w:numRestart w:val="continuous"/>
          </w:footnotePr>
          <w:pgSz w:w="11900" w:h="16840"/>
          <w:pgMar w:top="1321" w:right="1067" w:bottom="1479" w:left="1045" w:header="0" w:footer="3" w:gutter="0"/>
          <w:cols w:space="720"/>
          <w:noEndnote/>
          <w:rtlGutter w:val="0"/>
          <w:docGrid w:linePitch="360"/>
        </w:sectPr>
      </w:pPr>
      <w:r>
        <w:rPr>
          <w:color w:val="000000"/>
          <w:spacing w:val="0"/>
          <w:w w:val="100"/>
          <w:position w:val="0"/>
        </w:rPr>
        <w:t>2022</w:t>
      </w:r>
      <w:r>
        <w:rPr>
          <w:color w:val="000000"/>
          <w:spacing w:val="0"/>
          <w:w w:val="100"/>
          <w:position w:val="0"/>
        </w:rPr>
        <w:t>年是“十四五”规划全面落地之年，一些重点领域将迎来发展黄金期，两新一重、民营普惠、专</w:t>
      </w:r>
    </w:p>
    <w:p>
      <w:pPr>
        <w:pStyle w:val="Style35"/>
        <w:keepNext w:val="0"/>
        <w:keepLines w:val="0"/>
        <w:widowControl w:val="0"/>
        <w:shd w:val="clear" w:color="auto" w:fill="auto"/>
        <w:bidi w:val="0"/>
        <w:spacing w:before="0" w:after="0" w:line="468" w:lineRule="exact"/>
        <w:ind w:left="0" w:right="0" w:firstLine="0"/>
        <w:jc w:val="both"/>
      </w:pPr>
      <w:r>
        <w:rPr>
          <w:color w:val="000000"/>
          <w:spacing w:val="0"/>
          <w:w w:val="100"/>
          <w:position w:val="0"/>
        </w:rPr>
        <w:t>精特新、数字科技、绿色低碳等新引擎将有力拉动经济增长，乡村振兴也将进一步拓宽我国经济的纵深。</w:t>
      </w:r>
    </w:p>
    <w:p>
      <w:pPr>
        <w:pStyle w:val="Style35"/>
        <w:keepNext w:val="0"/>
        <w:keepLines w:val="0"/>
        <w:widowControl w:val="0"/>
        <w:numPr>
          <w:ilvl w:val="0"/>
          <w:numId w:val="15"/>
        </w:numPr>
        <w:shd w:val="clear" w:color="auto" w:fill="auto"/>
        <w:tabs>
          <w:tab w:pos="700" w:val="left"/>
        </w:tabs>
        <w:bidi w:val="0"/>
        <w:spacing w:before="0" w:after="0" w:line="468" w:lineRule="exact"/>
        <w:ind w:left="0" w:right="0" w:firstLine="440"/>
        <w:jc w:val="both"/>
      </w:pPr>
      <w:bookmarkStart w:id="245" w:name="bookmark245"/>
      <w:bookmarkEnd w:id="245"/>
      <w:r>
        <w:rPr>
          <w:color w:val="000000"/>
          <w:spacing w:val="0"/>
          <w:w w:val="100"/>
          <w:position w:val="0"/>
        </w:rPr>
        <w:t>工业互联网</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工业互联网是生产领域的一次革命，将新一代信息技术与工业领域全方位深度融合，充分发挥我国制 造大国和网络大国的优势，成为促进经济发展的重要支撑力量。</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我国智能制造从局部试点走向全面普及，从基础互联走向深度优化，在网络、平台、安全、标识解析 等方面形成一系列突破，逐步建立起与我国经济发展相适应的工业互联网生态体系。在平台方向，己形成 良好局面，多层次系统化平台体系初步形成，涌现出诸多知名工业互联网平台产品。相较于国外的西门子、 </w:t>
      </w:r>
      <w:r>
        <w:rPr>
          <w:color w:val="000000"/>
          <w:spacing w:val="0"/>
          <w:w w:val="100"/>
          <w:position w:val="0"/>
        </w:rPr>
        <w:t>GE</w:t>
      </w:r>
      <w:r>
        <w:rPr>
          <w:color w:val="000000"/>
          <w:spacing w:val="0"/>
          <w:w w:val="100"/>
          <w:position w:val="0"/>
        </w:rPr>
        <w:t>、</w:t>
      </w:r>
      <w:r>
        <w:rPr>
          <w:color w:val="000000"/>
          <w:spacing w:val="0"/>
          <w:w w:val="100"/>
          <w:position w:val="0"/>
        </w:rPr>
        <w:t>博世，</w:t>
      </w:r>
      <w:r>
        <w:rPr>
          <w:color w:val="000000"/>
          <w:spacing w:val="0"/>
          <w:w w:val="100"/>
          <w:position w:val="0"/>
        </w:rPr>
        <w:t>ABB</w:t>
      </w:r>
      <w:r>
        <w:rPr>
          <w:color w:val="000000"/>
          <w:spacing w:val="0"/>
          <w:w w:val="100"/>
          <w:position w:val="0"/>
        </w:rPr>
        <w:t>、</w:t>
      </w:r>
      <w:r>
        <w:rPr>
          <w:color w:val="000000"/>
          <w:spacing w:val="0"/>
          <w:w w:val="100"/>
          <w:position w:val="0"/>
        </w:rPr>
        <w:t>日立等老牌企业，国内有行业影响力的平台数量超过了</w:t>
      </w:r>
      <w:r>
        <w:rPr>
          <w:color w:val="000000"/>
          <w:spacing w:val="0"/>
          <w:w w:val="100"/>
          <w:position w:val="0"/>
        </w:rPr>
        <w:t>50</w:t>
      </w:r>
      <w:r>
        <w:rPr>
          <w:color w:val="000000"/>
          <w:spacing w:val="0"/>
          <w:w w:val="100"/>
          <w:position w:val="0"/>
        </w:rPr>
        <w:t>多家。包括航天云网、海尔等 传统工业技术解决方案企业面向转型发展需求构建平台，树根互联、徐工、</w:t>
      </w:r>
      <w:r>
        <w:rPr>
          <w:color w:val="000000"/>
          <w:spacing w:val="0"/>
          <w:w w:val="100"/>
          <w:position w:val="0"/>
        </w:rPr>
        <w:t>TCL</w:t>
      </w:r>
      <w:r>
        <w:rPr>
          <w:color w:val="000000"/>
          <w:spacing w:val="0"/>
          <w:w w:val="100"/>
          <w:position w:val="0"/>
        </w:rPr>
        <w:t>、中联重科、富士康等大 型制造企业孵化独立运营公司专注平台运营，还有部分创新企业依托自身特色打造平台。</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国内智能制造发展前景向好，但与发达国家相比仍存在较大差距，一是关键技术、核心零部件/装备、 高端工业软件受制于人，二是系统集成能力相对不足，三是中小制造企业信息化基础薄弱，难以融入智能 化浪潮。未来，智能制造将呈现以数据为驱动的生产柔性化、以平台为支撑的工业互联化、以用户为中心 的智造服务化三大趋势。</w:t>
      </w:r>
    </w:p>
    <w:p>
      <w:pPr>
        <w:pStyle w:val="Style35"/>
        <w:keepNext w:val="0"/>
        <w:keepLines w:val="0"/>
        <w:widowControl w:val="0"/>
        <w:numPr>
          <w:ilvl w:val="0"/>
          <w:numId w:val="15"/>
        </w:numPr>
        <w:shd w:val="clear" w:color="auto" w:fill="auto"/>
        <w:tabs>
          <w:tab w:pos="714" w:val="left"/>
        </w:tabs>
        <w:bidi w:val="0"/>
        <w:spacing w:before="0" w:after="0" w:line="468" w:lineRule="exact"/>
        <w:ind w:left="0" w:right="0" w:firstLine="440"/>
        <w:jc w:val="both"/>
      </w:pPr>
      <w:bookmarkStart w:id="246" w:name="bookmark246"/>
      <w:bookmarkEnd w:id="246"/>
      <w:r>
        <w:rPr>
          <w:color w:val="000000"/>
          <w:spacing w:val="0"/>
          <w:w w:val="100"/>
          <w:position w:val="0"/>
        </w:rPr>
        <w:t>车联网</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在全球范围内，车联网产业生态不断丰富完善。先进驾驶辅助系统</w:t>
      </w:r>
      <w:r>
        <w:rPr>
          <w:color w:val="000000"/>
          <w:spacing w:val="0"/>
          <w:w w:val="100"/>
          <w:position w:val="0"/>
        </w:rPr>
        <w:t>（ADAS）</w:t>
      </w:r>
      <w:r>
        <w:rPr>
          <w:color w:val="000000"/>
          <w:spacing w:val="0"/>
          <w:w w:val="100"/>
          <w:position w:val="0"/>
        </w:rPr>
        <w:t>成为大量新车标配，汽车 智能化水平逐步提高；</w:t>
      </w:r>
      <w:r>
        <w:rPr>
          <w:color w:val="000000"/>
          <w:spacing w:val="0"/>
          <w:w w:val="100"/>
          <w:position w:val="0"/>
        </w:rPr>
        <w:t>ADAS</w:t>
      </w:r>
      <w:r>
        <w:rPr>
          <w:color w:val="000000"/>
          <w:spacing w:val="0"/>
          <w:w w:val="100"/>
          <w:position w:val="0"/>
        </w:rPr>
        <w:t>与网联化融合成为发展趋势，</w:t>
      </w:r>
      <w:r>
        <w:rPr>
          <w:color w:val="000000"/>
          <w:spacing w:val="0"/>
          <w:w w:val="100"/>
          <w:position w:val="0"/>
        </w:rPr>
        <w:t>LTE-V2X</w:t>
      </w:r>
      <w:r>
        <w:rPr>
          <w:color w:val="000000"/>
          <w:spacing w:val="0"/>
          <w:w w:val="100"/>
          <w:position w:val="0"/>
        </w:rPr>
        <w:t>功能正受到汽车厂商的高度关注；车联 网应用场景和服务能力不断演进提升；网联自动驾驶出租车、远程遥控驾驶等应用场景不断涌现；车联网 赋能智能网联汽车与智慧城市协同发展，促进新模式变革。据全球研究咨询机构埃信华迈</w:t>
      </w:r>
      <w:r>
        <w:rPr>
          <w:color w:val="000000"/>
          <w:spacing w:val="0"/>
          <w:w w:val="100"/>
          <w:position w:val="0"/>
        </w:rPr>
        <w:t>（</w:t>
      </w:r>
      <w:r>
        <w:rPr>
          <w:color w:val="000000"/>
          <w:spacing w:val="0"/>
          <w:w w:val="100"/>
          <w:position w:val="0"/>
        </w:rPr>
        <w:t xml:space="preserve">HIS Markit） </w:t>
      </w:r>
      <w:r>
        <w:rPr>
          <w:color w:val="000000"/>
          <w:spacing w:val="0"/>
          <w:w w:val="100"/>
          <w:position w:val="0"/>
        </w:rPr>
        <w:t>统计及预测，</w:t>
      </w:r>
      <w:r>
        <w:rPr>
          <w:color w:val="000000"/>
          <w:spacing w:val="0"/>
          <w:w w:val="100"/>
          <w:position w:val="0"/>
        </w:rPr>
        <w:t>2020</w:t>
      </w:r>
      <w:r>
        <w:rPr>
          <w:color w:val="000000"/>
          <w:spacing w:val="0"/>
          <w:w w:val="100"/>
          <w:position w:val="0"/>
        </w:rPr>
        <w:t>年全球市场搭载智能网联功能的新车渗透率约为</w:t>
      </w:r>
      <w:r>
        <w:rPr>
          <w:color w:val="000000"/>
          <w:spacing w:val="0"/>
          <w:w w:val="100"/>
          <w:position w:val="0"/>
        </w:rPr>
        <w:t>45%，</w:t>
      </w:r>
      <w:r>
        <w:rPr>
          <w:color w:val="000000"/>
          <w:spacing w:val="0"/>
          <w:w w:val="100"/>
          <w:position w:val="0"/>
        </w:rPr>
        <w:t>预计至</w:t>
      </w:r>
      <w:r>
        <w:rPr>
          <w:color w:val="000000"/>
          <w:spacing w:val="0"/>
          <w:w w:val="100"/>
          <w:position w:val="0"/>
        </w:rPr>
        <w:t>2025</w:t>
      </w:r>
      <w:r>
        <w:rPr>
          <w:color w:val="000000"/>
          <w:spacing w:val="0"/>
          <w:w w:val="100"/>
          <w:position w:val="0"/>
        </w:rPr>
        <w:t>年可达到接近</w:t>
      </w:r>
      <w:r>
        <w:rPr>
          <w:color w:val="000000"/>
          <w:spacing w:val="0"/>
          <w:w w:val="100"/>
          <w:position w:val="0"/>
        </w:rPr>
        <w:t>60%</w:t>
      </w:r>
      <w:r>
        <w:rPr>
          <w:color w:val="000000"/>
          <w:spacing w:val="0"/>
          <w:w w:val="100"/>
          <w:position w:val="0"/>
        </w:rPr>
        <w:t>的市 场规模。</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车联网作为跨界融合领域，参与角色更加丰富，既有传统的电信设备商和传统的智慧交通厂商，如中 兴、华为、千方科技、金溢科技、万集科技，也有新进入的新兴智慧交通厂商以及从汽车电子领域向车路 协同领域渗透的汽车电子厂商，不同类型的厂商各有其优势。现阶段还处于车路协同市场的启动初期，各 类厂商虽然在市场上有竞争关系，但从某种程度来讲，市场上需要不同角色的参与者通过实践从各个角度 证明车路协同技术的社会价值和商业价值，从而推动产业良性发展。</w:t>
      </w:r>
    </w:p>
    <w:p>
      <w:pPr>
        <w:pStyle w:val="Style35"/>
        <w:keepNext w:val="0"/>
        <w:keepLines w:val="0"/>
        <w:widowControl w:val="0"/>
        <w:numPr>
          <w:ilvl w:val="0"/>
          <w:numId w:val="15"/>
        </w:numPr>
        <w:shd w:val="clear" w:color="auto" w:fill="auto"/>
        <w:tabs>
          <w:tab w:pos="714" w:val="left"/>
        </w:tabs>
        <w:bidi w:val="0"/>
        <w:spacing w:before="0" w:after="80" w:line="468" w:lineRule="exact"/>
        <w:ind w:left="0" w:right="0" w:firstLine="440"/>
        <w:jc w:val="both"/>
      </w:pPr>
      <w:bookmarkStart w:id="247" w:name="bookmark247"/>
      <w:bookmarkEnd w:id="247"/>
      <w:r>
        <w:rPr>
          <w:color w:val="000000"/>
          <w:spacing w:val="0"/>
          <w:w w:val="100"/>
          <w:position w:val="0"/>
        </w:rPr>
        <w:t>可信（云）计算</w:t>
      </w:r>
    </w:p>
    <w:p>
      <w:pPr>
        <w:pStyle w:val="Style35"/>
        <w:keepNext w:val="0"/>
        <w:keepLines w:val="0"/>
        <w:widowControl w:val="0"/>
        <w:shd w:val="clear" w:color="auto" w:fill="auto"/>
        <w:bidi w:val="0"/>
        <w:spacing w:before="0" w:after="40" w:line="398" w:lineRule="exact"/>
        <w:ind w:left="0" w:right="0" w:firstLine="440"/>
        <w:jc w:val="both"/>
        <w:rPr>
          <w:sz w:val="18"/>
          <w:szCs w:val="18"/>
        </w:rPr>
        <w:sectPr>
          <w:footnotePr>
            <w:pos w:val="pageBottom"/>
            <w:numFmt w:val="decimal"/>
            <w:numRestart w:val="continuous"/>
          </w:footnotePr>
          <w:pgSz w:w="11900" w:h="16840"/>
          <w:pgMar w:top="1326" w:right="997" w:bottom="1182" w:left="1107" w:header="0" w:footer="3" w:gutter="0"/>
          <w:cols w:space="720"/>
          <w:noEndnote/>
          <w:rtlGutter w:val="0"/>
          <w:docGrid w:linePitch="360"/>
        </w:sectPr>
      </w:pPr>
      <w:r>
        <w:rPr>
          <w:color w:val="000000"/>
          <w:spacing w:val="0"/>
          <w:w w:val="100"/>
          <w:position w:val="0"/>
          <w:sz w:val="20"/>
          <w:szCs w:val="20"/>
        </w:rPr>
        <w:t>可信计算技术是一种主动免疫型的内生安全技术，受到行业高度重视，近年在全球得到快速发展，国 际可信计算联盟已经发布了包含中国加密算法的</w:t>
      </w:r>
      <w:r>
        <w:rPr>
          <w:color w:val="000000"/>
          <w:spacing w:val="0"/>
          <w:w w:val="100"/>
          <w:position w:val="0"/>
          <w:sz w:val="20"/>
          <w:szCs w:val="20"/>
        </w:rPr>
        <w:t>TPM2.0</w:t>
      </w:r>
      <w:r>
        <w:rPr>
          <w:color w:val="000000"/>
          <w:spacing w:val="0"/>
          <w:w w:val="100"/>
          <w:position w:val="0"/>
          <w:sz w:val="20"/>
          <w:szCs w:val="20"/>
        </w:rPr>
        <w:t>标准；微软、</w:t>
      </w:r>
      <w:r>
        <w:rPr>
          <w:color w:val="000000"/>
          <w:spacing w:val="0"/>
          <w:w w:val="100"/>
          <w:position w:val="0"/>
          <w:sz w:val="20"/>
          <w:szCs w:val="20"/>
        </w:rPr>
        <w:t>INTEL</w:t>
      </w:r>
      <w:r>
        <w:rPr>
          <w:color w:val="000000"/>
          <w:spacing w:val="0"/>
          <w:w w:val="100"/>
          <w:position w:val="0"/>
          <w:sz w:val="20"/>
          <w:szCs w:val="20"/>
        </w:rPr>
        <w:t>、</w:t>
      </w:r>
      <w:r>
        <w:rPr>
          <w:color w:val="000000"/>
          <w:spacing w:val="0"/>
          <w:w w:val="100"/>
          <w:position w:val="0"/>
          <w:sz w:val="20"/>
          <w:szCs w:val="20"/>
        </w:rPr>
        <w:t>谷歌等已经把该技术广泛的 运用到</w:t>
      </w:r>
      <w:r>
        <w:rPr>
          <w:color w:val="000000"/>
          <w:spacing w:val="0"/>
          <w:w w:val="100"/>
          <w:position w:val="0"/>
          <w:sz w:val="20"/>
          <w:szCs w:val="20"/>
        </w:rPr>
        <w:t>PC</w:t>
      </w:r>
      <w:r>
        <w:rPr>
          <w:color w:val="000000"/>
          <w:spacing w:val="0"/>
          <w:w w:val="100"/>
          <w:position w:val="0"/>
          <w:sz w:val="20"/>
          <w:szCs w:val="20"/>
        </w:rPr>
        <w:t>、服务器、手机及物联网终端等软硬件平台上。在等保</w:t>
      </w:r>
      <w:r>
        <w:rPr>
          <w:color w:val="000000"/>
          <w:spacing w:val="0"/>
          <w:w w:val="100"/>
          <w:position w:val="0"/>
          <w:sz w:val="20"/>
          <w:szCs w:val="20"/>
        </w:rPr>
        <w:t>2.0</w:t>
      </w:r>
      <w:r>
        <w:rPr>
          <w:color w:val="000000"/>
          <w:spacing w:val="0"/>
          <w:w w:val="100"/>
          <w:position w:val="0"/>
          <w:sz w:val="20"/>
          <w:szCs w:val="20"/>
        </w:rPr>
        <w:t xml:space="preserve">标准中，可信计算是重要的推荐技术， </w:t>
      </w:r>
      <w:r>
        <w:rPr>
          <w:rFonts w:ascii="Times New Roman" w:eastAsia="Times New Roman" w:hAnsi="Times New Roman" w:cs="Times New Roman"/>
          <w:color w:val="000000"/>
          <w:spacing w:val="0"/>
          <w:w w:val="100"/>
          <w:position w:val="0"/>
          <w:sz w:val="18"/>
          <w:szCs w:val="18"/>
        </w:rPr>
        <w:t>41</w:t>
      </w:r>
    </w:p>
    <w:p>
      <w:pPr>
        <w:pStyle w:val="Style35"/>
        <w:keepNext w:val="0"/>
        <w:keepLines w:val="0"/>
        <w:widowControl w:val="0"/>
        <w:shd w:val="clear" w:color="auto" w:fill="auto"/>
        <w:bidi w:val="0"/>
        <w:spacing w:before="0" w:after="0" w:line="469" w:lineRule="exact"/>
        <w:ind w:left="0" w:right="0" w:firstLine="0"/>
        <w:jc w:val="both"/>
      </w:pPr>
      <w:r>
        <w:rPr>
          <w:color w:val="000000"/>
          <w:spacing w:val="0"/>
          <w:w w:val="100"/>
          <w:position w:val="0"/>
        </w:rPr>
        <w:t>也是工信部确定的国家网络安全的关键技术之一。目前可信计算的应用场景比较有限，主要局限于三级等 保以上的电力、广播传媒等少数行业，随着等保条例实施，未来可信计算技术将广泛运用在国家一般等保 行业的</w:t>
      </w:r>
      <w:r>
        <w:rPr>
          <w:color w:val="000000"/>
          <w:spacing w:val="0"/>
          <w:w w:val="100"/>
          <w:position w:val="0"/>
        </w:rPr>
        <w:t>PC</w:t>
      </w:r>
      <w:r>
        <w:rPr>
          <w:color w:val="000000"/>
          <w:spacing w:val="0"/>
          <w:w w:val="100"/>
          <w:position w:val="0"/>
        </w:rPr>
        <w:t>、服务器、手机、</w:t>
      </w:r>
      <w:r>
        <w:rPr>
          <w:color w:val="000000"/>
          <w:spacing w:val="0"/>
          <w:w w:val="100"/>
          <w:position w:val="0"/>
        </w:rPr>
        <w:t>IOT</w:t>
      </w:r>
      <w:r>
        <w:rPr>
          <w:color w:val="000000"/>
          <w:spacing w:val="0"/>
          <w:w w:val="100"/>
          <w:position w:val="0"/>
        </w:rPr>
        <w:t>终端、云计算、物联网、工业互联网等各个方面，市场前景广阔。目前可 信计算与人工智能、区块链等技术协同发展，与零信任网络体系结合，推动可信计算进入新的发展阶段。</w:t>
      </w:r>
    </w:p>
    <w:p>
      <w:pPr>
        <w:pStyle w:val="Style35"/>
        <w:keepNext w:val="0"/>
        <w:keepLines w:val="0"/>
        <w:widowControl w:val="0"/>
        <w:shd w:val="clear" w:color="auto" w:fill="auto"/>
        <w:bidi w:val="0"/>
        <w:spacing w:before="0" w:after="0" w:line="469" w:lineRule="exact"/>
        <w:ind w:left="0" w:right="0" w:firstLine="440"/>
        <w:jc w:val="both"/>
      </w:pPr>
      <w:bookmarkStart w:id="248" w:name="bookmark248"/>
      <w:r>
        <w:rPr>
          <w:color w:val="000000"/>
          <w:spacing w:val="0"/>
          <w:w w:val="100"/>
          <w:position w:val="0"/>
        </w:rPr>
        <w:t>（</w:t>
      </w:r>
      <w:bookmarkEnd w:id="248"/>
      <w:r>
        <w:rPr>
          <w:color w:val="000000"/>
          <w:spacing w:val="0"/>
          <w:w w:val="100"/>
          <w:position w:val="0"/>
        </w:rPr>
        <w:t>二）公司发展战略</w:t>
      </w:r>
    </w:p>
    <w:p>
      <w:pPr>
        <w:pStyle w:val="Style35"/>
        <w:keepNext w:val="0"/>
        <w:keepLines w:val="0"/>
        <w:widowControl w:val="0"/>
        <w:numPr>
          <w:ilvl w:val="0"/>
          <w:numId w:val="17"/>
        </w:numPr>
        <w:shd w:val="clear" w:color="auto" w:fill="auto"/>
        <w:tabs>
          <w:tab w:pos="754" w:val="left"/>
        </w:tabs>
        <w:bidi w:val="0"/>
        <w:spacing w:before="0" w:after="0" w:line="469" w:lineRule="exact"/>
        <w:ind w:left="0" w:right="0" w:firstLine="440"/>
        <w:jc w:val="both"/>
      </w:pPr>
      <w:bookmarkStart w:id="249" w:name="bookmark249"/>
      <w:bookmarkEnd w:id="249"/>
      <w:r>
        <w:rPr>
          <w:color w:val="000000"/>
          <w:spacing w:val="0"/>
          <w:w w:val="100"/>
          <w:position w:val="0"/>
        </w:rPr>
        <w:t>战略指导方针</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未来五年公司以“提升价值”为战略目标，以“稳中提质（总基调）、增强实业（核心任务），整合 资源（资源保障）”为发展原则，以“稳队伍革机制，稳规模调结构，稳增长求质量，聚实业强创新，配 资源防风险”为战略发展思路，进一步聚焦产业经营，增强核心产业板块竞争能力；进行各类资源整合配 置，防范经营重大风险，保持公司健康及可持续发展。</w:t>
      </w:r>
    </w:p>
    <w:p>
      <w:pPr>
        <w:pStyle w:val="Style35"/>
        <w:keepNext w:val="0"/>
        <w:keepLines w:val="0"/>
        <w:widowControl w:val="0"/>
        <w:numPr>
          <w:ilvl w:val="0"/>
          <w:numId w:val="17"/>
        </w:numPr>
        <w:shd w:val="clear" w:color="auto" w:fill="auto"/>
        <w:tabs>
          <w:tab w:pos="769" w:val="left"/>
        </w:tabs>
        <w:bidi w:val="0"/>
        <w:spacing w:before="0" w:after="0" w:line="469" w:lineRule="exact"/>
        <w:ind w:left="0" w:right="0" w:firstLine="440"/>
        <w:jc w:val="both"/>
      </w:pPr>
      <w:bookmarkStart w:id="250" w:name="bookmark250"/>
      <w:bookmarkEnd w:id="250"/>
      <w:r>
        <w:rPr>
          <w:color w:val="000000"/>
          <w:spacing w:val="0"/>
          <w:w w:val="100"/>
          <w:position w:val="0"/>
        </w:rPr>
        <w:t>发展目标</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公司战略目标是成为具有“更高投资价值、社会价值”的领先企业，做新型智慧城市建设的生力军， 赋能政企、民生和社会治理”三大应用”，重点布局新基建（车联网、工业互联网、大数据中心），业务 目标是努力使主要业务板块在业务细分领域成为具有竞争优势的企业，管理目标是持续提升符合高科技企 业管理特点的战略管控、人力资源、财务运营、资本运作、文化引领水平。</w:t>
      </w:r>
    </w:p>
    <w:p>
      <w:pPr>
        <w:pStyle w:val="Style35"/>
        <w:keepNext w:val="0"/>
        <w:keepLines w:val="0"/>
        <w:widowControl w:val="0"/>
        <w:numPr>
          <w:ilvl w:val="0"/>
          <w:numId w:val="17"/>
        </w:numPr>
        <w:shd w:val="clear" w:color="auto" w:fill="auto"/>
        <w:tabs>
          <w:tab w:pos="769" w:val="left"/>
        </w:tabs>
        <w:bidi w:val="0"/>
        <w:spacing w:before="0" w:after="0" w:line="469" w:lineRule="exact"/>
        <w:ind w:left="0" w:right="0" w:firstLine="440"/>
        <w:jc w:val="both"/>
      </w:pPr>
      <w:bookmarkStart w:id="251" w:name="bookmark251"/>
      <w:bookmarkEnd w:id="251"/>
      <w:r>
        <w:rPr>
          <w:color w:val="000000"/>
          <w:spacing w:val="0"/>
          <w:w w:val="100"/>
          <w:position w:val="0"/>
        </w:rPr>
        <w:t>具体业务板块发展战略</w:t>
      </w:r>
    </w:p>
    <w:p>
      <w:pPr>
        <w:pStyle w:val="Style35"/>
        <w:keepNext w:val="0"/>
        <w:keepLines w:val="0"/>
        <w:widowControl w:val="0"/>
        <w:shd w:val="clear" w:color="auto" w:fill="auto"/>
        <w:tabs>
          <w:tab w:pos="922" w:val="left"/>
        </w:tabs>
        <w:bidi w:val="0"/>
        <w:spacing w:before="0" w:after="0" w:line="469" w:lineRule="exact"/>
        <w:ind w:left="0" w:right="0" w:firstLine="440"/>
        <w:jc w:val="both"/>
      </w:pPr>
      <w:bookmarkStart w:id="252" w:name="bookmark252"/>
      <w:r>
        <w:rPr>
          <w:color w:val="000000"/>
          <w:spacing w:val="0"/>
          <w:w w:val="100"/>
          <w:position w:val="0"/>
        </w:rPr>
        <w:t>（</w:t>
      </w:r>
      <w:bookmarkEnd w:id="252"/>
      <w:r>
        <w:rPr>
          <w:color w:val="000000"/>
          <w:spacing w:val="0"/>
          <w:w w:val="100"/>
          <w:position w:val="0"/>
        </w:rPr>
        <w:t>1）</w:t>
        <w:tab/>
      </w:r>
      <w:r>
        <w:rPr>
          <w:color w:val="000000"/>
          <w:spacing w:val="0"/>
          <w:w w:val="100"/>
          <w:position w:val="0"/>
        </w:rPr>
        <w:t>行业企业板块：</w:t>
      </w:r>
    </w:p>
    <w:p>
      <w:pPr>
        <w:pStyle w:val="Style3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业务目标：成为国内企业信息化细分行业领域领先企业。</w:t>
      </w:r>
    </w:p>
    <w:p>
      <w:pPr>
        <w:pStyle w:val="Style3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业务定位：成为“拥有核心技术、产品、运营能力的行业综合服务商”。</w:t>
      </w:r>
    </w:p>
    <w:p>
      <w:pPr>
        <w:pStyle w:val="Style3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业务发展思路：抓住全球数字经济产业数字化、网络化和智能化发展新动能，结合国家智能制造、</w:t>
      </w:r>
      <w:r>
        <w:rPr>
          <w:color w:val="000000"/>
          <w:spacing w:val="0"/>
          <w:w w:val="100"/>
          <w:position w:val="0"/>
        </w:rPr>
        <w:t>5G</w:t>
      </w:r>
      <w:r>
        <w:rPr>
          <w:color w:val="000000"/>
          <w:spacing w:val="0"/>
          <w:w w:val="100"/>
          <w:position w:val="0"/>
        </w:rPr>
        <w:t xml:space="preserve">、 </w:t>
      </w:r>
      <w:r>
        <w:rPr>
          <w:color w:val="000000"/>
          <w:spacing w:val="0"/>
          <w:w w:val="100"/>
          <w:position w:val="0"/>
        </w:rPr>
        <w:t xml:space="preserve">自主可控、新型基础设施建设等产业发展战略机遇，以客户价值提升为导向，对细分领域的优势业务进行 </w:t>
      </w:r>
      <w:r>
        <w:rPr>
          <w:color w:val="000000"/>
          <w:spacing w:val="0"/>
          <w:w w:val="100"/>
          <w:position w:val="0"/>
        </w:rPr>
        <w:t>ABCIE</w:t>
      </w:r>
      <w:r>
        <w:rPr>
          <w:color w:val="000000"/>
          <w:spacing w:val="0"/>
          <w:w w:val="100"/>
          <w:position w:val="0"/>
        </w:rPr>
        <w:t>技术赋能，持续优化商业模式和组织架构，强化技术产品创新能力大力发展智能制造</w:t>
      </w:r>
      <w:r>
        <w:rPr>
          <w:color w:val="000000"/>
          <w:spacing w:val="0"/>
          <w:w w:val="100"/>
          <w:position w:val="0"/>
        </w:rPr>
        <w:t>/</w:t>
      </w:r>
      <w:r>
        <w:rPr>
          <w:color w:val="000000"/>
          <w:spacing w:val="0"/>
          <w:w w:val="100"/>
          <w:position w:val="0"/>
        </w:rPr>
        <w:t>工业互联网、 车联网、可信（云）计算等战略业务，继续巩固优化行业信息化、系统集成等成熟业务，提升产品及行业 解决方案组织能力，深耕政府、交通、广电、电信、制造、电力等价值行业持续提升产业核心竞争力和盈 利能力，成为行业企业的应用服务专家。</w:t>
      </w:r>
    </w:p>
    <w:p>
      <w:pPr>
        <w:pStyle w:val="Style35"/>
        <w:keepNext w:val="0"/>
        <w:keepLines w:val="0"/>
        <w:widowControl w:val="0"/>
        <w:shd w:val="clear" w:color="auto" w:fill="auto"/>
        <w:tabs>
          <w:tab w:pos="922" w:val="left"/>
        </w:tabs>
        <w:bidi w:val="0"/>
        <w:spacing w:before="0" w:after="0" w:line="469" w:lineRule="exact"/>
        <w:ind w:left="0" w:right="0" w:firstLine="440"/>
        <w:jc w:val="left"/>
      </w:pPr>
      <w:bookmarkStart w:id="253" w:name="bookmark253"/>
      <w:r>
        <w:rPr>
          <w:color w:val="000000"/>
          <w:spacing w:val="0"/>
          <w:w w:val="100"/>
          <w:position w:val="0"/>
        </w:rPr>
        <w:t>（</w:t>
      </w:r>
      <w:bookmarkEnd w:id="253"/>
      <w:r>
        <w:rPr>
          <w:color w:val="000000"/>
          <w:spacing w:val="0"/>
          <w:w w:val="100"/>
          <w:position w:val="0"/>
        </w:rPr>
        <w:t>2）</w:t>
        <w:tab/>
      </w:r>
      <w:r>
        <w:rPr>
          <w:color w:val="000000"/>
          <w:spacing w:val="0"/>
          <w:w w:val="100"/>
          <w:position w:val="0"/>
        </w:rPr>
        <w:t>信息服务板块</w:t>
      </w:r>
    </w:p>
    <w:p>
      <w:pPr>
        <w:pStyle w:val="Style3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业务目标：成为国内移动互联网细分领域领军企业。</w:t>
      </w:r>
    </w:p>
    <w:p>
      <w:pPr>
        <w:pStyle w:val="Style3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业务定位：移动互联网智能生活服务专家。</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业务发展思路：顺应新消费及产业互联网发展趋势，积极进行产业占位，抢抓市场机会，优化商业模 式、打造敏捷研发能力，提升用户及数据运营核心能力，成为数字化营销细分领域领先企业。</w:t>
      </w:r>
    </w:p>
    <w:p>
      <w:pPr>
        <w:pStyle w:val="Style35"/>
        <w:keepNext w:val="0"/>
        <w:keepLines w:val="0"/>
        <w:widowControl w:val="0"/>
        <w:shd w:val="clear" w:color="auto" w:fill="auto"/>
        <w:tabs>
          <w:tab w:pos="933" w:val="left"/>
        </w:tabs>
        <w:bidi w:val="0"/>
        <w:spacing w:before="0" w:after="0" w:line="469" w:lineRule="exact"/>
        <w:ind w:left="0" w:right="0" w:firstLine="440"/>
        <w:jc w:val="left"/>
      </w:pPr>
      <w:bookmarkStart w:id="254" w:name="bookmark254"/>
      <w:r>
        <w:rPr>
          <w:color w:val="000000"/>
          <w:spacing w:val="0"/>
          <w:w w:val="100"/>
          <w:position w:val="0"/>
          <w:shd w:val="clear" w:color="auto" w:fill="FFFFFF"/>
        </w:rPr>
        <w:t>（</w:t>
      </w:r>
      <w:bookmarkEnd w:id="254"/>
      <w:r>
        <w:rPr>
          <w:color w:val="000000"/>
          <w:spacing w:val="0"/>
          <w:w w:val="100"/>
          <w:position w:val="0"/>
          <w:shd w:val="clear" w:color="auto" w:fill="FFFFFF"/>
        </w:rPr>
        <w:t>3）</w:t>
      </w:r>
      <w:r>
        <w:rPr>
          <w:color w:val="000000"/>
          <w:spacing w:val="0"/>
          <w:w w:val="100"/>
          <w:position w:val="0"/>
        </w:rPr>
        <w:tab/>
      </w:r>
      <w:r>
        <w:rPr>
          <w:color w:val="000000"/>
          <w:spacing w:val="0"/>
          <w:w w:val="100"/>
          <w:position w:val="0"/>
        </w:rPr>
        <w:t>IT</w:t>
      </w:r>
      <w:r>
        <w:rPr>
          <w:color w:val="000000"/>
          <w:spacing w:val="0"/>
          <w:w w:val="100"/>
          <w:position w:val="0"/>
        </w:rPr>
        <w:t>销售板块</w:t>
      </w:r>
    </w:p>
    <w:p>
      <w:pPr>
        <w:pStyle w:val="Style3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业务目标：成为国内</w:t>
      </w:r>
      <w:r>
        <w:rPr>
          <w:color w:val="000000"/>
          <w:spacing w:val="0"/>
          <w:w w:val="100"/>
          <w:position w:val="0"/>
        </w:rPr>
        <w:t>IT</w:t>
      </w:r>
      <w:r>
        <w:rPr>
          <w:color w:val="000000"/>
          <w:spacing w:val="0"/>
          <w:w w:val="100"/>
          <w:position w:val="0"/>
        </w:rPr>
        <w:t>分销区域市场龙头企业。</w:t>
      </w:r>
    </w:p>
    <w:p>
      <w:pPr>
        <w:pStyle w:val="Style3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业务定位：</w:t>
      </w:r>
      <w:r>
        <w:rPr>
          <w:color w:val="000000"/>
          <w:spacing w:val="0"/>
          <w:w w:val="100"/>
          <w:position w:val="0"/>
        </w:rPr>
        <w:t>“IT</w:t>
      </w:r>
      <w:r>
        <w:rPr>
          <w:color w:val="000000"/>
          <w:spacing w:val="0"/>
          <w:w w:val="100"/>
          <w:position w:val="0"/>
        </w:rPr>
        <w:t>电子类产品多层次供应链服务专家”。</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业务发展思路：通过高效率的供应链整合优势，为客户提供高质量的产品与服务，丰富产品品类，提 升线上销售占比，优化销售结构，与品牌联盟厂商共同探索新零售，寻求模式突破，实现利润稳步增长。</w:t>
      </w:r>
    </w:p>
    <w:p>
      <w:pPr>
        <w:pStyle w:val="Style35"/>
        <w:keepNext w:val="0"/>
        <w:keepLines w:val="0"/>
        <w:widowControl w:val="0"/>
        <w:shd w:val="clear" w:color="auto" w:fill="auto"/>
        <w:bidi w:val="0"/>
        <w:spacing w:before="0" w:after="0" w:line="469" w:lineRule="exact"/>
        <w:ind w:left="0" w:right="0" w:firstLine="440"/>
        <w:jc w:val="left"/>
      </w:pPr>
      <w:bookmarkStart w:id="255" w:name="bookmark255"/>
      <w:r>
        <w:rPr>
          <w:color w:val="000000"/>
          <w:spacing w:val="0"/>
          <w:w w:val="100"/>
          <w:position w:val="0"/>
        </w:rPr>
        <w:t>（</w:t>
      </w:r>
      <w:bookmarkEnd w:id="255"/>
      <w:r>
        <w:rPr>
          <w:color w:val="000000"/>
          <w:spacing w:val="0"/>
          <w:w w:val="100"/>
          <w:position w:val="0"/>
        </w:rPr>
        <w:t>三）</w:t>
      </w:r>
      <w:r>
        <w:rPr>
          <w:color w:val="000000"/>
          <w:spacing w:val="0"/>
          <w:w w:val="100"/>
          <w:position w:val="0"/>
        </w:rPr>
        <w:t>2022</w:t>
      </w:r>
      <w:r>
        <w:rPr>
          <w:color w:val="000000"/>
          <w:spacing w:val="0"/>
          <w:w w:val="100"/>
          <w:position w:val="0"/>
        </w:rPr>
        <w:t>年经营计划</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2022</w:t>
      </w:r>
      <w:r>
        <w:rPr>
          <w:color w:val="000000"/>
          <w:spacing w:val="0"/>
          <w:w w:val="100"/>
          <w:position w:val="0"/>
        </w:rPr>
        <w:t>年，公司将以稳中求质、做精主业、整合资源为经营方针，深度推进业务结构调整和组织结构调 整，在战略业务领域汇聚资源，坚持投入持续创新，提升公司盈利能力，扎实推进“十四五”规划落地。</w:t>
      </w:r>
    </w:p>
    <w:p>
      <w:pPr>
        <w:pStyle w:val="Style3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2022</w:t>
      </w:r>
      <w:r>
        <w:rPr>
          <w:color w:val="000000"/>
          <w:spacing w:val="0"/>
          <w:w w:val="100"/>
          <w:position w:val="0"/>
        </w:rPr>
        <w:t>年重点工作安排：</w:t>
      </w:r>
    </w:p>
    <w:p>
      <w:pPr>
        <w:pStyle w:val="Style35"/>
        <w:keepNext w:val="0"/>
        <w:keepLines w:val="0"/>
        <w:widowControl w:val="0"/>
        <w:numPr>
          <w:ilvl w:val="0"/>
          <w:numId w:val="19"/>
        </w:numPr>
        <w:shd w:val="clear" w:color="auto" w:fill="auto"/>
        <w:tabs>
          <w:tab w:pos="747" w:val="left"/>
        </w:tabs>
        <w:bidi w:val="0"/>
        <w:spacing w:before="0" w:after="0" w:line="469" w:lineRule="exact"/>
        <w:ind w:left="0" w:right="0" w:firstLine="440"/>
        <w:jc w:val="both"/>
      </w:pPr>
      <w:bookmarkStart w:id="256" w:name="bookmark256"/>
      <w:bookmarkEnd w:id="256"/>
      <w:r>
        <w:rPr>
          <w:color w:val="000000"/>
          <w:spacing w:val="0"/>
          <w:w w:val="100"/>
          <w:position w:val="0"/>
        </w:rPr>
        <w:t>行业企业信息化板块</w:t>
      </w:r>
    </w:p>
    <w:p>
      <w:pPr>
        <w:pStyle w:val="Style35"/>
        <w:keepNext w:val="0"/>
        <w:keepLines w:val="0"/>
        <w:widowControl w:val="0"/>
        <w:shd w:val="clear" w:color="auto" w:fill="auto"/>
        <w:tabs>
          <w:tab w:pos="1008" w:val="left"/>
        </w:tabs>
        <w:bidi w:val="0"/>
        <w:spacing w:before="0" w:after="0" w:line="469" w:lineRule="exact"/>
        <w:ind w:left="0" w:right="0" w:firstLine="440"/>
        <w:jc w:val="both"/>
      </w:pPr>
      <w:bookmarkStart w:id="257" w:name="bookmark257"/>
      <w:r>
        <w:rPr>
          <w:color w:val="000000"/>
          <w:spacing w:val="0"/>
          <w:w w:val="100"/>
          <w:position w:val="0"/>
        </w:rPr>
        <w:t>（</w:t>
      </w:r>
      <w:bookmarkEnd w:id="257"/>
      <w:r>
        <w:rPr>
          <w:color w:val="000000"/>
          <w:spacing w:val="0"/>
          <w:w w:val="100"/>
          <w:position w:val="0"/>
        </w:rPr>
        <w:t>1）</w:t>
        <w:tab/>
      </w:r>
      <w:r>
        <w:rPr>
          <w:color w:val="000000"/>
          <w:spacing w:val="0"/>
          <w:w w:val="100"/>
          <w:position w:val="0"/>
        </w:rPr>
        <w:t>工业互联网，加大力度研发工业互联网基座平台，充实平台应用，保障产品可持续性升级，对 工业互联网终端、边侧产品进行研发与探索。进一步开展大数据基础平台、多维数据可视化分析平台、集 中管控分布式污水处理云平台等的迭代研发，协同物联网平台开展规则引擎的研发、工厂级的数字挛生方 案研发。推进物联设备的智能化控制、管理及故障预测性维护以及能耗管理等项目落地，通过新兴互联技 术，优化集中管控分布式污水处理平台，实现农村污水运营管理、工艺运行、设备故障预警预测等关键业 务全智能化运行。全面推广区域工业互联网平台，选取工业基础较好的三四线城市，开展多种形式的合作； 保持西门子、</w:t>
      </w:r>
      <w:r>
        <w:rPr>
          <w:color w:val="000000"/>
          <w:spacing w:val="0"/>
          <w:w w:val="100"/>
          <w:position w:val="0"/>
        </w:rPr>
        <w:t>PTC</w:t>
      </w:r>
      <w:r>
        <w:rPr>
          <w:color w:val="000000"/>
          <w:spacing w:val="0"/>
          <w:w w:val="100"/>
          <w:position w:val="0"/>
        </w:rPr>
        <w:t>代理业务，进一步提高高端工业软件工程实施、交付等自有服务市场份额。</w:t>
      </w:r>
    </w:p>
    <w:p>
      <w:pPr>
        <w:pStyle w:val="Style35"/>
        <w:keepNext w:val="0"/>
        <w:keepLines w:val="0"/>
        <w:widowControl w:val="0"/>
        <w:shd w:val="clear" w:color="auto" w:fill="auto"/>
        <w:tabs>
          <w:tab w:pos="1008" w:val="left"/>
        </w:tabs>
        <w:bidi w:val="0"/>
        <w:spacing w:before="0" w:after="0" w:line="469" w:lineRule="exact"/>
        <w:ind w:left="0" w:right="0" w:firstLine="440"/>
        <w:jc w:val="both"/>
      </w:pPr>
      <w:bookmarkStart w:id="258" w:name="bookmark258"/>
      <w:r>
        <w:rPr>
          <w:color w:val="000000"/>
          <w:spacing w:val="0"/>
          <w:w w:val="100"/>
          <w:position w:val="0"/>
        </w:rPr>
        <w:t>（</w:t>
      </w:r>
      <w:bookmarkEnd w:id="258"/>
      <w:r>
        <w:rPr>
          <w:color w:val="000000"/>
          <w:spacing w:val="0"/>
          <w:w w:val="100"/>
          <w:position w:val="0"/>
        </w:rPr>
        <w:t>2）</w:t>
        <w:tab/>
      </w:r>
      <w:r>
        <w:rPr>
          <w:color w:val="000000"/>
          <w:spacing w:val="0"/>
          <w:w w:val="100"/>
          <w:position w:val="0"/>
        </w:rPr>
        <w:t>车联网，公司将聚焦车联网产业链核心基础能力建设，进一步开展车路云协同平台研发，完善 大数据分析等功能。同时依托公司系统集成能力及客户市场资源，聚焦潜力大、易落地的车路协同场景细 分市场，联合生态伙伴，为客户打造并交付业界领先的智慧交通整体解决方案。</w:t>
      </w:r>
    </w:p>
    <w:p>
      <w:pPr>
        <w:pStyle w:val="Style35"/>
        <w:keepNext w:val="0"/>
        <w:keepLines w:val="0"/>
        <w:widowControl w:val="0"/>
        <w:shd w:val="clear" w:color="auto" w:fill="auto"/>
        <w:tabs>
          <w:tab w:pos="1008" w:val="left"/>
        </w:tabs>
        <w:bidi w:val="0"/>
        <w:spacing w:before="0" w:after="0" w:line="469" w:lineRule="exact"/>
        <w:ind w:left="0" w:right="0" w:firstLine="440"/>
        <w:jc w:val="both"/>
      </w:pPr>
      <w:bookmarkStart w:id="259" w:name="bookmark259"/>
      <w:r>
        <w:rPr>
          <w:color w:val="000000"/>
          <w:spacing w:val="0"/>
          <w:w w:val="100"/>
          <w:position w:val="0"/>
        </w:rPr>
        <w:t>（</w:t>
      </w:r>
      <w:bookmarkEnd w:id="259"/>
      <w:r>
        <w:rPr>
          <w:color w:val="000000"/>
          <w:spacing w:val="0"/>
          <w:w w:val="100"/>
          <w:position w:val="0"/>
        </w:rPr>
        <w:t>3）</w:t>
        <w:tab/>
      </w:r>
      <w:r>
        <w:rPr>
          <w:color w:val="000000"/>
          <w:spacing w:val="0"/>
          <w:w w:val="100"/>
          <w:position w:val="0"/>
        </w:rPr>
        <w:t>可信（云）计算，持续推进和国产主流</w:t>
      </w:r>
      <w:r>
        <w:rPr>
          <w:color w:val="000000"/>
          <w:spacing w:val="0"/>
          <w:w w:val="100"/>
          <w:position w:val="0"/>
        </w:rPr>
        <w:t>CPU</w:t>
      </w:r>
      <w:r>
        <w:rPr>
          <w:color w:val="000000"/>
          <w:spacing w:val="0"/>
          <w:w w:val="100"/>
          <w:position w:val="0"/>
        </w:rPr>
        <w:t>、</w:t>
      </w:r>
      <w:r>
        <w:rPr>
          <w:color w:val="000000"/>
          <w:spacing w:val="0"/>
          <w:w w:val="100"/>
          <w:position w:val="0"/>
        </w:rPr>
        <w:t>固件和操作系统的兼容互认。重点加强等保可信 认证、南网可信云、全国产可信发电</w:t>
      </w:r>
      <w:r>
        <w:rPr>
          <w:color w:val="000000"/>
          <w:spacing w:val="0"/>
          <w:w w:val="100"/>
          <w:position w:val="0"/>
        </w:rPr>
        <w:t>DCS</w:t>
      </w:r>
      <w:r>
        <w:rPr>
          <w:color w:val="000000"/>
          <w:spacing w:val="0"/>
          <w:w w:val="100"/>
          <w:position w:val="0"/>
        </w:rPr>
        <w:t>等项目研发工作，以此为基础，推广行业技术市场。</w:t>
      </w:r>
    </w:p>
    <w:p>
      <w:pPr>
        <w:pStyle w:val="Style35"/>
        <w:keepNext w:val="0"/>
        <w:keepLines w:val="0"/>
        <w:widowControl w:val="0"/>
        <w:numPr>
          <w:ilvl w:val="0"/>
          <w:numId w:val="19"/>
        </w:numPr>
        <w:shd w:val="clear" w:color="auto" w:fill="auto"/>
        <w:tabs>
          <w:tab w:pos="762" w:val="left"/>
        </w:tabs>
        <w:bidi w:val="0"/>
        <w:spacing w:before="0" w:after="0" w:line="469" w:lineRule="exact"/>
        <w:ind w:left="0" w:right="0" w:firstLine="440"/>
        <w:jc w:val="left"/>
      </w:pPr>
      <w:bookmarkStart w:id="260" w:name="bookmark260"/>
      <w:bookmarkEnd w:id="260"/>
      <w:r>
        <w:rPr>
          <w:color w:val="000000"/>
          <w:spacing w:val="0"/>
          <w:w w:val="100"/>
          <w:position w:val="0"/>
        </w:rPr>
        <w:t>信息服务板块</w:t>
      </w:r>
    </w:p>
    <w:p>
      <w:pPr>
        <w:pStyle w:val="Style3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IDC</w:t>
      </w:r>
      <w:r>
        <w:rPr>
          <w:color w:val="000000"/>
          <w:spacing w:val="0"/>
          <w:w w:val="100"/>
          <w:position w:val="0"/>
        </w:rPr>
        <w:t>服务，建设全国性工业互联网数据承载平台。</w:t>
      </w:r>
    </w:p>
    <w:p>
      <w:pPr>
        <w:pStyle w:val="Style35"/>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移动传媒服务，积极布局效果营销、短视频营销和电商运营服务业务，打造从品牌传播到销售实现的 服务体系。构建以创意内容和技术数据驱动，电商引流高效转化为特色的创新效果服务能力，依托今日头 条、腾讯等多个流量平台的</w:t>
      </w:r>
      <w:r>
        <w:rPr>
          <w:color w:val="000000"/>
          <w:spacing w:val="0"/>
          <w:w w:val="100"/>
          <w:position w:val="0"/>
        </w:rPr>
        <w:t>KA</w:t>
      </w:r>
      <w:r>
        <w:rPr>
          <w:color w:val="000000"/>
          <w:spacing w:val="0"/>
          <w:w w:val="100"/>
          <w:position w:val="0"/>
        </w:rPr>
        <w:t>代理身份为客户提升广告投放的点击、注册、购买转化，提高投入产出比， 为客户带来投放价值。应用原生内容、创意、人群洞察、市场分析、优化技术等助力高效转化，真正做到 品、效合一。</w:t>
      </w:r>
    </w:p>
    <w:p>
      <w:pPr>
        <w:pStyle w:val="Style3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3.IT</w:t>
      </w:r>
      <w:r>
        <w:rPr>
          <w:color w:val="000000"/>
          <w:spacing w:val="0"/>
          <w:w w:val="100"/>
          <w:position w:val="0"/>
        </w:rPr>
        <w:t>销售板块</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稳定</w:t>
      </w:r>
      <w:r>
        <w:rPr>
          <w:color w:val="000000"/>
          <w:spacing w:val="0"/>
          <w:w w:val="100"/>
          <w:position w:val="0"/>
        </w:rPr>
        <w:t>IT</w:t>
      </w:r>
      <w:r>
        <w:rPr>
          <w:color w:val="000000"/>
          <w:spacing w:val="0"/>
          <w:w w:val="100"/>
          <w:position w:val="0"/>
        </w:rPr>
        <w:t>产品</w:t>
      </w:r>
      <w:r>
        <w:rPr>
          <w:color w:val="000000"/>
          <w:spacing w:val="0"/>
          <w:w w:val="100"/>
          <w:position w:val="0"/>
        </w:rPr>
        <w:t>FA</w:t>
      </w:r>
      <w:r>
        <w:rPr>
          <w:color w:val="000000"/>
          <w:spacing w:val="0"/>
          <w:w w:val="100"/>
          <w:position w:val="0"/>
        </w:rPr>
        <w:t>业务销售规模，提升小家电产品销售规模和占比，拓展新兴业务，摆脱产品相对单一， 丰富产品结构，实现产品多元化。稳定京东分销业务，扩大京东销售规模，提高销售占比。拓展飞利浦新 通路和产品，稳定新业务销售规模（必胜、松下等小家电品牌），继续拓展新品牌，提高小家电业务销售 规模和占比。</w:t>
      </w:r>
    </w:p>
    <w:p>
      <w:pPr>
        <w:pStyle w:val="Style35"/>
        <w:keepNext w:val="0"/>
        <w:keepLines w:val="0"/>
        <w:widowControl w:val="0"/>
        <w:shd w:val="clear" w:color="auto" w:fill="auto"/>
        <w:bidi w:val="0"/>
        <w:spacing w:before="0" w:after="0" w:line="471" w:lineRule="exact"/>
        <w:ind w:left="0" w:right="0" w:firstLine="440"/>
        <w:jc w:val="both"/>
      </w:pPr>
      <w:bookmarkStart w:id="261" w:name="bookmark261"/>
      <w:r>
        <w:rPr>
          <w:color w:val="000000"/>
          <w:spacing w:val="0"/>
          <w:w w:val="100"/>
          <w:position w:val="0"/>
        </w:rPr>
        <w:t>（</w:t>
      </w:r>
      <w:bookmarkEnd w:id="261"/>
      <w:r>
        <w:rPr>
          <w:color w:val="000000"/>
          <w:spacing w:val="0"/>
          <w:w w:val="100"/>
          <w:position w:val="0"/>
        </w:rPr>
        <w:t>四）可能面对的风险</w:t>
      </w:r>
    </w:p>
    <w:p>
      <w:pPr>
        <w:pStyle w:val="Style35"/>
        <w:keepNext w:val="0"/>
        <w:keepLines w:val="0"/>
        <w:widowControl w:val="0"/>
        <w:numPr>
          <w:ilvl w:val="0"/>
          <w:numId w:val="21"/>
        </w:numPr>
        <w:shd w:val="clear" w:color="auto" w:fill="auto"/>
        <w:tabs>
          <w:tab w:pos="699" w:val="left"/>
        </w:tabs>
        <w:bidi w:val="0"/>
        <w:spacing w:before="0" w:after="0" w:line="471" w:lineRule="exact"/>
        <w:ind w:left="0" w:right="0" w:firstLine="440"/>
        <w:jc w:val="both"/>
      </w:pPr>
      <w:bookmarkStart w:id="262" w:name="bookmark262"/>
      <w:bookmarkEnd w:id="262"/>
      <w:r>
        <w:rPr>
          <w:color w:val="000000"/>
          <w:spacing w:val="0"/>
          <w:w w:val="100"/>
          <w:position w:val="0"/>
        </w:rPr>
        <w:t>宏观经济风险：疫情走势不确定性仍存,对我国经济运行产生干扰。我国潜在经济增速面临一定下 行压力。一是疫情反复叠加严格的疫情防控政策，加剧消费与生产之间的修复不平衡。二是各种结构性政 策的非预期性叠加或带来潜在经济增速继续下行。</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措施：国家为对冲新冠疫情对于经济影响，加大对于</w:t>
      </w:r>
      <w:r>
        <w:rPr>
          <w:color w:val="000000"/>
          <w:spacing w:val="0"/>
          <w:w w:val="100"/>
          <w:position w:val="0"/>
        </w:rPr>
        <w:t>5G</w:t>
      </w:r>
      <w:r>
        <w:rPr>
          <w:color w:val="000000"/>
          <w:spacing w:val="0"/>
          <w:w w:val="100"/>
          <w:position w:val="0"/>
        </w:rPr>
        <w:t>基础设施、工业互联网、数据中心等新基建的 投入，公司将抓住机遇，借助专精特新、乡村振兴等政策引擎，积极拓展相关市场及客户，对冲发展风险。</w:t>
      </w:r>
    </w:p>
    <w:p>
      <w:pPr>
        <w:pStyle w:val="Style35"/>
        <w:keepNext w:val="0"/>
        <w:keepLines w:val="0"/>
        <w:widowControl w:val="0"/>
        <w:numPr>
          <w:ilvl w:val="0"/>
          <w:numId w:val="21"/>
        </w:numPr>
        <w:shd w:val="clear" w:color="auto" w:fill="auto"/>
        <w:bidi w:val="0"/>
        <w:spacing w:before="0" w:after="0" w:line="471" w:lineRule="exact"/>
        <w:ind w:left="0" w:right="0" w:firstLine="440"/>
        <w:jc w:val="both"/>
      </w:pPr>
      <w:bookmarkStart w:id="263" w:name="bookmark263"/>
      <w:bookmarkEnd w:id="263"/>
      <w:r>
        <w:rPr>
          <w:color w:val="000000"/>
          <w:spacing w:val="0"/>
          <w:w w:val="100"/>
          <w:position w:val="0"/>
        </w:rPr>
        <w:t xml:space="preserve"> 市场风险：在车联网、可信（云）计算等领域都存在市场的不确定性风险，车联网虽然国家产业 政策大力支持，但是由于商业模式不成熟，运营主体不明确，所以市场发展存在不确定性的风险。一些非 车联网主流厂商开始打价格战，扰乱市场价格。可信计算作为主动防御的安全技术在等保</w:t>
      </w:r>
      <w:r>
        <w:rPr>
          <w:color w:val="000000"/>
          <w:spacing w:val="0"/>
          <w:w w:val="100"/>
          <w:position w:val="0"/>
        </w:rPr>
        <w:t>2.0</w:t>
      </w:r>
      <w:r>
        <w:rPr>
          <w:color w:val="000000"/>
          <w:spacing w:val="0"/>
          <w:w w:val="100"/>
          <w:position w:val="0"/>
        </w:rPr>
        <w:t>中得到推荐， 但是国内客户熟悉和接受的程度还不高，需要耐心进行宣传和推广。等保实施低于预期，评测标准尚不明 确，市场处于观望阶段，市场发展存在不确定风险。</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措施：为了规避上述业务战略风险，公司将密切跟踪行业发展态势与市场变化，适时调整业务战略及 对应策略；车联网将积极扩展在国内示范区和先导区的试点，积极进行品牌宣传，而且开始制定全球经 营的战略，对冲国内的市场发展风险。可信（云）计算将进行技术和产品的扩张，技术发展路线从</w:t>
      </w:r>
      <w:r>
        <w:rPr>
          <w:color w:val="000000"/>
          <w:spacing w:val="0"/>
          <w:w w:val="100"/>
          <w:position w:val="0"/>
        </w:rPr>
        <w:t>X86</w:t>
      </w:r>
      <w:r>
        <w:rPr>
          <w:color w:val="000000"/>
          <w:spacing w:val="0"/>
          <w:w w:val="100"/>
          <w:position w:val="0"/>
        </w:rPr>
        <w:t>平 台扩展到</w:t>
      </w:r>
      <w:r>
        <w:rPr>
          <w:color w:val="000000"/>
          <w:spacing w:val="0"/>
          <w:w w:val="100"/>
          <w:position w:val="0"/>
        </w:rPr>
        <w:t>ARM</w:t>
      </w:r>
      <w:r>
        <w:rPr>
          <w:color w:val="000000"/>
          <w:spacing w:val="0"/>
          <w:w w:val="100"/>
          <w:position w:val="0"/>
        </w:rPr>
        <w:t>等平台，应用领域从服务器、交换机等扩展到移动终端、物联网终端及网关、自主可控的计 算平台。</w:t>
      </w:r>
    </w:p>
    <w:p>
      <w:pPr>
        <w:pStyle w:val="Style35"/>
        <w:keepNext w:val="0"/>
        <w:keepLines w:val="0"/>
        <w:widowControl w:val="0"/>
        <w:numPr>
          <w:ilvl w:val="0"/>
          <w:numId w:val="21"/>
        </w:numPr>
        <w:shd w:val="clear" w:color="auto" w:fill="auto"/>
        <w:tabs>
          <w:tab w:pos="704" w:val="left"/>
        </w:tabs>
        <w:bidi w:val="0"/>
        <w:spacing w:before="0" w:after="0" w:line="471" w:lineRule="exact"/>
        <w:ind w:left="0" w:right="0" w:firstLine="440"/>
        <w:jc w:val="both"/>
      </w:pPr>
      <w:bookmarkStart w:id="264" w:name="bookmark264"/>
      <w:bookmarkEnd w:id="264"/>
      <w:r>
        <w:rPr>
          <w:color w:val="000000"/>
          <w:spacing w:val="0"/>
          <w:w w:val="100"/>
          <w:position w:val="0"/>
        </w:rPr>
        <w:t>财务风险：公司业务规模日益扩大以及根据业务战略开展的产业并购，导致对于资金的需求随之扩 大，面临资金安全风险与投资回收风险。</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措施：进一步优化现金流管理，进一步盘活资产，进一步做好两金治理，以优化资产结构确保资金流 对业务的支持；进一步通过组织架构调整压降费用支出，以提升单位支出效能；进一步优化债务融资结构， 开展多渠道融资，降低债务风险；进一步加强资金风险防范，降低资金风险，优化各业务各公司之间的资 源配置结构，提升公司的经营效率。</w:t>
      </w:r>
    </w:p>
    <w:p>
      <w:pPr>
        <w:pStyle w:val="Style35"/>
        <w:keepNext w:val="0"/>
        <w:keepLines w:val="0"/>
        <w:widowControl w:val="0"/>
        <w:numPr>
          <w:ilvl w:val="0"/>
          <w:numId w:val="21"/>
        </w:numPr>
        <w:shd w:val="clear" w:color="auto" w:fill="auto"/>
        <w:tabs>
          <w:tab w:pos="694" w:val="left"/>
        </w:tabs>
        <w:bidi w:val="0"/>
        <w:spacing w:before="0" w:after="0" w:line="471" w:lineRule="exact"/>
        <w:ind w:left="0" w:right="0" w:firstLine="440"/>
        <w:jc w:val="both"/>
      </w:pPr>
      <w:bookmarkStart w:id="265" w:name="bookmark265"/>
      <w:bookmarkEnd w:id="265"/>
      <w:r>
        <w:rPr>
          <w:color w:val="000000"/>
          <w:spacing w:val="0"/>
          <w:w w:val="100"/>
          <w:position w:val="0"/>
        </w:rPr>
        <w:t>管理风险：公司业务组合多样，商业模式各异，技术及市场发展变化较快，总部及业务单元管理决 策存在失误风险。</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措施：公司持续优化管理决策流程，提升产业规划和布局能力，提高管理团队的业务管理水平，引入 </w:t>
      </w:r>
      <w:r>
        <w:rPr>
          <w:color w:val="000000"/>
          <w:spacing w:val="0"/>
          <w:w w:val="100"/>
          <w:position w:val="0"/>
        </w:rPr>
        <w:t>专业管理人才，做好授权管理，降低管理风险。</w:t>
      </w:r>
      <w:r>
        <w:br w:type="page"/>
      </w:r>
    </w:p>
    <w:p>
      <w:pPr>
        <w:pStyle w:val="Style26"/>
        <w:keepNext/>
        <w:keepLines/>
        <w:widowControl w:val="0"/>
        <w:shd w:val="clear" w:color="auto" w:fill="auto"/>
        <w:bidi w:val="0"/>
        <w:spacing w:before="0" w:after="360" w:line="240" w:lineRule="auto"/>
        <w:ind w:left="0" w:right="0" w:firstLine="0"/>
        <w:jc w:val="left"/>
      </w:pPr>
      <w:bookmarkStart w:id="266" w:name="bookmark266"/>
      <w:bookmarkStart w:id="267" w:name="bookmark267"/>
      <w:bookmarkStart w:id="268" w:name="bookmark268"/>
      <w:r>
        <w:rPr>
          <w:color w:val="000000"/>
          <w:spacing w:val="0"/>
          <w:w w:val="100"/>
          <w:position w:val="0"/>
        </w:rPr>
        <w:t>十二、报告期内接待调研、沟通、采访等活动</w:t>
      </w:r>
      <w:bookmarkEnd w:id="266"/>
      <w:bookmarkEnd w:id="267"/>
      <w:bookmarkEnd w:id="26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高鸿股份投资 者关系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小程序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 告网上说明会 问题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详细内容见公司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日刊登在巨 潮资讯网</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上的公告《大唐高鸿数 据网络技术股份有限 公司投资者关系活动 记录表》</w:t>
            </w:r>
          </w:p>
        </w:tc>
      </w:tr>
    </w:tbl>
    <w:p>
      <w:pPr>
        <w:sectPr>
          <w:footnotePr>
            <w:pos w:val="pageBottom"/>
            <w:numFmt w:val="decimal"/>
            <w:numRestart w:val="continuous"/>
          </w:footnotePr>
          <w:pgSz w:w="11900" w:h="16840"/>
          <w:pgMar w:top="1303" w:right="1021" w:bottom="1463" w:left="1082" w:header="0" w:footer="3" w:gutter="0"/>
          <w:cols w:space="720"/>
          <w:noEndnote/>
          <w:rtlGutter w:val="0"/>
          <w:docGrid w:linePitch="360"/>
        </w:sectPr>
      </w:pPr>
    </w:p>
    <w:p>
      <w:pPr>
        <w:pStyle w:val="Style11"/>
        <w:keepNext/>
        <w:keepLines/>
        <w:widowControl w:val="0"/>
        <w:shd w:val="clear" w:color="auto" w:fill="auto"/>
        <w:bidi w:val="0"/>
        <w:spacing w:before="0" w:after="480" w:line="240" w:lineRule="auto"/>
        <w:ind w:left="0" w:right="0" w:firstLine="0"/>
        <w:jc w:val="center"/>
      </w:pPr>
      <w:bookmarkStart w:id="269" w:name="bookmark269"/>
      <w:bookmarkStart w:id="270" w:name="bookmark270"/>
      <w:bookmarkStart w:id="271" w:name="bookmark271"/>
      <w:r>
        <w:rPr>
          <w:color w:val="000000"/>
          <w:spacing w:val="0"/>
          <w:w w:val="100"/>
          <w:position w:val="0"/>
        </w:rPr>
        <w:t>第四节公司治理</w:t>
      </w:r>
      <w:bookmarkEnd w:id="269"/>
      <w:bookmarkEnd w:id="270"/>
      <w:bookmarkEnd w:id="271"/>
    </w:p>
    <w:p>
      <w:pPr>
        <w:pStyle w:val="Style26"/>
        <w:keepNext/>
        <w:keepLines/>
        <w:widowControl w:val="0"/>
        <w:shd w:val="clear" w:color="auto" w:fill="auto"/>
        <w:tabs>
          <w:tab w:pos="490" w:val="left"/>
        </w:tabs>
        <w:bidi w:val="0"/>
        <w:spacing w:before="0" w:after="300" w:line="326" w:lineRule="exact"/>
        <w:ind w:left="0" w:right="0" w:firstLine="0"/>
        <w:jc w:val="left"/>
      </w:pPr>
      <w:bookmarkStart w:id="272" w:name="bookmark272"/>
      <w:bookmarkStart w:id="273" w:name="bookmark273"/>
      <w:bookmarkStart w:id="274" w:name="bookmark274"/>
      <w:bookmarkStart w:id="275" w:name="bookmark275"/>
      <w:bookmarkStart w:id="276" w:name="bookmark276"/>
      <w:r>
        <w:rPr>
          <w:color w:val="000000"/>
          <w:spacing w:val="0"/>
          <w:w w:val="100"/>
          <w:position w:val="0"/>
        </w:rPr>
        <w:t>一</w:t>
      </w:r>
      <w:bookmarkEnd w:id="275"/>
      <w:r>
        <w:rPr>
          <w:color w:val="000000"/>
          <w:spacing w:val="0"/>
          <w:w w:val="100"/>
          <w:position w:val="0"/>
        </w:rPr>
        <w:t>、</w:t>
        <w:tab/>
        <w:t>公司治理的基本状况</w:t>
      </w:r>
      <w:bookmarkEnd w:id="273"/>
      <w:bookmarkEnd w:id="274"/>
      <w:bookmarkEnd w:id="276"/>
      <w:bookmarkEnd w:id="272"/>
    </w:p>
    <w:p>
      <w:pPr>
        <w:pStyle w:val="Style35"/>
        <w:keepNext w:val="0"/>
        <w:keepLines w:val="0"/>
        <w:widowControl w:val="0"/>
        <w:shd w:val="clear" w:color="auto" w:fill="auto"/>
        <w:bidi w:val="0"/>
        <w:spacing w:before="0" w:after="0" w:line="305" w:lineRule="exact"/>
        <w:ind w:left="0" w:right="0" w:firstLine="440"/>
        <w:jc w:val="both"/>
      </w:pPr>
      <w:r>
        <w:rPr>
          <w:color w:val="000000"/>
          <w:spacing w:val="0"/>
          <w:w w:val="100"/>
          <w:position w:val="0"/>
        </w:rPr>
        <w:t>报告期内，公司严格按照《公司法》、《证券法》、《深圳证券交易所股票上市规则》、《上市公司 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主板上市公司规范运作》等相关法律法规，积极开展公司治理工作，不断完善公 司内部各项治理制度，不断提高公司规范运作水平，便捷公司股东参与公司治理和决策，不断完善公司法 人治理结构。目前，公司已经形成了权责明确、决策科学、运作协调的法人治理结构，公司治理的实际状 况基本符合中国证监会发布的有关上市公司治理的规范性文件要求。具体情况如下：</w:t>
      </w:r>
    </w:p>
    <w:p>
      <w:pPr>
        <w:pStyle w:val="Style35"/>
        <w:keepNext w:val="0"/>
        <w:keepLines w:val="0"/>
        <w:widowControl w:val="0"/>
        <w:shd w:val="clear" w:color="auto" w:fill="auto"/>
        <w:tabs>
          <w:tab w:pos="888" w:val="left"/>
        </w:tabs>
        <w:bidi w:val="0"/>
        <w:spacing w:before="0" w:after="0" w:line="315" w:lineRule="exact"/>
        <w:ind w:left="0" w:right="0" w:firstLine="44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rPr>
        <w:t>1</w:t>
      </w:r>
      <w:r>
        <w:rPr>
          <w:color w:val="000000"/>
          <w:spacing w:val="0"/>
          <w:w w:val="100"/>
          <w:position w:val="0"/>
        </w:rPr>
        <w:t>）</w:t>
        <w:tab/>
        <w:t>关于股东和股东大会</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报告期内，公司严格按照《上市公司股东大会规则》、《股东大会议事规则》和《公司章程》的规定 和要求，规范股东大会的召集、召开、表决程序。公司尽可能为股东参加股东大会提供便利、开通网络投 票，确保全体股东特别是中小股东享有平等地位，充分行使自己的权力。并通过邀请律师进行现场见证， 确保会议召集、召开和表决程序的合法性。</w:t>
      </w:r>
    </w:p>
    <w:p>
      <w:pPr>
        <w:pStyle w:val="Style35"/>
        <w:keepNext w:val="0"/>
        <w:keepLines w:val="0"/>
        <w:widowControl w:val="0"/>
        <w:shd w:val="clear" w:color="auto" w:fill="auto"/>
        <w:tabs>
          <w:tab w:pos="888" w:val="left"/>
        </w:tabs>
        <w:bidi w:val="0"/>
        <w:spacing w:before="0" w:after="0" w:line="315" w:lineRule="exact"/>
        <w:ind w:left="0" w:right="0" w:firstLine="44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rPr>
        <w:t>2</w:t>
      </w:r>
      <w:r>
        <w:rPr>
          <w:color w:val="000000"/>
          <w:spacing w:val="0"/>
          <w:w w:val="100"/>
          <w:position w:val="0"/>
        </w:rPr>
        <w:t>）</w:t>
        <w:tab/>
        <w:t>关于董事和董事会</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5</w:t>
      </w:r>
      <w:r>
        <w:rPr>
          <w:color w:val="000000"/>
          <w:spacing w:val="0"/>
          <w:w w:val="100"/>
          <w:position w:val="0"/>
        </w:rPr>
        <w:t>名，公司董事由股东大会选举或更换，任期三年，董事的选举 采用累积投票制，并在股东大会召开前详细披露董事候选人的资料信息，保证了董事选聘的公开、公平、 公正、独立。公司董事会各董事的任职资格、任免情况符合法定程序；董事会人员及构成符合有关法律法 规的要求，具备合理的专业结构。各位董事能够依据《董事会议事规则》、《独立董事工作规则》、《上 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主板上市公司规范运作》和各委员会工作细则等开展工作，勤勉尽责地履 行职责。董事会下设战略、提名、审计、薪酬与考核四个专门委员会，对董事会负责。</w:t>
      </w:r>
    </w:p>
    <w:p>
      <w:pPr>
        <w:pStyle w:val="Style35"/>
        <w:keepNext w:val="0"/>
        <w:keepLines w:val="0"/>
        <w:widowControl w:val="0"/>
        <w:shd w:val="clear" w:color="auto" w:fill="auto"/>
        <w:tabs>
          <w:tab w:pos="888" w:val="left"/>
        </w:tabs>
        <w:bidi w:val="0"/>
        <w:spacing w:before="0" w:after="0" w:line="315" w:lineRule="exact"/>
        <w:ind w:left="0" w:right="0" w:firstLine="44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rPr>
        <w:t>3</w:t>
      </w:r>
      <w:r>
        <w:rPr>
          <w:color w:val="000000"/>
          <w:spacing w:val="0"/>
          <w:w w:val="100"/>
          <w:position w:val="0"/>
        </w:rPr>
        <w:t>）</w:t>
        <w:tab/>
        <w:t>关于监事与监事会</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2</w:t>
      </w:r>
      <w:r>
        <w:rPr>
          <w:color w:val="000000"/>
          <w:spacing w:val="0"/>
          <w:w w:val="100"/>
          <w:position w:val="0"/>
        </w:rPr>
        <w:t>名，由职工代表大会选举产生。监事会的人数和构成符合 法律、法规的要求，监事会依法定程序召集、召开，全体监事依法独立履责。公司监事会各成员能够依据 《上市公司自律监管指引第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号一主板上市公司规范运作》等相关法律法规的规定，以及《公司章程》、 《监事会议事规则》的要求开展工作，认真检查公司财务，监督公司董事、高管的履行职责情况，对公司 编制的定期报告、重大决策提出书面意见，规范地召集、召开监事会，无否决董事会决议的情况。</w:t>
      </w:r>
    </w:p>
    <w:p>
      <w:pPr>
        <w:pStyle w:val="Style35"/>
        <w:keepNext w:val="0"/>
        <w:keepLines w:val="0"/>
        <w:widowControl w:val="0"/>
        <w:shd w:val="clear" w:color="auto" w:fill="auto"/>
        <w:tabs>
          <w:tab w:pos="980" w:val="left"/>
        </w:tabs>
        <w:bidi w:val="0"/>
        <w:spacing w:before="0" w:after="0" w:line="315" w:lineRule="exact"/>
        <w:ind w:left="0" w:right="0" w:firstLine="44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4</w:t>
      </w:r>
      <w:r>
        <w:rPr>
          <w:color w:val="000000"/>
          <w:spacing w:val="0"/>
          <w:w w:val="100"/>
          <w:position w:val="0"/>
        </w:rPr>
        <w:t>）</w:t>
        <w:tab/>
        <w:t>关于信息披露与透明度公司严格遵循《上市公司信息披露管理办法》等要求进行信息披露工作， 确保及时、真实、准确、完整披露公司重大信息，不断提高信息披露质量。公司指定《证券时报》为公司 信息披露报纸，并通过中国证监会指定信息披露网站巨潮资讯网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对外披露信息，保 证公司经营合规、透明。</w:t>
      </w:r>
    </w:p>
    <w:p>
      <w:pPr>
        <w:pStyle w:val="Style35"/>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公司治理制度的完善公司严格按照《公司法》、《证券法》、《上市公司治理准则》和中国证监会、 深圳证券交易所等法律法规以及《公司章程》规范运作，落实各项内控制度的实施，规范公司运作，提高 公司治理水平。</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6"/>
        <w:keepNext/>
        <w:keepLines/>
        <w:widowControl w:val="0"/>
        <w:shd w:val="clear" w:color="auto" w:fill="auto"/>
        <w:tabs>
          <w:tab w:pos="490" w:val="left"/>
        </w:tabs>
        <w:bidi w:val="0"/>
        <w:spacing w:before="0" w:after="300" w:line="326" w:lineRule="exact"/>
        <w:ind w:left="0" w:right="0" w:firstLine="0"/>
        <w:jc w:val="both"/>
      </w:pPr>
      <w:bookmarkStart w:id="281" w:name="bookmark281"/>
      <w:bookmarkStart w:id="282" w:name="bookmark282"/>
      <w:bookmarkStart w:id="283" w:name="bookmark283"/>
      <w:bookmarkStart w:id="284" w:name="bookmark284"/>
      <w:r>
        <w:rPr>
          <w:color w:val="000000"/>
          <w:spacing w:val="0"/>
          <w:w w:val="100"/>
          <w:position w:val="0"/>
        </w:rPr>
        <w:t>二</w:t>
      </w:r>
      <w:bookmarkEnd w:id="283"/>
      <w:r>
        <w:rPr>
          <w:color w:val="000000"/>
          <w:spacing w:val="0"/>
          <w:w w:val="100"/>
          <w:position w:val="0"/>
        </w:rPr>
        <w:t>、</w:t>
        <w:tab/>
        <w:t>公司相对于控股股东、实际控制人在保证公司资产、人员、财务、机构、业务等方面的 独立情况</w:t>
      </w:r>
      <w:bookmarkEnd w:id="281"/>
      <w:bookmarkEnd w:id="282"/>
      <w:bookmarkEnd w:id="284"/>
    </w:p>
    <w:p>
      <w:pPr>
        <w:pStyle w:val="Style35"/>
        <w:keepNext w:val="0"/>
        <w:keepLines w:val="0"/>
        <w:widowControl w:val="0"/>
        <w:shd w:val="clear" w:color="auto" w:fill="auto"/>
        <w:bidi w:val="0"/>
        <w:spacing w:before="0" w:after="220" w:line="278" w:lineRule="exact"/>
        <w:ind w:left="4740" w:right="0" w:hanging="4300"/>
        <w:jc w:val="both"/>
        <w:rPr>
          <w:sz w:val="18"/>
          <w:szCs w:val="18"/>
        </w:rPr>
        <w:sectPr>
          <w:footnotePr>
            <w:pos w:val="pageBottom"/>
            <w:numFmt w:val="decimal"/>
            <w:numRestart w:val="continuous"/>
          </w:footnotePr>
          <w:pgSz w:w="11900" w:h="16840"/>
          <w:pgMar w:top="1921" w:right="1001" w:bottom="1182" w:left="1111" w:header="0" w:footer="3" w:gutter="0"/>
          <w:cols w:space="720"/>
          <w:noEndnote/>
          <w:rtlGutter w:val="0"/>
          <w:docGrid w:linePitch="360"/>
        </w:sectPr>
      </w:pPr>
      <w:r>
        <w:rPr>
          <w:color w:val="000000"/>
          <w:spacing w:val="0"/>
          <w:w w:val="100"/>
          <w:position w:val="0"/>
          <w:sz w:val="20"/>
          <w:szCs w:val="20"/>
        </w:rPr>
        <w:t xml:space="preserve">报告期内，公司与第一大股东在业务、人员、资产、机构、财务等方面完全分开，具有独立完整的业 </w:t>
      </w:r>
      <w:r>
        <w:rPr>
          <w:rFonts w:ascii="Times New Roman" w:eastAsia="Times New Roman" w:hAnsi="Times New Roman" w:cs="Times New Roman"/>
          <w:color w:val="000000"/>
          <w:spacing w:val="0"/>
          <w:w w:val="100"/>
          <w:position w:val="0"/>
          <w:sz w:val="18"/>
          <w:szCs w:val="18"/>
        </w:rPr>
        <w:t>46</w:t>
      </w:r>
    </w:p>
    <w:p>
      <w:pPr>
        <w:pStyle w:val="Style35"/>
        <w:keepNext w:val="0"/>
        <w:keepLines w:val="0"/>
        <w:widowControl w:val="0"/>
        <w:shd w:val="clear" w:color="auto" w:fill="auto"/>
        <w:bidi w:val="0"/>
        <w:spacing w:before="0" w:after="0" w:line="318" w:lineRule="exact"/>
        <w:ind w:left="0" w:right="0" w:firstLine="0"/>
        <w:jc w:val="left"/>
      </w:pPr>
      <w:r>
        <w:rPr>
          <w:color w:val="000000"/>
          <w:spacing w:val="0"/>
          <w:w w:val="100"/>
          <w:position w:val="0"/>
        </w:rPr>
        <w:t>务及自主经营能力。</w:t>
      </w:r>
    </w:p>
    <w:p>
      <w:pPr>
        <w:pStyle w:val="Style35"/>
        <w:keepNext w:val="0"/>
        <w:keepLines w:val="0"/>
        <w:widowControl w:val="0"/>
        <w:numPr>
          <w:ilvl w:val="0"/>
          <w:numId w:val="23"/>
        </w:numPr>
        <w:shd w:val="clear" w:color="auto" w:fill="auto"/>
        <w:bidi w:val="0"/>
        <w:spacing w:before="0" w:after="0" w:line="318" w:lineRule="exact"/>
        <w:ind w:left="0" w:right="0" w:firstLine="440"/>
        <w:jc w:val="both"/>
      </w:pPr>
      <w:bookmarkStart w:id="285" w:name="bookmark285"/>
      <w:bookmarkEnd w:id="285"/>
      <w:r>
        <w:rPr>
          <w:rFonts w:ascii="Times New Roman" w:eastAsia="Times New Roman" w:hAnsi="Times New Roman" w:cs="Times New Roman"/>
          <w:color w:val="000000"/>
          <w:spacing w:val="0"/>
          <w:w w:val="100"/>
          <w:position w:val="0"/>
        </w:rPr>
        <w:t xml:space="preserve"> </w:t>
      </w:r>
      <w:r>
        <w:rPr>
          <w:color w:val="000000"/>
          <w:spacing w:val="0"/>
          <w:w w:val="100"/>
          <w:position w:val="0"/>
        </w:rPr>
        <w:t>业务独立情况：公司独立从事生产经营，对第一大股东和其他关联企业不存在依赖关系。公司拥有 独立的原材料采购和产品的生产、销售系统，不依赖第一大股东和其它关联企业。</w:t>
      </w:r>
    </w:p>
    <w:p>
      <w:pPr>
        <w:pStyle w:val="Style35"/>
        <w:keepNext w:val="0"/>
        <w:keepLines w:val="0"/>
        <w:widowControl w:val="0"/>
        <w:numPr>
          <w:ilvl w:val="0"/>
          <w:numId w:val="23"/>
        </w:numPr>
        <w:shd w:val="clear" w:color="auto" w:fill="auto"/>
        <w:bidi w:val="0"/>
        <w:spacing w:before="0" w:after="0" w:line="318" w:lineRule="exact"/>
        <w:ind w:left="0" w:right="0" w:firstLine="440"/>
        <w:jc w:val="both"/>
      </w:pPr>
      <w:bookmarkStart w:id="286" w:name="bookmark286"/>
      <w:bookmarkEnd w:id="286"/>
      <w:r>
        <w:rPr>
          <w:rFonts w:ascii="Times New Roman" w:eastAsia="Times New Roman" w:hAnsi="Times New Roman" w:cs="Times New Roman"/>
          <w:color w:val="000000"/>
          <w:spacing w:val="0"/>
          <w:w w:val="100"/>
          <w:position w:val="0"/>
        </w:rPr>
        <w:t xml:space="preserve"> </w:t>
      </w:r>
      <w:r>
        <w:rPr>
          <w:color w:val="000000"/>
          <w:spacing w:val="0"/>
          <w:w w:val="100"/>
          <w:position w:val="0"/>
        </w:rPr>
        <w:t>人员分开情况：公司设有专门负责公司劳动人事及工资管理的工作部门，并制定了对员工进行考核 管理的有关规章制度。除部分董事、监事以外，公司其它高管人员未在股东单位双重任职。</w:t>
      </w:r>
    </w:p>
    <w:p>
      <w:pPr>
        <w:pStyle w:val="Style35"/>
        <w:keepNext w:val="0"/>
        <w:keepLines w:val="0"/>
        <w:widowControl w:val="0"/>
        <w:numPr>
          <w:ilvl w:val="0"/>
          <w:numId w:val="23"/>
        </w:numPr>
        <w:shd w:val="clear" w:color="auto" w:fill="auto"/>
        <w:bidi w:val="0"/>
        <w:spacing w:before="0" w:after="0" w:line="318" w:lineRule="exact"/>
        <w:ind w:left="0" w:right="0" w:firstLine="440"/>
        <w:jc w:val="both"/>
      </w:pPr>
      <w:bookmarkStart w:id="287" w:name="bookmark287"/>
      <w:bookmarkEnd w:id="287"/>
      <w:r>
        <w:rPr>
          <w:rFonts w:ascii="Times New Roman" w:eastAsia="Times New Roman" w:hAnsi="Times New Roman" w:cs="Times New Roman"/>
          <w:color w:val="000000"/>
          <w:spacing w:val="0"/>
          <w:w w:val="100"/>
          <w:position w:val="0"/>
        </w:rPr>
        <w:t xml:space="preserve"> </w:t>
      </w:r>
      <w:r>
        <w:rPr>
          <w:color w:val="000000"/>
          <w:spacing w:val="0"/>
          <w:w w:val="100"/>
          <w:position w:val="0"/>
        </w:rPr>
        <w:t>机构独立情况：公司的内设机构完全独立于第一大股东，与第一大股东的内设机构之间没有直接的 隶属关系。</w:t>
      </w:r>
    </w:p>
    <w:p>
      <w:pPr>
        <w:pStyle w:val="Style35"/>
        <w:keepNext w:val="0"/>
        <w:keepLines w:val="0"/>
        <w:widowControl w:val="0"/>
        <w:numPr>
          <w:ilvl w:val="0"/>
          <w:numId w:val="23"/>
        </w:numPr>
        <w:shd w:val="clear" w:color="auto" w:fill="auto"/>
        <w:tabs>
          <w:tab w:pos="774" w:val="left"/>
        </w:tabs>
        <w:bidi w:val="0"/>
        <w:spacing w:before="0" w:after="0" w:line="318" w:lineRule="exact"/>
        <w:ind w:left="0" w:right="0" w:firstLine="440"/>
        <w:jc w:val="both"/>
      </w:pPr>
      <w:bookmarkStart w:id="288" w:name="bookmark288"/>
      <w:bookmarkEnd w:id="288"/>
      <w:r>
        <w:rPr>
          <w:color w:val="000000"/>
          <w:spacing w:val="0"/>
          <w:w w:val="100"/>
          <w:position w:val="0"/>
        </w:rPr>
        <w:t>资产完整情况：公司拥有独立完整的研究开发支撑系统、配套设施，非专利技术等资产。</w:t>
      </w:r>
    </w:p>
    <w:p>
      <w:pPr>
        <w:pStyle w:val="Style35"/>
        <w:keepNext w:val="0"/>
        <w:keepLines w:val="0"/>
        <w:widowControl w:val="0"/>
        <w:numPr>
          <w:ilvl w:val="0"/>
          <w:numId w:val="23"/>
        </w:numPr>
        <w:shd w:val="clear" w:color="auto" w:fill="auto"/>
        <w:bidi w:val="0"/>
        <w:spacing w:before="0" w:after="360" w:line="318" w:lineRule="exact"/>
        <w:ind w:left="0" w:right="0" w:firstLine="440"/>
        <w:jc w:val="both"/>
      </w:pPr>
      <w:bookmarkStart w:id="289" w:name="bookmark289"/>
      <w:bookmarkEnd w:id="289"/>
      <w:r>
        <w:rPr>
          <w:rFonts w:ascii="Times New Roman" w:eastAsia="Times New Roman" w:hAnsi="Times New Roman" w:cs="Times New Roman"/>
          <w:color w:val="000000"/>
          <w:spacing w:val="0"/>
          <w:w w:val="100"/>
          <w:position w:val="0"/>
        </w:rPr>
        <w:t xml:space="preserve"> </w:t>
      </w:r>
      <w:r>
        <w:rPr>
          <w:color w:val="000000"/>
          <w:spacing w:val="0"/>
          <w:w w:val="100"/>
          <w:position w:val="0"/>
        </w:rPr>
        <w:t>财务独立情况：公司设立了独立的财务部门作为公司的财务管理机构，建立了独立的会计核算体系 和财务管理制度，并根据上市公司有关会计制度的要求，独立进行财务决策；同时对分、子公司的财务实 行垂直管理；公司在银行设立了独立账号，依法独立纳税。</w:t>
      </w:r>
    </w:p>
    <w:p>
      <w:pPr>
        <w:pStyle w:val="Style26"/>
        <w:keepNext/>
        <w:keepLines/>
        <w:widowControl w:val="0"/>
        <w:shd w:val="clear" w:color="auto" w:fill="auto"/>
        <w:tabs>
          <w:tab w:pos="526" w:val="left"/>
        </w:tabs>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三</w:t>
      </w:r>
      <w:bookmarkEnd w:id="292"/>
      <w:r>
        <w:rPr>
          <w:color w:val="000000"/>
          <w:spacing w:val="0"/>
          <w:w w:val="100"/>
          <w:position w:val="0"/>
        </w:rPr>
        <w:t>、</w:t>
        <w:tab/>
        <w:t>同业竞争情况</w:t>
      </w:r>
      <w:bookmarkEnd w:id="290"/>
      <w:bookmarkEnd w:id="291"/>
      <w:bookmarkEnd w:id="293"/>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6" w:val="left"/>
        </w:tabs>
        <w:bidi w:val="0"/>
        <w:spacing w:before="0" w:after="3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四</w:t>
      </w:r>
      <w:bookmarkEnd w:id="296"/>
      <w:r>
        <w:rPr>
          <w:color w:val="000000"/>
          <w:spacing w:val="0"/>
          <w:w w:val="100"/>
          <w:position w:val="0"/>
        </w:rPr>
        <w:t>、</w:t>
        <w:tab/>
        <w:t>报告期内召开的年度股东大会和临时股东大会的有关情况</w:t>
      </w:r>
      <w:bookmarkEnd w:id="294"/>
      <w:bookmarkEnd w:id="295"/>
      <w:bookmarkEnd w:id="297"/>
    </w:p>
    <w:p>
      <w:pPr>
        <w:pStyle w:val="Style32"/>
        <w:keepNext/>
        <w:keepLines/>
        <w:widowControl w:val="0"/>
        <w:shd w:val="clear" w:color="auto" w:fill="auto"/>
        <w:bidi w:val="0"/>
        <w:spacing w:before="0" w:after="32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、本报告期股东大会情况</w:t>
      </w:r>
      <w:bookmarkEnd w:id="298"/>
      <w:bookmarkEnd w:id="299"/>
      <w:bookmarkEnd w:id="301"/>
    </w:p>
    <w:tbl>
      <w:tblPr>
        <w:tblOverlap w:val="never"/>
        <w:jc w:val="center"/>
        <w:tblLayout w:type="fixed"/>
      </w:tblPr>
      <w:tblGrid>
        <w:gridCol w:w="1603"/>
        <w:gridCol w:w="1238"/>
        <w:gridCol w:w="850"/>
        <w:gridCol w:w="1416"/>
        <w:gridCol w:w="1843"/>
        <w:gridCol w:w="263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cn/new/co mmonUrl/pageOfSearch?url=discl osure/list/search&amp;lastPage</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index</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cn/new/co mmonUrl/pageOfSearch?url=discl osure/list/search&amp;lastPage</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index</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cn/new/co mmonUrl/pageOfSearch?url=discl osure/list/search&amp;lastPage</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index</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cn/new/co mmonUrl/pageOfSearch?url=discl osure/list/search&amp;lastPage</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index</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cn/new/co mmonUrl/pageOfSearch?url=discl osure/list/search&amp;lastPage</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index</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cn/new/co mmonUrl/pageOfSearch?url=discl osure/list/search&amp;lastPage</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index</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、表决权恢复的优先股股东请求召开临时股东大会</w:t>
      </w:r>
      <w:bookmarkEnd w:id="302"/>
      <w:bookmarkEnd w:id="303"/>
      <w:bookmarkEnd w:id="30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五</w:t>
      </w:r>
      <w:bookmarkEnd w:id="308"/>
      <w:r>
        <w:rPr>
          <w:color w:val="000000"/>
          <w:spacing w:val="0"/>
          <w:w w:val="100"/>
          <w:position w:val="0"/>
        </w:rPr>
        <w:t>、董事、监事和高级管理人员情况</w:t>
      </w:r>
      <w:bookmarkEnd w:id="306"/>
      <w:bookmarkEnd w:id="307"/>
      <w:bookmarkEnd w:id="309"/>
    </w:p>
    <w:p>
      <w:pPr>
        <w:pStyle w:val="Style32"/>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、基本情况</w:t>
      </w:r>
      <w:bookmarkEnd w:id="310"/>
      <w:bookmarkEnd w:id="311"/>
      <w:bookmarkEnd w:id="313"/>
    </w:p>
    <w:tbl>
      <w:tblPr>
        <w:tblOverlap w:val="never"/>
        <w:jc w:val="center"/>
        <w:tblLayout w:type="fixed"/>
      </w:tblPr>
      <w:tblGrid>
        <w:gridCol w:w="739"/>
        <w:gridCol w:w="826"/>
        <w:gridCol w:w="643"/>
        <w:gridCol w:w="490"/>
        <w:gridCol w:w="566"/>
        <w:gridCol w:w="850"/>
        <w:gridCol w:w="1042"/>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r>
        <w:trPr>
          <w:trHeight w:val="71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付景林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304,789</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206,789</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限制性</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股票回</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购注销</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梁文永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李克强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曹秉蛟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限制性</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股票回</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购注销</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266,280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119,280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限制性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股票回</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购注销</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段茂忠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826"/>
        <w:gridCol w:w="643"/>
        <w:gridCol w:w="490"/>
        <w:gridCol w:w="566"/>
        <w:gridCol w:w="850"/>
        <w:gridCol w:w="1042"/>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孙绍利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黄霈霖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赵德胜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限制性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股票回</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购注销</w:t>
            </w: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侯玉成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本报告 期初期 末均不 属于公 司董监 高人员， 现为公 司监事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刘雪峰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限制性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股票回</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购注销</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张新中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限制性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股票回</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购注销</w:t>
            </w:r>
          </w:p>
        </w:tc>
      </w:tr>
      <w:tr>
        <w:trPr>
          <w:trHeight w:val="71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丁明锋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理、财务 总监兼董 事会办公</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室秘书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248,280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150,280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限制性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股票回</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购注销</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翁冠男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限制性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股票回</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购注销</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毕海洲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个人年龄原因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、任职情况</w:t>
      </w:r>
      <w:bookmarkEnd w:id="314"/>
      <w:bookmarkEnd w:id="315"/>
      <w:bookmarkEnd w:id="317"/>
    </w:p>
    <w:p>
      <w:pPr>
        <w:pStyle w:val="Style28"/>
        <w:keepNext w:val="0"/>
        <w:keepLines w:val="0"/>
        <w:widowControl w:val="0"/>
        <w:shd w:val="clear" w:color="auto" w:fill="auto"/>
        <w:bidi w:val="0"/>
        <w:spacing w:before="0" w:after="0" w:line="240" w:lineRule="auto"/>
        <w:ind w:left="149" w:right="0" w:firstLine="0"/>
        <w:jc w:val="left"/>
      </w:pPr>
      <w:r>
        <w:rPr>
          <w:color w:val="000000"/>
          <w:spacing w:val="0"/>
          <w:w w:val="100"/>
          <w:position w:val="0"/>
        </w:rPr>
        <w:t>公司现任董事、监事、高级管理人员专业背景、主要工作经历以及目前在公司的主要职责</w:t>
      </w:r>
    </w:p>
    <w:tbl>
      <w:tblPr>
        <w:tblOverlap w:val="never"/>
        <w:jc w:val="center"/>
        <w:tblLayout w:type="fixed"/>
      </w:tblPr>
      <w:tblGrid>
        <w:gridCol w:w="590"/>
        <w:gridCol w:w="1123"/>
        <w:gridCol w:w="1248"/>
        <w:gridCol w:w="4680"/>
        <w:gridCol w:w="2318"/>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职务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专业背景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工作经历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目前职责</w:t>
            </w:r>
          </w:p>
        </w:tc>
      </w:tr>
      <w:tr>
        <w:trPr>
          <w:trHeight w:val="22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付景林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党委书记、董 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7" w:lineRule="exact"/>
              <w:ind w:left="0" w:right="0" w:firstLine="0"/>
              <w:jc w:val="both"/>
            </w:pPr>
            <w:r>
              <w:rPr>
                <w:color w:val="000000"/>
                <w:spacing w:val="0"/>
                <w:w w:val="100"/>
                <w:position w:val="0"/>
              </w:rPr>
              <w:t>东北大学管理 工程专业硕士； 北京大学高级 管理人员工商 管理硕士学位； 正高级经济师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月至今任公司党委书记、董事长；</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月至 今兼任大唐高新创业投资有限公司执行董事；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 大唐高鸿智联科技（重庆）有限公司董事长。历任邮电部电 信科学技术研究院有限公司计财处主管；大唐电信科技股份 有限公司财务部资金主管、投资发展部总经理、董事会秘书; 高鸿新能源科技有限公司董事长。</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主持党委及经理层全面工作， 负责公司干部管理、组织模式 变革、经济运行及绩效管理工 作。主持董事会工作，负责企 业发展战略决策、产业结构调 整、重大项目建设、重大投融 资、审计工作。</w:t>
            </w:r>
          </w:p>
        </w:tc>
      </w:tr>
      <w:tr>
        <w:trPr>
          <w:trHeight w:val="40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梁文永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华南农业大学</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经贸学院农业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经济管理学博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士、中国社会科</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学院法学研究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所法学博士后、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财政部财政科</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学研究所应用</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经济学博士后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月至今任常州大学史良法学院教授、江苏财税政策 研究院院长、中国财税法治战略研究院执行院长；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月至今兼任民盟中央法制委员会副主任；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月至今兼 任高鸿股份独立董事。学术及社会兼职有杭州纪检监察培训 中心特聘教授，中国法学会财税法学研究会副会长，中国仲 裁法学研究会仲裁与调解专业委员会主任委员，常州市人民 政府立法咨询专家，北京华税律师事务所兼职律师，九江仲 裁委委员会仲裁员、赣江新区国际仲裁院仲裁员、常州仲裁 委员会仲裁员、吉尔吉斯斯坦工商会国际仲裁院外籍仲裁员 等。历任华南理工大学法学院讲师，中国政法大学法学教育 研究与评估中心副主任、副教授、研究员，民盟中国政法大 学支部主委、民盟北京市昌平区工委副主委、贵州民族大学 法学院兼职教授、中央纪委教学研究等。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公司独立董事；董事会提名委 员会主任委员；董事会薪酬与 考核委员会委员。</w:t>
            </w:r>
          </w:p>
        </w:tc>
      </w:tr>
      <w:tr>
        <w:trPr>
          <w:trHeight w:val="25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中国人民大学 会计专业博士； 注册会计师； 注册审计师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月至今任上海交通大学安泰经济管理学院会计工 程中心主任；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月至今兼任安集微电子科技（上海） 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月至今兼任华仁药业股份 有限公司独立董事；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月至今兼任高鸿股份独立董 事。历任陕西财经学院财会学院会计学教授、院长；西安交 通大学会计学院会计学教授、副主任、主任、院长；上海交 通大学安泰经济管理学院会计系系主任；上海移为通信技术 股份有限公司、上海临港控股股份有限公司独立董事。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公司独立董事；董事会审计委</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员会主任委员；董事会薪酬与 考核委员会委员。</w:t>
            </w:r>
          </w:p>
        </w:tc>
      </w:tr>
      <w:tr>
        <w:trPr>
          <w:trHeight w:val="15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李克强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重庆大学汽车</w:t>
            </w:r>
          </w:p>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工程系工学博 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现任清华大学车辆与运载学院教授、清华大学汽车安全与节 能国家重点实验室主任，四维图新（</w:t>
            </w:r>
            <w:r>
              <w:rPr>
                <w:rFonts w:ascii="Times New Roman" w:eastAsia="Times New Roman" w:hAnsi="Times New Roman" w:cs="Times New Roman"/>
                <w:color w:val="000000"/>
                <w:spacing w:val="0"/>
                <w:w w:val="100"/>
                <w:position w:val="0"/>
                <w:sz w:val="18"/>
                <w:szCs w:val="18"/>
              </w:rPr>
              <w:t>002405</w:t>
            </w:r>
            <w:r>
              <w:rPr>
                <w:color w:val="000000"/>
                <w:spacing w:val="0"/>
                <w:w w:val="100"/>
                <w:position w:val="0"/>
              </w:rPr>
              <w:t>）、高鸿股份</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000851</w:t>
            </w:r>
            <w:r>
              <w:rPr>
                <w:color w:val="000000"/>
                <w:spacing w:val="0"/>
                <w:w w:val="100"/>
                <w:position w:val="0"/>
              </w:rPr>
              <w:t>）、中国汽研（</w:t>
            </w:r>
            <w:r>
              <w:rPr>
                <w:rFonts w:ascii="Times New Roman" w:eastAsia="Times New Roman" w:hAnsi="Times New Roman" w:cs="Times New Roman"/>
                <w:color w:val="000000"/>
                <w:spacing w:val="0"/>
                <w:w w:val="100"/>
                <w:position w:val="0"/>
                <w:sz w:val="18"/>
                <w:szCs w:val="18"/>
              </w:rPr>
              <w:t>601965</w:t>
            </w:r>
            <w:r>
              <w:rPr>
                <w:color w:val="000000"/>
                <w:spacing w:val="0"/>
                <w:w w:val="100"/>
                <w:position w:val="0"/>
              </w:rPr>
              <w:t>）、本公司独立董事；历任 重庆大学汽车工程系教授、清华大学汽车工程系教授、清华 大学汽车工程系主任。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公司独立董事；董事会战略委</w:t>
            </w:r>
          </w:p>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员会主任委员；董事会提名委 员会委员。</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中国人民大学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年至今任北京市纵横律师事务所合伙人律师；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公司独立董事；董事会薪酬与</w:t>
            </w:r>
          </w:p>
        </w:tc>
      </w:tr>
    </w:tbl>
    <w:p>
      <w:pPr>
        <w:spacing w:lineRule="exact" w:line="1"/>
        <w:rPr>
          <w:sz w:val="2"/>
          <w:szCs w:val="2"/>
        </w:rPr>
      </w:pPr>
      <w:r>
        <w:br w:type="page"/>
      </w:r>
    </w:p>
    <w:tbl>
      <w:tblPr>
        <w:tblOverlap w:val="never"/>
        <w:jc w:val="center"/>
        <w:tblLayout w:type="fixed"/>
      </w:tblPr>
      <w:tblGrid>
        <w:gridCol w:w="590"/>
        <w:gridCol w:w="1123"/>
        <w:gridCol w:w="1248"/>
        <w:gridCol w:w="4680"/>
        <w:gridCol w:w="2318"/>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法理学法学硕 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月至今兼任中国人民大学法学院兼职研究员；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 今兼任高鸿股份独立董事。历任北京市纵横律师事务所律 师、北京第二外国语学院国际法学院兼职教授。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考核委员会主任委员；董事会 审计委员会委员。</w:t>
            </w:r>
          </w:p>
        </w:tc>
      </w:tr>
      <w:tr>
        <w:trPr>
          <w:trHeight w:val="12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英国朴茨茅斯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大学计算机在</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管理中应用博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士学位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月至今任北京邮电大学经济管理学院教师、教授；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月至今兼任国际信息系统协会中国分会理事；</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月至今兼任高鸿股份独立董事。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公司独立董事；董事会战略委 员会委员；董事会审计委员会 委员。</w:t>
            </w:r>
          </w:p>
        </w:tc>
      </w:tr>
      <w:tr>
        <w:trPr>
          <w:trHeight w:val="13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曹秉蛟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月至今任南京庆亚贸易有限公司执行董事；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月至今任江苏高鸿鼎恒信息技术有限公司董事；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月至今任江苏庆亚信息技术集团有限公司执行董事。其中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月至今兼任公司职工代表董事。</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月至今任上海丹旸资产管理有限公司合伙人</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月任星曜家族办公室合伙人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月任金葵花资本管理有限公司区域总监。</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段茂忠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天津财经大学 会计学硕士；助 理研究员； 注册会计师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月至今任中国信科审计与法务部副主任；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月至今兼任高鸿股份监事会主席。历任大唐控股审计事务部 副总经理；大唐控股运营管理部副总经理并兼任大唐控股审 计事务部总经理；大唐电信集团财务有限责任公司监事；大 唐电信监事会主席；北京信威通信技术股份有限公司监事。</w:t>
            </w:r>
          </w:p>
        </w:tc>
        <w:tc>
          <w:tcPr>
            <w:tcBorders>
              <w:top w:val="single" w:sz="4"/>
              <w:left w:val="single" w:sz="4"/>
              <w:right w:val="single" w:sz="4"/>
            </w:tcBorders>
            <w:shd w:val="clear" w:color="auto" w:fill="FFFFFF"/>
            <w:vAlign w:val="top"/>
          </w:tcPr>
          <w:p>
            <w:pPr>
              <w:widowControl w:val="0"/>
              <w:rPr>
                <w:sz w:val="10"/>
                <w:szCs w:val="10"/>
              </w:rPr>
            </w:pPr>
          </w:p>
        </w:tc>
      </w:tr>
      <w:tr>
        <w:trPr>
          <w:trHeight w:val="22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侯玉成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长春邮电学院 电信工程专业， 工学学士学位， 教授级高级工 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月至今任公司党委委员。现任北京大唐高鸿网络数 据有限公司执行董事，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月至今兼任大唐高鸿（香港） 公司执行董事。曾任邮电部邮电科学研究院科技处高级工程 师；西安大唐公司北京办事处副主任；大唐电信科技股份有 限公司产品管理部副总经理、投资与技术发展部副总经理、 产品规划与技术管理部副总经理、技术管理部总经理、运营 管理部副总经理；公司总经理助理；公司副总经理。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22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刘红云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北京航空航天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大学管理工程</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硕士学位；</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正高级经济师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月至今任公司党委委员。现任公司工会主席，曾在 北京东安集团公司、北京中粮广场发展有限公司、北京高鸿 通信技术有限公司等单位任职；曾任北京大唐高鸿数据网络 技术有限公司人力资源经理，商务计划部经理；公司经营财 务部总经理助理兼采购部经理，人力资源部副总经理，审计 部主任，人力资源部总经理；公司职工监事；公司党委副书 记、纪委书记；公司职工董事。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20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张新中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党委委员、</w:t>
            </w:r>
          </w:p>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310" w:lineRule="exact"/>
              <w:ind w:left="0" w:right="0" w:firstLine="0"/>
              <w:jc w:val="left"/>
            </w:pPr>
            <w:r>
              <w:rPr>
                <w:color w:val="000000"/>
                <w:spacing w:val="0"/>
                <w:w w:val="100"/>
                <w:position w:val="0"/>
              </w:rPr>
              <w:t>长春理工大学 计算机应用技 术专业工学硕 士学位；</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正高级工程师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月至今任公司党 委委员。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月至今兼任高鸿恒昌科技有限公司执行董 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月至今兼任高鸿新能源科技有限公司执行董 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月至今兼任国唐汽车有限公司总经理；</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月至今兼任国唐汽车（湖北）有限公司执行董事、总经 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月至今兼任国唐汽车（山东）有限公司执行董 事。历任公司测试部部门总经理、工程服务部部门总经理、 宽带产品事业部副总经理、宽带产品事业部执行总经理、宽 带产品事业部总经理、市场营销部执行总经理、市场营销部 总经理、公司总经理助理、市场营销部部门总经理（兼）、</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协助总经理推动落实全面经 营工作。分管人力资源部；推 动新能源汽车产业发展；负责 联系大唐融合公司。</w:t>
            </w:r>
          </w:p>
        </w:tc>
      </w:tr>
    </w:tbl>
    <w:p>
      <w:pPr>
        <w:spacing w:lineRule="exact" w:line="1"/>
        <w:rPr>
          <w:sz w:val="2"/>
          <w:szCs w:val="2"/>
        </w:rPr>
      </w:pPr>
      <w:r>
        <w:br w:type="page"/>
      </w:r>
    </w:p>
    <w:tbl>
      <w:tblPr>
        <w:tblOverlap w:val="never"/>
        <w:jc w:val="center"/>
        <w:tblLayout w:type="fixed"/>
      </w:tblPr>
      <w:tblGrid>
        <w:gridCol w:w="590"/>
        <w:gridCol w:w="1123"/>
        <w:gridCol w:w="1248"/>
        <w:gridCol w:w="4680"/>
        <w:gridCol w:w="2318"/>
      </w:tblGrid>
      <w:tr>
        <w:trPr>
          <w:trHeight w:val="19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电子商务事业部部门总经理（兼）；大唐电信科技产业控股 有限公司运营管理部总经理助理（挂职）；北京大唐高鸿电 子商贸有限公司执行董事；公司电子商务事业部部门总经 理；高鸿新能源科技有限公司董事兼总经理；大唐电信科 技产业控股有限公司综合管理部副总经理（交流）；公司团 总支书记；大唐电信集团团委副书记。</w:t>
            </w:r>
          </w:p>
        </w:tc>
        <w:tc>
          <w:tcPr>
            <w:tcBorders>
              <w:top w:val="single" w:sz="4"/>
              <w:left w:val="single" w:sz="4"/>
              <w:right w:val="single" w:sz="4"/>
            </w:tcBorders>
            <w:shd w:val="clear" w:color="auto" w:fill="FFFFFF"/>
            <w:vAlign w:val="top"/>
          </w:tcPr>
          <w:p>
            <w:pPr>
              <w:widowControl w:val="0"/>
              <w:rPr>
                <w:sz w:val="10"/>
                <w:szCs w:val="10"/>
              </w:rPr>
            </w:pPr>
          </w:p>
        </w:tc>
      </w:tr>
      <w:tr>
        <w:trPr>
          <w:trHeight w:val="22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刘雪峰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党委委员、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8" w:lineRule="exact"/>
              <w:ind w:left="0" w:right="0" w:firstLine="0"/>
              <w:jc w:val="left"/>
            </w:pPr>
            <w:r>
              <w:rPr>
                <w:color w:val="000000"/>
                <w:spacing w:val="0"/>
                <w:w w:val="100"/>
                <w:position w:val="0"/>
              </w:rPr>
              <w:t>北京理工大学 光学仪器专业 工学硕士学位； 高级工程师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月至今任公司党 委委员。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至今兼任大唐高鸿济宁电子信息技术有限 公司执行董事。历任北京理工大学教师；大唐电信公司市场 部技术部经理、市场部总经理助理、市场部副总经理；大唐 高鸿数据网络技术股份有限公司总经理助理、党总支纪委委 员；大唐高鸿信息技术有限公司总经理；北京大唐高鸿科技 发展有限公司执行董事。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负责推进行业企业信息化业 务拓展工作，在可信（云）计 算、信息创新等产品和自主集 成业务上形成突破；负责产业 布局的落地实施、产业园区建 设及监督管理。分管数据公 司、浙江高鸿、济宁高鸿公司。</w:t>
            </w:r>
          </w:p>
        </w:tc>
      </w:tr>
      <w:tr>
        <w:trPr>
          <w:trHeight w:val="34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丁明锋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党委委员、</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副总经理、</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财务总监兼</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309" w:lineRule="exact"/>
              <w:ind w:left="0" w:right="0" w:firstLine="0"/>
              <w:jc w:val="left"/>
            </w:pPr>
            <w:r>
              <w:rPr>
                <w:color w:val="000000"/>
                <w:spacing w:val="0"/>
                <w:w w:val="100"/>
                <w:position w:val="0"/>
              </w:rPr>
              <w:t>对外经贸大学 高级管理人员 工商管理硕士 学位；</w:t>
            </w:r>
          </w:p>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高级会计师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月至今任公司副总经理兼财务总监；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月至 今兼任公司党委委员。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月至今兼任江苏高鸿鼎恒信 息技术有限公司董事长；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月至今兼任江苏高鸿鼎远 信息科技有限公司执行董事；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月至今兼任公司董事 会秘书；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月至今兼任贵州大唐高鸿电子信息技术有 限公司执行董事；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月至大唐高鸿智联科技（重庆） 有限公司财务总监。历任北京大唐物业管理有限公司财务部 会计；大唐高鸿数据网络技术股份有限公司财务部会计、商 务部总经理助理、财务部总经理助理、财务部副总经理、财 务部总经理、公司总经理助理兼财务部总经理、公司财务负 责人、贵州大唐高鸿电子信息技术有限公司总经理。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负责投资和产权管理、资本运 作、三会（股东会、董事会、 监事会）业务组织与投资者关 系管理；负责公司全面预算管 理及执行监控、财务管理、资 金管理。分管财务部、董事会 办公室、供应链管理部、恒昌 公司、投资公司；负责组织高 鸿鼎恒公司、贵州高鸿电子公 司重大事项决策；协管贵阳经 营中心。</w:t>
            </w:r>
          </w:p>
        </w:tc>
      </w:tr>
      <w:tr>
        <w:trPr>
          <w:trHeight w:val="535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翁冠男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副总经理、纪 委书记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哈尔滨工程大 学计算机应用 专业工学硕士 学位；</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正高级工程师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月至今兼任高鸿 通信执行董事。历任北京高鸿通信技术有限公司软件工程 师；北京大唐高鸿数据网络技术有限公司网管部经理、副总 工程师兼任产品开发部副总经理；公司产品发展部副总经 理、视讯通信项目部副总经理、宽带产品事业部副总经理、 国际部总经理、电子商务事业部总经理、公司移动互联网事 业部总经理、公司总经理助理；大唐高鸿通信技术有限公司 总经理；北京大唐高鸿无线互联科技有限公司执行董事；公 司职工代表监事。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主持纪检工作，履行监督执纪 问责职责；分管内部巡视巡察 工作，协助党委接受外部巡 视，督促各单位完成好巡视整 改任务；负责公司保密工作， 质量管理及资质建设与管理； 负责网络信息安全、信息系统 规划与建设、内部网络运维管 理工作；负责经营支撑管理、 后勤服务、安全保障、安全生 产及安保维稳等工作；负责信 息服务业务管理工作。分管资 质与信息管理部、经营支撑 部、互联网信息服务事业部、 高阳捷迅公司；分管党委办公 室（纪检监察室）；负责联系 大唐信服公司。</w:t>
            </w:r>
          </w:p>
        </w:tc>
      </w:tr>
    </w:tbl>
    <w:p>
      <w:pPr>
        <w:widowControl w:val="0"/>
        <w:spacing w:after="399" w:line="1" w:lineRule="exact"/>
      </w:pP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在股东单位任职情况</w:t>
      </w:r>
      <w:r>
        <w:br w:type="page"/>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26"/>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段茂忠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中国信息通信科技集团有限公司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审计与法务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部副主任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月至今兼任：大唐联诚信息系统技术有限公司监事；电信科学技术第一研究所有限公司监事； 大唐实创（北京）投资有限公司监事。</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140"/>
        <w:jc w:val="both"/>
      </w:pPr>
      <w:r>
        <w:rPr>
          <w:color w:val="000000"/>
          <w:spacing w:val="0"/>
          <w:w w:val="100"/>
          <w:position w:val="0"/>
        </w:rPr>
        <w:t>在其他单位任职情况</w:t>
      </w:r>
    </w:p>
    <w:p>
      <w:pPr>
        <w:pStyle w:val="Style19"/>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2410"/>
        <w:gridCol w:w="2198"/>
        <w:gridCol w:w="1910"/>
        <w:gridCol w:w="677"/>
        <w:gridCol w:w="138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任期终</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梁文永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史良法学院教授、中国财税 法治战略研究院执行院长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民盟中央法制委员会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北京华税律师事务所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安泰经济管理学院会计工 程中心主任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安集微电子科技（上海）股份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华仁药业股份有限公司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李克强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清华大学汽车安全与节能重点 实验室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郑州宇通客车股份有限公司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北京四维图新科技股份有限公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中国汽车工程研究院股份有限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北京市纵横律师事务所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合伙人律师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中国人民大学法学院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兼职研究员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北京邮电大学经济管理学院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国际信息系统协会中国分会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上海丹旸资产管理有限公司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独立董事李克强先生自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月起自愿放弃领取津贴，其他独立董事按照津贴标准发放。</w:t>
      </w:r>
    </w:p>
    <w:p>
      <w:pPr>
        <w:pStyle w:val="Style19"/>
        <w:keepNext w:val="0"/>
        <w:keepLines w:val="0"/>
        <w:widowControl w:val="0"/>
        <w:shd w:val="clear" w:color="auto" w:fill="auto"/>
        <w:bidi w:val="0"/>
        <w:spacing w:before="0" w:line="240" w:lineRule="auto"/>
        <w:ind w:left="0" w:right="0" w:firstLine="140"/>
        <w:jc w:val="left"/>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120" w:line="240" w:lineRule="auto"/>
        <w:ind w:left="0" w:right="0" w:firstLine="1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420" w:line="314" w:lineRule="exact"/>
        <w:ind w:left="0" w:right="0" w:firstLine="0"/>
        <w:jc w:val="both"/>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、董事、监事、高级管理人员报酬情况</w:t>
      </w:r>
      <w:bookmarkEnd w:id="318"/>
      <w:bookmarkEnd w:id="319"/>
      <w:bookmarkEnd w:id="321"/>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董事、监事、高级管理人员报酬的决策程序、确定依据、实际支付情况</w:t>
      </w:r>
    </w:p>
    <w:p>
      <w:pPr>
        <w:pStyle w:val="Style35"/>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公司员工薪酬设计基于岗位价值，结合员工的学识、经验、能力水平、担任工作的难易程度、责任轻重等 因素综合考虑，为员工提供合理的薪酬待遇，遵循按劳分配、效能优先、兼顾公平及可持续发展的原则， 结合绩效考核激励政策，强化员工收入分配的激励性，体现收入分配与价值、贡献的一致性和规范性。</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付景林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梁文永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李克强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曹秉蛟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段茂忠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孙绍利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黄霈霖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赵德胜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刘雪峰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丁明锋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翁冠男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毕海洲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六</w:t>
      </w:r>
      <w:bookmarkEnd w:id="324"/>
      <w:r>
        <w:rPr>
          <w:color w:val="000000"/>
          <w:spacing w:val="0"/>
          <w:w w:val="100"/>
          <w:position w:val="0"/>
        </w:rPr>
        <w:t>、报告期内董事履行职责的情况</w:t>
      </w:r>
      <w:bookmarkEnd w:id="322"/>
      <w:bookmarkEnd w:id="323"/>
      <w:bookmarkEnd w:id="325"/>
    </w:p>
    <w:p>
      <w:pPr>
        <w:pStyle w:val="Style32"/>
        <w:keepNext/>
        <w:keepLines/>
        <w:widowControl w:val="0"/>
        <w:shd w:val="clear" w:color="auto" w:fill="auto"/>
        <w:bidi w:val="0"/>
        <w:spacing w:before="0" w:after="32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、本报告期董事会情况</w:t>
      </w:r>
      <w:bookmarkEnd w:id="326"/>
      <w:bookmarkEnd w:id="327"/>
      <w:bookmarkEnd w:id="329"/>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第九届董事会第六次会议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index</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=index</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第九届董事会第八次会议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=index</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第九届董事会第九次会议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=index</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=index</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第九届董事会第十二次会议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=index</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第九届董事会第十三次会议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=index</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第九届董事会第十五次会议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=index</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第九届董事会第十六次会议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=index</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w:t>
            </w:r>
            <w:r>
              <w:rPr>
                <w:color w:val="000000"/>
                <w:spacing w:val="0"/>
                <w:w w:val="100"/>
                <w:position w:val="0"/>
                <w:sz w:val="18"/>
                <w:szCs w:val="18"/>
              </w:rPr>
              <w:t>二</w:t>
            </w:r>
            <w:r>
              <w:rPr>
                <w:rFonts w:ascii="Times New Roman" w:eastAsia="Times New Roman" w:hAnsi="Times New Roman" w:cs="Times New Roman"/>
                <w:color w:val="000000"/>
                <w:spacing w:val="0"/>
                <w:w w:val="100"/>
                <w:position w:val="0"/>
                <w:sz w:val="18"/>
                <w:szCs w:val="18"/>
              </w:rPr>
              <w:t>index</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第九届董事会第十八次会议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"http://www.cninfo.com.cn/new/" </w:instrText>
            </w:r>
            <w:r>
              <w:fldChar w:fldCharType="separate"/>
            </w:r>
            <w:r>
              <w:rPr>
                <w:rFonts w:ascii="Times New Roman" w:eastAsia="Times New Roman" w:hAnsi="Times New Roman" w:cs="Times New Roman"/>
                <w:color w:val="000000"/>
                <w:spacing w:val="0"/>
                <w:w w:val="100"/>
                <w:position w:val="0"/>
                <w:sz w:val="18"/>
                <w:szCs w:val="18"/>
              </w:rPr>
              <w:t>http://www.cninfo.com.cn/new/</w:t>
            </w:r>
            <w:r>
              <w:fldChar w:fldCharType="end"/>
            </w:r>
            <w:r>
              <w:rPr>
                <w:rFonts w:ascii="Times New Roman" w:eastAsia="Times New Roman" w:hAnsi="Times New Roman" w:cs="Times New Roman"/>
                <w:color w:val="000000"/>
                <w:spacing w:val="0"/>
                <w:w w:val="100"/>
                <w:position w:val="0"/>
                <w:sz w:val="18"/>
                <w:szCs w:val="18"/>
              </w:rPr>
              <w:t xml:space="preserve"> commonUrl/pageOfSearch?url= disclosure/list/search&amp;lastPage =index</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、董事出席董事会及股东大会的情况</w:t>
      </w:r>
      <w:bookmarkEnd w:id="330"/>
      <w:bookmarkEnd w:id="331"/>
      <w:bookmarkEnd w:id="333"/>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付景林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梁文永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李克强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曹秉蛟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董事对公司有关事项提出异议的情况</w:t>
      </w:r>
      <w:bookmarkEnd w:id="334"/>
      <w:bookmarkEnd w:id="335"/>
      <w:bookmarkEnd w:id="337"/>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w:t>
        <w:tab/>
        <w:t>董事履行职责的其他说明</w:t>
      </w:r>
      <w:bookmarkEnd w:id="338"/>
      <w:bookmarkEnd w:id="339"/>
      <w:bookmarkEnd w:id="341"/>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374" w:right="972" w:bottom="1465" w:left="968" w:header="0" w:footer="3" w:gutter="0"/>
          <w:cols w:space="720"/>
          <w:noEndnote/>
          <w:rtlGutter w:val="0"/>
          <w:docGrid w:linePitch="360"/>
        </w:sectPr>
      </w:pPr>
      <w:r>
        <w:rPr>
          <w:color w:val="000000"/>
          <w:spacing w:val="0"/>
          <w:w w:val="100"/>
          <w:position w:val="0"/>
        </w:rPr>
        <w:t xml:space="preserve">董事对公司有关建议被采纳或未被采纳的说明 </w:t>
      </w:r>
      <w:r>
        <w:rPr>
          <w:color w:val="000000"/>
          <w:spacing w:val="0"/>
          <w:w w:val="100"/>
          <w:position w:val="0"/>
        </w:rPr>
        <w:t>报告期内，公司董事积极出席董事会会议，充分关注并了解公司生产经营和重大事项，谨慎行使表决权，对公司的重大治理</w:t>
      </w:r>
    </w:p>
    <w:p>
      <w:pPr>
        <w:widowControl w:val="0"/>
        <w:spacing w:line="179" w:lineRule="exact"/>
        <w:rPr>
          <w:sz w:val="14"/>
          <w:szCs w:val="14"/>
        </w:rPr>
      </w:pPr>
    </w:p>
    <w:p>
      <w:pPr>
        <w:widowControl w:val="0"/>
        <w:spacing w:line="1" w:lineRule="exact"/>
        <w:sectPr>
          <w:footnotePr>
            <w:pos w:val="pageBottom"/>
            <w:numFmt w:val="decimal"/>
            <w:numRestart w:val="continuous"/>
          </w:footnotePr>
          <w:pgSz w:w="11900" w:h="16840"/>
          <w:pgMar w:top="1147" w:right="1107" w:bottom="1364" w:left="1107" w:header="0" w:footer="3" w:gutter="0"/>
          <w:cols w:space="720"/>
          <w:noEndnote/>
          <w:rtlGutter w:val="0"/>
          <w:docGrid w:linePitch="360"/>
        </w:sectPr>
      </w:pPr>
    </w:p>
    <w:p>
      <w:pPr>
        <w:pStyle w:val="Style19"/>
        <w:keepNext w:val="0"/>
        <w:keepLines w:val="0"/>
        <w:framePr w:w="9682" w:h="653" w:wrap="none" w:vAnchor="text" w:hAnchor="page" w:x="1113" w:y="21"/>
        <w:widowControl w:val="0"/>
        <w:shd w:val="clear" w:color="auto" w:fill="auto"/>
        <w:bidi w:val="0"/>
        <w:spacing w:before="0" w:after="0" w:line="317" w:lineRule="exact"/>
        <w:ind w:left="0" w:right="0" w:firstLine="0"/>
        <w:jc w:val="left"/>
      </w:pPr>
      <w:r>
        <w:rPr>
          <w:color w:val="000000"/>
          <w:spacing w:val="0"/>
          <w:w w:val="100"/>
          <w:position w:val="0"/>
        </w:rPr>
        <w:t>和经营决策提出专业化意见或建议，确保了公司生产经营及各项重大事项科学决策、规范运作，对公司长远健康发展起到了 积极作用。</w:t>
      </w:r>
    </w:p>
    <w:p>
      <w:pPr>
        <w:pStyle w:val="Style26"/>
        <w:keepNext/>
        <w:keepLines/>
        <w:framePr w:w="4862" w:h="302" w:wrap="none" w:vAnchor="text" w:hAnchor="page" w:x="1108" w:y="995"/>
        <w:widowControl w:val="0"/>
        <w:shd w:val="clear" w:color="auto" w:fill="auto"/>
        <w:bidi w:val="0"/>
        <w:spacing w:before="0" w:after="0" w:line="240" w:lineRule="auto"/>
        <w:ind w:left="0" w:right="0" w:firstLine="0"/>
        <w:jc w:val="left"/>
      </w:pPr>
      <w:bookmarkStart w:id="342" w:name="bookmark342"/>
      <w:bookmarkStart w:id="343" w:name="bookmark343"/>
      <w:bookmarkStart w:id="344" w:name="bookmark344"/>
      <w:r>
        <w:rPr>
          <w:color w:val="000000"/>
          <w:spacing w:val="0"/>
          <w:w w:val="100"/>
          <w:position w:val="0"/>
        </w:rPr>
        <w:t>七、董事会下设专门委员会在报告期内的情况</w:t>
      </w:r>
      <w:bookmarkEnd w:id="342"/>
      <w:bookmarkEnd w:id="343"/>
      <w:bookmarkEnd w:id="344"/>
    </w:p>
    <w:tbl>
      <w:tblPr>
        <w:tblOverlap w:val="never"/>
        <w:jc w:val="left"/>
        <w:tblLayout w:type="fixed"/>
      </w:tblPr>
      <w:tblGrid>
        <w:gridCol w:w="1200"/>
        <w:gridCol w:w="1195"/>
        <w:gridCol w:w="1200"/>
        <w:gridCol w:w="1205"/>
      </w:tblGrid>
      <w:tr>
        <w:trPr>
          <w:trHeight w:val="720" w:hRule="exact"/>
        </w:trPr>
        <w:tc>
          <w:tcPr>
            <w:tcBorders>
              <w:top w:val="single" w:sz="4"/>
              <w:left w:val="single" w:sz="4"/>
            </w:tcBorders>
            <w:shd w:val="clear" w:color="auto" w:fill="D3D3D3"/>
            <w:vAlign w:val="center"/>
          </w:tcPr>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22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right w:val="single" w:sz="4"/>
            </w:tcBorders>
            <w:shd w:val="clear" w:color="auto" w:fill="D3D3D3"/>
            <w:vAlign w:val="center"/>
          </w:tcPr>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center"/>
            </w:pPr>
            <w:r>
              <w:rPr>
                <w:color w:val="000000"/>
                <w:spacing w:val="0"/>
                <w:w w:val="100"/>
                <w:position w:val="0"/>
              </w:rPr>
              <w:t>召开日期</w:t>
            </w:r>
          </w:p>
        </w:tc>
      </w:tr>
      <w:tr>
        <w:trPr>
          <w:trHeight w:val="1027" w:hRule="exact"/>
        </w:trPr>
        <w:tc>
          <w:tcPr>
            <w:vMerge w:val="restart"/>
            <w:tcBorders>
              <w:top w:val="single" w:sz="4"/>
              <w:lef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312" w:lineRule="exact"/>
              <w:ind w:left="0" w:right="0" w:firstLine="0"/>
              <w:jc w:val="left"/>
            </w:pPr>
            <w:r>
              <w:rPr>
                <w:color w:val="000000"/>
                <w:spacing w:val="0"/>
                <w:w w:val="100"/>
                <w:position w:val="0"/>
              </w:rPr>
              <w:t>梁文永、李克 强、孙闯</w:t>
            </w:r>
          </w:p>
        </w:tc>
        <w:tc>
          <w:tcPr>
            <w:vMerge w:val="restart"/>
            <w:tcBorders>
              <w:top w:val="single" w:sz="4"/>
              <w:lef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560" w:hRule="exact"/>
        </w:trPr>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tcBorders>
              <w:top w:val="single" w:sz="4"/>
              <w:left w:val="single" w:sz="4"/>
              <w:righ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1027" w:hRule="exact"/>
        </w:trPr>
        <w:tc>
          <w:tcPr>
            <w:vMerge w:val="restart"/>
            <w:tcBorders>
              <w:top w:val="single" w:sz="4"/>
              <w:lef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322" w:lineRule="exact"/>
              <w:ind w:left="0" w:right="0" w:firstLine="0"/>
              <w:jc w:val="left"/>
            </w:pPr>
            <w:r>
              <w:rPr>
                <w:color w:val="000000"/>
                <w:spacing w:val="0"/>
                <w:w w:val="100"/>
                <w:position w:val="0"/>
              </w:rPr>
              <w:t>张天西、孙闯、 万岩</w:t>
            </w:r>
          </w:p>
        </w:tc>
        <w:tc>
          <w:tcPr>
            <w:vMerge w:val="restart"/>
            <w:tcBorders>
              <w:top w:val="single" w:sz="4"/>
              <w:lef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1334" w:hRule="exact"/>
        </w:trPr>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tcBorders>
              <w:top w:val="single" w:sz="4"/>
              <w:left w:val="single" w:sz="4"/>
              <w:righ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027" w:hRule="exact"/>
        </w:trPr>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tcBorders>
              <w:top w:val="single" w:sz="4"/>
              <w:left w:val="single" w:sz="4"/>
              <w:righ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339" w:hRule="exact"/>
        </w:trPr>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tcBorders>
              <w:top w:val="single" w:sz="4"/>
              <w:left w:val="single" w:sz="4"/>
              <w:righ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2270" w:hRule="exact"/>
        </w:trPr>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vMerge/>
            <w:tcBorders>
              <w:left w:val="single" w:sz="4"/>
            </w:tcBorders>
            <w:shd w:val="clear" w:color="auto" w:fill="FFFFFF"/>
            <w:vAlign w:val="center"/>
          </w:tcPr>
          <w:p>
            <w:pPr>
              <w:framePr w:w="4800" w:h="12240" w:wrap="none" w:vAnchor="text" w:hAnchor="page" w:x="1127" w:y="1599"/>
            </w:pPr>
          </w:p>
        </w:tc>
        <w:tc>
          <w:tcPr>
            <w:tcBorders>
              <w:top w:val="single" w:sz="4"/>
              <w:left w:val="single" w:sz="4"/>
              <w:righ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1934" w:hRule="exact"/>
        </w:trPr>
        <w:tc>
          <w:tcPr>
            <w:tcBorders>
              <w:top w:val="single" w:sz="4"/>
              <w:left w:val="single" w:sz="4"/>
              <w:bottom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322" w:lineRule="exact"/>
              <w:ind w:left="0" w:right="0" w:firstLine="0"/>
              <w:jc w:val="left"/>
            </w:pPr>
            <w:r>
              <w:rPr>
                <w:color w:val="000000"/>
                <w:spacing w:val="0"/>
                <w:w w:val="100"/>
                <w:position w:val="0"/>
              </w:rPr>
              <w:t>薪酬与考核委 员会</w:t>
            </w:r>
          </w:p>
        </w:tc>
        <w:tc>
          <w:tcPr>
            <w:tcBorders>
              <w:top w:val="single" w:sz="4"/>
              <w:left w:val="single" w:sz="4"/>
              <w:bottom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120" w:line="240" w:lineRule="auto"/>
              <w:ind w:left="0" w:right="0" w:firstLine="0"/>
              <w:jc w:val="left"/>
            </w:pPr>
            <w:r>
              <w:rPr>
                <w:color w:val="000000"/>
                <w:spacing w:val="0"/>
                <w:w w:val="100"/>
                <w:position w:val="0"/>
              </w:rPr>
              <w:t>孙闯、张天西、</w:t>
            </w:r>
          </w:p>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left"/>
            </w:pPr>
            <w:r>
              <w:rPr>
                <w:color w:val="000000"/>
                <w:spacing w:val="0"/>
                <w:w w:val="100"/>
                <w:position w:val="0"/>
              </w:rPr>
              <w:t>梁文永</w:t>
            </w:r>
          </w:p>
        </w:tc>
        <w:tc>
          <w:tcPr>
            <w:tcBorders>
              <w:top w:val="single" w:sz="4"/>
              <w:left w:val="single" w:sz="4"/>
              <w:bottom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2"/>
              <w:keepNext w:val="0"/>
              <w:keepLines w:val="0"/>
              <w:framePr w:w="4800" w:h="12240" w:wrap="none" w:vAnchor="text" w:hAnchor="page" w:x="1127" w:y="1599"/>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framePr w:w="4800" w:h="12240" w:wrap="none" w:vAnchor="text" w:hAnchor="page" w:x="1127" w:y="1599"/>
        <w:widowControl w:val="0"/>
        <w:spacing w:line="1" w:lineRule="exact"/>
      </w:pPr>
    </w:p>
    <w:tbl>
      <w:tblPr>
        <w:tblOverlap w:val="never"/>
        <w:jc w:val="left"/>
        <w:tblLayout w:type="fixed"/>
      </w:tblPr>
      <w:tblGrid>
        <w:gridCol w:w="1205"/>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framePr w:w="4800" w:h="12240" w:wrap="none" w:vAnchor="text" w:hAnchor="page" w:x="5908" w:y="1599"/>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22"/>
              <w:keepNext w:val="0"/>
              <w:keepLines w:val="0"/>
              <w:framePr w:w="4800" w:h="12240" w:wrap="none" w:vAnchor="text" w:hAnchor="page" w:x="5908" w:y="1599"/>
              <w:widowControl w:val="0"/>
              <w:shd w:val="clear" w:color="auto" w:fill="auto"/>
              <w:bidi w:val="0"/>
              <w:spacing w:before="0" w:after="0" w:line="322"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2"/>
              <w:keepNext w:val="0"/>
              <w:keepLines w:val="0"/>
              <w:framePr w:w="4800" w:h="12240" w:wrap="none" w:vAnchor="text" w:hAnchor="page" w:x="5908" w:y="1599"/>
              <w:widowControl w:val="0"/>
              <w:shd w:val="clear" w:color="auto" w:fill="auto"/>
              <w:bidi w:val="0"/>
              <w:spacing w:before="0" w:after="0" w:line="322"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2"/>
              <w:keepNext w:val="0"/>
              <w:keepLines w:val="0"/>
              <w:framePr w:w="4800" w:h="12240" w:wrap="none" w:vAnchor="text" w:hAnchor="page" w:x="5908" w:y="1599"/>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1027" w:hRule="exact"/>
        </w:trPr>
        <w:tc>
          <w:tcPr>
            <w:tcBorders>
              <w:top w:val="single" w:sz="4"/>
              <w:lef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120" w:line="240" w:lineRule="auto"/>
              <w:ind w:left="0" w:right="0" w:firstLine="0"/>
              <w:jc w:val="both"/>
            </w:pPr>
            <w:r>
              <w:rPr>
                <w:color w:val="000000"/>
                <w:spacing w:val="0"/>
                <w:w w:val="100"/>
                <w:position w:val="0"/>
              </w:rPr>
              <w:t>《关于提名公</w:t>
            </w:r>
          </w:p>
          <w:p>
            <w:pPr>
              <w:pStyle w:val="Style22"/>
              <w:keepNext w:val="0"/>
              <w:keepLines w:val="0"/>
              <w:framePr w:w="4800" w:h="12240" w:wrap="none" w:vAnchor="text" w:hAnchor="page" w:x="5908" w:y="1599"/>
              <w:widowControl w:val="0"/>
              <w:shd w:val="clear" w:color="auto" w:fill="auto"/>
              <w:bidi w:val="0"/>
              <w:spacing w:before="0" w:after="120" w:line="240" w:lineRule="auto"/>
              <w:ind w:left="0" w:right="0" w:firstLine="0"/>
              <w:jc w:val="both"/>
            </w:pPr>
            <w:r>
              <w:rPr>
                <w:color w:val="000000"/>
                <w:spacing w:val="0"/>
                <w:w w:val="100"/>
                <w:position w:val="0"/>
              </w:rPr>
              <w:t>司董事候选人</w:t>
            </w:r>
          </w:p>
          <w:p>
            <w:pPr>
              <w:pStyle w:val="Style22"/>
              <w:keepNext w:val="0"/>
              <w:keepLines w:val="0"/>
              <w:framePr w:w="4800" w:h="12240" w:wrap="none" w:vAnchor="text" w:hAnchor="page" w:x="5908" w:y="1599"/>
              <w:widowControl w:val="0"/>
              <w:shd w:val="clear" w:color="auto" w:fill="auto"/>
              <w:bidi w:val="0"/>
              <w:spacing w:before="0" w:after="120" w:line="240" w:lineRule="auto"/>
              <w:ind w:left="0" w:right="0" w:firstLine="0"/>
              <w:jc w:val="both"/>
            </w:pPr>
            <w:r>
              <w:rPr>
                <w:color w:val="000000"/>
                <w:spacing w:val="0"/>
                <w:w w:val="100"/>
                <w:position w:val="0"/>
              </w:rPr>
              <w:t>的议案》</w:t>
            </w:r>
          </w:p>
        </w:tc>
        <w:tc>
          <w:tcPr>
            <w:vMerge w:val="restart"/>
            <w:tcBorders>
              <w:top w:val="single" w:sz="4"/>
              <w:lef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312" w:lineRule="exact"/>
              <w:ind w:left="0" w:right="0" w:firstLine="0"/>
              <w:jc w:val="both"/>
            </w:pPr>
            <w:r>
              <w:rPr>
                <w:color w:val="000000"/>
                <w:spacing w:val="0"/>
                <w:w w:val="100"/>
                <w:position w:val="0"/>
              </w:rPr>
              <w:t>我们根据法 律、法规及公 司章程规定的 董事任职条件 对候选人任职 资格进行了审 核并对此出具 了审核意见。</w:t>
            </w:r>
          </w:p>
        </w:tc>
        <w:tc>
          <w:tcPr>
            <w:vMerge w:val="restart"/>
            <w:tcBorders>
              <w:top w:val="single" w:sz="4"/>
              <w:left w:val="single" w:sz="4"/>
            </w:tcBorders>
            <w:shd w:val="clear" w:color="auto" w:fill="FFFFFF"/>
            <w:vAlign w:val="top"/>
          </w:tcPr>
          <w:p>
            <w:pPr>
              <w:framePr w:w="4800" w:h="12240" w:wrap="none" w:vAnchor="text" w:hAnchor="page" w:x="5908" w:y="1599"/>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560" w:hRule="exact"/>
        </w:trPr>
        <w:tc>
          <w:tcPr>
            <w:tcBorders>
              <w:top w:val="single" w:sz="4"/>
              <w:lef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314" w:lineRule="exact"/>
              <w:ind w:left="0" w:right="0" w:firstLine="0"/>
              <w:jc w:val="both"/>
            </w:pPr>
            <w:r>
              <w:rPr>
                <w:color w:val="000000"/>
                <w:spacing w:val="0"/>
                <w:w w:val="100"/>
                <w:position w:val="0"/>
              </w:rPr>
              <w:t>《关于提名公 司非独立董事 候选人的议 案》</w:t>
            </w:r>
          </w:p>
        </w:tc>
        <w:tc>
          <w:tcPr>
            <w:vMerge/>
            <w:tcBorders>
              <w:left w:val="single" w:sz="4"/>
            </w:tcBorders>
            <w:shd w:val="clear" w:color="auto" w:fill="FFFFFF"/>
            <w:vAlign w:val="center"/>
          </w:tcPr>
          <w:p>
            <w:pPr>
              <w:framePr w:w="4800" w:h="12240" w:wrap="none" w:vAnchor="text" w:hAnchor="page" w:x="5908" w:y="1599"/>
            </w:pPr>
          </w:p>
        </w:tc>
        <w:tc>
          <w:tcPr>
            <w:vMerge/>
            <w:tcBorders>
              <w:left w:val="single" w:sz="4"/>
            </w:tcBorders>
            <w:shd w:val="clear" w:color="auto" w:fill="FFFFFF"/>
            <w:vAlign w:val="top"/>
          </w:tcPr>
          <w:p>
            <w:pPr>
              <w:framePr w:w="4800" w:h="12240" w:wrap="none" w:vAnchor="text" w:hAnchor="page" w:x="5908" w:y="1599"/>
            </w:pPr>
          </w:p>
        </w:tc>
        <w:tc>
          <w:tcPr>
            <w:vMerge/>
            <w:tcBorders>
              <w:left w:val="single" w:sz="4"/>
              <w:right w:val="single" w:sz="4"/>
            </w:tcBorders>
            <w:shd w:val="clear" w:color="auto" w:fill="FFFFFF"/>
            <w:vAlign w:val="center"/>
          </w:tcPr>
          <w:p>
            <w:pPr>
              <w:framePr w:w="4800" w:h="12240" w:wrap="none" w:vAnchor="text" w:hAnchor="page" w:x="5908" w:y="1599"/>
            </w:pPr>
          </w:p>
        </w:tc>
      </w:tr>
      <w:tr>
        <w:trPr>
          <w:trHeight w:val="1027" w:hRule="exact"/>
        </w:trPr>
        <w:tc>
          <w:tcPr>
            <w:tcBorders>
              <w:top w:val="single" w:sz="4"/>
              <w:lef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317"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年度报告及摘 要</w:t>
            </w:r>
            <w:r>
              <w:rPr>
                <w:color w:val="000000"/>
                <w:spacing w:val="0"/>
                <w:w w:val="100"/>
                <w:position w:val="0"/>
                <w:sz w:val="18"/>
                <w:szCs w:val="18"/>
              </w:rPr>
              <w:t>〉</w:t>
            </w:r>
            <w:r>
              <w:rPr>
                <w:color w:val="000000"/>
                <w:spacing w:val="0"/>
                <w:w w:val="100"/>
                <w:position w:val="0"/>
              </w:rPr>
              <w:t>的议案》</w:t>
            </w:r>
          </w:p>
        </w:tc>
        <w:tc>
          <w:tcPr>
            <w:vMerge w:val="restart"/>
            <w:tcBorders>
              <w:top w:val="single" w:sz="4"/>
              <w:lef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312" w:lineRule="exact"/>
              <w:ind w:left="0" w:right="0" w:firstLine="0"/>
              <w:jc w:val="both"/>
            </w:pPr>
            <w:r>
              <w:rPr>
                <w:color w:val="000000"/>
                <w:spacing w:val="0"/>
                <w:w w:val="100"/>
                <w:position w:val="0"/>
              </w:rPr>
              <w:t>严格按照《公 司法》、中国证 监会监管规则 以及《公司章 程》《董事会审 计委员会议事 规则》开展工 作，勤勉尽责， 根据公司的实 际情况，提出 了相关的意 见，经过充分 沟通讨论，并 出具了审核意 见。</w:t>
            </w:r>
          </w:p>
        </w:tc>
        <w:tc>
          <w:tcPr>
            <w:vMerge w:val="restart"/>
            <w:tcBorders>
              <w:top w:val="single" w:sz="4"/>
              <w:left w:val="single" w:sz="4"/>
            </w:tcBorders>
            <w:shd w:val="clear" w:color="auto" w:fill="FFFFFF"/>
            <w:vAlign w:val="top"/>
          </w:tcPr>
          <w:p>
            <w:pPr>
              <w:framePr w:w="4800" w:h="12240" w:wrap="none" w:vAnchor="text" w:hAnchor="page" w:x="5908" w:y="1599"/>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tcBorders>
              <w:top w:val="single" w:sz="4"/>
              <w:lef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100" w:line="240" w:lineRule="auto"/>
              <w:ind w:left="0" w:right="0" w:firstLine="0"/>
              <w:jc w:val="both"/>
            </w:pPr>
            <w:r>
              <w:rPr>
                <w:color w:val="000000"/>
                <w:spacing w:val="0"/>
                <w:w w:val="100"/>
                <w:position w:val="0"/>
              </w:rPr>
              <w:t>关于公司</w:t>
            </w:r>
          </w:p>
          <w:p>
            <w:pPr>
              <w:pStyle w:val="Style22"/>
              <w:keepNext w:val="0"/>
              <w:keepLines w:val="0"/>
              <w:framePr w:w="4800" w:h="12240" w:wrap="none" w:vAnchor="text" w:hAnchor="page" w:x="5908" w:y="1599"/>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w:t>
            </w:r>
          </w:p>
          <w:p>
            <w:pPr>
              <w:pStyle w:val="Style22"/>
              <w:keepNext w:val="0"/>
              <w:keepLines w:val="0"/>
              <w:framePr w:w="4800" w:h="12240" w:wrap="none" w:vAnchor="text" w:hAnchor="page" w:x="5908" w:y="1599"/>
              <w:widowControl w:val="0"/>
              <w:shd w:val="clear" w:color="auto" w:fill="auto"/>
              <w:bidi w:val="0"/>
              <w:spacing w:before="0" w:after="100" w:line="240" w:lineRule="auto"/>
              <w:ind w:left="0" w:right="0" w:firstLine="0"/>
              <w:jc w:val="both"/>
            </w:pPr>
            <w:r>
              <w:rPr>
                <w:color w:val="000000"/>
                <w:spacing w:val="0"/>
                <w:w w:val="100"/>
                <w:position w:val="0"/>
              </w:rPr>
              <w:t>季度报告》的</w:t>
            </w:r>
          </w:p>
          <w:p>
            <w:pPr>
              <w:pStyle w:val="Style22"/>
              <w:keepNext w:val="0"/>
              <w:keepLines w:val="0"/>
              <w:framePr w:w="4800" w:h="12240" w:wrap="none" w:vAnchor="text" w:hAnchor="page" w:x="5908" w:y="1599"/>
              <w:widowControl w:val="0"/>
              <w:shd w:val="clear" w:color="auto" w:fill="auto"/>
              <w:bidi w:val="0"/>
              <w:spacing w:before="0" w:after="100" w:line="240" w:lineRule="auto"/>
              <w:ind w:left="0" w:right="0" w:firstLine="0"/>
              <w:jc w:val="both"/>
            </w:pPr>
            <w:r>
              <w:rPr>
                <w:color w:val="000000"/>
                <w:spacing w:val="0"/>
                <w:w w:val="100"/>
                <w:position w:val="0"/>
              </w:rPr>
              <w:t>议案</w:t>
            </w:r>
          </w:p>
        </w:tc>
        <w:tc>
          <w:tcPr>
            <w:vMerge/>
            <w:tcBorders>
              <w:left w:val="single" w:sz="4"/>
            </w:tcBorders>
            <w:shd w:val="clear" w:color="auto" w:fill="FFFFFF"/>
            <w:vAlign w:val="center"/>
          </w:tcPr>
          <w:p>
            <w:pPr>
              <w:framePr w:w="4800" w:h="12240" w:wrap="none" w:vAnchor="text" w:hAnchor="page" w:x="5908" w:y="1599"/>
            </w:pPr>
          </w:p>
        </w:tc>
        <w:tc>
          <w:tcPr>
            <w:vMerge/>
            <w:tcBorders>
              <w:left w:val="single" w:sz="4"/>
            </w:tcBorders>
            <w:shd w:val="clear" w:color="auto" w:fill="FFFFFF"/>
            <w:vAlign w:val="top"/>
          </w:tcPr>
          <w:p>
            <w:pPr>
              <w:framePr w:w="4800" w:h="12240" w:wrap="none" w:vAnchor="text" w:hAnchor="page" w:x="5908" w:y="1599"/>
            </w:pPr>
          </w:p>
        </w:tc>
        <w:tc>
          <w:tcPr>
            <w:vMerge/>
            <w:tcBorders>
              <w:left w:val="single" w:sz="4"/>
              <w:right w:val="single" w:sz="4"/>
            </w:tcBorders>
            <w:shd w:val="clear" w:color="auto" w:fill="FFFFFF"/>
            <w:vAlign w:val="center"/>
          </w:tcPr>
          <w:p>
            <w:pPr>
              <w:framePr w:w="4800" w:h="12240" w:wrap="none" w:vAnchor="text" w:hAnchor="page" w:x="5908" w:y="1599"/>
            </w:pPr>
          </w:p>
        </w:tc>
      </w:tr>
      <w:tr>
        <w:trPr>
          <w:trHeight w:val="1027" w:hRule="exact"/>
        </w:trPr>
        <w:tc>
          <w:tcPr>
            <w:tcBorders>
              <w:top w:val="single" w:sz="4"/>
              <w:lef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度报告》全文 及摘要。</w:t>
            </w:r>
          </w:p>
        </w:tc>
        <w:tc>
          <w:tcPr>
            <w:vMerge/>
            <w:tcBorders>
              <w:left w:val="single" w:sz="4"/>
            </w:tcBorders>
            <w:shd w:val="clear" w:color="auto" w:fill="FFFFFF"/>
            <w:vAlign w:val="center"/>
          </w:tcPr>
          <w:p>
            <w:pPr>
              <w:framePr w:w="4800" w:h="12240" w:wrap="none" w:vAnchor="text" w:hAnchor="page" w:x="5908" w:y="1599"/>
            </w:pPr>
          </w:p>
        </w:tc>
        <w:tc>
          <w:tcPr>
            <w:vMerge/>
            <w:tcBorders>
              <w:left w:val="single" w:sz="4"/>
            </w:tcBorders>
            <w:shd w:val="clear" w:color="auto" w:fill="FFFFFF"/>
            <w:vAlign w:val="top"/>
          </w:tcPr>
          <w:p>
            <w:pPr>
              <w:framePr w:w="4800" w:h="12240" w:wrap="none" w:vAnchor="text" w:hAnchor="page" w:x="5908" w:y="1599"/>
            </w:pPr>
          </w:p>
        </w:tc>
        <w:tc>
          <w:tcPr>
            <w:vMerge/>
            <w:tcBorders>
              <w:left w:val="single" w:sz="4"/>
              <w:right w:val="single" w:sz="4"/>
            </w:tcBorders>
            <w:shd w:val="clear" w:color="auto" w:fill="FFFFFF"/>
            <w:vAlign w:val="center"/>
          </w:tcPr>
          <w:p>
            <w:pPr>
              <w:framePr w:w="4800" w:h="12240" w:wrap="none" w:vAnchor="text" w:hAnchor="page" w:x="5908" w:y="1599"/>
            </w:pPr>
          </w:p>
        </w:tc>
      </w:tr>
      <w:tr>
        <w:trPr>
          <w:trHeight w:val="1339" w:hRule="exact"/>
        </w:trPr>
        <w:tc>
          <w:tcPr>
            <w:tcBorders>
              <w:top w:val="single" w:sz="4"/>
              <w:lef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322" w:lineRule="exact"/>
              <w:ind w:left="0" w:right="0" w:firstLine="0"/>
              <w:jc w:val="both"/>
            </w:pPr>
            <w:r>
              <w:rPr>
                <w:color w:val="000000"/>
                <w:spacing w:val="0"/>
                <w:w w:val="100"/>
                <w:position w:val="0"/>
              </w:rPr>
              <w:t>《关于公司</w:t>
            </w:r>
          </w:p>
          <w:p>
            <w:pPr>
              <w:pStyle w:val="Style22"/>
              <w:keepNext w:val="0"/>
              <w:keepLines w:val="0"/>
              <w:framePr w:w="4800" w:h="12240" w:wrap="none" w:vAnchor="text" w:hAnchor="page" w:x="5908" w:y="1599"/>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季度报告</w:t>
            </w:r>
            <w:r>
              <w:rPr>
                <w:color w:val="000000"/>
                <w:spacing w:val="0"/>
                <w:w w:val="100"/>
                <w:position w:val="0"/>
                <w:sz w:val="18"/>
                <w:szCs w:val="18"/>
              </w:rPr>
              <w:t>〉</w:t>
            </w:r>
            <w:r>
              <w:rPr>
                <w:color w:val="000000"/>
                <w:spacing w:val="0"/>
                <w:w w:val="100"/>
                <w:position w:val="0"/>
              </w:rPr>
              <w:t>的 议案》</w:t>
            </w:r>
          </w:p>
        </w:tc>
        <w:tc>
          <w:tcPr>
            <w:vMerge/>
            <w:tcBorders>
              <w:left w:val="single" w:sz="4"/>
            </w:tcBorders>
            <w:shd w:val="clear" w:color="auto" w:fill="FFFFFF"/>
            <w:vAlign w:val="center"/>
          </w:tcPr>
          <w:p>
            <w:pPr>
              <w:framePr w:w="4800" w:h="12240" w:wrap="none" w:vAnchor="text" w:hAnchor="page" w:x="5908" w:y="1599"/>
            </w:pPr>
          </w:p>
        </w:tc>
        <w:tc>
          <w:tcPr>
            <w:vMerge/>
            <w:tcBorders>
              <w:left w:val="single" w:sz="4"/>
            </w:tcBorders>
            <w:shd w:val="clear" w:color="auto" w:fill="FFFFFF"/>
            <w:vAlign w:val="top"/>
          </w:tcPr>
          <w:p>
            <w:pPr>
              <w:framePr w:w="4800" w:h="12240" w:wrap="none" w:vAnchor="text" w:hAnchor="page" w:x="5908" w:y="1599"/>
            </w:pPr>
          </w:p>
        </w:tc>
        <w:tc>
          <w:tcPr>
            <w:vMerge/>
            <w:tcBorders>
              <w:left w:val="single" w:sz="4"/>
              <w:right w:val="single" w:sz="4"/>
            </w:tcBorders>
            <w:shd w:val="clear" w:color="auto" w:fill="FFFFFF"/>
            <w:vAlign w:val="center"/>
          </w:tcPr>
          <w:p>
            <w:pPr>
              <w:framePr w:w="4800" w:h="12240" w:wrap="none" w:vAnchor="text" w:hAnchor="page" w:x="5908" w:y="1599"/>
            </w:pPr>
          </w:p>
        </w:tc>
      </w:tr>
      <w:tr>
        <w:trPr>
          <w:trHeight w:val="2270" w:hRule="exact"/>
        </w:trPr>
        <w:tc>
          <w:tcPr>
            <w:tcBorders>
              <w:top w:val="single" w:sz="4"/>
              <w:lef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312" w:lineRule="exact"/>
              <w:ind w:left="0" w:right="0" w:firstLine="0"/>
              <w:jc w:val="both"/>
            </w:pPr>
            <w:r>
              <w:rPr>
                <w:color w:val="000000"/>
                <w:spacing w:val="0"/>
                <w:w w:val="100"/>
                <w:position w:val="0"/>
              </w:rPr>
              <w:t>《关于续聘中 审亚太会计师 事务所（特殊 普通合伙）为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财务审计机构 的议案》</w:t>
            </w:r>
          </w:p>
        </w:tc>
        <w:tc>
          <w:tcPr>
            <w:vMerge/>
            <w:tcBorders>
              <w:left w:val="single" w:sz="4"/>
            </w:tcBorders>
            <w:shd w:val="clear" w:color="auto" w:fill="FFFFFF"/>
            <w:vAlign w:val="center"/>
          </w:tcPr>
          <w:p>
            <w:pPr>
              <w:framePr w:w="4800" w:h="12240" w:wrap="none" w:vAnchor="text" w:hAnchor="page" w:x="5908" w:y="1599"/>
            </w:pPr>
          </w:p>
        </w:tc>
        <w:tc>
          <w:tcPr>
            <w:vMerge/>
            <w:tcBorders>
              <w:left w:val="single" w:sz="4"/>
            </w:tcBorders>
            <w:shd w:val="clear" w:color="auto" w:fill="FFFFFF"/>
            <w:vAlign w:val="top"/>
          </w:tcPr>
          <w:p>
            <w:pPr>
              <w:framePr w:w="4800" w:h="12240" w:wrap="none" w:vAnchor="text" w:hAnchor="page" w:x="5908" w:y="1599"/>
            </w:pPr>
          </w:p>
        </w:tc>
        <w:tc>
          <w:tcPr>
            <w:vMerge/>
            <w:tcBorders>
              <w:left w:val="single" w:sz="4"/>
              <w:right w:val="single" w:sz="4"/>
            </w:tcBorders>
            <w:shd w:val="clear" w:color="auto" w:fill="FFFFFF"/>
            <w:vAlign w:val="center"/>
          </w:tcPr>
          <w:p>
            <w:pPr>
              <w:framePr w:w="4800" w:h="12240" w:wrap="none" w:vAnchor="text" w:hAnchor="page" w:x="5908" w:y="1599"/>
            </w:pPr>
          </w:p>
        </w:tc>
      </w:tr>
      <w:tr>
        <w:trPr>
          <w:trHeight w:val="1934" w:hRule="exact"/>
        </w:trPr>
        <w:tc>
          <w:tcPr>
            <w:tcBorders>
              <w:top w:val="single" w:sz="4"/>
              <w:left w:val="single" w:sz="4"/>
              <w:bottom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317"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年度报告及摘 要</w:t>
            </w:r>
            <w:r>
              <w:rPr>
                <w:color w:val="000000"/>
                <w:spacing w:val="0"/>
                <w:w w:val="100"/>
                <w:position w:val="0"/>
                <w:sz w:val="18"/>
                <w:szCs w:val="18"/>
              </w:rPr>
              <w:t>〉</w:t>
            </w:r>
            <w:r>
              <w:rPr>
                <w:color w:val="000000"/>
                <w:spacing w:val="0"/>
                <w:w w:val="100"/>
                <w:position w:val="0"/>
              </w:rPr>
              <w:t>的议案》</w:t>
            </w:r>
          </w:p>
        </w:tc>
        <w:tc>
          <w:tcPr>
            <w:tcBorders>
              <w:top w:val="single" w:sz="4"/>
              <w:left w:val="single" w:sz="4"/>
              <w:bottom w:val="single" w:sz="4"/>
            </w:tcBorders>
            <w:shd w:val="clear" w:color="auto" w:fill="FFFFFF"/>
            <w:vAlign w:val="top"/>
          </w:tcPr>
          <w:p>
            <w:pPr>
              <w:framePr w:w="4800" w:h="12240" w:wrap="none" w:vAnchor="text" w:hAnchor="page" w:x="5908" w:y="1599"/>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310" w:lineRule="exact"/>
              <w:ind w:left="0" w:right="0" w:firstLine="0"/>
              <w:jc w:val="both"/>
            </w:pPr>
            <w:r>
              <w:rPr>
                <w:color w:val="000000"/>
                <w:spacing w:val="0"/>
                <w:w w:val="100"/>
                <w:position w:val="0"/>
              </w:rPr>
              <w:t>董事薪酬与考 核委员会根据 有关规定积极 开展工作，认 真履行职责， 对公司管理层</w:t>
            </w:r>
          </w:p>
        </w:tc>
        <w:tc>
          <w:tcPr>
            <w:tcBorders>
              <w:top w:val="single" w:sz="4"/>
              <w:left w:val="single" w:sz="4"/>
              <w:bottom w:val="single" w:sz="4"/>
              <w:right w:val="single" w:sz="4"/>
            </w:tcBorders>
            <w:shd w:val="clear" w:color="auto" w:fill="FFFFFF"/>
            <w:vAlign w:val="center"/>
          </w:tcPr>
          <w:p>
            <w:pPr>
              <w:pStyle w:val="Style22"/>
              <w:keepNext w:val="0"/>
              <w:keepLines w:val="0"/>
              <w:framePr w:w="4800" w:h="12240" w:wrap="none" w:vAnchor="text" w:hAnchor="page" w:x="5908" w:y="1599"/>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0" w:h="12240" w:wrap="none" w:vAnchor="text" w:hAnchor="page" w:x="5908" w:y="1599"/>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7" w:line="1" w:lineRule="exact"/>
      </w:pPr>
    </w:p>
    <w:p>
      <w:pPr>
        <w:widowControl w:val="0"/>
        <w:spacing w:line="1" w:lineRule="exact"/>
        <w:sectPr>
          <w:footnotePr>
            <w:pos w:val="pageBottom"/>
            <w:numFmt w:val="decimal"/>
            <w:numRestart w:val="continuous"/>
          </w:footnotePr>
          <w:type w:val="continuous"/>
          <w:pgSz w:w="11900" w:h="16840"/>
          <w:pgMar w:top="1147" w:right="1107" w:bottom="1364" w:left="1107"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47" w:right="1131" w:bottom="1364" w:left="1112" w:header="0" w:footer="3" w:gutter="0"/>
          <w:cols w:space="720"/>
          <w:noEndnote/>
          <w:rtlGutter w:val="0"/>
          <w:docGrid w:linePitch="360"/>
        </w:sectPr>
      </w:pPr>
    </w:p>
    <w:tbl>
      <w:tblPr>
        <w:tblOverlap w:val="never"/>
        <w:jc w:val="left"/>
        <w:tblLayout w:type="fixed"/>
      </w:tblPr>
      <w:tblGrid>
        <w:gridCol w:w="1200"/>
        <w:gridCol w:w="1195"/>
        <w:gridCol w:w="1200"/>
        <w:gridCol w:w="1205"/>
      </w:tblGrid>
      <w:tr>
        <w:trPr>
          <w:trHeight w:val="989" w:hRule="exact"/>
        </w:trPr>
        <w:tc>
          <w:tcPr>
            <w:vMerge w:val="restart"/>
            <w:tcBorders>
              <w:top w:val="single" w:sz="4"/>
              <w:left w:val="single" w:sz="4"/>
            </w:tcBorders>
            <w:shd w:val="clear" w:color="auto" w:fill="FFFFFF"/>
            <w:vAlign w:val="top"/>
          </w:tcPr>
          <w:p>
            <w:pPr>
              <w:framePr w:w="4800" w:h="11616"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1616"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800" w:h="11616"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4800" w:h="11616" w:wrap="none" w:vAnchor="text" w:hAnchor="page" w:x="1127" w:y="21"/>
              <w:widowControl w:val="0"/>
              <w:rPr>
                <w:sz w:val="10"/>
                <w:szCs w:val="10"/>
              </w:rPr>
            </w:pPr>
          </w:p>
        </w:tc>
      </w:tr>
      <w:tr>
        <w:trPr>
          <w:trHeight w:val="2587" w:hRule="exact"/>
        </w:trPr>
        <w:tc>
          <w:tcPr>
            <w:vMerge/>
            <w:tcBorders>
              <w:left w:val="single" w:sz="4"/>
            </w:tcBorders>
            <w:shd w:val="clear" w:color="auto" w:fill="FFFFFF"/>
            <w:vAlign w:val="top"/>
          </w:tcPr>
          <w:p>
            <w:pPr>
              <w:framePr w:w="4800" w:h="11616" w:wrap="none" w:vAnchor="text" w:hAnchor="page" w:x="1127" w:y="21"/>
            </w:pPr>
          </w:p>
        </w:tc>
        <w:tc>
          <w:tcPr>
            <w:vMerge/>
            <w:tcBorders>
              <w:left w:val="single" w:sz="4"/>
            </w:tcBorders>
            <w:shd w:val="clear" w:color="auto" w:fill="FFFFFF"/>
            <w:vAlign w:val="top"/>
          </w:tcPr>
          <w:p>
            <w:pPr>
              <w:framePr w:w="4800" w:h="11616" w:wrap="none" w:vAnchor="text" w:hAnchor="page" w:x="1127" w:y="21"/>
            </w:pPr>
          </w:p>
        </w:tc>
        <w:tc>
          <w:tcPr>
            <w:vMerge/>
            <w:tcBorders>
              <w:left w:val="single" w:sz="4"/>
            </w:tcBorders>
            <w:shd w:val="clear" w:color="auto" w:fill="FFFFFF"/>
            <w:vAlign w:val="top"/>
          </w:tcPr>
          <w:p>
            <w:pPr>
              <w:framePr w:w="4800" w:h="11616"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framePr w:w="4800" w:h="11616"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2275" w:hRule="exact"/>
        </w:trPr>
        <w:tc>
          <w:tcPr>
            <w:vMerge w:val="restart"/>
            <w:tcBorders>
              <w:top w:val="single" w:sz="4"/>
              <w:lef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vMerge w:val="restart"/>
            <w:tcBorders>
              <w:top w:val="single" w:sz="4"/>
              <w:lef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0" w:line="312" w:lineRule="exact"/>
              <w:ind w:left="0" w:right="0" w:firstLine="0"/>
              <w:jc w:val="left"/>
            </w:pPr>
            <w:r>
              <w:rPr>
                <w:color w:val="000000"/>
                <w:spacing w:val="0"/>
                <w:w w:val="100"/>
                <w:position w:val="0"/>
              </w:rPr>
              <w:t>李克强、付景 林、万岩</w:t>
            </w:r>
          </w:p>
        </w:tc>
        <w:tc>
          <w:tcPr>
            <w:vMerge w:val="restart"/>
            <w:tcBorders>
              <w:top w:val="single" w:sz="4"/>
              <w:lef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framePr w:w="4800" w:h="11616"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1027" w:hRule="exact"/>
        </w:trPr>
        <w:tc>
          <w:tcPr>
            <w:vMerge/>
            <w:tcBorders>
              <w:left w:val="single" w:sz="4"/>
            </w:tcBorders>
            <w:shd w:val="clear" w:color="auto" w:fill="FFFFFF"/>
            <w:vAlign w:val="center"/>
          </w:tcPr>
          <w:p>
            <w:pPr>
              <w:framePr w:w="4800" w:h="11616" w:wrap="none" w:vAnchor="text" w:hAnchor="page" w:x="1127" w:y="21"/>
            </w:pPr>
          </w:p>
        </w:tc>
        <w:tc>
          <w:tcPr>
            <w:vMerge/>
            <w:tcBorders>
              <w:left w:val="single" w:sz="4"/>
            </w:tcBorders>
            <w:shd w:val="clear" w:color="auto" w:fill="FFFFFF"/>
            <w:vAlign w:val="center"/>
          </w:tcPr>
          <w:p>
            <w:pPr>
              <w:framePr w:w="4800" w:h="11616" w:wrap="none" w:vAnchor="text" w:hAnchor="page" w:x="1127" w:y="21"/>
            </w:pPr>
          </w:p>
        </w:tc>
        <w:tc>
          <w:tcPr>
            <w:vMerge/>
            <w:tcBorders>
              <w:left w:val="single" w:sz="4"/>
            </w:tcBorders>
            <w:shd w:val="clear" w:color="auto" w:fill="FFFFFF"/>
            <w:vAlign w:val="center"/>
          </w:tcPr>
          <w:p>
            <w:pPr>
              <w:framePr w:w="4800" w:h="11616"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1022" w:hRule="exact"/>
        </w:trPr>
        <w:tc>
          <w:tcPr>
            <w:vMerge/>
            <w:tcBorders>
              <w:left w:val="single" w:sz="4"/>
            </w:tcBorders>
            <w:shd w:val="clear" w:color="auto" w:fill="FFFFFF"/>
            <w:vAlign w:val="center"/>
          </w:tcPr>
          <w:p>
            <w:pPr>
              <w:framePr w:w="4800" w:h="11616" w:wrap="none" w:vAnchor="text" w:hAnchor="page" w:x="1127" w:y="21"/>
            </w:pPr>
          </w:p>
        </w:tc>
        <w:tc>
          <w:tcPr>
            <w:vMerge/>
            <w:tcBorders>
              <w:left w:val="single" w:sz="4"/>
            </w:tcBorders>
            <w:shd w:val="clear" w:color="auto" w:fill="FFFFFF"/>
            <w:vAlign w:val="center"/>
          </w:tcPr>
          <w:p>
            <w:pPr>
              <w:framePr w:w="4800" w:h="11616" w:wrap="none" w:vAnchor="text" w:hAnchor="page" w:x="1127" w:y="21"/>
            </w:pPr>
          </w:p>
        </w:tc>
        <w:tc>
          <w:tcPr>
            <w:vMerge/>
            <w:tcBorders>
              <w:left w:val="single" w:sz="4"/>
            </w:tcBorders>
            <w:shd w:val="clear" w:color="auto" w:fill="FFFFFF"/>
            <w:vAlign w:val="center"/>
          </w:tcPr>
          <w:p>
            <w:pPr>
              <w:framePr w:w="4800" w:h="11616"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framePr w:w="4800" w:h="11616"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339" w:hRule="exact"/>
        </w:trPr>
        <w:tc>
          <w:tcPr>
            <w:vMerge/>
            <w:tcBorders>
              <w:left w:val="single" w:sz="4"/>
            </w:tcBorders>
            <w:shd w:val="clear" w:color="auto" w:fill="FFFFFF"/>
            <w:vAlign w:val="center"/>
          </w:tcPr>
          <w:p>
            <w:pPr>
              <w:framePr w:w="4800" w:h="11616" w:wrap="none" w:vAnchor="text" w:hAnchor="page" w:x="1127" w:y="21"/>
            </w:pPr>
          </w:p>
        </w:tc>
        <w:tc>
          <w:tcPr>
            <w:vMerge/>
            <w:tcBorders>
              <w:left w:val="single" w:sz="4"/>
            </w:tcBorders>
            <w:shd w:val="clear" w:color="auto" w:fill="FFFFFF"/>
            <w:vAlign w:val="center"/>
          </w:tcPr>
          <w:p>
            <w:pPr>
              <w:framePr w:w="4800" w:h="11616" w:wrap="none" w:vAnchor="text" w:hAnchor="page" w:x="1127" w:y="21"/>
            </w:pPr>
          </w:p>
        </w:tc>
        <w:tc>
          <w:tcPr>
            <w:vMerge/>
            <w:tcBorders>
              <w:left w:val="single" w:sz="4"/>
            </w:tcBorders>
            <w:shd w:val="clear" w:color="auto" w:fill="FFFFFF"/>
            <w:vAlign w:val="center"/>
          </w:tcPr>
          <w:p>
            <w:pPr>
              <w:framePr w:w="4800" w:h="11616"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framePr w:w="4800" w:h="11616"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r>
      <w:tr>
        <w:trPr>
          <w:trHeight w:val="1339" w:hRule="exact"/>
        </w:trPr>
        <w:tc>
          <w:tcPr>
            <w:vMerge/>
            <w:tcBorders>
              <w:left w:val="single" w:sz="4"/>
            </w:tcBorders>
            <w:shd w:val="clear" w:color="auto" w:fill="FFFFFF"/>
            <w:vAlign w:val="center"/>
          </w:tcPr>
          <w:p>
            <w:pPr>
              <w:framePr w:w="4800" w:h="11616" w:wrap="none" w:vAnchor="text" w:hAnchor="page" w:x="1127" w:y="21"/>
            </w:pPr>
          </w:p>
        </w:tc>
        <w:tc>
          <w:tcPr>
            <w:vMerge/>
            <w:tcBorders>
              <w:left w:val="single" w:sz="4"/>
            </w:tcBorders>
            <w:shd w:val="clear" w:color="auto" w:fill="FFFFFF"/>
            <w:vAlign w:val="center"/>
          </w:tcPr>
          <w:p>
            <w:pPr>
              <w:framePr w:w="4800" w:h="11616" w:wrap="none" w:vAnchor="text" w:hAnchor="page" w:x="1127" w:y="21"/>
            </w:pPr>
          </w:p>
        </w:tc>
        <w:tc>
          <w:tcPr>
            <w:vMerge/>
            <w:tcBorders>
              <w:left w:val="single" w:sz="4"/>
            </w:tcBorders>
            <w:shd w:val="clear" w:color="auto" w:fill="FFFFFF"/>
            <w:vAlign w:val="center"/>
          </w:tcPr>
          <w:p>
            <w:pPr>
              <w:framePr w:w="4800" w:h="11616"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framePr w:w="4800" w:h="11616"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1037" w:hRule="exact"/>
        </w:trPr>
        <w:tc>
          <w:tcPr>
            <w:vMerge/>
            <w:tcBorders>
              <w:left w:val="single" w:sz="4"/>
              <w:bottom w:val="single" w:sz="4"/>
            </w:tcBorders>
            <w:shd w:val="clear" w:color="auto" w:fill="FFFFFF"/>
            <w:vAlign w:val="center"/>
          </w:tcPr>
          <w:p>
            <w:pPr>
              <w:framePr w:w="4800" w:h="11616" w:wrap="none" w:vAnchor="text" w:hAnchor="page" w:x="1127" w:y="21"/>
            </w:pPr>
          </w:p>
        </w:tc>
        <w:tc>
          <w:tcPr>
            <w:vMerge/>
            <w:tcBorders>
              <w:left w:val="single" w:sz="4"/>
              <w:bottom w:val="single" w:sz="4"/>
            </w:tcBorders>
            <w:shd w:val="clear" w:color="auto" w:fill="FFFFFF"/>
            <w:vAlign w:val="center"/>
          </w:tcPr>
          <w:p>
            <w:pPr>
              <w:framePr w:w="4800" w:h="11616" w:wrap="none" w:vAnchor="text" w:hAnchor="page" w:x="1127" w:y="21"/>
            </w:pPr>
          </w:p>
        </w:tc>
        <w:tc>
          <w:tcPr>
            <w:vMerge/>
            <w:tcBorders>
              <w:left w:val="single" w:sz="4"/>
              <w:bottom w:val="single" w:sz="4"/>
            </w:tcBorders>
            <w:shd w:val="clear" w:color="auto" w:fill="FFFFFF"/>
            <w:vAlign w:val="center"/>
          </w:tcPr>
          <w:p>
            <w:pPr>
              <w:framePr w:w="4800" w:h="11616" w:wrap="none" w:vAnchor="text" w:hAnchor="page" w:x="1127" w:y="21"/>
            </w:pPr>
          </w:p>
        </w:tc>
        <w:tc>
          <w:tcPr>
            <w:tcBorders>
              <w:top w:val="single" w:sz="4"/>
              <w:left w:val="single" w:sz="4"/>
              <w:bottom w:val="single" w:sz="4"/>
              <w:right w:val="single" w:sz="4"/>
            </w:tcBorders>
            <w:shd w:val="clear" w:color="auto" w:fill="FFFFFF"/>
            <w:vAlign w:val="center"/>
          </w:tcPr>
          <w:p>
            <w:pPr>
              <w:pStyle w:val="Style22"/>
              <w:keepNext w:val="0"/>
              <w:keepLines w:val="0"/>
              <w:framePr w:w="4800" w:h="11616" w:wrap="none" w:vAnchor="text" w:hAnchor="page" w:x="1127"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framePr w:w="4800" w:h="11616"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framePr w:w="4800" w:h="11616"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989" w:hRule="exact"/>
        </w:trPr>
        <w:tc>
          <w:tcPr>
            <w:tcBorders>
              <w:top w:val="single" w:sz="4"/>
              <w:left w:val="single" w:sz="4"/>
            </w:tcBorders>
            <w:shd w:val="clear" w:color="auto" w:fill="FFFFFF"/>
            <w:vAlign w:val="top"/>
          </w:tcPr>
          <w:p>
            <w:pPr>
              <w:framePr w:w="4800" w:h="11616" w:wrap="none" w:vAnchor="text" w:hAnchor="page" w:x="5908" w:y="21"/>
              <w:widowControl w:val="0"/>
              <w:rPr>
                <w:sz w:val="10"/>
                <w:szCs w:val="10"/>
              </w:rPr>
            </w:pPr>
          </w:p>
        </w:tc>
        <w:tc>
          <w:tcPr>
            <w:tcBorders>
              <w:top w:val="single" w:sz="4"/>
              <w:left w:val="single" w:sz="4"/>
            </w:tcBorders>
            <w:shd w:val="clear" w:color="auto" w:fill="FFFFFF"/>
            <w:vAlign w:val="top"/>
          </w:tcPr>
          <w:p>
            <w:pPr>
              <w:framePr w:w="4800" w:h="11616" w:wrap="none" w:vAnchor="text" w:hAnchor="page" w:x="5908" w:y="21"/>
              <w:widowControl w:val="0"/>
              <w:rPr>
                <w:sz w:val="10"/>
                <w:szCs w:val="10"/>
              </w:rPr>
            </w:pPr>
          </w:p>
        </w:tc>
        <w:tc>
          <w:tcPr>
            <w:tcBorders>
              <w:top w:val="single" w:sz="4"/>
              <w:lef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317" w:lineRule="exact"/>
              <w:ind w:left="0" w:right="0" w:firstLine="0"/>
              <w:jc w:val="left"/>
            </w:pPr>
            <w:r>
              <w:rPr>
                <w:color w:val="000000"/>
                <w:spacing w:val="0"/>
                <w:w w:val="100"/>
                <w:position w:val="0"/>
              </w:rPr>
              <w:t>严格考核并对</w:t>
            </w:r>
          </w:p>
          <w:p>
            <w:pPr>
              <w:pStyle w:val="Style22"/>
              <w:keepNext w:val="0"/>
              <w:keepLines w:val="0"/>
              <w:framePr w:w="4800" w:h="11616" w:wrap="none" w:vAnchor="text" w:hAnchor="page" w:x="5908" w:y="21"/>
              <w:widowControl w:val="0"/>
              <w:shd w:val="clear" w:color="auto" w:fill="auto"/>
              <w:bidi w:val="0"/>
              <w:spacing w:before="0" w:after="0" w:line="317" w:lineRule="exact"/>
              <w:ind w:left="0" w:right="0" w:firstLine="0"/>
              <w:jc w:val="left"/>
            </w:pPr>
            <w:r>
              <w:rPr>
                <w:color w:val="000000"/>
                <w:spacing w:val="0"/>
                <w:w w:val="100"/>
                <w:position w:val="0"/>
              </w:rPr>
              <w:t>薪酬给出指导 意见。</w:t>
            </w:r>
          </w:p>
        </w:tc>
        <w:tc>
          <w:tcPr>
            <w:tcBorders>
              <w:top w:val="single" w:sz="4"/>
              <w:left w:val="single" w:sz="4"/>
              <w:right w:val="single" w:sz="4"/>
            </w:tcBorders>
            <w:shd w:val="clear" w:color="auto" w:fill="FFFFFF"/>
            <w:vAlign w:val="top"/>
          </w:tcPr>
          <w:p>
            <w:pPr>
              <w:framePr w:w="4800" w:h="11616" w:wrap="none" w:vAnchor="text" w:hAnchor="page" w:x="5908" w:y="21"/>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120" w:line="240" w:lineRule="auto"/>
              <w:ind w:left="0" w:right="0" w:firstLine="0"/>
              <w:jc w:val="both"/>
            </w:pPr>
            <w:r>
              <w:rPr>
                <w:color w:val="000000"/>
                <w:spacing w:val="0"/>
                <w:w w:val="100"/>
                <w:position w:val="0"/>
              </w:rPr>
              <w:t>《关于限制性</w:t>
            </w:r>
          </w:p>
          <w:p>
            <w:pPr>
              <w:pStyle w:val="Style22"/>
              <w:keepNext w:val="0"/>
              <w:keepLines w:val="0"/>
              <w:framePr w:w="4800" w:h="11616" w:wrap="none" w:vAnchor="text" w:hAnchor="page" w:x="5908" w:y="21"/>
              <w:widowControl w:val="0"/>
              <w:shd w:val="clear" w:color="auto" w:fill="auto"/>
              <w:bidi w:val="0"/>
              <w:spacing w:before="0" w:after="120" w:line="240" w:lineRule="auto"/>
              <w:ind w:left="0" w:right="0" w:firstLine="0"/>
              <w:jc w:val="both"/>
            </w:pPr>
            <w:r>
              <w:rPr>
                <w:color w:val="000000"/>
                <w:spacing w:val="0"/>
                <w:w w:val="100"/>
                <w:position w:val="0"/>
              </w:rPr>
              <w:t>股票回购注销</w:t>
            </w:r>
          </w:p>
          <w:p>
            <w:pPr>
              <w:pStyle w:val="Style22"/>
              <w:keepNext w:val="0"/>
              <w:keepLines w:val="0"/>
              <w:framePr w:w="4800" w:h="11616" w:wrap="none" w:vAnchor="text" w:hAnchor="page" w:x="5908" w:y="21"/>
              <w:widowControl w:val="0"/>
              <w:shd w:val="clear" w:color="auto" w:fill="auto"/>
              <w:bidi w:val="0"/>
              <w:spacing w:before="0" w:after="120" w:line="240" w:lineRule="auto"/>
              <w:ind w:left="0" w:right="0" w:firstLine="0"/>
              <w:jc w:val="both"/>
            </w:pPr>
            <w:r>
              <w:rPr>
                <w:color w:val="000000"/>
                <w:spacing w:val="0"/>
                <w:w w:val="100"/>
                <w:position w:val="0"/>
              </w:rPr>
              <w:t>的议案》</w:t>
            </w:r>
          </w:p>
        </w:tc>
        <w:tc>
          <w:tcPr>
            <w:tcBorders>
              <w:top w:val="single" w:sz="4"/>
              <w:lef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董事薪酬与考 核委员会成员 就公司限制性 股票激励计划 成就情况进行 了充分核实， 并发表核实意</w:t>
            </w:r>
          </w:p>
          <w:p>
            <w:pPr>
              <w:pStyle w:val="Style22"/>
              <w:keepNext w:val="0"/>
              <w:keepLines w:val="0"/>
              <w:framePr w:w="4800" w:h="11616"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见。</w:t>
            </w:r>
          </w:p>
        </w:tc>
        <w:tc>
          <w:tcPr>
            <w:tcBorders>
              <w:top w:val="single" w:sz="4"/>
              <w:left w:val="single" w:sz="4"/>
            </w:tcBorders>
            <w:shd w:val="clear" w:color="auto" w:fill="FFFFFF"/>
            <w:vAlign w:val="top"/>
          </w:tcPr>
          <w:p>
            <w:pPr>
              <w:framePr w:w="4800" w:h="11616"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5" w:hRule="exact"/>
        </w:trPr>
        <w:tc>
          <w:tcPr>
            <w:tcBorders>
              <w:top w:val="single" w:sz="4"/>
              <w:lef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313" w:lineRule="exact"/>
              <w:ind w:left="0" w:right="0" w:firstLine="0"/>
              <w:jc w:val="both"/>
            </w:pPr>
            <w:r>
              <w:rPr>
                <w:color w:val="000000"/>
                <w:spacing w:val="0"/>
                <w:w w:val="100"/>
                <w:position w:val="0"/>
              </w:rPr>
              <w:t>《关于修订</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大唐高鸿数据 网络技术股份 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年度非公开发 行股票预案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p>
        </w:tc>
        <w:tc>
          <w:tcPr>
            <w:vMerge w:val="restart"/>
            <w:tcBorders>
              <w:top w:val="single" w:sz="4"/>
              <w:lef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在公司决策重 大投融资等事 项时，战略委 员会根据公司 的实际情况， 经过充分沟通 讨论，并出具 了相关意见。</w:t>
            </w:r>
          </w:p>
        </w:tc>
        <w:tc>
          <w:tcPr>
            <w:tcBorders>
              <w:top w:val="single" w:sz="4"/>
              <w:left w:val="single" w:sz="4"/>
            </w:tcBorders>
            <w:shd w:val="clear" w:color="auto" w:fill="FFFFFF"/>
            <w:vAlign w:val="top"/>
          </w:tcPr>
          <w:p>
            <w:pPr>
              <w:framePr w:w="4800" w:h="11616"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319"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年度报告及摘 要</w:t>
            </w:r>
            <w:r>
              <w:rPr>
                <w:color w:val="000000"/>
                <w:spacing w:val="0"/>
                <w:w w:val="100"/>
                <w:position w:val="0"/>
                <w:sz w:val="18"/>
                <w:szCs w:val="18"/>
              </w:rPr>
              <w:t>〉</w:t>
            </w:r>
            <w:r>
              <w:rPr>
                <w:color w:val="000000"/>
                <w:spacing w:val="0"/>
                <w:w w:val="100"/>
                <w:position w:val="0"/>
              </w:rPr>
              <w:t>的议案》</w:t>
            </w:r>
          </w:p>
        </w:tc>
        <w:tc>
          <w:tcPr>
            <w:vMerge/>
            <w:tcBorders>
              <w:left w:val="single" w:sz="4"/>
            </w:tcBorders>
            <w:shd w:val="clear" w:color="auto" w:fill="FFFFFF"/>
            <w:vAlign w:val="center"/>
          </w:tcPr>
          <w:p>
            <w:pPr>
              <w:framePr w:w="4800" w:h="11616" w:wrap="none" w:vAnchor="text" w:hAnchor="page" w:x="5908" w:y="21"/>
            </w:pPr>
          </w:p>
        </w:tc>
        <w:tc>
          <w:tcPr>
            <w:tcBorders>
              <w:top w:val="single" w:sz="4"/>
              <w:left w:val="single" w:sz="4"/>
            </w:tcBorders>
            <w:shd w:val="clear" w:color="auto" w:fill="FFFFFF"/>
            <w:vAlign w:val="top"/>
          </w:tcPr>
          <w:p>
            <w:pPr>
              <w:framePr w:w="4800" w:h="11616"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度报告》全文 及摘要。</w:t>
            </w:r>
          </w:p>
        </w:tc>
        <w:tc>
          <w:tcPr>
            <w:vMerge/>
            <w:tcBorders>
              <w:left w:val="single" w:sz="4"/>
            </w:tcBorders>
            <w:shd w:val="clear" w:color="auto" w:fill="FFFFFF"/>
            <w:vAlign w:val="center"/>
          </w:tcPr>
          <w:p>
            <w:pPr>
              <w:framePr w:w="4800" w:h="11616" w:wrap="none" w:vAnchor="text" w:hAnchor="page" w:x="5908" w:y="21"/>
            </w:pPr>
          </w:p>
        </w:tc>
        <w:tc>
          <w:tcPr>
            <w:tcBorders>
              <w:top w:val="single" w:sz="4"/>
              <w:left w:val="single" w:sz="4"/>
            </w:tcBorders>
            <w:shd w:val="clear" w:color="auto" w:fill="FFFFFF"/>
            <w:vAlign w:val="top"/>
          </w:tcPr>
          <w:p>
            <w:pPr>
              <w:framePr w:w="4800" w:h="11616"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314" w:lineRule="exact"/>
              <w:ind w:left="0" w:right="0" w:firstLine="0"/>
              <w:jc w:val="both"/>
            </w:pPr>
            <w:r>
              <w:rPr>
                <w:color w:val="000000"/>
                <w:spacing w:val="0"/>
                <w:w w:val="100"/>
                <w:position w:val="0"/>
              </w:rPr>
              <w:t>《关于投资设 立子公司发展 车联网业务的 议案》</w:t>
            </w:r>
          </w:p>
        </w:tc>
        <w:tc>
          <w:tcPr>
            <w:vMerge/>
            <w:tcBorders>
              <w:left w:val="single" w:sz="4"/>
            </w:tcBorders>
            <w:shd w:val="clear" w:color="auto" w:fill="FFFFFF"/>
            <w:vAlign w:val="center"/>
          </w:tcPr>
          <w:p>
            <w:pPr>
              <w:framePr w:w="4800" w:h="11616" w:wrap="none" w:vAnchor="text" w:hAnchor="page" w:x="5908" w:y="21"/>
            </w:pPr>
          </w:p>
        </w:tc>
        <w:tc>
          <w:tcPr>
            <w:tcBorders>
              <w:top w:val="single" w:sz="4"/>
              <w:left w:val="single" w:sz="4"/>
            </w:tcBorders>
            <w:shd w:val="clear" w:color="auto" w:fill="FFFFFF"/>
            <w:vAlign w:val="top"/>
          </w:tcPr>
          <w:p>
            <w:pPr>
              <w:framePr w:w="4800" w:h="11616"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315" w:lineRule="exact"/>
              <w:ind w:left="0" w:right="0" w:firstLine="0"/>
              <w:jc w:val="both"/>
            </w:pPr>
            <w:r>
              <w:rPr>
                <w:color w:val="000000"/>
                <w:spacing w:val="0"/>
                <w:w w:val="100"/>
                <w:position w:val="0"/>
              </w:rPr>
              <w:t>《关于放弃子 公司优先认购 权暨关联交易 的议案》</w:t>
            </w:r>
          </w:p>
        </w:tc>
        <w:tc>
          <w:tcPr>
            <w:vMerge/>
            <w:tcBorders>
              <w:left w:val="single" w:sz="4"/>
            </w:tcBorders>
            <w:shd w:val="clear" w:color="auto" w:fill="FFFFFF"/>
            <w:vAlign w:val="center"/>
          </w:tcPr>
          <w:p>
            <w:pPr>
              <w:framePr w:w="4800" w:h="11616" w:wrap="none" w:vAnchor="text" w:hAnchor="page" w:x="5908" w:y="21"/>
            </w:pPr>
          </w:p>
        </w:tc>
        <w:tc>
          <w:tcPr>
            <w:tcBorders>
              <w:top w:val="single" w:sz="4"/>
              <w:left w:val="single" w:sz="4"/>
            </w:tcBorders>
            <w:shd w:val="clear" w:color="auto" w:fill="FFFFFF"/>
            <w:vAlign w:val="top"/>
          </w:tcPr>
          <w:p>
            <w:pPr>
              <w:framePr w:w="4800" w:h="11616"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《关于出售下</w:t>
            </w:r>
          </w:p>
          <w:p>
            <w:pPr>
              <w:pStyle w:val="Style22"/>
              <w:keepNext w:val="0"/>
              <w:keepLines w:val="0"/>
              <w:framePr w:w="4800" w:h="11616"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属公司股权的</w:t>
            </w:r>
          </w:p>
          <w:p>
            <w:pPr>
              <w:pStyle w:val="Style22"/>
              <w:keepNext w:val="0"/>
              <w:keepLines w:val="0"/>
              <w:framePr w:w="4800" w:h="11616" w:wrap="none" w:vAnchor="text" w:hAnchor="page" w:x="5908" w:y="21"/>
              <w:widowControl w:val="0"/>
              <w:shd w:val="clear" w:color="auto" w:fill="auto"/>
              <w:bidi w:val="0"/>
              <w:spacing w:before="0" w:after="100" w:line="240" w:lineRule="auto"/>
              <w:ind w:left="0" w:right="0" w:firstLine="0"/>
              <w:jc w:val="both"/>
            </w:pPr>
            <w:r>
              <w:rPr>
                <w:color w:val="000000"/>
                <w:spacing w:val="0"/>
                <w:w w:val="100"/>
                <w:position w:val="0"/>
              </w:rPr>
              <w:t>议案》</w:t>
            </w:r>
          </w:p>
        </w:tc>
        <w:tc>
          <w:tcPr>
            <w:vMerge/>
            <w:tcBorders>
              <w:left w:val="single" w:sz="4"/>
              <w:bottom w:val="single" w:sz="4"/>
            </w:tcBorders>
            <w:shd w:val="clear" w:color="auto" w:fill="FFFFFF"/>
            <w:vAlign w:val="center"/>
          </w:tcPr>
          <w:p>
            <w:pPr>
              <w:framePr w:w="4800" w:h="11616" w:wrap="none" w:vAnchor="text" w:hAnchor="page" w:x="5908" w:y="21"/>
            </w:pPr>
          </w:p>
        </w:tc>
        <w:tc>
          <w:tcPr>
            <w:tcBorders>
              <w:top w:val="single" w:sz="4"/>
              <w:left w:val="single" w:sz="4"/>
              <w:bottom w:val="single" w:sz="4"/>
            </w:tcBorders>
            <w:shd w:val="clear" w:color="auto" w:fill="FFFFFF"/>
            <w:vAlign w:val="top"/>
          </w:tcPr>
          <w:p>
            <w:pPr>
              <w:framePr w:w="4800" w:h="11616" w:wrap="none" w:vAnchor="text" w:hAnchor="page" w:x="5908" w:y="21"/>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framePr w:w="4800" w:h="11616"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无</w:t>
            </w:r>
          </w:p>
        </w:tc>
      </w:tr>
    </w:tbl>
    <w:p>
      <w:pPr>
        <w:framePr w:w="4800" w:h="11616" w:wrap="none" w:vAnchor="text" w:hAnchor="page" w:x="5908" w:y="21"/>
        <w:widowControl w:val="0"/>
        <w:spacing w:line="1" w:lineRule="exact"/>
      </w:pPr>
    </w:p>
    <w:p>
      <w:pPr>
        <w:pStyle w:val="Style26"/>
        <w:keepNext/>
        <w:keepLines/>
        <w:framePr w:w="2208" w:h="293" w:wrap="none" w:vAnchor="text" w:hAnchor="page" w:x="1113" w:y="11924"/>
        <w:widowControl w:val="0"/>
        <w:shd w:val="clear" w:color="auto" w:fill="auto"/>
        <w:bidi w:val="0"/>
        <w:spacing w:before="0" w:after="0" w:line="240" w:lineRule="auto"/>
        <w:ind w:left="0" w:right="0" w:firstLine="0"/>
        <w:jc w:val="left"/>
      </w:pPr>
      <w:bookmarkStart w:id="345" w:name="bookmark345"/>
      <w:bookmarkStart w:id="346" w:name="bookmark346"/>
      <w:bookmarkStart w:id="347" w:name="bookmark347"/>
      <w:r>
        <w:rPr>
          <w:color w:val="000000"/>
          <w:spacing w:val="0"/>
          <w:w w:val="100"/>
          <w:position w:val="0"/>
        </w:rPr>
        <w:t>八、监事会工作情况</w:t>
      </w:r>
      <w:bookmarkEnd w:id="345"/>
      <w:bookmarkEnd w:id="346"/>
      <w:bookmarkEnd w:id="347"/>
    </w:p>
    <w:p>
      <w:pPr>
        <w:pStyle w:val="Style19"/>
        <w:keepNext w:val="0"/>
        <w:keepLines w:val="0"/>
        <w:framePr w:w="4363" w:h="941" w:wrap="none" w:vAnchor="text" w:hAnchor="page" w:x="1113" w:y="12577"/>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9"/>
        <w:keepNext w:val="0"/>
        <w:keepLines w:val="0"/>
        <w:framePr w:w="4363" w:h="941" w:wrap="none" w:vAnchor="text" w:hAnchor="page" w:x="1113" w:y="12577"/>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framePr w:w="4363" w:h="941" w:wrap="none" w:vAnchor="text" w:hAnchor="page" w:x="1113" w:y="12577"/>
        <w:widowControl w:val="0"/>
        <w:shd w:val="clear" w:color="auto" w:fill="auto"/>
        <w:bidi w:val="0"/>
        <w:spacing w:before="0" w:line="240" w:lineRule="auto"/>
        <w:ind w:left="0" w:right="0" w:firstLine="0"/>
        <w:jc w:val="left"/>
      </w:pPr>
      <w:r>
        <w:rPr>
          <w:color w:val="000000"/>
          <w:spacing w:val="0"/>
          <w:w w:val="100"/>
          <w:position w:val="0"/>
        </w:rPr>
        <w:t>监事会对报告期内的监督事项无异议。</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sectPr>
          <w:footnotePr>
            <w:pos w:val="pageBottom"/>
            <w:numFmt w:val="decimal"/>
            <w:numRestart w:val="continuous"/>
          </w:footnotePr>
          <w:type w:val="continuous"/>
          <w:pgSz w:w="11900" w:h="16840"/>
          <w:pgMar w:top="1147" w:right="1131" w:bottom="1364" w:left="1112" w:header="0" w:footer="3" w:gutter="0"/>
          <w:cols w:space="720"/>
          <w:noEndnote/>
          <w:rtlGutter w:val="0"/>
          <w:docGrid w:linePitch="360"/>
        </w:sectPr>
      </w:pPr>
    </w:p>
    <w:p>
      <w:pPr>
        <w:pStyle w:val="Style26"/>
        <w:keepNext/>
        <w:keepLines/>
        <w:widowControl w:val="0"/>
        <w:shd w:val="clear" w:color="auto" w:fill="auto"/>
        <w:bidi w:val="0"/>
        <w:spacing w:before="100" w:after="380" w:line="240" w:lineRule="auto"/>
        <w:ind w:left="0" w:right="0" w:firstLine="0"/>
        <w:jc w:val="both"/>
      </w:pPr>
      <w:bookmarkStart w:id="348" w:name="bookmark348"/>
      <w:bookmarkStart w:id="349" w:name="bookmark349"/>
      <w:bookmarkStart w:id="350" w:name="bookmark350"/>
      <w:r>
        <w:rPr>
          <w:color w:val="000000"/>
          <w:spacing w:val="0"/>
          <w:w w:val="100"/>
          <w:position w:val="0"/>
        </w:rPr>
        <w:t>九、公司员工情况</w:t>
      </w:r>
      <w:bookmarkEnd w:id="348"/>
      <w:bookmarkEnd w:id="349"/>
      <w:bookmarkEnd w:id="350"/>
    </w:p>
    <w:p>
      <w:pPr>
        <w:pStyle w:val="Style32"/>
        <w:keepNext/>
        <w:keepLines/>
        <w:widowControl w:val="0"/>
        <w:shd w:val="clear" w:color="auto" w:fill="auto"/>
        <w:bidi w:val="0"/>
        <w:spacing w:before="0" w:after="320" w:line="240" w:lineRule="auto"/>
        <w:ind w:left="0" w:right="0" w:firstLine="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、员工数量、专业构成及教育程度</w:t>
      </w:r>
      <w:bookmarkEnd w:id="351"/>
      <w:bookmarkEnd w:id="352"/>
      <w:bookmarkEnd w:id="35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1,270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1,270</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both"/>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、薪酬政策</w:t>
      </w:r>
      <w:bookmarkEnd w:id="355"/>
      <w:bookmarkEnd w:id="356"/>
      <w:bookmarkEnd w:id="358"/>
    </w:p>
    <w:p>
      <w:pPr>
        <w:pStyle w:val="Style1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公司员工薪酬设计基于岗位价值，结合员工的学识、经验、能力水平、担任工作的难易程度、责任轻重等因素综合考虑，为 员工提供合理的薪酬待遇，遵循按劳分配、效能优先、兼顾公平及可持续发展的原则，结合绩效考核激励政策，强化员工收 入分配的激励性，体现收入分配与价值、贡献的一致性和规范性。</w:t>
      </w:r>
    </w:p>
    <w:p>
      <w:pPr>
        <w:pStyle w:val="Style32"/>
        <w:keepNext/>
        <w:keepLines/>
        <w:widowControl w:val="0"/>
        <w:shd w:val="clear" w:color="auto" w:fill="auto"/>
        <w:bidi w:val="0"/>
        <w:spacing w:before="0" w:after="280" w:line="240" w:lineRule="auto"/>
        <w:ind w:left="0" w:right="0" w:firstLine="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、培训计划</w:t>
      </w:r>
      <w:bookmarkEnd w:id="359"/>
      <w:bookmarkEnd w:id="360"/>
      <w:bookmarkEnd w:id="362"/>
    </w:p>
    <w:p>
      <w:pPr>
        <w:pStyle w:val="Style1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公司持续加强人才培训体系建设，着力增强人才队伍适应新时代发展要求的本领能力，加大培训资源投入，每年初制定当年 培训计划。在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年受疫情影响，公司根据疫情防控要求取消或减少线下专题讲座、户外拓展训练、参观学习等线下培训项 目。着力加大线上培训力度，搭建线上培训平台，开展线上直播讲座、业务交流等培训活动，同时上线大量在线培训课程（如 党建专题课、经营管理培训、专业项目培训以及个人技能培训等），实现以线上为主，线下为辅，线上线下多种方式相结合 </w:t>
      </w:r>
      <w:r>
        <w:rPr>
          <w:color w:val="000000"/>
          <w:spacing w:val="0"/>
          <w:w w:val="100"/>
          <w:position w:val="0"/>
        </w:rPr>
        <w:t>的培训模式开展各类培训活动。公司积极推动内训计划，力求通过各类培训课程组织，将培训辅导贯穿员工职业生涯的整个 过程。</w:t>
      </w:r>
    </w:p>
    <w:p>
      <w:pPr>
        <w:pStyle w:val="Style32"/>
        <w:keepNext/>
        <w:keepLines/>
        <w:widowControl w:val="0"/>
        <w:shd w:val="clear" w:color="auto" w:fill="auto"/>
        <w:bidi w:val="0"/>
        <w:spacing w:before="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4</w:t>
      </w:r>
      <w:bookmarkEnd w:id="365"/>
      <w:r>
        <w:rPr>
          <w:color w:val="000000"/>
          <w:spacing w:val="0"/>
          <w:w w:val="100"/>
          <w:position w:val="0"/>
        </w:rPr>
        <w:t>、劳务外包情况</w:t>
      </w:r>
      <w:bookmarkEnd w:id="363"/>
      <w:bookmarkEnd w:id="364"/>
      <w:bookmarkEnd w:id="366"/>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110,590.00</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both"/>
      </w:pPr>
      <w:bookmarkStart w:id="367" w:name="bookmark367"/>
      <w:bookmarkStart w:id="368" w:name="bookmark368"/>
      <w:bookmarkStart w:id="369" w:name="bookmark369"/>
      <w:r>
        <w:rPr>
          <w:color w:val="000000"/>
          <w:spacing w:val="0"/>
          <w:w w:val="100"/>
          <w:position w:val="0"/>
        </w:rPr>
        <w:t>十、公司利润分配及资本公积金转增股本情况</w:t>
      </w:r>
      <w:bookmarkEnd w:id="367"/>
      <w:bookmarkEnd w:id="368"/>
      <w:bookmarkEnd w:id="369"/>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报告期内母公司可供分配的利润为正，公司归属于上市公司 股东的净利润为</w:t>
            </w:r>
            <w:r>
              <w:rPr>
                <w:rFonts w:ascii="Times New Roman" w:eastAsia="Times New Roman" w:hAnsi="Times New Roman" w:cs="Times New Roman"/>
                <w:color w:val="000000"/>
                <w:spacing w:val="0"/>
                <w:w w:val="100"/>
                <w:position w:val="0"/>
                <w:sz w:val="18"/>
                <w:szCs w:val="18"/>
              </w:rPr>
              <w:t>15,358,526.17</w:t>
            </w:r>
            <w:r>
              <w:rPr>
                <w:color w:val="000000"/>
                <w:spacing w:val="0"/>
                <w:w w:val="100"/>
                <w:position w:val="0"/>
              </w:rPr>
              <w:t>元，归属于上市公司股东的扣 除非经常性损益的净利润为</w:t>
            </w:r>
            <w:r>
              <w:rPr>
                <w:rFonts w:ascii="Times New Roman" w:eastAsia="Times New Roman" w:hAnsi="Times New Roman" w:cs="Times New Roman"/>
                <w:color w:val="000000"/>
                <w:spacing w:val="0"/>
                <w:w w:val="100"/>
                <w:position w:val="0"/>
                <w:sz w:val="18"/>
                <w:szCs w:val="18"/>
              </w:rPr>
              <w:t>-217,141,383.76</w:t>
            </w:r>
            <w:r>
              <w:rPr>
                <w:color w:val="000000"/>
                <w:spacing w:val="0"/>
                <w:w w:val="100"/>
                <w:position w:val="0"/>
              </w:rPr>
              <w:t>元，考虑到报告 期内的净利润较低，扣除非经常性损益后为亏损，故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公司未提出利润分配政策。</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公司未来一定时期将会继续围绕行业企业、信息服务等业务 布局投入。</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本报告期利润分配及资本公积金转增股本情况</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公司计划年度不派发现金红利，不送红股，不以公积金转增股本。</w:t>
      </w:r>
    </w:p>
    <w:p>
      <w:pPr>
        <w:pStyle w:val="Style26"/>
        <w:keepNext/>
        <w:keepLines/>
        <w:widowControl w:val="0"/>
        <w:shd w:val="clear" w:color="auto" w:fill="auto"/>
        <w:bidi w:val="0"/>
        <w:spacing w:before="0" w:after="380" w:line="240" w:lineRule="auto"/>
        <w:ind w:left="0" w:right="0" w:firstLine="0"/>
        <w:jc w:val="left"/>
      </w:pPr>
      <w:bookmarkStart w:id="370" w:name="bookmark370"/>
      <w:bookmarkStart w:id="371" w:name="bookmark371"/>
      <w:bookmarkStart w:id="372" w:name="bookmark372"/>
      <w:r>
        <w:rPr>
          <w:color w:val="000000"/>
          <w:spacing w:val="0"/>
          <w:w w:val="100"/>
          <w:position w:val="0"/>
        </w:rPr>
        <w:t>十一、公司股权激励计划、员工持股计划或其他员工激励措施的实施情况</w:t>
      </w:r>
      <w:bookmarkEnd w:id="370"/>
      <w:bookmarkEnd w:id="371"/>
      <w:bookmarkEnd w:id="372"/>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keepLines/>
        <w:widowControl w:val="0"/>
        <w:shd w:val="clear" w:color="auto" w:fill="auto"/>
        <w:bidi w:val="0"/>
        <w:spacing w:before="0" w:after="140" w:line="326"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、股权激励</w:t>
      </w:r>
      <w:bookmarkEnd w:id="373"/>
      <w:bookmarkEnd w:id="374"/>
      <w:bookmarkEnd w:id="376"/>
    </w:p>
    <w:p>
      <w:pPr>
        <w:pStyle w:val="Style35"/>
        <w:keepNext w:val="0"/>
        <w:keepLines w:val="0"/>
        <w:widowControl w:val="0"/>
        <w:shd w:val="clear" w:color="auto" w:fill="auto"/>
        <w:bidi w:val="0"/>
        <w:spacing w:before="0" w:after="0" w:line="313" w:lineRule="exact"/>
        <w:ind w:left="0" w:right="0" w:firstLine="580"/>
        <w:jc w:val="both"/>
      </w:pPr>
      <w:bookmarkStart w:id="377" w:name="bookmark377"/>
      <w:r>
        <w:rPr>
          <w:color w:val="000000"/>
          <w:spacing w:val="0"/>
          <w:w w:val="100"/>
          <w:position w:val="0"/>
        </w:rPr>
        <w:t>（</w:t>
      </w:r>
      <w:bookmarkEnd w:id="377"/>
      <w:r>
        <w:rPr>
          <w:color w:val="000000"/>
          <w:spacing w:val="0"/>
          <w:w w:val="100"/>
          <w:position w:val="0"/>
        </w:rPr>
        <w:t>1）2017</w:t>
      </w:r>
      <w:r>
        <w:rPr>
          <w:color w:val="000000"/>
          <w:spacing w:val="0"/>
          <w:w w:val="100"/>
          <w:position w:val="0"/>
        </w:rPr>
        <w:t>年限制性股票激励计划实施情况概述</w:t>
      </w:r>
    </w:p>
    <w:p>
      <w:pPr>
        <w:pStyle w:val="Style35"/>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公司</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 xml:space="preserve">日召开的第七届董事会第七十次会议、七届监事会第三十九次会议审议通过了 </w:t>
      </w:r>
      <w:r>
        <w:rPr>
          <w:color w:val="000000"/>
          <w:spacing w:val="0"/>
          <w:w w:val="100"/>
          <w:position w:val="0"/>
        </w:rPr>
        <w:t xml:space="preserve">2017 </w:t>
      </w:r>
      <w:r>
        <w:rPr>
          <w:color w:val="000000"/>
          <w:spacing w:val="0"/>
          <w:w w:val="100"/>
          <w:position w:val="0"/>
        </w:rPr>
        <w:t>年股权激励相关议案。</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日，国务院国有资产监督管理委员会办公厅对高鸿股份本次激励计划 予以备案完成。公司</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日召开的第七届董事会第七十一次会议、第七届第四十次监事会审议通过 了修改草案及摘要内容。</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日，本次股权激励相关事项经公司</w:t>
      </w:r>
      <w:r>
        <w:rPr>
          <w:color w:val="000000"/>
          <w:spacing w:val="0"/>
          <w:w w:val="100"/>
          <w:position w:val="0"/>
        </w:rPr>
        <w:t>2017</w:t>
      </w:r>
      <w:r>
        <w:rPr>
          <w:color w:val="000000"/>
          <w:spacing w:val="0"/>
          <w:w w:val="100"/>
          <w:position w:val="0"/>
        </w:rPr>
        <w:t>年第二次临时股东大会审议 通过。</w:t>
      </w:r>
    </w:p>
    <w:p>
      <w:pPr>
        <w:pStyle w:val="Style35"/>
        <w:keepNext w:val="0"/>
        <w:keepLines w:val="0"/>
        <w:widowControl w:val="0"/>
        <w:shd w:val="clear" w:color="auto" w:fill="auto"/>
        <w:bidi w:val="0"/>
        <w:spacing w:before="0" w:after="0" w:line="313" w:lineRule="exact"/>
        <w:ind w:left="0" w:right="0" w:firstLine="580"/>
        <w:jc w:val="both"/>
      </w:pPr>
      <w:r>
        <w:rPr>
          <w:color w:val="000000"/>
          <w:spacing w:val="0"/>
          <w:w w:val="100"/>
          <w:position w:val="0"/>
        </w:rPr>
        <w:t>2017</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01</w:t>
      </w:r>
      <w:r>
        <w:rPr>
          <w:color w:val="000000"/>
          <w:spacing w:val="0"/>
          <w:w w:val="100"/>
          <w:position w:val="0"/>
        </w:rPr>
        <w:t>日，公司第七届董事会第七十四次会议、第七届第四十二次监事会决审议通过了关于 本次限制性股票授予相关事项。公司以</w:t>
      </w:r>
      <w:r>
        <w:rPr>
          <w:color w:val="000000"/>
          <w:spacing w:val="0"/>
          <w:w w:val="100"/>
          <w:position w:val="0"/>
        </w:rPr>
        <w:t>4.63</w:t>
      </w:r>
      <w:r>
        <w:rPr>
          <w:color w:val="000000"/>
          <w:spacing w:val="0"/>
          <w:w w:val="100"/>
          <w:position w:val="0"/>
        </w:rPr>
        <w:t>元</w:t>
      </w:r>
      <w:r>
        <w:rPr>
          <w:color w:val="000000"/>
          <w:spacing w:val="0"/>
          <w:w w:val="100"/>
          <w:position w:val="0"/>
        </w:rPr>
        <w:t>/</w:t>
      </w:r>
      <w:r>
        <w:rPr>
          <w:color w:val="000000"/>
          <w:spacing w:val="0"/>
          <w:w w:val="100"/>
          <w:position w:val="0"/>
        </w:rPr>
        <w:t>股的价格向</w:t>
      </w:r>
      <w:r>
        <w:rPr>
          <w:color w:val="000000"/>
          <w:spacing w:val="0"/>
          <w:w w:val="100"/>
          <w:position w:val="0"/>
        </w:rPr>
        <w:t>230</w:t>
      </w:r>
      <w:r>
        <w:rPr>
          <w:color w:val="000000"/>
          <w:spacing w:val="0"/>
          <w:w w:val="100"/>
          <w:position w:val="0"/>
        </w:rPr>
        <w:t>名激励对象授予共计</w:t>
      </w:r>
      <w:r>
        <w:rPr>
          <w:color w:val="000000"/>
          <w:spacing w:val="0"/>
          <w:w w:val="100"/>
          <w:position w:val="0"/>
        </w:rPr>
        <w:t>1872</w:t>
      </w:r>
      <w:r>
        <w:rPr>
          <w:color w:val="000000"/>
          <w:spacing w:val="0"/>
          <w:w w:val="100"/>
          <w:position w:val="0"/>
        </w:rPr>
        <w:t>万股</w:t>
      </w:r>
      <w:r>
        <w:rPr>
          <w:color w:val="000000"/>
          <w:spacing w:val="0"/>
          <w:w w:val="100"/>
          <w:position w:val="0"/>
        </w:rPr>
        <w:t>A</w:t>
      </w:r>
      <w:r>
        <w:rPr>
          <w:color w:val="000000"/>
          <w:spacing w:val="0"/>
          <w:w w:val="100"/>
          <w:position w:val="0"/>
        </w:rPr>
        <w:t>股限制性股 票，授予日</w:t>
      </w:r>
      <w:r>
        <w:rPr>
          <w:color w:val="000000"/>
          <w:spacing w:val="0"/>
          <w:w w:val="100"/>
          <w:position w:val="0"/>
        </w:rPr>
        <w:t>2017</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01</w:t>
      </w:r>
      <w:r>
        <w:rPr>
          <w:color w:val="000000"/>
          <w:spacing w:val="0"/>
          <w:w w:val="100"/>
          <w:position w:val="0"/>
        </w:rPr>
        <w:t>日。</w:t>
      </w:r>
      <w:r>
        <w:rPr>
          <w:color w:val="000000"/>
          <w:spacing w:val="0"/>
          <w:w w:val="100"/>
          <w:position w:val="0"/>
        </w:rPr>
        <w:t>2017</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14</w:t>
      </w:r>
      <w:r>
        <w:rPr>
          <w:color w:val="000000"/>
          <w:spacing w:val="0"/>
          <w:w w:val="100"/>
          <w:position w:val="0"/>
        </w:rPr>
        <w:t>日，授予的限制性股票</w:t>
      </w:r>
      <w:r>
        <w:rPr>
          <w:color w:val="000000"/>
          <w:spacing w:val="0"/>
          <w:w w:val="100"/>
          <w:position w:val="0"/>
        </w:rPr>
        <w:t>1872</w:t>
      </w:r>
      <w:r>
        <w:rPr>
          <w:color w:val="000000"/>
          <w:spacing w:val="0"/>
          <w:w w:val="100"/>
          <w:position w:val="0"/>
        </w:rPr>
        <w:t>万股上市。</w:t>
      </w:r>
    </w:p>
    <w:p>
      <w:pPr>
        <w:pStyle w:val="Style35"/>
        <w:keepNext w:val="0"/>
        <w:keepLines w:val="0"/>
        <w:widowControl w:val="0"/>
        <w:shd w:val="clear" w:color="auto" w:fill="auto"/>
        <w:bidi w:val="0"/>
        <w:spacing w:before="0" w:after="0" w:line="313" w:lineRule="exact"/>
        <w:ind w:left="0" w:right="0" w:firstLine="580"/>
        <w:jc w:val="both"/>
      </w:pPr>
      <w:r>
        <w:rPr>
          <w:color w:val="000000"/>
          <w:spacing w:val="0"/>
          <w:w w:val="100"/>
          <w:position w:val="0"/>
        </w:rPr>
        <w:t xml:space="preserve">本期股权激励业绩考核共三期均未完成，截至本报告期末前两期批次均已完成回购注销，第三批次 </w:t>
      </w:r>
      <w:r>
        <w:rPr>
          <w:color w:val="000000"/>
          <w:spacing w:val="0"/>
          <w:w w:val="100"/>
          <w:position w:val="0"/>
        </w:rPr>
        <w:t>回购注销正在办理中，尚未完成。</w:t>
      </w:r>
    </w:p>
    <w:p>
      <w:pPr>
        <w:pStyle w:val="Style35"/>
        <w:keepNext w:val="0"/>
        <w:keepLines w:val="0"/>
        <w:widowControl w:val="0"/>
        <w:shd w:val="clear" w:color="auto" w:fill="auto"/>
        <w:bidi w:val="0"/>
        <w:spacing w:before="0" w:after="0" w:line="314" w:lineRule="exact"/>
        <w:ind w:left="0" w:right="0" w:firstLine="580"/>
        <w:jc w:val="left"/>
      </w:pPr>
      <w:bookmarkStart w:id="378" w:name="bookmark378"/>
      <w:r>
        <w:rPr>
          <w:color w:val="000000"/>
          <w:spacing w:val="0"/>
          <w:w w:val="100"/>
          <w:position w:val="0"/>
        </w:rPr>
        <w:t>（</w:t>
      </w:r>
      <w:bookmarkEnd w:id="378"/>
      <w:r>
        <w:rPr>
          <w:color w:val="000000"/>
          <w:spacing w:val="0"/>
          <w:w w:val="100"/>
          <w:position w:val="0"/>
        </w:rPr>
        <w:t>2）2022</w:t>
      </w:r>
      <w:r>
        <w:rPr>
          <w:color w:val="000000"/>
          <w:spacing w:val="0"/>
          <w:w w:val="100"/>
          <w:position w:val="0"/>
        </w:rPr>
        <w:t>年限制性股票激励计划情况概述</w:t>
      </w:r>
    </w:p>
    <w:p>
      <w:pPr>
        <w:pStyle w:val="Style35"/>
        <w:keepNext w:val="0"/>
        <w:keepLines w:val="0"/>
        <w:widowControl w:val="0"/>
        <w:shd w:val="clear" w:color="auto" w:fill="auto"/>
        <w:bidi w:val="0"/>
        <w:spacing w:before="0" w:after="140" w:line="314" w:lineRule="exact"/>
        <w:ind w:left="0" w:right="0" w:firstLine="580"/>
        <w:jc w:val="both"/>
      </w:pPr>
      <w:r>
        <w:rPr>
          <w:color w:val="000000"/>
          <w:spacing w:val="0"/>
          <w:w w:val="100"/>
          <w:position w:val="0"/>
        </w:rPr>
        <w:t>2022</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09</w:t>
      </w:r>
      <w:r>
        <w:rPr>
          <w:color w:val="000000"/>
          <w:spacing w:val="0"/>
          <w:w w:val="100"/>
          <w:position w:val="0"/>
        </w:rPr>
        <w:t>日，第九届董事会第二十二次会议审议通过后，同意公司以本次制订的《大唐高鸿数 据网络技术股份有限公司</w:t>
      </w:r>
      <w:r>
        <w:rPr>
          <w:color w:val="000000"/>
          <w:spacing w:val="0"/>
          <w:w w:val="100"/>
          <w:position w:val="0"/>
        </w:rPr>
        <w:t>2022</w:t>
      </w:r>
      <w:r>
        <w:rPr>
          <w:color w:val="000000"/>
          <w:spacing w:val="0"/>
          <w:w w:val="100"/>
          <w:position w:val="0"/>
        </w:rPr>
        <w:t>年限制性股票激励计划（草案）》、《关于〈大唐高鸿数据网络技术股份有 限公司</w:t>
      </w:r>
      <w:r>
        <w:rPr>
          <w:color w:val="000000"/>
          <w:spacing w:val="0"/>
          <w:w w:val="100"/>
          <w:position w:val="0"/>
        </w:rPr>
        <w:t>2022</w:t>
      </w:r>
      <w:r>
        <w:rPr>
          <w:color w:val="000000"/>
          <w:spacing w:val="0"/>
          <w:w w:val="100"/>
          <w:position w:val="0"/>
        </w:rPr>
        <w:t>年限制性股票激励计划实施考核管理办法 ＞的议案》、《关于提请股东大会授权董事会办理公 司</w:t>
      </w:r>
      <w:r>
        <w:rPr>
          <w:color w:val="000000"/>
          <w:spacing w:val="0"/>
          <w:w w:val="100"/>
          <w:position w:val="0"/>
        </w:rPr>
        <w:t>2022</w:t>
      </w:r>
      <w:r>
        <w:rPr>
          <w:color w:val="000000"/>
          <w:spacing w:val="0"/>
          <w:w w:val="100"/>
          <w:position w:val="0"/>
        </w:rPr>
        <w:t>年限制性股票激励计划相关事宜的议案》。本激励计划首次授予的激励对象共计</w:t>
      </w:r>
      <w:r>
        <w:rPr>
          <w:color w:val="000000"/>
          <w:spacing w:val="0"/>
          <w:w w:val="100"/>
          <w:position w:val="0"/>
        </w:rPr>
        <w:t>145</w:t>
      </w:r>
      <w:r>
        <w:rPr>
          <w:color w:val="000000"/>
          <w:spacing w:val="0"/>
          <w:w w:val="100"/>
          <w:position w:val="0"/>
        </w:rPr>
        <w:t>人，本激励计 划拟授予的限制性股票数量为</w:t>
      </w:r>
      <w:r>
        <w:rPr>
          <w:color w:val="000000"/>
          <w:spacing w:val="0"/>
          <w:w w:val="100"/>
          <w:position w:val="0"/>
        </w:rPr>
        <w:t>3,728.00</w:t>
      </w:r>
      <w:r>
        <w:rPr>
          <w:color w:val="000000"/>
          <w:spacing w:val="0"/>
          <w:w w:val="100"/>
          <w:position w:val="0"/>
        </w:rPr>
        <w:t xml:space="preserve">万股（含预留股份），约占本激励计划草案公告时公司股本总额 </w:t>
      </w:r>
      <w:r>
        <w:rPr>
          <w:color w:val="000000"/>
          <w:spacing w:val="0"/>
          <w:w w:val="100"/>
          <w:position w:val="0"/>
        </w:rPr>
        <w:t>114,003.22</w:t>
      </w:r>
      <w:r>
        <w:rPr>
          <w:color w:val="000000"/>
          <w:spacing w:val="0"/>
          <w:w w:val="100"/>
          <w:position w:val="0"/>
        </w:rPr>
        <w:t>万股的</w:t>
      </w:r>
      <w:r>
        <w:rPr>
          <w:color w:val="000000"/>
          <w:spacing w:val="0"/>
          <w:w w:val="100"/>
          <w:position w:val="0"/>
        </w:rPr>
        <w:t>3.27%，</w:t>
      </w:r>
      <w:r>
        <w:rPr>
          <w:color w:val="000000"/>
          <w:spacing w:val="0"/>
          <w:w w:val="100"/>
          <w:position w:val="0"/>
        </w:rPr>
        <w:t>具体内容详见公司</w:t>
      </w:r>
      <w:r>
        <w:rPr>
          <w:color w:val="000000"/>
          <w:spacing w:val="0"/>
          <w:w w:val="100"/>
          <w:position w:val="0"/>
        </w:rPr>
        <w:t>2022</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10</w:t>
      </w:r>
      <w:r>
        <w:rPr>
          <w:color w:val="000000"/>
          <w:spacing w:val="0"/>
          <w:w w:val="100"/>
          <w:position w:val="0"/>
        </w:rPr>
        <w:t>日刊登在巨潮资讯网</w:t>
      </w:r>
      <w:r>
        <w:rPr>
          <w:color w:val="000000"/>
          <w:spacing w:val="0"/>
          <w:w w:val="100"/>
          <w:position w:val="0"/>
        </w:rPr>
        <w:t>（www.cninfo.com.cn）</w:t>
      </w:r>
      <w:r>
        <w:rPr>
          <w:color w:val="000000"/>
          <w:spacing w:val="0"/>
          <w:w w:val="100"/>
          <w:position w:val="0"/>
        </w:rPr>
        <w:t>的 相关公告。上述事项尚需股东大会审议。</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公司董事、高级管理人员获得的股权激励情况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高级管理人员的考评机制及激励情况</w:t>
      </w:r>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董事会薪酬与考核委员会负责组织和实施高管薪酬与考核工作，公司高管的薪酬与公司经济利益挂 钩，高管的年度薪酬由基本年薪和绩效年薪构成，依据高管个人绩效考核结果，拉开合理差距。公司高管 人员考评机制激励与约束相统一，兼顾效率与公平，薪酬坚持与考核评价结果紧密挂钩，坚持与承担风险 和责任相匹配，充分发挥了调动公司高管积极性的重要作用，助力企业高质量发展。</w:t>
      </w:r>
    </w:p>
    <w:p>
      <w:pPr>
        <w:pStyle w:val="Style32"/>
        <w:keepNext/>
        <w:keepLines/>
        <w:widowControl w:val="0"/>
        <w:shd w:val="clear" w:color="auto" w:fill="auto"/>
        <w:tabs>
          <w:tab w:pos="378" w:val="left"/>
        </w:tabs>
        <w:bidi w:val="0"/>
        <w:spacing w:before="0" w:after="300" w:line="326"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员工持股计划的实施情况</w:t>
      </w:r>
      <w:bookmarkEnd w:id="379"/>
      <w:bookmarkEnd w:id="380"/>
      <w:bookmarkEnd w:id="38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00" w:line="326"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3</w:t>
      </w:r>
      <w:bookmarkEnd w:id="385"/>
      <w:r>
        <w:rPr>
          <w:color w:val="000000"/>
          <w:spacing w:val="0"/>
          <w:w w:val="100"/>
          <w:position w:val="0"/>
        </w:rPr>
        <w:t>、</w:t>
        <w:tab/>
        <w:t>其他员工激励措施</w:t>
      </w:r>
      <w:bookmarkEnd w:id="383"/>
      <w:bookmarkEnd w:id="384"/>
      <w:bookmarkEnd w:id="38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r>
        <w:rPr>
          <w:color w:val="000000"/>
          <w:spacing w:val="0"/>
          <w:w w:val="100"/>
          <w:position w:val="0"/>
        </w:rPr>
        <w:t>十二、报告期内的内部控制制度建设及实施情况</w:t>
      </w:r>
      <w:bookmarkEnd w:id="387"/>
      <w:bookmarkEnd w:id="388"/>
      <w:bookmarkEnd w:id="389"/>
    </w:p>
    <w:p>
      <w:pPr>
        <w:pStyle w:val="Style32"/>
        <w:keepNext/>
        <w:keepLines/>
        <w:widowControl w:val="0"/>
        <w:shd w:val="clear" w:color="auto" w:fill="auto"/>
        <w:tabs>
          <w:tab w:pos="368" w:val="left"/>
        </w:tabs>
        <w:bidi w:val="0"/>
        <w:spacing w:before="0" w:after="200" w:line="326"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w:t>
        <w:tab/>
        <w:t>内部控制建设及实施情况</w:t>
      </w:r>
      <w:bookmarkEnd w:id="390"/>
      <w:bookmarkEnd w:id="391"/>
      <w:bookmarkEnd w:id="393"/>
    </w:p>
    <w:p>
      <w:pPr>
        <w:pStyle w:val="Style35"/>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报告期内公司根据《企业内部控制基本规范》及其配套指引的规定，对内部控制体系进行适时的更新 和完善，建立一套设计科学、简洁适用、运行有效的内部控制体系，并由审计委员会、内部审计部门共同 组成公司的风险内控管理组织体系，对公司的内部控制管理进行监督与评价。公司通过内部控制体系的运 行、分析与评价，有效防范了经营管理中的风险，促进了内部控制目标的实现。</w:t>
      </w:r>
    </w:p>
    <w:p>
      <w:pPr>
        <w:pStyle w:val="Style32"/>
        <w:keepNext/>
        <w:keepLines/>
        <w:widowControl w:val="0"/>
        <w:shd w:val="clear" w:color="auto" w:fill="auto"/>
        <w:tabs>
          <w:tab w:pos="378" w:val="left"/>
        </w:tabs>
        <w:bidi w:val="0"/>
        <w:spacing w:before="0" w:line="314" w:lineRule="exact"/>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w:t>
        <w:tab/>
        <w:t>报告期内发现的内部控制重大缺陷的具体情况</w:t>
      </w:r>
      <w:bookmarkEnd w:id="394"/>
      <w:bookmarkEnd w:id="395"/>
      <w:bookmarkEnd w:id="397"/>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00" w:line="240" w:lineRule="auto"/>
        <w:ind w:left="0" w:right="0" w:firstLine="0"/>
        <w:jc w:val="left"/>
      </w:pPr>
      <w:bookmarkStart w:id="398" w:name="bookmark398"/>
      <w:bookmarkStart w:id="399" w:name="bookmark399"/>
      <w:bookmarkStart w:id="400" w:name="bookmark400"/>
      <w:r>
        <w:rPr>
          <w:color w:val="000000"/>
          <w:spacing w:val="0"/>
          <w:w w:val="100"/>
          <w:position w:val="0"/>
        </w:rPr>
        <w:t>十三、公司报告期内对子公司的管理控制情况</w:t>
      </w:r>
      <w:bookmarkEnd w:id="398"/>
      <w:bookmarkEnd w:id="399"/>
      <w:bookmarkEnd w:id="400"/>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r>
        <w:rPr>
          <w:color w:val="000000"/>
          <w:spacing w:val="0"/>
          <w:w w:val="100"/>
          <w:position w:val="0"/>
        </w:rPr>
        <w:t>十四、内部控制自我评价报告或内部控制审计报告</w:t>
      </w:r>
      <w:bookmarkEnd w:id="401"/>
      <w:bookmarkEnd w:id="402"/>
      <w:bookmarkEnd w:id="403"/>
    </w:p>
    <w:p>
      <w:pPr>
        <w:pStyle w:val="Style32"/>
        <w:keepNext/>
        <w:keepLines/>
        <w:widowControl w:val="0"/>
        <w:shd w:val="clear" w:color="auto" w:fill="auto"/>
        <w:bidi w:val="0"/>
        <w:spacing w:before="0" w:after="32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、内控自我评价报告</w:t>
      </w:r>
      <w:bookmarkEnd w:id="404"/>
      <w:bookmarkEnd w:id="405"/>
      <w:bookmarkEnd w:id="407"/>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cn/new/index</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w:t>
            </w:r>
          </w:p>
        </w:tc>
      </w:tr>
      <w:tr>
        <w:trPr>
          <w:trHeight w:val="398"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955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25"/>
              </w:numPr>
              <w:shd w:val="clear" w:color="auto" w:fill="auto"/>
              <w:tabs>
                <w:tab w:pos="187" w:val="left"/>
              </w:tabs>
              <w:bidi w:val="0"/>
              <w:spacing w:before="0" w:after="0" w:line="317" w:lineRule="exact"/>
              <w:ind w:left="0" w:right="0" w:firstLine="0"/>
              <w:jc w:val="left"/>
            </w:pPr>
            <w:r>
              <w:rPr>
                <w:color w:val="000000"/>
                <w:spacing w:val="0"/>
                <w:w w:val="100"/>
                <w:position w:val="0"/>
              </w:rPr>
              <w:t>重大缺陷标准</w:t>
            </w:r>
          </w:p>
          <w:p>
            <w:pPr>
              <w:pStyle w:val="Style2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发现公司管理层存在的任何程度的 舞弊；</w:t>
            </w:r>
          </w:p>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已经发现并报告给管理层的重大内 部控制缺陷在经过合理期限后未得到改 正；</w:t>
            </w:r>
          </w:p>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控制环境无效；</w:t>
            </w:r>
          </w:p>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影响收益趋势的缺陷；</w:t>
            </w:r>
          </w:p>
          <w:p>
            <w:pPr>
              <w:pStyle w:val="Style2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影响关联交易总额超过股东批准的 关联交易额度的缺陷；</w:t>
            </w:r>
          </w:p>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外部审计发现的重大错报而不是由 公司首先发现的；</w:t>
            </w:r>
          </w:p>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其他可能影响报表使用者正确判断 的缺陷；</w:t>
            </w:r>
          </w:p>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违反国家法律法规并受到处罚；</w:t>
            </w:r>
          </w:p>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董事会及其委员会、内部审计部门对 内部控制的监督失效；</w:t>
            </w:r>
          </w:p>
          <w:p>
            <w:pPr>
              <w:pStyle w:val="Style22"/>
              <w:keepNext w:val="0"/>
              <w:keepLines w:val="0"/>
              <w:widowControl w:val="0"/>
              <w:shd w:val="clear" w:color="auto" w:fill="auto"/>
              <w:bidi w:val="0"/>
              <w:spacing w:before="0" w:after="120" w:line="317" w:lineRule="exact"/>
              <w:ind w:left="0" w:right="0" w:firstLine="480"/>
              <w:jc w:val="left"/>
            </w:pPr>
            <w:r>
              <w:rPr>
                <w:color w:val="000000"/>
                <w:spacing w:val="0"/>
                <w:w w:val="100"/>
                <w:position w:val="0"/>
              </w:rPr>
              <w:t>已发布的财务报告存在重大会计差</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错；</w:t>
            </w:r>
          </w:p>
          <w:p>
            <w:pPr>
              <w:pStyle w:val="Style2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其他给公司造成严重影响的内控缺 陷。</w:t>
            </w:r>
          </w:p>
          <w:p>
            <w:pPr>
              <w:pStyle w:val="Style22"/>
              <w:keepNext w:val="0"/>
              <w:keepLines w:val="0"/>
              <w:widowControl w:val="0"/>
              <w:numPr>
                <w:ilvl w:val="0"/>
                <w:numId w:val="25"/>
              </w:numPr>
              <w:shd w:val="clear" w:color="auto" w:fill="auto"/>
              <w:tabs>
                <w:tab w:pos="187" w:val="left"/>
              </w:tabs>
              <w:bidi w:val="0"/>
              <w:spacing w:before="0" w:after="0" w:line="317" w:lineRule="exact"/>
              <w:ind w:left="0" w:right="0" w:firstLine="0"/>
              <w:jc w:val="left"/>
            </w:pPr>
            <w:r>
              <w:rPr>
                <w:color w:val="000000"/>
                <w:spacing w:val="0"/>
                <w:w w:val="100"/>
                <w:position w:val="0"/>
              </w:rPr>
              <w:t>重要缺陷标准</w:t>
            </w:r>
          </w:p>
          <w:p>
            <w:pPr>
              <w:pStyle w:val="Style22"/>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已经发现并报告给管理层的重大内 部控制缺陷在经过合理时间后整改不全 面、不彻底；</w:t>
            </w:r>
          </w:p>
          <w:p>
            <w:pPr>
              <w:pStyle w:val="Style2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内部控制环境不完善；</w:t>
            </w:r>
          </w:p>
          <w:p>
            <w:pPr>
              <w:pStyle w:val="Style2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会计计量不及时、不准确，造成信息 滞后或信息错误；</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numPr>
                <w:ilvl w:val="0"/>
                <w:numId w:val="27"/>
              </w:numPr>
              <w:shd w:val="clear" w:color="auto" w:fill="auto"/>
              <w:tabs>
                <w:tab w:pos="187" w:val="left"/>
              </w:tabs>
              <w:bidi w:val="0"/>
              <w:spacing w:before="0" w:after="0" w:line="317" w:lineRule="exact"/>
              <w:ind w:left="0" w:right="0" w:firstLine="0"/>
              <w:jc w:val="both"/>
            </w:pPr>
            <w:r>
              <w:rPr>
                <w:color w:val="000000"/>
                <w:spacing w:val="0"/>
                <w:w w:val="100"/>
                <w:position w:val="0"/>
              </w:rPr>
              <w:t>重大缺陷标准</w:t>
            </w:r>
          </w:p>
          <w:p>
            <w:pPr>
              <w:pStyle w:val="Style22"/>
              <w:keepNext w:val="0"/>
              <w:keepLines w:val="0"/>
              <w:widowControl w:val="0"/>
              <w:shd w:val="clear" w:color="auto" w:fill="auto"/>
              <w:bidi w:val="0"/>
              <w:spacing w:before="0" w:after="0" w:line="326" w:lineRule="exact"/>
              <w:ind w:left="0" w:right="0" w:firstLine="480"/>
              <w:jc w:val="both"/>
            </w:pPr>
            <w:r>
              <w:rPr>
                <w:color w:val="000000"/>
                <w:spacing w:val="0"/>
                <w:w w:val="100"/>
                <w:position w:val="0"/>
              </w:rPr>
              <w:t>已经对外正式披露并对本公司定 期报告披露造成负面影响；</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缺乏民主决策程序；</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违反决策程序导致重大失误；</w:t>
            </w:r>
          </w:p>
          <w:p>
            <w:pPr>
              <w:pStyle w:val="Style22"/>
              <w:keepNext w:val="0"/>
              <w:keepLines w:val="0"/>
              <w:widowControl w:val="0"/>
              <w:shd w:val="clear" w:color="auto" w:fill="auto"/>
              <w:bidi w:val="0"/>
              <w:spacing w:before="0" w:after="120" w:line="322" w:lineRule="exact"/>
              <w:ind w:left="0" w:right="0" w:firstLine="480"/>
              <w:jc w:val="both"/>
            </w:pPr>
            <w:r>
              <w:rPr>
                <w:color w:val="000000"/>
                <w:spacing w:val="0"/>
                <w:w w:val="100"/>
                <w:position w:val="0"/>
              </w:rPr>
              <w:t>媒体频现重大负面新闻、涉及面</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w:t>
            </w:r>
          </w:p>
          <w:p>
            <w:pPr>
              <w:pStyle w:val="Style2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重要业务缺乏制度控制或制度体 系失效；</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出现集体违规违法案件。</w:t>
            </w:r>
          </w:p>
          <w:p>
            <w:pPr>
              <w:pStyle w:val="Style22"/>
              <w:keepNext w:val="0"/>
              <w:keepLines w:val="0"/>
              <w:widowControl w:val="0"/>
              <w:numPr>
                <w:ilvl w:val="0"/>
                <w:numId w:val="27"/>
              </w:numPr>
              <w:shd w:val="clear" w:color="auto" w:fill="auto"/>
              <w:tabs>
                <w:tab w:pos="187" w:val="left"/>
              </w:tabs>
              <w:bidi w:val="0"/>
              <w:spacing w:before="0" w:after="0" w:line="317" w:lineRule="exact"/>
              <w:ind w:left="0" w:right="0" w:firstLine="0"/>
              <w:jc w:val="left"/>
            </w:pPr>
            <w:r>
              <w:rPr>
                <w:color w:val="000000"/>
                <w:spacing w:val="0"/>
                <w:w w:val="100"/>
                <w:position w:val="0"/>
              </w:rPr>
              <w:t>重要缺陷标准</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受到国家政府部门处罚但未对本 公司定期报告披露造成负面影响；</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民主决策程序存在但不够完善；</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决策程序导致出现一般失误；</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媒体出现重大负面新闻、波及局 部区域；</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违反企业内部规章，形成损失；</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重要业务制度或系统存在缺陷；</w:t>
            </w:r>
          </w:p>
          <w:p>
            <w:pPr>
              <w:pStyle w:val="Style2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内部控制重要或一般缺陷在合理 的期限内未得到整改；</w:t>
            </w:r>
          </w:p>
          <w:p>
            <w:pPr>
              <w:pStyle w:val="Style2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已经发现并报告给管理层的重大 内部控制缺陷在经过合理的时间后，整 改不全面，不彻底；</w:t>
            </w:r>
          </w:p>
          <w:p>
            <w:pPr>
              <w:pStyle w:val="Style2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内部控制环境不完善；</w:t>
            </w:r>
          </w:p>
          <w:p>
            <w:pPr>
              <w:pStyle w:val="Style2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管理人员或关键岗位人员流失严 重。</w:t>
            </w:r>
          </w:p>
        </w:tc>
      </w:tr>
    </w:tbl>
    <w:p>
      <w:pPr>
        <w:widowControl w:val="0"/>
        <w:spacing w:line="1" w:lineRule="exact"/>
      </w:pPr>
      <w:r>
        <w:br w:type="page"/>
      </w:r>
    </w:p>
    <w:tbl>
      <w:tblPr>
        <w:tblOverlap w:val="never"/>
        <w:jc w:val="center"/>
        <w:tblLayout w:type="fixed"/>
      </w:tblPr>
      <w:tblGrid>
        <w:gridCol w:w="3197"/>
        <w:gridCol w:w="3326"/>
        <w:gridCol w:w="3058"/>
      </w:tblGrid>
      <w:tr>
        <w:trPr>
          <w:trHeight w:val="302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财务制度存在严重缺陷；</w:t>
            </w:r>
          </w:p>
          <w:p>
            <w:pPr>
              <w:pStyle w:val="Style2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会计科目确认依据不符合会计准则 要求。</w:t>
            </w:r>
          </w:p>
          <w:p>
            <w:pPr>
              <w:pStyle w:val="Style2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③一般缺陷标准</w:t>
            </w:r>
          </w:p>
          <w:p>
            <w:pPr>
              <w:pStyle w:val="Style2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除重大缺陷和重要缺陷外与财务报 告有关的内部控制缺陷。</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上述重大缺陷、重要缺陷与一般缺陷标准 只要符合其中一条即可判定该缺陷的类 型。</w:t>
            </w:r>
          </w:p>
        </w:tc>
        <w:tc>
          <w:tcPr>
            <w:tcBorders>
              <w:top w:val="single" w:sz="4"/>
              <w:left w:val="single" w:sz="4"/>
              <w:right w:val="single" w:sz="4"/>
            </w:tcBorders>
            <w:shd w:val="clear" w:color="auto" w:fill="FFFFFF"/>
            <w:vAlign w:val="top"/>
          </w:tcPr>
          <w:p>
            <w:pPr>
              <w:widowControl w:val="0"/>
              <w:rPr>
                <w:sz w:val="10"/>
                <w:szCs w:val="10"/>
              </w:rPr>
            </w:pPr>
          </w:p>
        </w:tc>
      </w:tr>
      <w:tr>
        <w:trPr>
          <w:trHeight w:val="422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316"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rPr>
              <w:t>N</w:t>
            </w:r>
            <w:r>
              <w:rPr>
                <w:color w:val="000000"/>
                <w:spacing w:val="0"/>
                <w:w w:val="100"/>
                <w:position w:val="0"/>
              </w:rPr>
              <w:t>经营收入总额的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 错报</w:t>
            </w:r>
            <w:r>
              <w:rPr>
                <w:rFonts w:ascii="Times New Roman" w:eastAsia="Times New Roman" w:hAnsi="Times New Roman" w:cs="Times New Roman"/>
                <w:color w:val="000000"/>
                <w:spacing w:val="0"/>
                <w:w w:val="100"/>
                <w:position w:val="0"/>
              </w:rPr>
              <w:t>N</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；或错报</w:t>
            </w:r>
            <w:r>
              <w:rPr>
                <w:rFonts w:ascii="Times New Roman" w:eastAsia="Times New Roman" w:hAnsi="Times New Roman" w:cs="Times New Roman"/>
                <w:color w:val="000000"/>
                <w:spacing w:val="0"/>
                <w:w w:val="100"/>
                <w:position w:val="0"/>
              </w:rPr>
              <w:t>N</w:t>
            </w:r>
            <w:r>
              <w:rPr>
                <w:color w:val="000000"/>
                <w:spacing w:val="0"/>
                <w:w w:val="100"/>
                <w:position w:val="0"/>
              </w:rPr>
              <w:t>资产总额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；或错报</w:t>
            </w:r>
            <w:r>
              <w:rPr>
                <w:rFonts w:ascii="Times New Roman" w:eastAsia="Times New Roman" w:hAnsi="Times New Roman" w:cs="Times New Roman"/>
                <w:color w:val="000000"/>
                <w:spacing w:val="0"/>
                <w:w w:val="100"/>
                <w:position w:val="0"/>
              </w:rPr>
              <w:t>N</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重要缺陷：经营收入总额的</w:t>
            </w:r>
            <w:r>
              <w:rPr>
                <w:rFonts w:ascii="Times New Roman" w:eastAsia="Times New Roman" w:hAnsi="Times New Roman" w:cs="Times New Roman"/>
                <w:color w:val="000000"/>
                <w:spacing w:val="0"/>
                <w:w w:val="100"/>
                <w:position w:val="0"/>
                <w:sz w:val="18"/>
                <w:szCs w:val="18"/>
              </w:rPr>
              <w:t>0.5%</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经营收入总额的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；或利润总额的</w:t>
            </w:r>
            <w:r>
              <w:rPr>
                <w:rFonts w:ascii="Times New Roman" w:eastAsia="Times New Roman" w:hAnsi="Times New Roman" w:cs="Times New Roman"/>
                <w:color w:val="000000"/>
                <w:spacing w:val="0"/>
                <w:w w:val="100"/>
                <w:position w:val="0"/>
                <w:sz w:val="18"/>
                <w:szCs w:val="18"/>
              </w:rPr>
              <w:t>3%</w:t>
            </w:r>
            <w:r>
              <w:rPr>
                <w:rFonts w:ascii="Times New Roman" w:eastAsia="Times New Roman" w:hAnsi="Times New Roman" w:cs="Times New Roman"/>
                <w:color w:val="000000"/>
                <w:spacing w:val="0"/>
                <w:w w:val="100"/>
                <w:position w:val="0"/>
              </w:rPr>
              <w:t xml:space="preserve">W </w:t>
            </w:r>
            <w:r>
              <w:rPr>
                <w:color w:val="000000"/>
                <w:spacing w:val="0"/>
                <w:w w:val="100"/>
                <w:position w:val="0"/>
              </w:rPr>
              <w:t>错报</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；或资产总额的</w:t>
            </w:r>
            <w:r>
              <w:rPr>
                <w:rFonts w:ascii="Times New Roman" w:eastAsia="Times New Roman" w:hAnsi="Times New Roman" w:cs="Times New Roman"/>
                <w:color w:val="000000"/>
                <w:spacing w:val="0"/>
                <w:w w:val="100"/>
                <w:position w:val="0"/>
                <w:sz w:val="18"/>
                <w:szCs w:val="18"/>
              </w:rPr>
              <w:t xml:space="preserve">0.5% </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；或所有者权益总 额的</w:t>
            </w:r>
            <w:r>
              <w:rPr>
                <w:rFonts w:ascii="Times New Roman" w:eastAsia="Times New Roman" w:hAnsi="Times New Roman" w:cs="Times New Roman"/>
                <w:color w:val="000000"/>
                <w:spacing w:val="0"/>
                <w:w w:val="100"/>
                <w:position w:val="0"/>
                <w:sz w:val="18"/>
                <w:szCs w:val="18"/>
              </w:rPr>
              <w:t>0.5%</w:t>
            </w:r>
            <w:r>
              <w:rPr>
                <w:rFonts w:ascii="Times New Roman" w:eastAsia="Times New Roman" w:hAnsi="Times New Roman" w:cs="Times New Roman"/>
                <w:color w:val="000000"/>
                <w:spacing w:val="0"/>
                <w:w w:val="100"/>
                <w:position w:val="0"/>
              </w:rPr>
              <w:t>W</w:t>
            </w:r>
            <w:r>
              <w:rPr>
                <w:color w:val="000000"/>
                <w:spacing w:val="0"/>
                <w:w w:val="100"/>
                <w:position w:val="0"/>
              </w:rPr>
              <w:t>错报</w:t>
            </w:r>
            <w:r>
              <w:rPr>
                <w:color w:val="000000"/>
                <w:spacing w:val="0"/>
                <w:w w:val="100"/>
                <w:position w:val="0"/>
                <w:sz w:val="18"/>
                <w:szCs w:val="18"/>
              </w:rPr>
              <w:t>〈</w:t>
            </w:r>
            <w:r>
              <w:rPr>
                <w:color w:val="000000"/>
                <w:spacing w:val="0"/>
                <w:w w:val="100"/>
                <w:position w:val="0"/>
              </w:rPr>
              <w:t>所有者权益总额的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一般缺陷：错报〈经营收入总额的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或错报〈利润总额的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；或错报〈资产总 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；或错报〈所有者权益总额的</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重大缺陷：直接财产损失</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万元及 以上。重要缺陷：直接财产损失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元（含）〜</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万元。一般缺陷：直 接财产损失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、内部控制审计报告</w:t>
      </w:r>
      <w:bookmarkEnd w:id="408"/>
      <w:bookmarkEnd w:id="409"/>
      <w:bookmarkEnd w:id="411"/>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我们认为，高鸿股份公司于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 财务报告内部控制。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cn/new/index</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1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322" w:lineRule="exact"/>
        <w:ind w:left="0" w:right="0" w:firstLine="0"/>
        <w:jc w:val="left"/>
      </w:pPr>
      <w:r>
        <w:rPr>
          <w:color w:val="000000"/>
          <w:spacing w:val="0"/>
          <w:w w:val="100"/>
          <w:position w:val="0"/>
        </w:rPr>
        <w:t>会计师事务所出具的内部控制审计报告与董事会的自我评价报告意见是否一致</w:t>
      </w:r>
    </w:p>
    <w:p>
      <w:pPr>
        <w:pStyle w:val="Style19"/>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keepLines/>
        <w:widowControl w:val="0"/>
        <w:shd w:val="clear" w:color="auto" w:fill="auto"/>
        <w:bidi w:val="0"/>
        <w:spacing w:before="0" w:after="260" w:line="240" w:lineRule="auto"/>
        <w:ind w:left="0" w:right="0" w:firstLine="0"/>
        <w:jc w:val="left"/>
      </w:pPr>
      <w:bookmarkStart w:id="412" w:name="bookmark412"/>
      <w:bookmarkStart w:id="413" w:name="bookmark413"/>
      <w:bookmarkStart w:id="414" w:name="bookmark414"/>
      <w:r>
        <w:rPr>
          <w:color w:val="000000"/>
          <w:spacing w:val="0"/>
          <w:w w:val="100"/>
          <w:position w:val="0"/>
        </w:rPr>
        <w:t>十五、上市公司治理专项行动自查问题整改情况</w:t>
      </w:r>
      <w:bookmarkEnd w:id="412"/>
      <w:bookmarkEnd w:id="413"/>
      <w:bookmarkEnd w:id="414"/>
    </w:p>
    <w:p>
      <w:pPr>
        <w:pStyle w:val="Style19"/>
        <w:keepNext w:val="0"/>
        <w:keepLines w:val="0"/>
        <w:widowControl w:val="0"/>
        <w:shd w:val="clear" w:color="auto" w:fill="auto"/>
        <w:bidi w:val="0"/>
        <w:spacing w:before="0" w:after="260" w:line="322" w:lineRule="exact"/>
        <w:ind w:left="0" w:right="0" w:firstLine="380"/>
        <w:jc w:val="left"/>
        <w:sectPr>
          <w:footnotePr>
            <w:pos w:val="pageBottom"/>
            <w:numFmt w:val="decimal"/>
            <w:numRestart w:val="continuous"/>
          </w:footnotePr>
          <w:pgSz w:w="11900" w:h="16840"/>
          <w:pgMar w:top="1367" w:right="1116" w:bottom="1461" w:left="1092" w:header="0" w:footer="3" w:gutter="0"/>
          <w:cols w:space="720"/>
          <w:noEndnote/>
          <w:rtlGutter w:val="0"/>
          <w:docGrid w:linePitch="360"/>
        </w:sectPr>
      </w:pPr>
      <w:r>
        <w:rPr>
          <w:color w:val="000000"/>
          <w:spacing w:val="0"/>
          <w:w w:val="100"/>
          <w:position w:val="0"/>
        </w:rPr>
        <w:t>经公司自查，《公司章程》未将投资者保护机构列为征集投票权的主体，截至本报告日已完成整改；公司因历史原因形 成了部分知识产权与大股东共有，</w:t>
      </w:r>
      <w:r>
        <w:rPr>
          <w:color w:val="000000"/>
          <w:spacing w:val="0"/>
          <w:w w:val="100"/>
          <w:position w:val="0"/>
          <w:sz w:val="20"/>
          <w:szCs w:val="20"/>
        </w:rPr>
        <w:t>截至</w:t>
      </w:r>
      <w:r>
        <w:rPr>
          <w:color w:val="000000"/>
          <w:spacing w:val="0"/>
          <w:w w:val="100"/>
          <w:position w:val="0"/>
        </w:rPr>
        <w:t>报告日已完成整改。</w:t>
      </w:r>
    </w:p>
    <w:p>
      <w:pPr>
        <w:pStyle w:val="Style11"/>
        <w:keepNext/>
        <w:keepLines/>
        <w:widowControl w:val="0"/>
        <w:shd w:val="clear" w:color="auto" w:fill="auto"/>
        <w:bidi w:val="0"/>
        <w:spacing w:before="580" w:line="240" w:lineRule="auto"/>
        <w:ind w:left="0" w:right="0" w:firstLine="0"/>
        <w:jc w:val="center"/>
      </w:pPr>
      <w:bookmarkStart w:id="415" w:name="bookmark415"/>
      <w:bookmarkStart w:id="416" w:name="bookmark416"/>
      <w:bookmarkStart w:id="417" w:name="bookmark417"/>
      <w:r>
        <w:rPr>
          <w:color w:val="000000"/>
          <w:spacing w:val="0"/>
          <w:w w:val="100"/>
          <w:position w:val="0"/>
        </w:rPr>
        <w:t>第五节环境和社会责任</w:t>
      </w:r>
      <w:bookmarkEnd w:id="415"/>
      <w:bookmarkEnd w:id="416"/>
      <w:bookmarkEnd w:id="417"/>
    </w:p>
    <w:p>
      <w:pPr>
        <w:pStyle w:val="Style26"/>
        <w:keepNext/>
        <w:keepLines/>
        <w:widowControl w:val="0"/>
        <w:shd w:val="clear" w:color="auto" w:fill="auto"/>
        <w:bidi w:val="0"/>
        <w:spacing w:before="0" w:after="380" w:line="240" w:lineRule="auto"/>
        <w:ind w:left="0" w:right="0" w:firstLine="260"/>
        <w:jc w:val="left"/>
      </w:pPr>
      <w:bookmarkStart w:id="418" w:name="bookmark418"/>
      <w:bookmarkStart w:id="419" w:name="bookmark419"/>
      <w:bookmarkStart w:id="420" w:name="bookmark420"/>
      <w:bookmarkStart w:id="421" w:name="bookmark421"/>
      <w:r>
        <w:rPr>
          <w:color w:val="000000"/>
          <w:spacing w:val="0"/>
          <w:w w:val="100"/>
          <w:position w:val="0"/>
        </w:rPr>
        <w:t>、重大环保问题</w:t>
      </w:r>
      <w:bookmarkEnd w:id="419"/>
      <w:bookmarkEnd w:id="420"/>
      <w:bookmarkEnd w:id="421"/>
      <w:bookmarkEnd w:id="41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line="313" w:lineRule="exact"/>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公司及子公司不属于环境保护部门公布的重点排污单位，在日常经营过程中认真执行环境保护方面相关的法律法规，报 告期内未出现因重大环境保护违法违规而受到处罚的情况。</w:t>
      </w:r>
    </w:p>
    <w:p>
      <w:pPr>
        <w:pStyle w:val="Style26"/>
        <w:keepNext/>
        <w:keepLines/>
        <w:widowControl w:val="0"/>
        <w:shd w:val="clear" w:color="auto" w:fill="auto"/>
        <w:tabs>
          <w:tab w:pos="517" w:val="left"/>
        </w:tabs>
        <w:bidi w:val="0"/>
        <w:spacing w:before="0" w:after="2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二</w:t>
      </w:r>
      <w:bookmarkEnd w:id="424"/>
      <w:r>
        <w:rPr>
          <w:color w:val="000000"/>
          <w:spacing w:val="0"/>
          <w:w w:val="100"/>
          <w:position w:val="0"/>
        </w:rPr>
        <w:t>、</w:t>
        <w:tab/>
        <w:t>社会责任情况</w:t>
      </w:r>
      <w:bookmarkEnd w:id="422"/>
      <w:bookmarkEnd w:id="423"/>
      <w:bookmarkEnd w:id="425"/>
    </w:p>
    <w:p>
      <w:pPr>
        <w:pStyle w:val="Style19"/>
        <w:keepNext w:val="0"/>
        <w:keepLines w:val="0"/>
        <w:widowControl w:val="0"/>
        <w:shd w:val="clear" w:color="auto" w:fill="auto"/>
        <w:tabs>
          <w:tab w:pos="992" w:val="left"/>
        </w:tabs>
        <w:bidi w:val="0"/>
        <w:spacing w:before="0" w:after="0" w:line="313" w:lineRule="exact"/>
        <w:ind w:left="0" w:right="0" w:firstLine="380"/>
        <w:jc w:val="both"/>
      </w:pPr>
      <w:bookmarkStart w:id="426" w:name="bookmark426"/>
      <w:r>
        <w:rPr>
          <w:color w:val="000000"/>
          <w:spacing w:val="0"/>
          <w:w w:val="100"/>
          <w:position w:val="0"/>
        </w:rPr>
        <w:t>（</w:t>
      </w:r>
      <w:bookmarkEnd w:id="426"/>
      <w:r>
        <w:rPr>
          <w:color w:val="000000"/>
          <w:spacing w:val="0"/>
          <w:w w:val="100"/>
          <w:position w:val="0"/>
        </w:rPr>
        <w:t>一）</w:t>
        <w:tab/>
        <w:t>投资者权益保护公司严格按照《公司法》《证券法》《深圳证券交易所创业板股票上市规则》和《公司章程》等 相关法律法规、规章制度的要求履行信息披露义务，保证披露的内容真实、准确、完整、及时、公平。公司规范股东大会的 召集、召开及表决程序，提供现场与网络相结合的参会渠道，让更多的股东特别是中小股东能够参与股东大会，确保股东对 公司重大事项的知情权、参与权和表决权。全体股东均可以充分行使权利，并公平地参与到公司的治理中，切实保障投资者 的权利。公司提供丰富便捷的沟通渠道，通过投资者热线、电子邮箱、深交所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平台等多个沟通交流平台与投资者进 行沟通交流，保障投资者反馈的信息能够及时传递给公司管理层，并确保投资者的意见和疑问能够及时得到解答，建立良好 的投资关系互动。</w:t>
      </w:r>
    </w:p>
    <w:p>
      <w:pPr>
        <w:pStyle w:val="Style19"/>
        <w:keepNext w:val="0"/>
        <w:keepLines w:val="0"/>
        <w:widowControl w:val="0"/>
        <w:shd w:val="clear" w:color="auto" w:fill="auto"/>
        <w:tabs>
          <w:tab w:pos="997" w:val="left"/>
        </w:tabs>
        <w:bidi w:val="0"/>
        <w:spacing w:before="0" w:after="0" w:line="313" w:lineRule="exact"/>
        <w:ind w:left="0" w:right="0" w:firstLine="380"/>
        <w:jc w:val="both"/>
      </w:pPr>
      <w:bookmarkStart w:id="427" w:name="bookmark427"/>
      <w:r>
        <w:rPr>
          <w:color w:val="000000"/>
          <w:spacing w:val="0"/>
          <w:w w:val="100"/>
          <w:position w:val="0"/>
        </w:rPr>
        <w:t>（</w:t>
      </w:r>
      <w:bookmarkEnd w:id="427"/>
      <w:r>
        <w:rPr>
          <w:color w:val="000000"/>
          <w:spacing w:val="0"/>
          <w:w w:val="100"/>
          <w:position w:val="0"/>
        </w:rPr>
        <w:t>二）</w:t>
        <w:tab/>
        <w:t>职工权益保护公司不断完善培训机制，注重人才库建设，以满足公司业务发展及员工个人职业发展的需求。公司 在重视员工职业发展规划的同时也关注和丰富员工的精神文化建设，为员工提供丰富的福利并积极开展多样化的业余活动， 例如生日、节日慰问等企业文化建设活动，增强员工归属感，提高企业的凝聚力。</w:t>
      </w:r>
    </w:p>
    <w:p>
      <w:pPr>
        <w:pStyle w:val="Style19"/>
        <w:keepNext w:val="0"/>
        <w:keepLines w:val="0"/>
        <w:widowControl w:val="0"/>
        <w:shd w:val="clear" w:color="auto" w:fill="auto"/>
        <w:tabs>
          <w:tab w:pos="992" w:val="left"/>
        </w:tabs>
        <w:bidi w:val="0"/>
        <w:spacing w:before="0" w:after="380" w:line="313" w:lineRule="exact"/>
        <w:ind w:left="0" w:right="0" w:firstLine="380"/>
        <w:jc w:val="both"/>
      </w:pPr>
      <w:bookmarkStart w:id="428" w:name="bookmark428"/>
      <w:r>
        <w:rPr>
          <w:color w:val="000000"/>
          <w:spacing w:val="0"/>
          <w:w w:val="100"/>
          <w:position w:val="0"/>
        </w:rPr>
        <w:t>（</w:t>
      </w:r>
      <w:bookmarkEnd w:id="428"/>
      <w:r>
        <w:rPr>
          <w:color w:val="000000"/>
          <w:spacing w:val="0"/>
          <w:w w:val="100"/>
          <w:position w:val="0"/>
        </w:rPr>
        <w:t>三）</w:t>
        <w:tab/>
        <w:t>供应商、客户和消费者权益保护公司建立了完善的供应商评价体系，对供应商进行动态管理和评价，通过与合格 供应商签订采购合同，明确供应商的各项相关权益，力争实现与供应商合作共赢、共同发展。公司始终坚持诚信经营，遵守 法律法规，以客户需求为导向，高度重视产品质量，为客户提供优质的产品。公司建立健全质量管理体系，严格把控产品质 量，致力于为客户提供优质的产品和服务，提高客户对产品的满意度，公司定期开展客户满意度调查，并根据客户的反馈情 况采取措施不断提升客户满意度。</w:t>
      </w:r>
    </w:p>
    <w:p>
      <w:pPr>
        <w:pStyle w:val="Style26"/>
        <w:keepNext/>
        <w:keepLines/>
        <w:widowControl w:val="0"/>
        <w:shd w:val="clear" w:color="auto" w:fill="auto"/>
        <w:tabs>
          <w:tab w:pos="517" w:val="left"/>
        </w:tabs>
        <w:bidi w:val="0"/>
        <w:spacing w:before="0" w:after="26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三</w:t>
      </w:r>
      <w:bookmarkEnd w:id="431"/>
      <w:r>
        <w:rPr>
          <w:color w:val="000000"/>
          <w:spacing w:val="0"/>
          <w:w w:val="100"/>
          <w:position w:val="0"/>
        </w:rPr>
        <w:t>、</w:t>
        <w:tab/>
        <w:t>巩固拓展脱贫攻坚成果、乡村振兴的情况</w:t>
      </w:r>
      <w:bookmarkEnd w:id="429"/>
      <w:bookmarkEnd w:id="430"/>
      <w:bookmarkEnd w:id="432"/>
    </w:p>
    <w:p>
      <w:pPr>
        <w:pStyle w:val="Style19"/>
        <w:keepNext w:val="0"/>
        <w:keepLines w:val="0"/>
        <w:widowControl w:val="0"/>
        <w:shd w:val="clear" w:color="auto" w:fill="auto"/>
        <w:bidi w:val="0"/>
        <w:spacing w:before="0" w:after="0" w:line="322" w:lineRule="exact"/>
        <w:ind w:left="0" w:right="0" w:firstLine="380"/>
        <w:jc w:val="both"/>
        <w:sectPr>
          <w:footnotePr>
            <w:pos w:val="pageBottom"/>
            <w:numFmt w:val="decimal"/>
            <w:numRestart w:val="continuous"/>
          </w:footnotePr>
          <w:pgSz w:w="11900" w:h="16840"/>
          <w:pgMar w:top="1393" w:right="1045" w:bottom="1628" w:left="1088" w:header="0" w:footer="3" w:gutter="0"/>
          <w:cols w:space="720"/>
          <w:noEndnote/>
          <w:rtlGutter w:val="0"/>
          <w:docGrid w:linePitch="360"/>
        </w:sectPr>
      </w:pPr>
      <w:r>
        <w:rPr>
          <w:color w:val="000000"/>
          <w:spacing w:val="0"/>
          <w:w w:val="100"/>
          <w:position w:val="0"/>
        </w:rPr>
        <w:t>作为社会活动的主要参与者，切实履行社会责任和企业的生产经营密不可分。截止到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年末，公司参股公司大唐信 服已在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个贫困县建立了服务外包产业扶贫</w:t>
      </w:r>
      <w:r>
        <w:rPr>
          <w:color w:val="000000"/>
          <w:spacing w:val="0"/>
          <w:w w:val="100"/>
          <w:position w:val="0"/>
          <w:sz w:val="20"/>
          <w:szCs w:val="20"/>
        </w:rPr>
        <w:t>基地</w:t>
      </w:r>
      <w:r>
        <w:rPr>
          <w:color w:val="000000"/>
          <w:spacing w:val="0"/>
          <w:w w:val="100"/>
          <w:position w:val="0"/>
        </w:rPr>
        <w:t xml:space="preserve">，巩固了脱贫攻坚成果，促进乡村振兴，带动当地人口稳定就业，吸引人 </w:t>
      </w:r>
      <w:r>
        <w:rPr>
          <w:color w:val="000000"/>
          <w:spacing w:val="0"/>
          <w:w w:val="100"/>
          <w:position w:val="0"/>
        </w:rPr>
        <w:t>才回流到家乡就业、创业，为县域经济发展注入了新活力。累计实现就业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万余人，建档立卡贫困户占比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，复转军人</w:t>
      </w:r>
      <w:r>
        <w:rPr>
          <w:rFonts w:ascii="Times New Roman" w:eastAsia="Times New Roman" w:hAnsi="Times New Roman" w:cs="Times New Roman"/>
          <w:color w:val="000000"/>
          <w:spacing w:val="0"/>
          <w:w w:val="100"/>
          <w:position w:val="0"/>
          <w:sz w:val="18"/>
          <w:szCs w:val="18"/>
        </w:rPr>
        <w:t xml:space="preserve">395 </w:t>
      </w:r>
      <w:r>
        <w:rPr>
          <w:color w:val="000000"/>
          <w:spacing w:val="0"/>
          <w:w w:val="100"/>
          <w:position w:val="0"/>
        </w:rPr>
        <w:t>人、残疾人</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人，员工中有</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的是已婚</w:t>
      </w:r>
      <w:r>
        <w:rPr>
          <w:color w:val="000000"/>
          <w:spacing w:val="0"/>
          <w:w w:val="100"/>
          <w:position w:val="0"/>
          <w:sz w:val="20"/>
          <w:szCs w:val="20"/>
        </w:rPr>
        <w:t>妈妈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妈妈就业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不仅让妈妈们在家乡有了自己的事业，也在一定程度上有效缓 解了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一老一小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等社会问题。通过支教活动，引导孩子们树立自己的梦想，为孩子们送去了欢乐和自信。截止目前，累计参 与支教活动的志愿者</w:t>
      </w:r>
      <w:r>
        <w:rPr>
          <w:rFonts w:ascii="Times New Roman" w:eastAsia="Times New Roman" w:hAnsi="Times New Roman" w:cs="Times New Roman"/>
          <w:color w:val="000000"/>
          <w:spacing w:val="0"/>
          <w:w w:val="100"/>
          <w:position w:val="0"/>
          <w:sz w:val="18"/>
          <w:szCs w:val="18"/>
        </w:rPr>
        <w:t>1150</w:t>
      </w:r>
      <w:r>
        <w:rPr>
          <w:color w:val="000000"/>
          <w:spacing w:val="0"/>
          <w:w w:val="100"/>
          <w:position w:val="0"/>
        </w:rPr>
        <w:t>余人次、课时</w:t>
      </w:r>
      <w:r>
        <w:rPr>
          <w:rFonts w:ascii="Times New Roman" w:eastAsia="Times New Roman" w:hAnsi="Times New Roman" w:cs="Times New Roman"/>
          <w:color w:val="000000"/>
          <w:spacing w:val="0"/>
          <w:w w:val="100"/>
          <w:position w:val="0"/>
          <w:sz w:val="18"/>
          <w:szCs w:val="18"/>
        </w:rPr>
        <w:t>1220</w:t>
      </w:r>
      <w:r>
        <w:rPr>
          <w:color w:val="000000"/>
          <w:spacing w:val="0"/>
          <w:w w:val="100"/>
          <w:position w:val="0"/>
        </w:rPr>
        <w:t>节、服务学生</w:t>
      </w:r>
      <w:r>
        <w:rPr>
          <w:rFonts w:ascii="Times New Roman" w:eastAsia="Times New Roman" w:hAnsi="Times New Roman" w:cs="Times New Roman"/>
          <w:color w:val="000000"/>
          <w:spacing w:val="0"/>
          <w:w w:val="100"/>
          <w:position w:val="0"/>
          <w:sz w:val="18"/>
          <w:szCs w:val="18"/>
        </w:rPr>
        <w:t>12800</w:t>
      </w:r>
      <w:r>
        <w:rPr>
          <w:color w:val="000000"/>
          <w:spacing w:val="0"/>
          <w:w w:val="100"/>
          <w:position w:val="0"/>
        </w:rPr>
        <w:t>余人次。</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年新冠疫情期间，大唐信服结合自身业务 优势，配合当地政府做好数据排查工作，累计排查数据近百万条，为当地疫情防控工作提供了精准的第一手资讯数据。</w:t>
      </w:r>
    </w:p>
    <w:p>
      <w:pPr>
        <w:pStyle w:val="Style11"/>
        <w:keepNext/>
        <w:keepLines/>
        <w:widowControl w:val="0"/>
        <w:shd w:val="clear" w:color="auto" w:fill="auto"/>
        <w:bidi w:val="0"/>
        <w:spacing w:before="500" w:line="240" w:lineRule="auto"/>
        <w:ind w:left="0" w:right="0" w:firstLine="0"/>
        <w:jc w:val="center"/>
      </w:pPr>
      <w:bookmarkStart w:id="433" w:name="bookmark433"/>
      <w:bookmarkStart w:id="434" w:name="bookmark434"/>
      <w:bookmarkStart w:id="435" w:name="bookmark435"/>
      <w:r>
        <w:rPr>
          <w:color w:val="000000"/>
          <w:spacing w:val="0"/>
          <w:w w:val="100"/>
          <w:position w:val="0"/>
        </w:rPr>
        <w:t>第六节重要事项</w:t>
      </w:r>
      <w:bookmarkEnd w:id="433"/>
      <w:bookmarkEnd w:id="434"/>
      <w:bookmarkEnd w:id="435"/>
    </w:p>
    <w:p>
      <w:pPr>
        <w:pStyle w:val="Style26"/>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bookmarkStart w:id="440" w:name="bookmark440"/>
      <w:r>
        <w:rPr>
          <w:color w:val="000000"/>
          <w:spacing w:val="0"/>
          <w:w w:val="100"/>
          <w:position w:val="0"/>
        </w:rPr>
        <w:t>一</w:t>
      </w:r>
      <w:bookmarkEnd w:id="439"/>
      <w:r>
        <w:rPr>
          <w:color w:val="000000"/>
          <w:spacing w:val="0"/>
          <w:w w:val="100"/>
          <w:position w:val="0"/>
        </w:rPr>
        <w:t>、承诺事项履行情况</w:t>
      </w:r>
      <w:bookmarkEnd w:id="437"/>
      <w:bookmarkEnd w:id="438"/>
      <w:bookmarkEnd w:id="440"/>
      <w:bookmarkEnd w:id="436"/>
    </w:p>
    <w:p>
      <w:pPr>
        <w:pStyle w:val="Style32"/>
        <w:keepNext/>
        <w:keepLines/>
        <w:widowControl w:val="0"/>
        <w:shd w:val="clear" w:color="auto" w:fill="auto"/>
        <w:bidi w:val="0"/>
        <w:spacing w:before="0" w:after="34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、公司实际控制人、股东、关联方、收购人以及公司等承诺相关方在报告期内履行完毕及截至报告期末尚未履行完毕的承诺事项</w:t>
      </w:r>
      <w:bookmarkEnd w:id="441"/>
      <w:bookmarkEnd w:id="442"/>
      <w:bookmarkEnd w:id="444"/>
    </w:p>
    <w:p>
      <w:pPr>
        <w:pStyle w:val="Style28"/>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33"/>
        <w:gridCol w:w="1421"/>
        <w:gridCol w:w="1133"/>
        <w:gridCol w:w="5674"/>
        <w:gridCol w:w="792"/>
        <w:gridCol w:w="1186"/>
        <w:gridCol w:w="20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899"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中国信息通信科 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关于保证上</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市公司独立</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为保证高鸿股份的独立运作，维护广大投资者特别是中小投资者的合法 权益，中国信科出具了《关于保证上市公司独立性的承诺》，承诺内容具 体如下：本次国有产权无偿划转完成后，在本公司直接或间接持有上市 公司控股权期间，本公司自身并通过相关直接持股主体将持续在人员、 财务、机构、资产、业务等方面与上市公司保持相互独立，并严格遵守 中国证监会关于上市公司独立性的相关规定，不利用控股股东地位违反 上市公司规范运作程序，干预上市公司经营决策，损害上市公司和其他 股东的合法权益。本公司及本公司控制的其他企业保证不以任何方式占 用上市公司及其子公司的资产。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持有公司控股 权期间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报告期内正常履行，截至 本公告日，中国信息通信 科技集团有限公司不再间 接控股公司，本承诺履行 完毕。</w:t>
            </w:r>
          </w:p>
        </w:tc>
      </w:tr>
      <w:tr>
        <w:trPr>
          <w:trHeight w:val="28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中国信息通信科 技集团有限公司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关于避免同</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业竞争的承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本次权益变动完成后，中国信科成为高鸿股份间接第一大股东。为避免 与上市公司发生同业竞争，中国信科出具了《关于避免与上市公司同业 竞争的承诺》，承诺内容具体如下：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、在本公司直接或间接持有上市公 司控股权或作为上市公司第一大股东期间，本公司及下属公司将不采取 任何行为或措施，从事或参与对上市公司及其子公司主营业务构成或可 能构成实质性竞争的业务活动，且不会侵害上市公司及其子公司的合法 权益，包括但不限于未来设立其他子公司或合营、联营企业从事与上市 公司及其子公司现有主营业务构成实质性竞争的业务，或用其他的方式 直接或间接的参与上市公司及其子公司现有主营业务；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、如本公司及本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作为公司间接</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第一大股东期 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258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公司控制的公司可能在将来与上市公司在主营业务方面构成实质性同业 竞争或与上市公司发生实质利益冲突，本公司将促使与上市公司构成同 业竞争的业务机会以公平、公允的市场价格，在适当时机全部注入上市 公司及其下属全资或控股子公司；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、本公司不会利用从上市公司了解或 知悉的信息协助第三方从事或参与与上市公司现有从事业务存在实质性 竞争或潜在竞争的任何经营活动；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、如出现因本公司及本公司控制的其 他企业违反上述承诺而导致上市公司及其他股东的权益受到损害的情 况，本公司将依法承担相应的赔偿责任。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中国信息通信科 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关于关联交 易的承诺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为了规范将来可能发生的关联交易，维护上市公司及其全体股东尤其是 中小股东的合法权益，中国信科出具了《关于减少和规范与上市公司关 联交易的承诺》，承诺内容具体如下：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、本公司将尽可能地避免与上市 公司之间不必要的关联交易发生；对持续经营所发生的必要的关联交易， 本公司将在平等、自愿的基础上，按照公平合理和正常的商业交易条件 与上市公司进行交易，不会要求或接受上市公司给予比在任何一项市场 公平交易中第三者更优惠的条件，并善意、严格地履行与上市公司签订 的各项关联交易协议；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、本公司将根据有关法律、法规和规范性文件以 及上市公司的公司章程、关联交易制度的规定，履行关联交易决策程序 及信息披露义务；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、本公司将确保不通过与上市公司之间的关联交易非 法转移上市公司的资金、利润，不利用关联交易恶意损害上市公司及其 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、本公司有关规范关联交易的承诺，将同样适用于本 公司关联方；本公司将在合法权限范围内促成本公司关联方履行规范与 上市公司之间可能发生的关联交易的义务。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作为公司关联 方期间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南京庆亚贸易有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南京庆亚贸易有限公司关于与上市公司避免同业竞争的承诺：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本公 司没有直接或间接通过其直接或间接控制的其他经营主体直接从事与上 市公司及高鸿鼎恒现有业务相同或类似的业务。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在本公司作为上市公 司的股东期间和之后的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个月内，将不在中国境内外以控股另一公司股 份的形式直接或间接从事任何在商业上对上市公司及高鸿鼎恒构成竞争 的业务和活动。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在本公司作为上市公司的股东期间和之后的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若上市公司及高鸿鼎恒因新的商业机会从事新的业务领域，则本公司将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作为公司股东 和之后的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50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不在中国境内外以控股或以参股但拥有实质控制权的方式从事与上市公 司及高鸿鼎恒新业务构成竞争关系的业务活动。如有充分证据证明上述 承诺是不真实的或未被遵守，本公司愿意承担因违反上述承诺给上市公 司造成的全部经济损失。南京庆亚贸易有限公司关于规范与上市公司关 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本公司将按照公司法等法律法规、上市公司、高鸿鼎 恒公司章程的有关规定行使股东权利；在股东大会对涉及本公司的关联 交易进行表决时，履行回避表决的义务。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本公司将避免一切非法占用 上市公司、高鸿鼎恒的资金、资产的行为，在任何情况下，不要求上市 公司及高鸿鼎恒向本公司、本公司股东及本公司投资或控制的其他企业 提供任何形式的担保。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本公司将尽可能地避免和减少与上市公司的关 联交易；对无法避免或者有合理原因而发生的关联交易，将遵循市场公 正、公平、公开的原则，并依法签订协议，履行合法程序，按照上市公 司公司章程、有关法律法规和《深圳证券交易所股票上市规则》等有关 规定履行信息披露义务和办理有关报批程序，保证不通过关联交易损害 上市公司及其他股东的合法权益。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本公司对因其未履行本承诺函所作 的承诺而给上市公司及高鸿鼎恒造成的一切直接损失承担赔偿责任。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电信科学技术研 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电信科学技术研究院关于与上市公司避免同业竞争的承诺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目前本院及 下属除你公司外其他企业与你公司不存在同业竞争关系。同时本院承诺： 在本院作为你公司控股股东或第一大股东期间，本院及下属除你公司以 外的其他企业将不从事与你公司存在同业竞争的具体业务，也不会利用 对公司的控股关系做出任何有损你公司利益的行为。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电信科学技术 研究院有限公 司作为控股股 东或第一大股</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电信科学技术研 究院有限公司；大 唐高鸿数据网络 技术股份有限公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关于暂停股份转让的承诺函如本次交易所提供或披露的信息涉嫌虚假记 载、误导性陈述或者重大遗漏，被司法机关立案侦查或者被中国证监会 立案调查的，在形成调查结论以前，本院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本人不转让在高鸿股份 拥有权益的股份，并于收到立案稽查通知的两个交易日内将暂停转让的 书面申请和股票账户提交高鸿股份董事会，由高鸿股份董事会代本公司 向证券交易所和登记结算公司申请锁定；未在两个交易日内提交锁定申 请的，授权高鸿股份董事会核实后直接向证券交易所和登记结算公司报 送本公司的身份信息和账户信息并申请锁定；高鸿股份董事会未向证券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10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交易所和登记结算公司报送本公司的身份信息和账户信息的，授权证券 交易所和登记结算公司直接锁定相关股份。如调查结论发现存在违法违 规情节，本院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本人承诺锁定股份自愿用于相关投资者赔偿安排。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大唐高鸿数据网 络技术股份有限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关于本次发行股份购买资产并配套募集资金摊薄即期回报的应对措施承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）本人承诺不无偿或以不公平条件向其他单位或者个人输送利益， 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）本人承诺对本人的职务消费行为 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）本人承诺不动用公司资产从事与其履行职责无关的投资、 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）本人承诺由董事会或薪酬与考核委员会制定的相关薪酬 制度与公司填补回报措施的执行情况相挂钩。（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）若公司后续推出公司 股权激励政策，本人承诺拟公布的公司股权激励的行权条件与公司填补 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）自本承诺出具日至公司本次资产重组 实施完毕前，若中国证监会作出关于填补回报措施及其承诺的其他新的 监管规定的，且上述承诺不能满足中国证监会该等规定时，本人承诺届 时将按照中国证监会的最新规定出具补充承诺。作为填补回报措施相关 责任主体之一，若违反上述承诺或拒不履行上述承诺，本人同意按照中 国证监会和深圳证券交易所等证券监管机构按照其制定或发布的有关规 定、规则，对本人作出相关处罚或采取相关管理措施。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南京庆亚贸易有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提供信息和文件真实、准确、完整的承诺：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本公司已向上市公司及为 本次交易提供财务顾问、审计、评估、法律等专业服务的中介机构提供 了完成本次交易所必需的相关信息和文件（包括但不限于本公司及标的 公司的相关信息和文件），并保证所提供的信息和文件真实、准确和完整； 保证所提供的信息和文件不存在虚假记载、误导性陈述或重大遗漏，并 对所提供信息和文件的真实性、准确性和完整性承担个别和连带的法律 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根据本次交易进程，需要本公司继续提供相关文件及相关信息 时，本公司保证继续提供的信息仍然符合真实、准确、完整、有效的要 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本公司承诺并保证：若本公司提供的信息存在虚假记载、误导性 陈述或者重大遗漏，本公司愿意承担个别和连带的法律责任。合法经营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自设立以来，本公司生产经营正常，未受到税务、工商、海 关、环保、产品质量、技术监督和社会保障等方面的行政处罚。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351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司不存在因环境保护、知识产权、产品质量、劳动安全、人身权等原因 产生的侵权之债，不存在由于担保、诉讼等事项引起的或有负债。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公司目前未涉及经济纠纷有关的重大民事诉讼或仲裁。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本公司及本公 司董事、监事、高级管理人员、本公司的实际控制人及其高级管理人员 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年内未受到过行政处罚（不包括证券市场以外的处罚）、刑事处罚 或者涉及与经济纠纷有关的重大民事诉讼或者仲裁。本公司及本公司董 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年内不存在未按期偿还大额债务，不存 在未履行承诺，未曾受过证券交易所公开谴责等情况。未泄露内幕消息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本公司及本公司主要管理人员、股东不存在泄露本次交易内 幕信息的情形。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本公司及本公司主要管理人员、股东不存在利用本次 交易信息进行内幕交易的情形。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南京庆亚贸易有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关于暂停股份转让的承诺函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如本次交易所提供或披露的信息涉嫌虚假 记载、误导性陈述或者重大遗漏，被司法机关立案侦查或者被中国证监 会立案调查的，在形成调查结论以前，本公司不转让在高鸿股份拥有权 益的股份，并于收到立案稽查通知的两个交易日内将暂停转让的书面申 请和股票账户提交高鸿股份董事会，由高鸿股份董事会代本公司向证券 交易所和登记结算公司申请锁定；未在两个交易日内提交锁定申请的， 授权高鸿股份董事会核实后直接向证券交易所和登记结算公司报送本公 司的身份信息和账户信息并申请锁定；高鸿股份董事会未向证券交易所 和登记结算公司报送本公司的身份信息和账户信息的，授权证券交易所 和登记结算公司直接锁定相关股份。如调查结论发现存在违法违规情节， 本公司承诺锁定股份自愿用于相关投资者赔偿安排。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大唐高鸿数据网 络技术股份有限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提供信息和文件真实、准确、完整的承诺：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本公司已向交易对方、标 的公司及为本次交易提供财务顾问、审计、评估、法律等专业服务的中 介机构提供了完成本次交易所必需的相关信息和文件（包括但不限于本 公司及标的公司的相关信息和文件），并保证所提供的信息和文件真实、 准确和完整；保证所提供的信息和文件不存在虚假记载、误导性陈述或 重大遗漏，并对所提供信息和文件的真实性、准确性和完整性承担个别 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根据本次交易进程，需要本公司继续提供相关文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19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件及相关信息时，本公司保证继续提供的信息仍然符合真实、准确、完 整、有效的要求。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本公司承诺并保证：若本公司提供的信息存在虚假 记载、误导性陈述或者重大遗漏，本公司愿意承担个别和连带的法律责 任。未泄露内幕信息的承诺：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本公司及本公司主要管理人员、股东不 存在泄露本次交易内幕信息的情形。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本公司及本公司主要管理人员、 股东不存在利用本次交易信息进行内幕交易的情形。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大唐高鸿数据网 络技术股份有限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关于重组预案内容真实、准确、完整的承诺函：本公司董事会及全体董 事保证本预案内容不存在虚假记载、误导性陈述或者重大遗漏，并对其 内容的真实性、准确性和完整性承担个别及连带责任。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电信科学技术研 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关于保持上市公司独立性的承诺：一、保证上市公司资产独立完整承诺 人资产与上市公司资产将严格分开，完全独立经营。承诺人不发生占用 上市公司资金、资产等不规范情形。二、保证上市公司人员独立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 证上市公司建立并拥有独立完整的劳动、人事及工资管理体系，总经理、 副总经理、财务负责人、董事会秘书等高级管理人员均专职在上市公司 任职并领取薪酬；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、向上市公司推荐董事、监事、总经理等高级管理人 员人选均通过合法程序进行，不干预上市公司董事会和股东大会行使职 权作出人事任免决定。三、保证上市公司财务独立保证上市公司拥有独 立的财务会计部门，建立独立的财务核算体系和财务管理制度，独立在 银行开户，不与股东或股东控制的其他企业共用一个银行账户，依法独 立纳税，保证上市公司能够独立做出财务决策，不干预上市公司的资金 使用。四、保证上市公司机构独立保证上市公司依法建立和完善法人治 理结构，保证上市公司拥有独立、完整的组织机构。股东大会、董事会、 独立董事、监事会、总经理等依照法律、法规和公司章程独立行使职权。 五、保证上市公司业务独立保证上市公司拥有独立开展经营活动的资产、 人员、资质和能力，上市公司具有面向市场自主经营的能力。承诺人不 会对上市公司的正常经营活动进行干预。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电信科学技术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研究院有限公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司作为控股股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报告期内正常履行，截至 本公告日，电信科研院不 再控股公司，本承诺履行 完毕。</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电信科学技术研 究院有限公司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关于暂停股份转让的承诺函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如本次交易所提供或披露的信息涉嫌虚假 记载、误导性陈述或者重大遗漏，被司法机关立案侦查或者被中国证监 会立案调查的，在形成调查结论以前，本院不转让在高鸿股份拥有权益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电信科学技术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研究院有限公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司作为控股股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报告期内正常履行，截至 本公告日，电信科研院不 再控股公司，本承诺履行</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258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的股份，并于收到立案稽查通知的两个交易日内将暂停转让的书面申请 和股票账户提交高鸿股份董事会，由高鸿股份董事会代本院向证券交易 所和登记结算公司申请锁定；未在两个交易日内提交锁定申请的，授权 高鸿股份董事会核实后直接向证券交易所和登记结算公司报送本院的身 份信息和账户信息并申请锁定；高鸿股份董事会未向证券交易所和登记 结算公司报送本院的身份信息和账户信息的，授权证券交易所和登记结 算公司直接锁定相关股份。如调查结论发现存在违法违规情节，本院承 诺锁定股份自愿用于相关投资者赔偿安排。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东期间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完毕。</w:t>
            </w: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江苏鼎恒信息技 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提供信息和文件真实、准确、完整的承诺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本公司已向上市公司及为本 次交易提供财务顾问、审计、评估、法律等专业服务的中介机构提供了 完成本次交易所必需的相关信息和文件，并保证所提供的信息和文件真 实、准确和完整；保证所提供的信息和文件不存在虚假记载、误导性陈 述或重大遗漏，并对所提供信息和文件的真实性、准确性和完整性承担 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根据本次交易进程，需要本公司继续提供相 关文件及相关信息时，本公司保证继续提供的信息仍然符合真实、准确、 完整、有效的要求。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本公司承诺并保证：若本公司提供的信息存在虚 假记载、误导性陈述或者重大遗漏，本公司愿意承担个别和连带的法律 责任。合法经营的承诺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自设立以来，本公司生产经营正常，未受到税 务、工商、海关、环保、产品质量、技术监督和社会保障等方面的行政 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本公司不存在因环境保护、知识产权、产品质量、劳动安全、 人身权等原因产生的侵权之债，不存在由于担保、诉讼等事项引起的或 有负债。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本公司未涉及经济纠纷有关的重大民事诉讼事或仲裁。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 司及本公司董事、监事、高级管理人员、本公司的实际控制人及其高级 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年内未受到过行政处罚（不包括证券市场以外的处罚）、 刑事处罚或者涉及与经济纠纷有关的重大民事诉讼或者仲裁。本公司及 本公司董事、监事、高级管理人员最近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年内不存在未按期偿还大额债 务，不存在未履行承诺，未曾受过证券交易所公开谴责等情况。未泄露 内幕信息的承诺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本公司及本公司主要管理人员、股东不存在泄露本次 交易内幕信息的情形。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本公司及本公司主要管理人员、股东不存在利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3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用本次交易信息进行内幕交易的情形。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电信科学技术研 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为保持上市公司在本次交易及上市公司未来人员、财产、资产、业务和 机构等方面的独立性，公司的控股股东电信科学技术研究院承诺保持上 市公司人员独立、财务独立、机构独立、资产独立完整、业务独立。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电信科学技术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研究院有限公</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司作为控股股</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报告期内正常履行，截至 本公告日，电信科研院不 再控股公司，本承诺履行 完毕。</w:t>
            </w: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大唐高新创业投 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电信 科学技术研究院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海南信 息产业创业投资 基金（有限合伙）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李昌锋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李伟斌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世成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曾东 卫涨岩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一、同业竞争（一）交易对方大唐创投、海南基金、银汉投资出具了关 于与上市公司避免同业竞争的承诺，内容如下：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本基金没有 直接或间接通过其直接或间接控制的其他经营主体直接从事与上市公司 及高阳捷迅现有业务相同或类似的业务。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本基金作为上市 公司的股东期间和之后的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本基金将不在中国境内外 以控股另一公司股份的形式直接或间接从事任何在商业上对上市公司及 高阳捷迅构成竞争的业务和活动。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本基金作为上市公司的股 东期间和之后的</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个月内，若上市公司及高阳捷迅因新的商业机会从事 新的业务领域，则本公司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本基金将不在中国境内外以控股或以参股但拥 有实质控制权的方式从事与上市公司及高阳捷迅新业务构成竞争关系的 业务活动。（二）交易对方曾东卫、叶军、李昌锋出具了关于与上市公司 避免同业竞争的承诺，内容如下：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高阳捷迅目前主要从事业务为互联 网支付、互联网话费充值、互联网充值卡兑换、互联网游戏充值、支付 软件开发。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本人在作为上市公司股东期间将不直接或间接通过其直接 或间接控制的其他经营主体或以自然人名义直接从事与高阳捷迅现有业 务相同业务，也不在与高阳捷迅存在相同业务的任何经营实体中任职或 担任任何形式的顾问。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在本人作为上市公司的股东期间和之后的</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个月内，以及本人在高阳捷迅任职期间及从高阳捷迅离职后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本人将不在中国境内外直接或间接从事任何在商业上对上市公司及高阳 捷迅构成竞争的业务和活动，且不谋求拥有与上市公司及高阳捷迅存在 竞争关系的任何经济实体的权益；本人从第三方获得的商业机会如与上 市公司或高阳捷迅构成竞争或存在构成竞争的可能，则本人将立即通知 上市公司并将该商业机会让予上市公司，若该等业务机会尚不具备转让 给上市公司的条件，或因其他原因导致上市公司暂无法取得上述业务机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电信科学技术 研究院有限公 司作为公司控 股股东期间； 大唐创投、海 南基金作为上 市公司的股东 期间和之后的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个月内；曾 东卫、叶军、 李昌锋作为上 市公司的股东 期间和之后的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个月内，以 及其本人在高 阳捷迅任职期 间及从高阳捷 迅离职后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报告期内正常履行，截至 本公告日，电信科研院不 再控股公司，履行完毕。 其他主体正常履行中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910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会，上市公司有权选择以书面确认的方式要求本人放弃该等业务机会， 或采取法律、法规及中国证券监督管理委员会许可的其他方式加以解决； 本人将不在同上市公司或高阳捷迅存在相同或者类似业务的任何经营实 体中任职或者担任任何形式的顾问；不以上市公司或高阳捷迅以外的名 义为上市公司或高阳捷迅客户提供与上市公司及高阳捷迅主营业务相同 或类似的相关服务和咨询。（三）上市公司控股股东研究院出具了关于与 上市公司避免同业竞争的承诺，内容如下：目前本院及下属除你公司外 其他企业与你公司不存在同业竞争关系。同时本院承诺：在本院作为你 公司控股股东或第一大股东期间，本院及下属除你公司以外的其他企业 将不从事与你公司存在同业竞争的具体业务，也不会利用对公司的控股 关系做出任何有损你公司利益的行为。二、关联交易（一）交易对方大 唐创投、海南基金、银汉投资出具了关于规范与上市公司关联交易的承 诺，内容如下：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本基金将按照公司法等法律法规、上市 公司、高阳捷迅公司章程的有关规定行使股东权利；在股东大会对涉及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本基金的关联交易进行表决时，履行回避表决的义务。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本基金将避免一切非法占用上市公司、高阳捷迅的资金、资产 的行为，在任何情况下，不要求上市公司及高阳捷迅向本公司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 金、本公司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本基金股东及本公司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本基金投资或控制的其他法 人提供任何形式的担保。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本基金将尽可能地避免和减少 与上市公司的关联交易；对无法避免或者有合理原因而发生的关联交易， 将遵循市场公正、公平、公开的原则，并依法签订协议，履行合法程序， 按照上市公司公司章程、有关法律法规和《深圳证券交易所股票上市规 则》等有关规定履行信息披露义务和办理有关报批程序，保证不通过关 联交易损害上市公司及其他股东的合法权益。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本基金对 因其未履行本承诺函所作的承诺而给上市公司及高阳捷迅造成的一切直 接损失承担赔偿责任。（二）交易对方曾东卫、李伟斌、叶军、张岩、李 昌锋、王世成出具了关于规范与上市公司关联交易的承诺，内容如下：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本人将按照公司法等法律法规、上市公司、高阳捷迅公司章程的有关 规定行使股东权利；在股东大会对涉及本人的关联交易进行表决时，履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69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本人将避免一切非法占用上市公司、高阳捷迅的 资金、资产的行为，在任何情况下，不要求上市公司及高阳捷迅向本人 及本人投资或控制的其他法人提供任何形式的担保。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本人将尽可能地 避免和减少与上市公司的关联交易；对无法避免或者有合理原因而发生 的关联交易，将遵循市场公正、公平、公开的原则，并依法签订协议， 履行合法程序，按照上市公司公司章程、有关法律法规和《深圳证券交 易所股票上市规则》等有关规定履行信息披露义务和办理有关报批程序， 保证不通过关联交易损害上市公司及其他股东的合法权益。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本人对因 其未履行本承诺函所作的承诺而给上市公司及高阳捷迅造成的一切直接 损失承担赔偿责任。（三）上市公司控股股东研究院出具了关于规范与上 市公司关联交易的承诺，内容如下：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.本院将按照公司法等法律法规、 上市公司、高阳捷迅公司章程的有关规定行使股东权利；在股东大会对 涉及本院的关联交易进行表决时，履行回避表决的义务。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本院将避免 一切非法占用上市公司、高阳捷迅的资金、资产的行为，在任何情况下， 不要求上市公司及高阳捷迅向本院、本院股东及本院投资或控制的其他 法人提供任何形式的担保。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本院将尽可能地避免和减少与上市公司的 关联交易；对无法避免或者有合理原因而发生的关联交易，将遵循市场 公正、公平、公开的原则，并依法签订协议，履行合法程序，按照上市 公司公司章程、有关法律法规和《深圳证券交易所股票上市规则》等有 关规定履行信息披露义务和办理有关报批程序，保证不通过关联交易损 害上市公司及其他股东的合法权益。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本院对因其未履行本承诺函所作 的承诺而给上市公司及高阳捷迅造成的一切直接损失承担赔偿责任。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电信科学技术研 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目前电信科研院及下属除发行人外的其他企业与发行人不存在同业竞争 关系。在本院作为发行人控股股东或第一大股东期间，本院及下属除发 行人以外的其他企业将不会直接或间接参与经营任何与发行人及其控股 子公司有竞争的业务，也不会利用对发行人的控股关系做出任何有损发 行人及其控股子公司利益的行为。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电信科学技术 研究院有限公 司作为公司控 股股东或第一</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大股东期间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华安基金管理有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鹏华资产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争、关联交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鹏华资产管理有限公司、韦光宗、华安基金管理有限公司出具承诺函： 承诺截至《承诺函》出具日，与公司之间不存在关联交易和同业竞争。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10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韦 光宗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易、资金占用 方面的承诺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获得公司本次发行股票后亦不会促使其从事的业务与公司的业务发生同 业竞争，并遵循公司及证券监管部门有关关联交易的规定，尽量减少和 规范与公司之间的关联交易。</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电信科学技术研 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关于同业竞</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争、关联交</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易、资金占用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方面的承诺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目前电信院及下属除发行人外的其他企业与发行人不存在同业竞争关 系。在本院作为发行人控股股东或第一大股东期间，本院及下属除发行 人以外的其他企业将不会直接或间接参与经营任何与发行人及其控股子 公司有竞争的业务，也不会利用对发行人的控股关系做出任何有损发行 人及其控股子公司利益的行为。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电信科学技术 研究院有限公 司作为公司控 股股东或第一</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大股东期间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电信科学技术研 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股票之房地</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产业务专项 自查报告的</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日至本承诺函出具之日，高鸿股份及其子公司在房 地产开发过程中不存在违反《国务院办公厅关于继续做好房地产市场调 控工作的通知》（国办发</w:t>
            </w:r>
            <w:r>
              <w:rPr>
                <w:rFonts w:ascii="Times New Roman" w:eastAsia="Times New Roman" w:hAnsi="Times New Roman" w:cs="Times New Roman"/>
                <w:color w:val="000000"/>
                <w:spacing w:val="0"/>
                <w:w w:val="100"/>
                <w:position w:val="0"/>
                <w:sz w:val="18"/>
                <w:szCs w:val="18"/>
              </w:rPr>
              <w:t>[2013]17</w:t>
            </w:r>
            <w:r>
              <w:rPr>
                <w:color w:val="000000"/>
                <w:spacing w:val="0"/>
                <w:w w:val="100"/>
                <w:position w:val="0"/>
              </w:rPr>
              <w:t>号）、《闲置土地处置办法》（国土资源 部令</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号）、《中华人民共和国城市房地产管理法》（主席令第</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号）、</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《关于进一步加强房地产市场监管完善商品住房预售制度有关问题的通 知》（建房</w:t>
            </w:r>
            <w:r>
              <w:rPr>
                <w:rFonts w:ascii="Times New Roman" w:eastAsia="Times New Roman" w:hAnsi="Times New Roman" w:cs="Times New Roman"/>
                <w:color w:val="000000"/>
                <w:spacing w:val="0"/>
                <w:w w:val="100"/>
                <w:position w:val="0"/>
                <w:sz w:val="18"/>
                <w:szCs w:val="18"/>
              </w:rPr>
              <w:t>[2010]53</w:t>
            </w:r>
            <w:r>
              <w:rPr>
                <w:color w:val="000000"/>
                <w:spacing w:val="0"/>
                <w:w w:val="100"/>
                <w:position w:val="0"/>
              </w:rPr>
              <w:t>号）以及中国证券监督管理委员会颁布的《证监会调 整上市公司再融资、并购重组涉及房地产业务监管政策》等相关法律、 法规、规章和规范性文件规定的情形，不存在土地闲置和炒地、捂盘惜 售、哄抬房价等违法违规行为，不存在因上述违法违规行为被行政处罚 或正在被（立案）调查的情况。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、如高鸿股份及其下属公司报告期内存 在未披露的因闲置土地、炒地、捂盘惜售、哄抬房价等违法违规行为受 到行政处罚或正在被立案调查的情形，给发行人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电信科学技术 研究院有限公 司作为公司控 股股东期间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报告期内正常履行，截至 本公告日，电信科研院不 再控股公司，本承诺履行 完毕。</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付景林、陈蕾、梁 文永、张天西、李 克强、孙闯、万岩、 曹秉蛟、刘红云、 赵德胜、刘雪峰、 张新中、丁明锋、 翁冠男、毕海洲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股票之房地</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产业务专项 自查报告的</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日至本承诺函出具日（以下简称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房地产核查期间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高鸿股份及其子公司在房地产开发过程中不存在违反《国务院办公厅关 于继续做好房地产市场调控工作的通知》（国办发</w:t>
            </w:r>
            <w:r>
              <w:rPr>
                <w:rFonts w:ascii="Times New Roman" w:eastAsia="Times New Roman" w:hAnsi="Times New Roman" w:cs="Times New Roman"/>
                <w:color w:val="000000"/>
                <w:spacing w:val="0"/>
                <w:w w:val="100"/>
                <w:position w:val="0"/>
                <w:sz w:val="18"/>
                <w:szCs w:val="18"/>
              </w:rPr>
              <w:t>[2013]17</w:t>
            </w:r>
            <w:r>
              <w:rPr>
                <w:color w:val="000000"/>
                <w:spacing w:val="0"/>
                <w:w w:val="100"/>
                <w:position w:val="0"/>
              </w:rPr>
              <w:t>号）、《闲置土 地处置办法》（国土资源部令</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号）、《中华人民共和国城市房地产管理 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年修正）》、《关于进一步加强房地产市场监管完善商品住房预 售制度有关问题的通知》（建房</w:t>
            </w:r>
            <w:r>
              <w:rPr>
                <w:rFonts w:ascii="Times New Roman" w:eastAsia="Times New Roman" w:hAnsi="Times New Roman" w:cs="Times New Roman"/>
                <w:color w:val="000000"/>
                <w:spacing w:val="0"/>
                <w:w w:val="100"/>
                <w:position w:val="0"/>
                <w:sz w:val="18"/>
                <w:szCs w:val="18"/>
              </w:rPr>
              <w:t>[2010]53</w:t>
            </w:r>
            <w:r>
              <w:rPr>
                <w:color w:val="000000"/>
                <w:spacing w:val="0"/>
                <w:w w:val="100"/>
                <w:position w:val="0"/>
              </w:rPr>
              <w:t>号）以及中国证券监督管理委员 会颁布的《证监会调整上市公司再融资、并购重组涉及房地产业务监管 政策》等相关法律、法规、规章和规范性文件规定的情形，不存在土地 闲置、炒地、捂盘惜售、哄抬房价等违法违规行为，不存在因上述违法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付景林、陈蕾</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（离职）、梁文 永、张天西、 李克强、孙闯、 万岩、曹秉蛟、 刘红云（不再 担任董事）担 任公司董事期 间；赵德胜（离</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258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违规行为被行政处罚或正在被（立案）调查的情况。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、房地产核查期间 内，除贵州大唐高鸿电子信息技术有限公司、大唐高鸿济宁电子信息技 术有限公司外，其他纳入高鸿股份合并报表范围内的子公司中，不存在 房地产开发项目；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、高鸿股份已经在自查报告中准确、完整地披露了房 地产业务情况，如高鸿股份及其下属公司在房地产核查期间存在未披露 的因闲置土地、炒地、捂盘惜售、哄抬房价等违法违规行为给高鸿股份 或投资者造成损失的，本人将按照有关法律、行政法规的规定及证券监 管部门的要求承担赔偿责任。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职）、刘雪峰、 张新中、丁明 锋、翁冠男、 毕海洲（离职） 担任公司高级 管理人员期间</w:t>
            </w:r>
          </w:p>
        </w:tc>
        <w:tc>
          <w:tcPr>
            <w:tcBorders>
              <w:top w:val="single" w:sz="4"/>
              <w:left w:val="single" w:sz="4"/>
              <w:right w:val="single" w:sz="4"/>
            </w:tcBorders>
            <w:shd w:val="clear" w:color="auto" w:fill="FFFFFF"/>
            <w:vAlign w:val="top"/>
          </w:tcPr>
          <w:p>
            <w:pPr>
              <w:widowControl w:val="0"/>
              <w:rPr>
                <w:sz w:val="10"/>
                <w:szCs w:val="10"/>
              </w:rPr>
            </w:pPr>
          </w:p>
        </w:tc>
      </w:tr>
      <w:tr>
        <w:trPr>
          <w:trHeight w:val="570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付景林、陈蕾、梁 文永、张天西、李 克强、孙闯、万岩、 曹秉蛟、刘红云、 赵德胜、刘雪峰、 张新中、丁明锋、 翁冠男、毕海洲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摊薄即期回</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报采取填补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措施的承诺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为保障公司被摊薄即期回报的填补措施能够得到切实履行，公司全体董 事、高级管理人员承诺如下：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、承诺不无偿或以不公平条件向其他单位 或者个人输送利益，也不采用其他方式损害上市公司利益。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、承诺对个 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、承诺不动用上市公司资产从事与其履行 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、承诺由董事会或薪酬委员会制定的薪酬 制度与上市公司填补回报措施的执行情况相挂钩。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、承诺未来上市公司 如实施股权激励，则拟公布的上市公司股权激励的行权条件与上市公司 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、在证监会、深圳证券交易所另行发 布摊薄即期填补回报措施及其承诺的相关意见及实施细则后，如果公司 的相关规定及本人承诺与该等规定不符时，本人承诺将立即按照证监会 及深圳证券交易所的规定出具补充承诺，并积极推进公司作出新的规定， 以符合证监会及深圳证券交易所的要求。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、本人承诺切实履行公司制定 的有关填补回报措施以及本人对此作出的任何有关填补回报措施的承 诺，若本人违反该等承诺并给公司或者投资者造成损失的，本人愿意依 法承担对公司或者投资者的补偿责任。作为填补回报措施相关责任主体 之一，若违反上述承诺或拒不履行上述承诺，本人同意按照中国证券监 督管理委员会和深圳证券交易所等证券监管机构制定或发布的有关规 定、规则，对本人作出相关处罚或采取相关管理措施。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付景林、陈蕾、 梁文永、张天 西、李克强、 孙闯、万岩、 曹秉蛟、刘红 云担任公司董 事期间；赵德 胜、刘雪峰、 张新中、丁明 锋、翁冠男、 毕海洲担任公 司高级管理人 员期间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陈蕾、刘红云、赵德胜、 毕海洲履行完毕，其他人 正常履行中</w:t>
            </w: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电信科学技术研 究院有限公司、中 国信息通信科技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摊薄即期回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为保障公司被摊薄即期回报的填补措施能够得到切实履行，公司控股股 东电信科学技术研究院有限公司、间接控股股东中国信息通信科技集团 有限公司均出具承诺如下：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、承诺不越权干预上市公司经营管理活动、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电信科学技术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研究院有限公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司作为公司控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报告期内正常履行，截至 本公告日，电信科研院不 再控股公司，中国信息通</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19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集团有限公司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报采取填补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措施的承诺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不会侵占上市公司利益。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、若违反承诺或拒不履行承诺给上市公司或者 其他股东造成损失的，愿意依法承担对上市公司或者其他股东的补偿责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股股东期间；</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中国信息通信 科技集团有限 公司作为公司 间接控股股东</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信科技集团有限公司不再 间接控股公司，本承诺履 行完毕。</w:t>
            </w:r>
          </w:p>
        </w:tc>
      </w:tr>
      <w:tr>
        <w:trPr>
          <w:trHeight w:val="32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大唐高鸿数据网 络技术股份有限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关于房地产</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业务的相关</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、本公司下属高鸿济宁已建成的房产和贵州高鸿在建房产，由本公司及 下属公司自持自用，作为后续业务拓展、生产或办公经营等使用，未来 不会对外出售上述已建和在建房产，不会就上述项目开展或实施房地产 开发业务；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、贵州高鸿名称和经营范围已变更，本公司承诺放弃向当地 住建部门申请办理变更或续期贵州高鸿的房地产开发资质，届时其房地 产开发资质自动失效；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、本公司及下属子公司后续不会再申请房地产开 发资质，未来亦不会开展任何房地产开发业务；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、本公司将严格按照募 集资金管理办法要求，规范使用募集资金，不会用于经营房地产业务， 不会投资房地产开发项目。若本公司违反上述承诺，将在指定报刊公开 作出解释并道歉；本公司依法承担相关责任。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大唐高鸿数据网 络技术股份有限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关于房地产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业务的相关</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、本公司下属高鸿济宁已建成的房产和贵州高鸿在建房产，由本公司 及下属公司自持自用，作为后续业务拓展、生产或办公经营等使用，未 来不会对外出售上述已建和在建房产，不会就上述项目开展或实施房地 产开发业务；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、贵州高鸿名称和经营范围已变更，本公司承诺放弃向当 地住建部门申请办理变更或续期贵州高鸿的房地产开发资质，届时其房 地产开发资质自动失效；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、本公司及下属子公司后续不会再申请房地产 开发资质，未来亦不会开展任何房地产开发业务；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、本公司将严格按照 募集资金管理办法要求，规范使用募集资金，不会用于经营房地产业务， 不会投资房地产开发项目。若本公司违反上述承诺，将在指定报刊公开 作出解释并道歉；本公司依法承担相关责任。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9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电信科学技术研 究院有限公司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股份锁定的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本公司将遵循《上市公司证券发行管理办法》，《上市公司非公开发行股 票实施细则》和《深圳证券交易所股票上市规则》等法律、法规和规范 性文的有关规定，以及本公司与大唐高鸿数据网络技术股份有限公司签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自大唐高鸿数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据网络技术股</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份有限公司本</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164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pPr>
            <w:r>
              <w:rPr>
                <w:color w:val="000000"/>
                <w:spacing w:val="0"/>
                <w:w w:val="100"/>
                <w:position w:val="0"/>
              </w:rPr>
              <w:t>订的《认购协议》的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次非公开发行</w:t>
            </w:r>
          </w:p>
          <w:p>
            <w:pPr>
              <w:pStyle w:val="Style2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股票发行结束 之日起十八个 月内不转让所 认购新股。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张锦云、童萍、宁 波宁聚资产管理 中心（有限合伙） </w:t>
            </w:r>
            <w:r>
              <w:rPr>
                <w:color w:val="000000"/>
                <w:spacing w:val="0"/>
                <w:w w:val="100"/>
                <w:position w:val="0"/>
                <w:sz w:val="18"/>
                <w:szCs w:val="18"/>
              </w:rPr>
              <w:t>一</w:t>
            </w:r>
            <w:r>
              <w:rPr>
                <w:color w:val="000000"/>
                <w:spacing w:val="0"/>
                <w:w w:val="100"/>
                <w:position w:val="0"/>
              </w:rPr>
              <w:t>宁聚量化多策 略证券投资基金、 郑建深、罗欢笑、 上海景贤投资有 限公司、中国银河 证券股份有限公 司、刘世玉、高晶 晶、雷刚、许冬梅、 朱宝林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股份锁定的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本人将遵循《上市公司证券发行管理办法》，《上市公司非公开 发行股票实施细则》和《深圳证券交易所股票上市规则》等法律、法规 和规范性文的有关规定，以及本公司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本人与大唐高鸿数据网络技术股份 有限公司签订的《认购协议》的有关规定，自大唐高鸿数据网络技术股 份有限公司本次非公开发行股票发行结束之日起六个月内不转让所认购 新股。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自大唐高鸿数 据网络技术股 份有限公司本 次非公开发行 股票发行结束 之日起六个月 内不转让所认 购新股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控股股东电信科 学技术研究院有 限公司、中国信息 通信科技集团有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非公开发行</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股票之房地</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产业务专项 自查报告的</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日至本承诺函出具之日，高鸿股份及其子公司在 房地产开发过程中不存在违反《国务院办公厅关于继续做好房地产市场 调控工作的通知》（国办发</w:t>
            </w:r>
            <w:r>
              <w:rPr>
                <w:rFonts w:ascii="Times New Roman" w:eastAsia="Times New Roman" w:hAnsi="Times New Roman" w:cs="Times New Roman"/>
                <w:color w:val="000000"/>
                <w:spacing w:val="0"/>
                <w:w w:val="100"/>
                <w:position w:val="0"/>
                <w:sz w:val="18"/>
                <w:szCs w:val="18"/>
              </w:rPr>
              <w:t>[2013]17</w:t>
            </w:r>
            <w:r>
              <w:rPr>
                <w:color w:val="000000"/>
                <w:spacing w:val="0"/>
                <w:w w:val="100"/>
                <w:position w:val="0"/>
              </w:rPr>
              <w:t>号）、《闲置土地处置办法》（国土资 源部令</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号）、《中华人民共和国城市房地产管理法》（主席令第</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号）、 《关于进一步加强房地产市场监管完善商品住房预售制度有关问题的通 知》（建房</w:t>
            </w:r>
            <w:r>
              <w:rPr>
                <w:rFonts w:ascii="Times New Roman" w:eastAsia="Times New Roman" w:hAnsi="Times New Roman" w:cs="Times New Roman"/>
                <w:color w:val="000000"/>
                <w:spacing w:val="0"/>
                <w:w w:val="100"/>
                <w:position w:val="0"/>
                <w:sz w:val="18"/>
                <w:szCs w:val="18"/>
              </w:rPr>
              <w:t>[2010]53</w:t>
            </w:r>
            <w:r>
              <w:rPr>
                <w:color w:val="000000"/>
                <w:spacing w:val="0"/>
                <w:w w:val="100"/>
                <w:position w:val="0"/>
              </w:rPr>
              <w:t>号）以及中国证券监督管理委员会颁布的《证监会调 整上市公司再融资、并购重组涉及房地产业务监管政策》等相关法律、 法规、规章和规范性文件规定的情形，不存在土地闲置和炒地、捂盘惜 售、哄抬房价等违法违规行为，不存在因上述违法违规行为被行政处罚 或正在被（立案）调查的情况。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、如高鸿股份及其下属公司报告期内存 在未披露的因闲置土地、炒地、捂盘惜售、哄抬房价等违法违规行为受 到行政处罚或正在被立案调查的情形，给发行人或投资者造成损失的，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7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本公司将按照有关法律、行政法规的规定及证券监管部门的要求承担赔 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电信科学技术研 究院有限公司、中 国信息通信科技 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摊薄即期回</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报采取填补</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措施的承诺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、承诺不越权干预上市公司经营管理活动、不会侵占上市公司利益。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若违反承诺或拒不履行承诺给上市公司或者其他股东造成损失的，愿意 依法承担对上市公司或者其他股东的补偿责任。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7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电信科学技术研 究院有限公司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 技术研究院 有限公司关 于减少和规 范与大唐高 鸿数据网络 技术股份有 限公司关联 交易的承诺 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为了规范本公司（含下属子公司）与大唐高鸿数据网络技术股份有限公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）及下属公司的关联交易，维护上市公司及其 全体股东尤其是中小股东的合法权益，电信科学技术研究院有限公司承 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、在作为上市公司控股股东期间，本公司将尽可能地避免与上 市公司之间不必要的关联交易发生；对持续经营所发生的必要的关联交 易，本公司将在平等、自愿的基础上，按照公平合理和正常的商业交易 条件与上市公司进行交易，不会要求或接受上市公司给予比在任何一项 市场公平交易中第三者更优惠的条件，并善意、严格地履行与上市公司 签订的各项关联交易协议；本公司将确保不通过与上市公司之间的关联 交易非法转移上市公司的资金、利润，不利用关联交易损害上市公司及 其股东的合法权益；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、在作为上市公司控股股东期间，本公司将严格按 照《中华人民共和国公司法》等法律、行政法规、部门规章及规范性文 件的要求以及上市公司公司章程、关联交易制度的有关规定，行使股东 权利，在上市公司股东大会对涉及本公司及本公司控制的其他企业的关 联交易进行表决时，履行回避表决的义务，并督促上市公司履行关联交 易决策程序及信息披露义务；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、本次非公开发行募集资金投资项目实施 后，本公司不会因上市公司本次募集资金投资项目发生新增关联交易。 若未来发生关联交易，本公司将按照法律法规、公司章程等规定履行相 应程序。本公司承诺：不会从事损害上市公司及上市公司其他股东利益 的经营活动；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、本公司有关规范关联交易的承诺，将同样适用于本公司 子公司、分公司及其他类型的经济实体；本公司将在合法权限范围内促 成本公司子公司、分公司及其他类型的经济实体履行规范与上市公司之 间可能发生的关联交易的义务。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作为公司控股 股东期间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报告期内正常履行，截至 本公告日，电信科研院不 再控股公司，本承诺履行 完毕。</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23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中国信息通信科 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《中国信息 通信科技集 团有限公司 关于减少和 规范与上市 公司关联交 易的承诺》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、本公司将尽可能地避免与上市公司之间不必要的关联交易发生；对 持续经营所发生的必要的关联交易，本公司将在平等、自愿的基础上， 按照公平合理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作为公司关联 方期间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付景林、陈蕾、梁 文永、张天西、李 克强、孙闯、万岩、 曹秉蛟、刘红云、 赵德胜、刘雪峰、 张新中、丁明锋、 翁冠男、毕海洲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非公开发行</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股票之房地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产业务专项</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自查报告的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日至本承诺函出具日（以下简称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房地产核查期间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高鸿股份及其子公司在房地产开发过程中不存在违反《国务院办公厅关 于继续做好房地产市场调控工作的通知》（国办发</w:t>
            </w:r>
            <w:r>
              <w:rPr>
                <w:rFonts w:ascii="Times New Roman" w:eastAsia="Times New Roman" w:hAnsi="Times New Roman" w:cs="Times New Roman"/>
                <w:color w:val="000000"/>
                <w:spacing w:val="0"/>
                <w:w w:val="100"/>
                <w:position w:val="0"/>
                <w:sz w:val="18"/>
                <w:szCs w:val="18"/>
              </w:rPr>
              <w:t>[2013]17</w:t>
            </w:r>
            <w:r>
              <w:rPr>
                <w:color w:val="000000"/>
                <w:spacing w:val="0"/>
                <w:w w:val="100"/>
                <w:position w:val="0"/>
                <w:sz w:val="17"/>
                <w:szCs w:val="17"/>
              </w:rPr>
              <w:t>号）、《闲置土 地处置办法》（国土资源部令</w:t>
            </w:r>
            <w:r>
              <w:rPr>
                <w:rFonts w:ascii="Times New Roman" w:eastAsia="Times New Roman" w:hAnsi="Times New Roman" w:cs="Times New Roman"/>
                <w:color w:val="000000"/>
                <w:spacing w:val="0"/>
                <w:w w:val="100"/>
                <w:position w:val="0"/>
                <w:sz w:val="18"/>
                <w:szCs w:val="18"/>
              </w:rPr>
              <w:t>53</w:t>
            </w:r>
            <w:r>
              <w:rPr>
                <w:color w:val="000000"/>
                <w:spacing w:val="0"/>
                <w:w w:val="100"/>
                <w:position w:val="0"/>
                <w:sz w:val="17"/>
                <w:szCs w:val="17"/>
              </w:rPr>
              <w:t>号）、《中华人民共和国城市房地产管理 法（</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年修正）》、《关于进一步加强房地产市场监管完善商品住房预 售制度有关问题的通知》（建房</w:t>
            </w:r>
            <w:r>
              <w:rPr>
                <w:rFonts w:ascii="Times New Roman" w:eastAsia="Times New Roman" w:hAnsi="Times New Roman" w:cs="Times New Roman"/>
                <w:color w:val="000000"/>
                <w:spacing w:val="0"/>
                <w:w w:val="100"/>
                <w:position w:val="0"/>
                <w:sz w:val="18"/>
                <w:szCs w:val="18"/>
              </w:rPr>
              <w:t>[2010]53</w:t>
            </w:r>
            <w:r>
              <w:rPr>
                <w:color w:val="000000"/>
                <w:spacing w:val="0"/>
                <w:w w:val="100"/>
                <w:position w:val="0"/>
                <w:sz w:val="17"/>
                <w:szCs w:val="17"/>
              </w:rPr>
              <w:t>号）以及中国证券监督管理委员 会颁布的《证监会调整上市公司再融资、并购重组涉及房地产业务监管 政策》等相关法律、法规、规章和规范性文件规定的情形，不存在土地 闲置、炒地、捂盘惜售、哄抬房价等违法违规行为，不存在因上述违法 违规行为被行政处罚或正在被（立案）调查的情况。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、房地产核查期间 内，除贵州大唐高鸿置业有限公司、大唐高鸿济宁电子信息技术有限公 司外，其他纳入高鸿股份合并报表范围内的子公司中，不存在房地产开 发项目；</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、高鸿股份已经在自查报告中准确、完整地披露了房地产业务 情况，如高鸿股份及其下属公司在房地产核查期间存在未披露的因闲置 土地、炒地、捂盘惜售、哄抬房价等违法违规行为给高鸿股份或投资者 造成损失的，本人将按照有关法律、行政法规的规定及证券监管部门的 要求承担赔偿责任。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付景林、陈蕾、 梁文永、张天 西、李克强、 孙闯、万岩、 曹秉蛟、刘红 云担任公司董 事期间；赵德 胜、刘雪峰、 张新中、丁明 锋、翁冠男、 毕海洲担任公 司高级管理人 员期间</w:t>
            </w: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付景林、陈蕾、梁 文永、张天西、李 克强、孙闯、万岩、 曹秉蛟、刘红云、 赵德胜、刘雪峰、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摊薄即期回 报采取填补 措施的承诺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、承诺不无偿或以不公平条件向其他单位或者个人输送利益，也不采 用其他方式损害上市公司利益。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、承诺对个人的职务消费行为进行约束。</w:t>
            </w:r>
          </w:p>
          <w:p>
            <w:pPr>
              <w:pStyle w:val="Style22"/>
              <w:keepNext w:val="0"/>
              <w:keepLines w:val="0"/>
              <w:widowControl w:val="0"/>
              <w:shd w:val="clear" w:color="auto" w:fill="auto"/>
              <w:tabs>
                <w:tab w:pos="274" w:val="left"/>
              </w:tabs>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承诺不动用上市公司资产从事与其履行职责无关的投资、消费活动。</w:t>
            </w:r>
          </w:p>
          <w:p>
            <w:pPr>
              <w:pStyle w:val="Style22"/>
              <w:keepNext w:val="0"/>
              <w:keepLines w:val="0"/>
              <w:widowControl w:val="0"/>
              <w:shd w:val="clear" w:color="auto" w:fill="auto"/>
              <w:tabs>
                <w:tab w:pos="226"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承诺由董事会或薪酬委员会制定的薪酬制度与上市公司填补回报措施 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、承诺未来上市公司如实施股权激励，则拟公布的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付景林、陈蕾、 梁文永、张天 西、李克强、 孙闯、万岩、 曹秉蛟、刘红</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38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张新中、丁明锋、 翁冠男、毕海洲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上市公司股权激励的行权条件与上市公司填补回报措施的执行情况相挂 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、在证监会、深圳证券交易所另行发布摊薄即期填补回报措施及其 承诺的相关意见及实施细则后，如果公司的相关规定及本人承诺与该等 规定不符时，本人承诺将立即按照证监会及深圳证券交易所的规定出具 补充承诺，并积极推进公司作出新的规定，以符合证监会及深圳证券交 易所的要求。</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、本人承诺切实履行公司制定的有关填补回报措施以及本 人对此作出的任何有关填补回报措施的承诺，若本人违反该等承诺并给 公司或者投资者造成损失的，本人愿意依法承担对公司或者投资者的补 偿责任。作为填补回报措施相关责任主体之一，若违反上述承诺或拒不 履行上述承诺，本人同意按照中国证券监督管理委员会和深圳证券交易 所等证券监管机构制定或发布的有关规定、规则，对本人作出相关处罚 或采取相关管理措施。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云、赵德胜、 刘雪峰、张新 中、丁明锋、 翁冠男、毕海 洲</w:t>
            </w: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付景林；刘雪峰； 张新中；赵德胜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根据本公告前一交易日（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日）公司股票二级市场的表现， 拟按以下方案进行增持：最近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个月减持股份的公司董事、高级管理人 员拟联合通过证券公司、基金管理公司定向资产管理方式定向增持本公 司的股份，出资额不低于最近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个月于二级市场上减持金额即不低于</w:t>
            </w:r>
            <w:r>
              <w:rPr>
                <w:rFonts w:ascii="Times New Roman" w:eastAsia="Times New Roman" w:hAnsi="Times New Roman" w:cs="Times New Roman"/>
                <w:color w:val="000000"/>
                <w:spacing w:val="0"/>
                <w:w w:val="100"/>
                <w:position w:val="0"/>
                <w:sz w:val="18"/>
                <w:szCs w:val="18"/>
              </w:rPr>
              <w:t xml:space="preserve">219 </w:t>
            </w:r>
            <w:r>
              <w:rPr>
                <w:color w:val="000000"/>
                <w:spacing w:val="0"/>
                <w:w w:val="100"/>
                <w:position w:val="0"/>
              </w:rPr>
              <w:t>万元；当定向资产管理计划成立后公司股价不高于本公告前一交易日</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日）最低成交价（即</w:t>
            </w:r>
            <w:r>
              <w:rPr>
                <w:rFonts w:ascii="Times New Roman" w:eastAsia="Times New Roman" w:hAnsi="Times New Roman" w:cs="Times New Roman"/>
                <w:color w:val="000000"/>
                <w:spacing w:val="0"/>
                <w:w w:val="100"/>
                <w:position w:val="0"/>
                <w:sz w:val="18"/>
                <w:szCs w:val="18"/>
              </w:rPr>
              <w:t>8.24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股）时，定向资产管理计 划管理方将全部定向资产管理计划资产购买公司股票用于维护股价；当 定向资产管理计划成立后公司股价高于本公告前一交易日（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日）最低成交价（即</w:t>
            </w:r>
            <w:r>
              <w:rPr>
                <w:rFonts w:ascii="Times New Roman" w:eastAsia="Times New Roman" w:hAnsi="Times New Roman" w:cs="Times New Roman"/>
                <w:color w:val="000000"/>
                <w:spacing w:val="0"/>
                <w:w w:val="100"/>
                <w:position w:val="0"/>
                <w:sz w:val="18"/>
                <w:szCs w:val="18"/>
              </w:rPr>
              <w:t>8.24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股）时，由定向资产管理计划管理方根据 市场情况确定购买金额和数量。定向资产管理计划所持有的全部公司股 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个月内不减持。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付景林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刘雪 峰涨新中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 德胜担任公司 高级管理人员 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9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付景林;王芋；赵 德胜；刘雪峰；侯 玉成；张新中；丁 明锋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股份增持承</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诺及锁定承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付景林先生承诺：自本承诺函签署日起不超过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个交易日内，本人若持 续担任公司高级管理人员，将增持公司股份金额不少于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万元；王芋先 生、赵德胜先生、刘雪峰先生、张新中先生、丁明锋先生承诺：自本承 诺函签署日起不超过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个交易日内，本人若持续担任公司高级管理人 员，将增持公司股份金额不少于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万元；侯玉成先生承诺：自本承诺函 签署日起不超过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个交易日内，本人若持续担任公司高级管理人员，将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增持承诺期 限：自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 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易日；股份锁 定承诺期限：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年增持履行完毕；截 至本公告日，王芋先生股 份限售承诺履行完毕。</w:t>
            </w:r>
          </w:p>
        </w:tc>
      </w:tr>
    </w:tbl>
    <w:p>
      <w:pPr>
        <w:spacing w:lineRule="exact" w:line="1"/>
        <w:rPr>
          <w:sz w:val="2"/>
          <w:szCs w:val="2"/>
        </w:rPr>
      </w:pPr>
      <w:r>
        <w:br w:type="page"/>
      </w:r>
    </w:p>
    <w:tbl>
      <w:tblPr>
        <w:tblOverlap w:val="never"/>
        <w:jc w:val="center"/>
        <w:tblLayout w:type="fixed"/>
      </w:tblPr>
      <w:tblGrid>
        <w:gridCol w:w="1733"/>
        <w:gridCol w:w="1421"/>
        <w:gridCol w:w="1133"/>
        <w:gridCol w:w="5674"/>
        <w:gridCol w:w="792"/>
        <w:gridCol w:w="1186"/>
        <w:gridCol w:w="2093"/>
      </w:tblGrid>
      <w:tr>
        <w:trPr>
          <w:trHeight w:val="19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pPr>
            <w:r>
              <w:rPr>
                <w:color w:val="000000"/>
                <w:spacing w:val="0"/>
                <w:w w:val="100"/>
                <w:position w:val="0"/>
              </w:rPr>
              <w:t>增持公司股份金额不少于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自增持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内，担任高级 管理人员期 间，不再担任 高级管理人员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电信科学技术研 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如果电信科学技术研究院计划未来通过证券交易系统出售所持公司解除 限售流通股，并于第一笔减持起六个月内减持数量达到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及以上的，电 信科学技术研究院将于第一次减持前两个交易日内通过上市公司对外披 露出售提示性公告。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footnotePr>
            <w:pos w:val="pageBottom"/>
            <w:numFmt w:val="decimal"/>
            <w:numRestart w:val="continuous"/>
          </w:footnotePr>
          <w:pgSz w:w="16840" w:h="11900" w:orient="landscape"/>
          <w:pgMar w:top="1106" w:right="1402" w:bottom="1419" w:left="1407" w:header="0" w:footer="3" w:gutter="0"/>
          <w:cols w:space="720"/>
          <w:noEndnote/>
          <w:rtlGutter w:val="0"/>
          <w:docGrid w:linePitch="360"/>
        </w:sectPr>
      </w:pPr>
    </w:p>
    <w:p>
      <w:pPr>
        <w:pStyle w:val="Style32"/>
        <w:keepNext/>
        <w:keepLines/>
        <w:widowControl w:val="0"/>
        <w:shd w:val="clear" w:color="auto" w:fill="auto"/>
        <w:bidi w:val="0"/>
        <w:spacing w:before="0" w:line="307"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、公司资产或项目存在盈利预测，且报告期仍处在盈利预测期间，公司就资产或项目达到原盈利预测及 其原因做出说明</w:t>
      </w:r>
      <w:bookmarkEnd w:id="445"/>
      <w:bookmarkEnd w:id="446"/>
      <w:bookmarkEnd w:id="448"/>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二</w:t>
      </w:r>
      <w:bookmarkEnd w:id="451"/>
      <w:r>
        <w:rPr>
          <w:color w:val="000000"/>
          <w:spacing w:val="0"/>
          <w:w w:val="100"/>
          <w:position w:val="0"/>
        </w:rPr>
        <w:t>、</w:t>
        <w:tab/>
        <w:t>控股股东及其他关联方对上市公司的非经营性占用资金情况</w:t>
      </w:r>
      <w:bookmarkEnd w:id="449"/>
      <w:bookmarkEnd w:id="450"/>
      <w:bookmarkEnd w:id="452"/>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6"/>
        <w:keepNext/>
        <w:keepLines/>
        <w:widowControl w:val="0"/>
        <w:shd w:val="clear" w:color="auto" w:fill="auto"/>
        <w:tabs>
          <w:tab w:pos="517" w:val="left"/>
        </w:tabs>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三</w:t>
      </w:r>
      <w:bookmarkEnd w:id="455"/>
      <w:r>
        <w:rPr>
          <w:color w:val="000000"/>
          <w:spacing w:val="0"/>
          <w:w w:val="100"/>
          <w:position w:val="0"/>
        </w:rPr>
        <w:t>、</w:t>
        <w:tab/>
        <w:t>违规对外担保情况</w:t>
      </w:r>
      <w:bookmarkEnd w:id="453"/>
      <w:bookmarkEnd w:id="454"/>
      <w:bookmarkEnd w:id="456"/>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6"/>
        <w:keepNext/>
        <w:keepLines/>
        <w:widowControl w:val="0"/>
        <w:shd w:val="clear" w:color="auto" w:fill="auto"/>
        <w:tabs>
          <w:tab w:pos="517"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四</w:t>
      </w:r>
      <w:bookmarkEnd w:id="459"/>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57"/>
      <w:bookmarkEnd w:id="458"/>
      <w:bookmarkEnd w:id="460"/>
    </w:p>
    <w:p>
      <w:pPr>
        <w:pStyle w:val="Style19"/>
        <w:keepNext w:val="0"/>
        <w:keepLines w:val="0"/>
        <w:widowControl w:val="0"/>
        <w:numPr>
          <w:ilvl w:val="0"/>
          <w:numId w:val="29"/>
        </w:numPr>
        <w:shd w:val="clear" w:color="auto" w:fill="auto"/>
        <w:tabs>
          <w:tab w:pos="282" w:val="left"/>
        </w:tabs>
        <w:bidi w:val="0"/>
        <w:spacing w:before="0" w:after="380" w:line="240" w:lineRule="auto"/>
        <w:ind w:left="0" w:right="0" w:firstLine="0"/>
        <w:jc w:val="left"/>
      </w:pPr>
      <w:bookmarkStart w:id="461" w:name="bookmark461"/>
      <w:bookmarkEnd w:id="46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17" w:val="left"/>
        </w:tabs>
        <w:bidi w:val="0"/>
        <w:spacing w:before="0" w:after="38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五</w:t>
      </w:r>
      <w:bookmarkEnd w:id="46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62"/>
      <w:bookmarkEnd w:id="463"/>
      <w:bookmarkEnd w:id="465"/>
    </w:p>
    <w:p>
      <w:pPr>
        <w:pStyle w:val="Style19"/>
        <w:keepNext w:val="0"/>
        <w:keepLines w:val="0"/>
        <w:widowControl w:val="0"/>
        <w:numPr>
          <w:ilvl w:val="0"/>
          <w:numId w:val="29"/>
        </w:numPr>
        <w:shd w:val="clear" w:color="auto" w:fill="auto"/>
        <w:tabs>
          <w:tab w:pos="282" w:val="left"/>
        </w:tabs>
        <w:bidi w:val="0"/>
        <w:spacing w:before="0" w:after="380" w:line="240" w:lineRule="auto"/>
        <w:ind w:left="0" w:right="0" w:firstLine="0"/>
        <w:jc w:val="left"/>
      </w:pPr>
      <w:bookmarkStart w:id="466" w:name="bookmark466"/>
      <w:bookmarkEnd w:id="46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6"/>
        <w:keepNext/>
        <w:keepLines/>
        <w:widowControl w:val="0"/>
        <w:shd w:val="clear" w:color="auto" w:fill="auto"/>
        <w:tabs>
          <w:tab w:pos="517" w:val="left"/>
        </w:tabs>
        <w:bidi w:val="0"/>
        <w:spacing w:before="0" w:after="38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六</w:t>
      </w:r>
      <w:bookmarkEnd w:id="469"/>
      <w:r>
        <w:rPr>
          <w:color w:val="000000"/>
          <w:spacing w:val="0"/>
          <w:w w:val="100"/>
          <w:position w:val="0"/>
        </w:rPr>
        <w:t>、</w:t>
        <w:tab/>
        <w:t>与上年度财务报告相比，会计政策、会计估计变更或重大会计差错更正的情况说明</w:t>
      </w:r>
      <w:bookmarkEnd w:id="467"/>
      <w:bookmarkEnd w:id="468"/>
      <w:bookmarkEnd w:id="470"/>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首次执行新租赁准则，调整首次执行当年年初财务报表相关情况</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年修订）》（财会</w:t>
      </w:r>
      <w:r>
        <w:rPr>
          <w:rFonts w:ascii="Times New Roman" w:eastAsia="Times New Roman" w:hAnsi="Times New Roman" w:cs="Times New Roman"/>
          <w:color w:val="000000"/>
          <w:spacing w:val="0"/>
          <w:w w:val="100"/>
          <w:position w:val="0"/>
        </w:rPr>
        <w:t>[2018]35</w:t>
      </w:r>
      <w:r>
        <w:rPr>
          <w:color w:val="000000"/>
          <w:spacing w:val="0"/>
          <w:w w:val="100"/>
          <w:position w:val="0"/>
        </w:rPr>
        <w:t>号） （以下简称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日起执行前述新租赁准则，并依据新租赁准则的规定对 相关会计政策进行变更。</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对于首次执行日前已存在的合同，本公司在首次执行日选择不重新评估其是否为租赁或者包含租赁。</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对作为承租人的租赁合同，本公司选择仅对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日尚未完成的租赁合同的累计影响数进行调 整。首次执行的累积影响金额调整首次执行当期期初（即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日）的留存收益及财务报表其他相关 项目金额，对可比期间信息不予调整。对于首次执行日之前的融资租赁，本公司按照融资租入资产和应付 融资租赁款的原账面价值，分别计量使用权资产和租赁负债；对于首次执行日之前的经营租赁，本公司 根据剩余租赁付款额按首次执行日的增量借款利率折现的现值计量租赁负债，并对于所有租赁按照与租赁 负债相等的金额，并根据预付租金进行必要调整计量使用权资产。</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本公司对首次执行日之前租赁资产属于低价值资产的经营租赁或将于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个月内完成的经营租赁，采用 简化处理，未确认使用权资产和租赁负债。</w:t>
      </w:r>
    </w:p>
    <w:p>
      <w:pPr>
        <w:pStyle w:val="Style3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本公司对于首次执行日之前的经营租赁，采用了下列简化处理：</w:t>
      </w:r>
    </w:p>
    <w:p>
      <w:pPr>
        <w:pStyle w:val="Style35"/>
        <w:keepNext w:val="0"/>
        <w:keepLines w:val="0"/>
        <w:widowControl w:val="0"/>
        <w:shd w:val="clear" w:color="auto" w:fill="auto"/>
        <w:bidi w:val="0"/>
        <w:spacing w:before="0" w:after="200" w:line="314" w:lineRule="exact"/>
        <w:ind w:left="0" w:right="0" w:firstLine="440"/>
        <w:jc w:val="left"/>
      </w:pPr>
      <w:r>
        <w:rPr>
          <w:color w:val="000000"/>
          <w:spacing w:val="0"/>
          <w:w w:val="100"/>
          <w:position w:val="0"/>
        </w:rPr>
        <w:t>计量租赁负债时，具有相似特征的租赁可采用同一折现率；使用权资产的计量可不包含初始直接费用； 存在续租选择权或终止租赁选择权的，本公司根据首次执行日前选择权的实际行使及其他最新情况确定租 赁期；作为使用权资产减值测试的替代，本集团评估包含租赁的合同在首次执行日前是否为亏损合同，并 根据首次执行日前计入资产负债表的亏损准备金额调整使用权资产；首次执行日前的租赁变更，本公司根</w:t>
        <w:br w:type="page"/>
      </w:r>
      <w:r>
        <w:rPr>
          <w:color w:val="000000"/>
          <w:spacing w:val="0"/>
          <w:w w:val="100"/>
          <w:position w:val="0"/>
        </w:rPr>
        <w:t>据租赁变更的最终安排进行会计处理。</w:t>
      </w:r>
    </w:p>
    <w:p>
      <w:pPr>
        <w:pStyle w:val="Style35"/>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上述会计政策变更对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日财务报表的影响如下：</w:t>
      </w:r>
    </w:p>
    <w:p>
      <w:pPr>
        <w:pStyle w:val="Style35"/>
        <w:keepNext w:val="0"/>
        <w:keepLines w:val="0"/>
        <w:widowControl w:val="0"/>
        <w:shd w:val="clear" w:color="auto" w:fill="auto"/>
        <w:tabs>
          <w:tab w:pos="6418" w:val="left"/>
        </w:tabs>
        <w:bidi w:val="0"/>
        <w:spacing w:before="0" w:after="0" w:line="240" w:lineRule="auto"/>
        <w:ind w:left="0" w:right="0" w:firstLine="440"/>
        <w:jc w:val="left"/>
      </w:pPr>
      <w:r>
        <w:rPr>
          <w:color w:val="000000"/>
          <w:spacing w:val="0"/>
          <w:w w:val="100"/>
          <w:position w:val="0"/>
        </w:rPr>
        <w:t>合并报表</w:t>
        <w:tab/>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24"/>
        <w:gridCol w:w="2414"/>
        <w:gridCol w:w="2414"/>
        <w:gridCol w:w="242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报表项目</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日账面金额（调 整前）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新租赁准则影响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日账面金额（调整 后）</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293,452,896.07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-696,111.15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292,756,784.92</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83,827,234.52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83,827,234.52</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84,162,932.54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-74,177,951.81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9,984,980.73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5,097,213.93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40,097,213.93</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3,855,957.63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3,855,957.63</w:t>
            </w:r>
          </w:p>
        </w:tc>
      </w:tr>
    </w:tbl>
    <w:p>
      <w:pPr>
        <w:widowControl w:val="0"/>
        <w:spacing w:after="599" w:line="1" w:lineRule="exact"/>
      </w:pPr>
    </w:p>
    <w:p>
      <w:pPr>
        <w:pStyle w:val="Style35"/>
        <w:keepNext w:val="0"/>
        <w:keepLines w:val="0"/>
        <w:widowControl w:val="0"/>
        <w:shd w:val="clear" w:color="auto" w:fill="auto"/>
        <w:tabs>
          <w:tab w:pos="6418" w:val="left"/>
          <w:tab w:pos="7712" w:val="left"/>
        </w:tabs>
        <w:bidi w:val="0"/>
        <w:spacing w:before="0" w:after="0" w:line="240" w:lineRule="auto"/>
        <w:ind w:left="0" w:right="0" w:firstLine="440"/>
        <w:jc w:val="left"/>
      </w:pPr>
      <w:r>
        <w:rPr>
          <w:color w:val="000000"/>
          <w:spacing w:val="0"/>
          <w:w w:val="100"/>
          <w:position w:val="0"/>
        </w:rPr>
        <w:t>公司报表</w:t>
        <w:tab/>
        <w:t>单位</w:t>
      </w:r>
      <w:r>
        <w:rPr>
          <w:rFonts w:ascii="Times New Roman" w:eastAsia="Times New Roman" w:hAnsi="Times New Roman" w:cs="Times New Roman"/>
          <w:color w:val="000000"/>
          <w:spacing w:val="0"/>
          <w:w w:val="100"/>
          <w:position w:val="0"/>
        </w:rPr>
        <w:t>:</w:t>
      </w:r>
      <w:r>
        <w:rPr>
          <w:color w:val="000000"/>
          <w:spacing w:val="0"/>
          <w:w w:val="100"/>
          <w:position w:val="0"/>
        </w:rPr>
        <w:t>元</w:t>
        <w:tab/>
        <w:t>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24"/>
        <w:gridCol w:w="2414"/>
        <w:gridCol w:w="2410"/>
        <w:gridCol w:w="2429"/>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报表项目</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日账面金额（调 整前）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560"/>
              <w:jc w:val="left"/>
            </w:pPr>
            <w:r>
              <w:rPr>
                <w:b/>
                <w:bCs/>
                <w:color w:val="000000"/>
                <w:spacing w:val="0"/>
                <w:w w:val="100"/>
                <w:position w:val="0"/>
              </w:rPr>
              <w:t>新租赁准则影响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日账面金额（调整 后）</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1,301,836.97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1,301,836.97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452,200.28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452,200.28</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849,636.69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849,636.69</w:t>
            </w:r>
          </w:p>
        </w:tc>
      </w:tr>
    </w:tbl>
    <w:p>
      <w:pPr>
        <w:widowControl w:val="0"/>
        <w:spacing w:after="739" w:line="1" w:lineRule="exact"/>
      </w:pPr>
    </w:p>
    <w:p>
      <w:pPr>
        <w:pStyle w:val="Style26"/>
        <w:keepNext/>
        <w:keepLines/>
        <w:widowControl w:val="0"/>
        <w:shd w:val="clear" w:color="auto" w:fill="auto"/>
        <w:bidi w:val="0"/>
        <w:spacing w:before="0" w:after="380" w:line="240" w:lineRule="auto"/>
        <w:ind w:left="0" w:right="0" w:firstLine="0"/>
        <w:jc w:val="both"/>
      </w:pPr>
      <w:bookmarkStart w:id="471" w:name="bookmark471"/>
      <w:bookmarkStart w:id="472" w:name="bookmark472"/>
      <w:bookmarkStart w:id="473" w:name="bookmark473"/>
      <w:bookmarkStart w:id="474" w:name="bookmark474"/>
      <w:r>
        <w:rPr>
          <w:color w:val="000000"/>
          <w:spacing w:val="0"/>
          <w:w w:val="100"/>
          <w:position w:val="0"/>
        </w:rPr>
        <w:t>七</w:t>
      </w:r>
      <w:bookmarkEnd w:id="473"/>
      <w:r>
        <w:rPr>
          <w:color w:val="000000"/>
          <w:spacing w:val="0"/>
          <w:w w:val="100"/>
          <w:position w:val="0"/>
        </w:rPr>
        <w:t>、与上年度财务报告相比，合并报表范围发生变化的情况说明</w:t>
      </w:r>
      <w:bookmarkEnd w:id="471"/>
      <w:bookmarkEnd w:id="472"/>
      <w:bookmarkEnd w:id="474"/>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大唐高鸿数据网络技术股份有限公司经公司第九届董事会第十八次会议审议通过《转让下属子公司北 京大唐高鸿科技发展有限公司的议案》，同意高鸿数据通过对外转让方式，处置北京大唐高鸿科技发展有 限公司全部股权，本事项已于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日正式完成处置所涉及的工商变更，本年不再纳入合并范围。</w:t>
      </w:r>
    </w:p>
    <w:p>
      <w:pPr>
        <w:pStyle w:val="Style26"/>
        <w:keepNext/>
        <w:keepLines/>
        <w:widowControl w:val="0"/>
        <w:shd w:val="clear" w:color="auto" w:fill="auto"/>
        <w:bidi w:val="0"/>
        <w:spacing w:before="0" w:after="380" w:line="240" w:lineRule="auto"/>
        <w:ind w:left="0" w:right="0" w:firstLine="0"/>
        <w:jc w:val="both"/>
      </w:pPr>
      <w:bookmarkStart w:id="475" w:name="bookmark475"/>
      <w:bookmarkStart w:id="476" w:name="bookmark476"/>
      <w:bookmarkStart w:id="477" w:name="bookmark477"/>
      <w:bookmarkStart w:id="478" w:name="bookmark478"/>
      <w:r>
        <w:rPr>
          <w:color w:val="000000"/>
          <w:spacing w:val="0"/>
          <w:w w:val="100"/>
          <w:position w:val="0"/>
        </w:rPr>
        <w:t>八</w:t>
      </w:r>
      <w:bookmarkEnd w:id="477"/>
      <w:r>
        <w:rPr>
          <w:color w:val="000000"/>
          <w:spacing w:val="0"/>
          <w:w w:val="100"/>
          <w:position w:val="0"/>
        </w:rPr>
        <w:t>、聘任、解聘会计师事务所情况</w:t>
      </w:r>
      <w:bookmarkEnd w:id="475"/>
      <w:bookmarkEnd w:id="476"/>
      <w:bookmarkEnd w:id="47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中审亚太会计师事务所（特殊普通合伙）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曾云、孙君亮</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当期是否改聘会计师事务所</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80" w:line="309" w:lineRule="exact"/>
        <w:ind w:left="0" w:right="0" w:firstLine="440"/>
        <w:jc w:val="both"/>
      </w:pPr>
      <w:r>
        <w:rPr>
          <w:color w:val="000000"/>
          <w:spacing w:val="0"/>
          <w:w w:val="100"/>
          <w:position w:val="0"/>
        </w:rPr>
        <w:t>公司第九届董事会第十七次会议及</w:t>
      </w:r>
      <w:r>
        <w:rPr>
          <w:color w:val="000000"/>
          <w:spacing w:val="0"/>
          <w:w w:val="100"/>
          <w:position w:val="0"/>
        </w:rPr>
        <w:t>2021</w:t>
      </w:r>
      <w:r>
        <w:rPr>
          <w:color w:val="000000"/>
          <w:spacing w:val="0"/>
          <w:w w:val="100"/>
          <w:position w:val="0"/>
        </w:rPr>
        <w:t>年第五次临时股东大会，审议通过了《关于续聘中审亚太会计 师事务所（特殊普通合伙）为公司</w:t>
      </w:r>
      <w:r>
        <w:rPr>
          <w:color w:val="000000"/>
          <w:spacing w:val="0"/>
          <w:w w:val="100"/>
          <w:position w:val="0"/>
        </w:rPr>
        <w:t>2021</w:t>
      </w:r>
      <w:r>
        <w:rPr>
          <w:color w:val="000000"/>
          <w:spacing w:val="0"/>
          <w:w w:val="100"/>
          <w:position w:val="0"/>
        </w:rPr>
        <w:t>年度财务审计机构的议案》及《关于续聘中审亚太会计师事务所（特 殊普通合伙）为公司</w:t>
      </w:r>
      <w:r>
        <w:rPr>
          <w:color w:val="000000"/>
          <w:spacing w:val="0"/>
          <w:w w:val="100"/>
          <w:position w:val="0"/>
        </w:rPr>
        <w:t>2021</w:t>
      </w:r>
      <w:r>
        <w:rPr>
          <w:color w:val="000000"/>
          <w:spacing w:val="0"/>
          <w:w w:val="100"/>
          <w:position w:val="0"/>
        </w:rPr>
        <w:t>年度内控审计机构的议案》同意聘任中审亚太会计师事务所（特殊普通合伙）为 公司</w:t>
      </w:r>
      <w:r>
        <w:rPr>
          <w:color w:val="000000"/>
          <w:spacing w:val="0"/>
          <w:w w:val="100"/>
          <w:position w:val="0"/>
        </w:rPr>
        <w:t>2020</w:t>
      </w:r>
      <w:r>
        <w:rPr>
          <w:color w:val="000000"/>
          <w:spacing w:val="0"/>
          <w:w w:val="100"/>
          <w:position w:val="0"/>
        </w:rPr>
        <w:t>年度审计机构，财务审计费用为</w:t>
      </w:r>
      <w:r>
        <w:rPr>
          <w:color w:val="000000"/>
          <w:spacing w:val="0"/>
          <w:w w:val="100"/>
          <w:position w:val="0"/>
        </w:rPr>
        <w:t>80</w:t>
      </w:r>
      <w:r>
        <w:rPr>
          <w:color w:val="000000"/>
          <w:spacing w:val="0"/>
          <w:w w:val="100"/>
          <w:position w:val="0"/>
        </w:rPr>
        <w:t>万元，内控审计费用为</w:t>
      </w:r>
      <w:r>
        <w:rPr>
          <w:color w:val="000000"/>
          <w:spacing w:val="0"/>
          <w:w w:val="100"/>
          <w:position w:val="0"/>
        </w:rPr>
        <w:t>40</w:t>
      </w:r>
      <w:r>
        <w:rPr>
          <w:color w:val="000000"/>
          <w:spacing w:val="0"/>
          <w:w w:val="100"/>
          <w:position w:val="0"/>
        </w:rPr>
        <w:t>万元，聘期一年。</w:t>
      </w:r>
    </w:p>
    <w:p>
      <w:pPr>
        <w:pStyle w:val="Style26"/>
        <w:keepNext/>
        <w:keepLines/>
        <w:widowControl w:val="0"/>
        <w:shd w:val="clear" w:color="auto" w:fill="auto"/>
        <w:bidi w:val="0"/>
        <w:spacing w:before="0" w:after="380" w:line="240" w:lineRule="auto"/>
        <w:ind w:left="0" w:right="0" w:firstLine="0"/>
        <w:jc w:val="both"/>
      </w:pPr>
      <w:bookmarkStart w:id="479" w:name="bookmark479"/>
      <w:bookmarkStart w:id="480" w:name="bookmark480"/>
      <w:bookmarkStart w:id="481" w:name="bookmark481"/>
      <w:bookmarkStart w:id="482" w:name="bookmark482"/>
      <w:r>
        <w:rPr>
          <w:color w:val="000000"/>
          <w:spacing w:val="0"/>
          <w:w w:val="100"/>
          <w:position w:val="0"/>
        </w:rPr>
        <w:t>九</w:t>
      </w:r>
      <w:bookmarkEnd w:id="481"/>
      <w:r>
        <w:rPr>
          <w:color w:val="000000"/>
          <w:spacing w:val="0"/>
          <w:w w:val="100"/>
          <w:position w:val="0"/>
        </w:rPr>
        <w:t>、年度报告披露后面临退市情况</w:t>
      </w:r>
      <w:bookmarkEnd w:id="479"/>
      <w:bookmarkEnd w:id="480"/>
      <w:bookmarkEnd w:id="482"/>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483" w:name="bookmark483"/>
      <w:bookmarkStart w:id="484" w:name="bookmark484"/>
      <w:bookmarkStart w:id="485" w:name="bookmark485"/>
      <w:r>
        <w:rPr>
          <w:color w:val="000000"/>
          <w:spacing w:val="0"/>
          <w:w w:val="100"/>
          <w:position w:val="0"/>
        </w:rPr>
        <w:t>十、破产重整相关事项</w:t>
      </w:r>
      <w:bookmarkEnd w:id="483"/>
      <w:bookmarkEnd w:id="484"/>
      <w:bookmarkEnd w:id="485"/>
    </w:p>
    <w:p>
      <w:pPr>
        <w:pStyle w:val="Style19"/>
        <w:keepNext w:val="0"/>
        <w:keepLines w:val="0"/>
        <w:widowControl w:val="0"/>
        <w:numPr>
          <w:ilvl w:val="0"/>
          <w:numId w:val="29"/>
        </w:numPr>
        <w:shd w:val="clear" w:color="auto" w:fill="auto"/>
        <w:tabs>
          <w:tab w:pos="282" w:val="left"/>
        </w:tabs>
        <w:bidi w:val="0"/>
        <w:spacing w:before="0" w:line="240" w:lineRule="auto"/>
        <w:ind w:left="0" w:right="0" w:firstLine="0"/>
        <w:jc w:val="both"/>
      </w:pPr>
      <w:bookmarkStart w:id="486" w:name="bookmark486"/>
      <w:bookmarkEnd w:id="48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80" w:line="240" w:lineRule="auto"/>
        <w:ind w:left="0" w:right="0" w:firstLine="0"/>
        <w:jc w:val="both"/>
      </w:pPr>
      <w:bookmarkStart w:id="487" w:name="bookmark487"/>
      <w:bookmarkStart w:id="488" w:name="bookmark488"/>
      <w:bookmarkStart w:id="489" w:name="bookmark489"/>
      <w:r>
        <w:rPr>
          <w:color w:val="000000"/>
          <w:spacing w:val="0"/>
          <w:w w:val="100"/>
          <w:position w:val="0"/>
        </w:rPr>
        <w:t>十一、重大诉讼、仲裁事项</w:t>
      </w:r>
      <w:bookmarkEnd w:id="487"/>
      <w:bookmarkEnd w:id="488"/>
      <w:bookmarkEnd w:id="489"/>
    </w:p>
    <w:p>
      <w:pPr>
        <w:pStyle w:val="Style19"/>
        <w:keepNext w:val="0"/>
        <w:keepLines w:val="0"/>
        <w:widowControl w:val="0"/>
        <w:numPr>
          <w:ilvl w:val="0"/>
          <w:numId w:val="29"/>
        </w:numPr>
        <w:shd w:val="clear" w:color="auto" w:fill="auto"/>
        <w:tabs>
          <w:tab w:pos="282" w:val="left"/>
        </w:tabs>
        <w:bidi w:val="0"/>
        <w:spacing w:before="0" w:line="240" w:lineRule="auto"/>
        <w:ind w:left="0" w:right="0" w:firstLine="0"/>
        <w:jc w:val="both"/>
      </w:pPr>
      <w:bookmarkStart w:id="490" w:name="bookmark490"/>
      <w:bookmarkEnd w:id="4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本报告期公司无重大诉讼、仲裁事项。</w:t>
      </w:r>
    </w:p>
    <w:p>
      <w:pPr>
        <w:pStyle w:val="Style26"/>
        <w:keepNext/>
        <w:keepLines/>
        <w:widowControl w:val="0"/>
        <w:shd w:val="clear" w:color="auto" w:fill="auto"/>
        <w:bidi w:val="0"/>
        <w:spacing w:before="0" w:after="380" w:line="240" w:lineRule="auto"/>
        <w:ind w:left="0" w:right="0" w:firstLine="0"/>
        <w:jc w:val="both"/>
      </w:pPr>
      <w:bookmarkStart w:id="491" w:name="bookmark491"/>
      <w:bookmarkStart w:id="492" w:name="bookmark492"/>
      <w:bookmarkStart w:id="493" w:name="bookmark493"/>
      <w:r>
        <w:rPr>
          <w:color w:val="000000"/>
          <w:spacing w:val="0"/>
          <w:w w:val="100"/>
          <w:position w:val="0"/>
        </w:rPr>
        <w:t>十二、处罚及整改情况</w:t>
      </w:r>
      <w:bookmarkEnd w:id="491"/>
      <w:bookmarkEnd w:id="492"/>
      <w:bookmarkEnd w:id="493"/>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3"/>
        <w:gridCol w:w="902"/>
        <w:gridCol w:w="2126"/>
        <w:gridCol w:w="1075"/>
        <w:gridCol w:w="1757"/>
        <w:gridCol w:w="974"/>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调查处罚类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大唐高鸿信息技 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公司子公司大唐高鸿信息 技术有限公司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年发生 多笔缺乏商业实质的交易， 致你公司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年虚增营业 收入</w:t>
            </w:r>
            <w:r>
              <w:rPr>
                <w:rFonts w:ascii="Times New Roman" w:eastAsia="Times New Roman" w:hAnsi="Times New Roman" w:cs="Times New Roman"/>
                <w:color w:val="000000"/>
                <w:spacing w:val="0"/>
                <w:w w:val="100"/>
                <w:position w:val="0"/>
                <w:sz w:val="18"/>
                <w:szCs w:val="18"/>
              </w:rPr>
              <w:t>4554.47</w:t>
            </w:r>
            <w:r>
              <w:rPr>
                <w:color w:val="000000"/>
                <w:spacing w:val="0"/>
                <w:w w:val="100"/>
                <w:position w:val="0"/>
              </w:rPr>
              <w:t>万元。该行为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中国证监会</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采取行政监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管措施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对于本次事项，公司 启动了专项调查。根 据调查结果，上述业 务因公司子公司高鸿 信息业务人员为满足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《关于收到贵州 证监局警示函的 公告》；</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cninf </w:t>
            </w:r>
            <w:r>
              <w:rPr>
                <w:rFonts w:ascii="Times New Roman" w:eastAsia="Times New Roman" w:hAnsi="Times New Roman" w:cs="Times New Roman"/>
                <w:color w:val="000000"/>
                <w:spacing w:val="0"/>
                <w:w w:val="100"/>
                <w:position w:val="0"/>
                <w:sz w:val="18"/>
                <w:szCs w:val="18"/>
              </w:rPr>
              <w:t>o.com.cn/new/ind</w:t>
            </w:r>
          </w:p>
        </w:tc>
      </w:tr>
    </w:tbl>
    <w:p>
      <w:pPr>
        <w:spacing w:lineRule="exact" w:line="1"/>
        <w:rPr>
          <w:sz w:val="2"/>
          <w:szCs w:val="2"/>
        </w:rPr>
      </w:pPr>
      <w:r>
        <w:br w:type="page"/>
      </w:r>
    </w:p>
    <w:tbl>
      <w:tblPr>
        <w:tblOverlap w:val="never"/>
        <w:jc w:val="center"/>
        <w:tblLayout w:type="fixed"/>
      </w:tblPr>
      <w:tblGrid>
        <w:gridCol w:w="1373"/>
        <w:gridCol w:w="902"/>
        <w:gridCol w:w="2126"/>
        <w:gridCol w:w="1075"/>
        <w:gridCol w:w="1757"/>
        <w:gridCol w:w="974"/>
        <w:gridCol w:w="1378"/>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违反了《上市公司信息披露 管理办法》（证监会令第</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号）第二条规定，根据《上 市公司信息披露管理办法》 第五十九条，中国证监会贵 州监管局决定对公司采取 出具警示函的监管措施。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年度个人的销售收入 目标考核而产生。高 鸿信息公司管理层深 刻认识到问题严重 性，主动承担了相应 责任与损失。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ex</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r>
        <w:rPr>
          <w:color w:val="000000"/>
          <w:spacing w:val="0"/>
          <w:w w:val="100"/>
          <w:position w:val="0"/>
        </w:rPr>
        <w:t>十三、公司及其控股股东、实际控制人的诚信状况</w:t>
      </w:r>
      <w:bookmarkEnd w:id="494"/>
      <w:bookmarkEnd w:id="495"/>
      <w:bookmarkEnd w:id="496"/>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r>
        <w:rPr>
          <w:color w:val="000000"/>
          <w:spacing w:val="0"/>
          <w:w w:val="100"/>
          <w:position w:val="0"/>
        </w:rPr>
        <w:t>十四、重大关联交易</w:t>
      </w:r>
      <w:bookmarkEnd w:id="497"/>
      <w:bookmarkEnd w:id="498"/>
      <w:bookmarkEnd w:id="499"/>
    </w:p>
    <w:p>
      <w:pPr>
        <w:pStyle w:val="Style32"/>
        <w:keepNext/>
        <w:keepLines/>
        <w:widowControl w:val="0"/>
        <w:shd w:val="clear" w:color="auto" w:fill="auto"/>
        <w:bidi w:val="0"/>
        <w:spacing w:before="0" w:after="34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、与日常经营相关的关联交易</w:t>
      </w:r>
      <w:bookmarkEnd w:id="500"/>
      <w:bookmarkEnd w:id="501"/>
      <w:bookmarkEnd w:id="50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68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关联交</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易金额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占同类</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获批的</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过获批</w:t>
            </w:r>
          </w:p>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额度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可获得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的同类</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66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方</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元）</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额的比 例</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度（万</w:t>
            </w:r>
          </w:p>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元）</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交易市 价</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tc>
      </w:tr>
      <w:tr>
        <w:trPr>
          <w:trHeight w:val="619"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大唐信服</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监高拥</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有重大</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关联采 购</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接受劳 务</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商业原 则</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ww.cni</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w:t>
            </w: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m.cn/ne</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w/index</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大唐联仪</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 大股东 控股子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接受劳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大唐电信 国际技术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 大股东 控股子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接受劳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52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北京兴鸿</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公司与</w:t>
            </w:r>
          </w:p>
          <w:p>
            <w:pPr>
              <w:pStyle w:val="Style2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持股</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股东共</w:t>
            </w:r>
          </w:p>
          <w:p>
            <w:pPr>
              <w:pStyle w:val="Style22"/>
              <w:keepNext w:val="0"/>
              <w:keepLines w:val="0"/>
              <w:widowControl w:val="0"/>
              <w:shd w:val="clear" w:color="auto" w:fill="auto"/>
              <w:bidi w:val="0"/>
              <w:spacing w:before="0" w:after="40" w:line="307" w:lineRule="exact"/>
              <w:ind w:left="0" w:right="0" w:firstLine="0"/>
              <w:jc w:val="both"/>
            </w:pPr>
            <w:r>
              <w:rPr>
                <w:color w:val="000000"/>
                <w:spacing w:val="0"/>
                <w:w w:val="100"/>
                <w:position w:val="0"/>
              </w:rPr>
              <w:t>同出资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tc>
      </w:tr>
      <w:tr>
        <w:trPr>
          <w:trHeight w:val="1445" w:hRule="exact"/>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达物业管 理服务有 限责任公 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80" w:after="0" w:line="317" w:lineRule="exact"/>
              <w:ind w:left="0" w:right="0" w:firstLine="0"/>
              <w:jc w:val="left"/>
            </w:pPr>
            <w:r>
              <w:rPr>
                <w:color w:val="000000"/>
                <w:spacing w:val="0"/>
                <w:w w:val="100"/>
                <w:position w:val="0"/>
              </w:rPr>
              <w:t>关联采 购</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80" w:after="0" w:line="322" w:lineRule="exact"/>
              <w:ind w:left="0" w:right="0" w:firstLine="0"/>
              <w:jc w:val="left"/>
            </w:pPr>
            <w:r>
              <w:rPr>
                <w:color w:val="000000"/>
                <w:spacing w:val="0"/>
                <w:w w:val="100"/>
                <w:position w:val="0"/>
              </w:rPr>
              <w:t>接受劳 务</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商业原 则</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36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36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373.76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36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36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360" w:after="0" w:line="240" w:lineRule="auto"/>
              <w:ind w:left="0" w:right="0" w:firstLine="0"/>
              <w:jc w:val="left"/>
            </w:pPr>
            <w:r>
              <w:rPr>
                <w:color w:val="000000"/>
                <w:spacing w:val="0"/>
                <w:w w:val="100"/>
                <w:position w:val="0"/>
              </w:rPr>
              <w:t>否</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360" w:after="0" w:line="240" w:lineRule="auto"/>
              <w:ind w:left="0" w:right="0" w:firstLine="0"/>
              <w:jc w:val="both"/>
            </w:pPr>
            <w:r>
              <w:rPr>
                <w:color w:val="000000"/>
                <w:spacing w:val="0"/>
                <w:w w:val="100"/>
                <w:position w:val="0"/>
              </w:rPr>
              <w:t>电汇</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36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373.76</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6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 技术仪表 研究所有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 大股东 控股子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北京大唐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物业管理</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 大股东 控股子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宸芯科技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 大股东 控股子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（通山）</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信息服务</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公司董</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监高拥 有重大 影响公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接受劳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烽火超微</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持股</w:t>
            </w:r>
          </w:p>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股东的</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同一控 制下企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智联科技</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（重庆）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公司与</w:t>
            </w:r>
          </w:p>
          <w:p>
            <w:pPr>
              <w:pStyle w:val="Style2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持股</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股东共</w:t>
            </w:r>
          </w:p>
          <w:p>
            <w:pPr>
              <w:pStyle w:val="Style22"/>
              <w:keepNext w:val="0"/>
              <w:keepLines w:val="0"/>
              <w:widowControl w:val="0"/>
              <w:shd w:val="clear" w:color="auto" w:fill="auto"/>
              <w:bidi w:val="0"/>
              <w:spacing w:before="0" w:after="40" w:line="307" w:lineRule="exact"/>
              <w:ind w:left="0" w:right="0" w:firstLine="0"/>
              <w:jc w:val="both"/>
            </w:pPr>
            <w:r>
              <w:rPr>
                <w:color w:val="000000"/>
                <w:spacing w:val="0"/>
                <w:w w:val="100"/>
                <w:position w:val="0"/>
              </w:rPr>
              <w:t>同出资 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武汉长江</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计算科技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本公司 大股东 控股子 公持股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股东的 同一控 制下企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1,069.3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武汉邮电</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61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科学研究 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股东的</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同一控 制下企 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中国信息 通信科技 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 大股东 控股股 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关联采 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国唐汽车</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监高拥 有重大 影响公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9,976.4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9,976.4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国唐汽车</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 监高拥 有重大 影响公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关联销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大唐移动</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通信设备</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 大股东 控股子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关联销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大唐信服</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监高拥 有重大 影响公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迪爱斯信 息技术股 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 大股东 控股子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中国汽车 工程研究 院股份有</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 监高拥 有重大 影响公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关联销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中信科移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动通信技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关联销 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提供劳 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商业原 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223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术股份有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控股子 公持股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股东的 同一控 制下企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m.cn/ne</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大唐实创</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 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 大股东 控股子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提供劳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武汉烽火 信息集成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股东的 同一控 制下企</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监高拥 有重大 影响公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智联科技</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（重庆）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公司与 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股东共 同出资 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商业原 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 nfO.co </w:t>
            </w:r>
            <w:r>
              <w:rPr>
                <w:rFonts w:ascii="Times New Roman" w:eastAsia="Times New Roman" w:hAnsi="Times New Roman" w:cs="Times New Roman"/>
                <w:color w:val="000000"/>
                <w:spacing w:val="0"/>
                <w:w w:val="100"/>
                <w:position w:val="0"/>
                <w:sz w:val="18"/>
                <w:szCs w:val="18"/>
              </w:rPr>
              <w:t>m.cn/ne</w:t>
            </w:r>
            <w:r>
              <w:rPr>
                <w:rFonts w:ascii="Times New Roman" w:eastAsia="Times New Roman" w:hAnsi="Times New Roman" w:cs="Times New Roman"/>
                <w:color w:val="000000"/>
                <w:spacing w:val="0"/>
                <w:w w:val="100"/>
                <w:position w:val="0"/>
                <w:sz w:val="18"/>
                <w:szCs w:val="18"/>
              </w:rPr>
              <w:t xml:space="preserve"> w/index</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99"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经公司第九届董事会第九次会议、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年度拟向关联 方公司采购、销售商品，提供、接受服务，借款预计金额合计</w:t>
            </w:r>
            <w:r>
              <w:rPr>
                <w:rFonts w:ascii="Times New Roman" w:eastAsia="Times New Roman" w:hAnsi="Times New Roman" w:cs="Times New Roman"/>
                <w:color w:val="000000"/>
                <w:spacing w:val="0"/>
                <w:w w:val="100"/>
                <w:position w:val="0"/>
                <w:sz w:val="18"/>
                <w:szCs w:val="18"/>
              </w:rPr>
              <w:t>101,600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公司向国唐汽车有限公司提供劳务发生的</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万元未在预计额度内，向中国汽车工程 研究院股份有限公司销售商品发生的</w:t>
            </w:r>
            <w:r>
              <w:rPr>
                <w:rFonts w:ascii="Times New Roman" w:eastAsia="Times New Roman" w:hAnsi="Times New Roman" w:cs="Times New Roman"/>
                <w:color w:val="000000"/>
                <w:spacing w:val="0"/>
                <w:w w:val="100"/>
                <w:position w:val="0"/>
                <w:sz w:val="18"/>
                <w:szCs w:val="18"/>
              </w:rPr>
              <w:t>51.62</w:t>
            </w:r>
            <w:r>
              <w:rPr>
                <w:color w:val="000000"/>
                <w:spacing w:val="0"/>
                <w:w w:val="100"/>
                <w:position w:val="0"/>
              </w:rPr>
              <w:t>万元未在预计额度内，向大唐融合（重庆） 数据科技有限公司销售商品</w:t>
            </w:r>
            <w:r>
              <w:rPr>
                <w:rFonts w:ascii="Times New Roman" w:eastAsia="Times New Roman" w:hAnsi="Times New Roman" w:cs="Times New Roman"/>
                <w:color w:val="000000"/>
                <w:spacing w:val="0"/>
                <w:w w:val="100"/>
                <w:position w:val="0"/>
                <w:sz w:val="18"/>
                <w:szCs w:val="18"/>
              </w:rPr>
              <w:t>265.49</w:t>
            </w:r>
            <w:r>
              <w:rPr>
                <w:color w:val="000000"/>
                <w:spacing w:val="0"/>
                <w:w w:val="100"/>
                <w:position w:val="0"/>
              </w:rPr>
              <w:t>万元未在预计额度内，接受中国信息通信科技集团 有限公司及其关联方劳务超出预计额度</w:t>
            </w:r>
            <w:r>
              <w:rPr>
                <w:rFonts w:ascii="Times New Roman" w:eastAsia="Times New Roman" w:hAnsi="Times New Roman" w:cs="Times New Roman"/>
                <w:color w:val="000000"/>
                <w:spacing w:val="0"/>
                <w:w w:val="100"/>
                <w:position w:val="0"/>
                <w:sz w:val="18"/>
                <w:szCs w:val="18"/>
              </w:rPr>
              <w:t>63.53</w:t>
            </w:r>
            <w:r>
              <w:rPr>
                <w:color w:val="000000"/>
                <w:spacing w:val="0"/>
                <w:w w:val="100"/>
                <w:position w:val="0"/>
              </w:rPr>
              <w:t>万元，向中国信息通信科技集团有限公 司及其关联方采购超出预计额度</w:t>
            </w:r>
            <w:r>
              <w:rPr>
                <w:rFonts w:ascii="Times New Roman" w:eastAsia="Times New Roman" w:hAnsi="Times New Roman" w:cs="Times New Roman"/>
                <w:color w:val="000000"/>
                <w:spacing w:val="0"/>
                <w:w w:val="100"/>
                <w:position w:val="0"/>
                <w:sz w:val="18"/>
                <w:szCs w:val="18"/>
              </w:rPr>
              <w:t>421.67</w:t>
            </w:r>
            <w:r>
              <w:rPr>
                <w:color w:val="000000"/>
                <w:spacing w:val="0"/>
                <w:w w:val="100"/>
                <w:position w:val="0"/>
              </w:rPr>
              <w:t>万元，向中国信息通信科技集团有限公司及其 关联方销售商品超出预计额度</w:t>
            </w:r>
            <w:r>
              <w:rPr>
                <w:rFonts w:ascii="Times New Roman" w:eastAsia="Times New Roman" w:hAnsi="Times New Roman" w:cs="Times New Roman"/>
                <w:color w:val="000000"/>
                <w:spacing w:val="0"/>
                <w:w w:val="100"/>
                <w:position w:val="0"/>
                <w:sz w:val="18"/>
                <w:szCs w:val="18"/>
              </w:rPr>
              <w:t>771.2</w:t>
            </w:r>
            <w:r>
              <w:rPr>
                <w:color w:val="000000"/>
                <w:spacing w:val="0"/>
                <w:w w:val="100"/>
                <w:position w:val="0"/>
              </w:rPr>
              <w:t xml:space="preserve">万元。上述未在预计额度内的关联交易合计为 </w:t>
            </w:r>
            <w:r>
              <w:rPr>
                <w:rFonts w:ascii="Times New Roman" w:eastAsia="Times New Roman" w:hAnsi="Times New Roman" w:cs="Times New Roman"/>
                <w:color w:val="000000"/>
                <w:spacing w:val="0"/>
                <w:w w:val="100"/>
                <w:position w:val="0"/>
                <w:sz w:val="18"/>
                <w:szCs w:val="18"/>
              </w:rPr>
              <w:t>1574.59</w:t>
            </w:r>
            <w:r>
              <w:rPr>
                <w:color w:val="000000"/>
                <w:spacing w:val="0"/>
                <w:w w:val="100"/>
                <w:position w:val="0"/>
              </w:rPr>
              <w:t>万元，未达审议披露标准。</w:t>
            </w:r>
          </w:p>
        </w:tc>
      </w:tr>
      <w:tr>
        <w:trPr>
          <w:trHeight w:val="408"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866"/>
        <w:gridCol w:w="6720"/>
      </w:tblGrid>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的原因（如适用）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8" w:val="left"/>
        </w:tabs>
        <w:bidi w:val="0"/>
        <w:spacing w:before="0" w:after="40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资产或股权收购、出售发生的关联交易</w:t>
      </w:r>
      <w:bookmarkEnd w:id="504"/>
      <w:bookmarkEnd w:id="505"/>
      <w:bookmarkEnd w:id="507"/>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共同对外投资的关联交易</w:t>
      </w:r>
      <w:bookmarkEnd w:id="508"/>
      <w:bookmarkEnd w:id="509"/>
      <w:bookmarkEnd w:id="51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0"/>
        <w:gridCol w:w="1075"/>
        <w:gridCol w:w="1075"/>
        <w:gridCol w:w="1224"/>
        <w:gridCol w:w="1080"/>
        <w:gridCol w:w="1349"/>
        <w:gridCol w:w="1349"/>
        <w:gridCol w:w="1349"/>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电信科学技 术研究院有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大唐高鸿智</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联科技（重</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701,774,900.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大唐电信科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技产业控股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本公司大股 东控股子公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大唐高鸿智 联科技（重 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701,774,900.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、关联债权债务往来</w:t>
      </w:r>
      <w:bookmarkEnd w:id="512"/>
      <w:bookmarkEnd w:id="513"/>
      <w:bookmarkEnd w:id="515"/>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32"/>
        <w:keepNext/>
        <w:keepLines/>
        <w:widowControl w:val="0"/>
        <w:shd w:val="clear" w:color="auto" w:fill="auto"/>
        <w:bidi w:val="0"/>
        <w:spacing w:before="0" w:after="40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5</w:t>
      </w:r>
      <w:bookmarkEnd w:id="518"/>
      <w:r>
        <w:rPr>
          <w:color w:val="000000"/>
          <w:spacing w:val="0"/>
          <w:w w:val="100"/>
          <w:position w:val="0"/>
        </w:rPr>
        <w:t>、与存在关联关系的财务公司的往来情况</w:t>
      </w:r>
      <w:bookmarkEnd w:id="516"/>
      <w:bookmarkEnd w:id="517"/>
      <w:bookmarkEnd w:id="519"/>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存款业务</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关联关系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每日最高存款 限额（万元）</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存款利率范围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期初余额（万</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元）</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本期合计存入 金额（万元）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本期合计取出 金额（万元）</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大唐电信集团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股东的同一控 制下企业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547,108.13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562,035.22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10,579.93</w:t>
            </w:r>
          </w:p>
        </w:tc>
      </w:tr>
      <w:tr>
        <w:trPr>
          <w:trHeight w:val="403" w:hRule="exact"/>
        </w:trPr>
        <w:tc>
          <w:tcPr>
            <w:gridSpan w:val="8"/>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贷款业务</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关联关系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贷款额度（万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贷款利率范围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期初余额（万</w:t>
            </w:r>
          </w:p>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元）</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37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本期合计贷款</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本期合计还款</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金额（万元）</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大唐电信集团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股东的同一控 制下企业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大唐电信科技</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产业控股有限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本公司大股东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电信科学技术</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研究院有限公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及以 上股东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授信或其他金融业务</w:t>
      </w:r>
    </w:p>
    <w:tbl>
      <w:tblPr>
        <w:tblOverlap w:val="never"/>
        <w:jc w:val="center"/>
        <w:tblLayout w:type="fixed"/>
      </w:tblPr>
      <w:tblGrid>
        <w:gridCol w:w="1896"/>
        <w:gridCol w:w="1906"/>
        <w:gridCol w:w="1925"/>
        <w:gridCol w:w="1925"/>
        <w:gridCol w:w="193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总额（万元）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实际发生额（万元）</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一控制下企业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21,622.36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大唐电信集团财务有限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一控制下企业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1,622.36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6</w:t>
      </w:r>
      <w:bookmarkEnd w:id="522"/>
      <w:r>
        <w:rPr>
          <w:color w:val="000000"/>
          <w:spacing w:val="0"/>
          <w:w w:val="100"/>
          <w:position w:val="0"/>
        </w:rPr>
        <w:t>、公司控股的财务公司与关联方的往来情况</w:t>
      </w:r>
      <w:bookmarkEnd w:id="520"/>
      <w:bookmarkEnd w:id="521"/>
      <w:bookmarkEnd w:id="523"/>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32"/>
        <w:keepNext/>
        <w:keepLines/>
        <w:widowControl w:val="0"/>
        <w:shd w:val="clear" w:color="auto" w:fill="auto"/>
        <w:bidi w:val="0"/>
        <w:spacing w:before="0" w:after="36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7</w:t>
      </w:r>
      <w:bookmarkEnd w:id="526"/>
      <w:r>
        <w:rPr>
          <w:color w:val="000000"/>
          <w:spacing w:val="0"/>
          <w:w w:val="100"/>
          <w:position w:val="0"/>
        </w:rPr>
        <w:t>、其他重大关联交易</w:t>
      </w:r>
      <w:bookmarkEnd w:id="524"/>
      <w:bookmarkEnd w:id="525"/>
      <w:bookmarkEnd w:id="527"/>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）报告期内，公司向大唐电信科技产业控股有限公司和电信科学技术研究院有限公司申请的贷款发生额为 </w:t>
      </w:r>
      <w:r>
        <w:rPr>
          <w:rFonts w:ascii="Times New Roman" w:eastAsia="Times New Roman" w:hAnsi="Times New Roman" w:cs="Times New Roman"/>
          <w:color w:val="000000"/>
          <w:spacing w:val="0"/>
          <w:w w:val="100"/>
          <w:position w:val="0"/>
          <w:sz w:val="20"/>
          <w:szCs w:val="20"/>
        </w:rPr>
        <w:t>44,500</w:t>
      </w:r>
      <w:r>
        <w:rPr>
          <w:color w:val="000000"/>
          <w:spacing w:val="0"/>
          <w:w w:val="100"/>
          <w:position w:val="0"/>
          <w:sz w:val="20"/>
          <w:szCs w:val="20"/>
        </w:rPr>
        <w:t>万元，具体披露情况为：</w:t>
      </w:r>
    </w:p>
    <w:tbl>
      <w:tblPr>
        <w:tblOverlap w:val="never"/>
        <w:jc w:val="center"/>
        <w:tblLayout w:type="fixed"/>
      </w:tblPr>
      <w:tblGrid>
        <w:gridCol w:w="2981"/>
        <w:gridCol w:w="4262"/>
        <w:gridCol w:w="243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公告名称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公告编号</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第八届第二十次董事会决议公告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2018-102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年第七次临时股东大会决议公告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2018-110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第八届第三十九次董事会决议公告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2020-010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2020-012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年第一次临时股东大会决议公告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2020-016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第九届董事会第四次会议决议公告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2020-106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2020-107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年第八次临时股东大会决议公告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2020-115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第九届董事会第七次会议决议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2021-011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关联交易公告（一）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2021-012</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2021-2-27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年第一次临时股东大会决议公告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2021-020</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)报告期内，公司和大唐电信集团财务有限公司签订了《金融服务协议》，具体披露情况为:</w:t>
      </w:r>
    </w:p>
    <w:tbl>
      <w:tblPr>
        <w:tblOverlap w:val="never"/>
        <w:jc w:val="center"/>
        <w:tblLayout w:type="fixed"/>
      </w:tblPr>
      <w:tblGrid>
        <w:gridCol w:w="2981"/>
        <w:gridCol w:w="4262"/>
        <w:gridCol w:w="243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公告名称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公告编号</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第八届董事会第四十一次会议决议公告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2020-026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年度股东大会决议公告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2020-039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第八届董事会第四十三次会议决议公告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2020-041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对外担保公告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2020-043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年第三次临时股东大会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2020-046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第九届董事会第九次会议决议公告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2021-031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关联交易公告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2021-033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年度股东大会决议公告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2021-044</w:t>
            </w:r>
          </w:p>
        </w:tc>
      </w:tr>
    </w:tbl>
    <w:p>
      <w:pPr>
        <w:widowControl w:val="0"/>
        <w:spacing w:after="3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临时公告名称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第八届第二十次董事会决议公告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年第七次临时股东大会决议公告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第八届第三十九次董事会决议公告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第九届董事会第四次会议决议公告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年第八次临时股东大会决议公告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第九届董事会第七次会议决议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关联交易公告(一)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第八届董事会第四十一次会议决议公告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第八届董事会第四十三次会议决议公告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第九届董事会第九次会议决议公告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pStyle w:val="Style26"/>
        <w:keepNext/>
        <w:keepLines/>
        <w:widowControl w:val="0"/>
        <w:shd w:val="clear" w:color="auto" w:fill="auto"/>
        <w:bidi w:val="0"/>
        <w:spacing w:before="0" w:after="380" w:line="240" w:lineRule="auto"/>
        <w:ind w:left="0" w:right="0" w:firstLine="0"/>
        <w:jc w:val="both"/>
      </w:pPr>
      <w:bookmarkStart w:id="528" w:name="bookmark528"/>
      <w:bookmarkStart w:id="529" w:name="bookmark529"/>
      <w:bookmarkStart w:id="530" w:name="bookmark530"/>
      <w:r>
        <w:rPr>
          <w:color w:val="000000"/>
          <w:spacing w:val="0"/>
          <w:w w:val="100"/>
          <w:position w:val="0"/>
        </w:rPr>
        <w:t>十五、重大合同及其履行情况</w:t>
      </w:r>
      <w:bookmarkEnd w:id="528"/>
      <w:bookmarkEnd w:id="529"/>
      <w:bookmarkEnd w:id="530"/>
    </w:p>
    <w:p>
      <w:pPr>
        <w:pStyle w:val="Style32"/>
        <w:keepNext/>
        <w:keepLines/>
        <w:widowControl w:val="0"/>
        <w:shd w:val="clear" w:color="auto" w:fill="auto"/>
        <w:tabs>
          <w:tab w:pos="368" w:val="left"/>
        </w:tabs>
        <w:bidi w:val="0"/>
        <w:spacing w:before="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w:t>
        <w:tab/>
        <w:t>托管、承包、租赁事项情况</w:t>
      </w:r>
      <w:bookmarkEnd w:id="531"/>
      <w:bookmarkEnd w:id="532"/>
      <w:bookmarkEnd w:id="534"/>
    </w:p>
    <w:p>
      <w:pPr>
        <w:pStyle w:val="Style39"/>
        <w:keepNext/>
        <w:keepLines/>
        <w:widowControl w:val="0"/>
        <w:shd w:val="clear" w:color="auto" w:fill="auto"/>
        <w:tabs>
          <w:tab w:pos="493" w:val="left"/>
        </w:tabs>
        <w:bidi w:val="0"/>
        <w:spacing w:before="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5"/>
      <w:bookmarkEnd w:id="536"/>
      <w:bookmarkEnd w:id="538"/>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9"/>
        <w:keepNext/>
        <w:keepLines/>
        <w:widowControl w:val="0"/>
        <w:shd w:val="clear" w:color="auto" w:fill="auto"/>
        <w:tabs>
          <w:tab w:pos="493" w:val="left"/>
        </w:tabs>
        <w:bidi w:val="0"/>
        <w:spacing w:before="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9"/>
      <w:bookmarkEnd w:id="540"/>
      <w:bookmarkEnd w:id="542"/>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9"/>
        <w:keepNext/>
        <w:keepLines/>
        <w:widowControl w:val="0"/>
        <w:shd w:val="clear" w:color="auto" w:fill="auto"/>
        <w:tabs>
          <w:tab w:pos="493" w:val="left"/>
        </w:tabs>
        <w:bidi w:val="0"/>
        <w:spacing w:before="0" w:line="240" w:lineRule="auto"/>
        <w:ind w:left="0" w:right="0" w:firstLine="0"/>
        <w:jc w:val="both"/>
      </w:pPr>
      <w:bookmarkStart w:id="543" w:name="bookmark543"/>
      <w:bookmarkStart w:id="544" w:name="bookmark544"/>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3"/>
      <w:bookmarkEnd w:id="544"/>
      <w:bookmarkEnd w:id="546"/>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line="240" w:lineRule="auto"/>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重大担保</w:t>
      </w:r>
      <w:bookmarkEnd w:id="547"/>
      <w:bookmarkEnd w:id="548"/>
      <w:bookmarkEnd w:id="550"/>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情况</w:t>
            </w:r>
          </w:p>
          <w:p>
            <w:pPr>
              <w:pStyle w:val="Style2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（如</w:t>
            </w:r>
          </w:p>
          <w:p>
            <w:pPr>
              <w:pStyle w:val="Style2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情况</w:t>
            </w:r>
          </w:p>
          <w:p>
            <w:pPr>
              <w:pStyle w:val="Style2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（如</w:t>
            </w:r>
          </w:p>
          <w:p>
            <w:pPr>
              <w:pStyle w:val="Style2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北京大唐</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高鸿科技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发展有限</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31"/>
              </w:numPr>
              <w:shd w:val="clear" w:color="auto" w:fill="auto"/>
              <w:tabs>
                <w:tab w:pos="442"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至</w:t>
            </w:r>
          </w:p>
          <w:p>
            <w:pPr>
              <w:pStyle w:val="Style22"/>
              <w:keepNext w:val="0"/>
              <w:keepLines w:val="0"/>
              <w:widowControl w:val="0"/>
              <w:numPr>
                <w:ilvl w:val="0"/>
                <w:numId w:val="31"/>
              </w:numPr>
              <w:shd w:val="clear" w:color="auto" w:fill="auto"/>
              <w:tabs>
                <w:tab w:pos="442" w:val="left"/>
              </w:tabs>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softHyphen/>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33"/>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p>
          <w:p>
            <w:pPr>
              <w:pStyle w:val="Style22"/>
              <w:keepNext w:val="0"/>
              <w:keepLines w:val="0"/>
              <w:widowControl w:val="0"/>
              <w:numPr>
                <w:ilvl w:val="0"/>
                <w:numId w:val="33"/>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高鸿数据 网络技术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35"/>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至</w:t>
            </w:r>
          </w:p>
          <w:p>
            <w:pPr>
              <w:pStyle w:val="Style22"/>
              <w:keepNext w:val="0"/>
              <w:keepLines w:val="0"/>
              <w:widowControl w:val="0"/>
              <w:numPr>
                <w:ilvl w:val="0"/>
                <w:numId w:val="35"/>
              </w:numPr>
              <w:shd w:val="clear" w:color="auto" w:fill="auto"/>
              <w:tabs>
                <w:tab w:pos="44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softHyphen/>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37"/>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至</w:t>
            </w:r>
          </w:p>
          <w:p>
            <w:pPr>
              <w:pStyle w:val="Style22"/>
              <w:keepNext w:val="0"/>
              <w:keepLines w:val="0"/>
              <w:widowControl w:val="0"/>
              <w:numPr>
                <w:ilvl w:val="0"/>
                <w:numId w:val="37"/>
              </w:numPr>
              <w:shd w:val="clear" w:color="auto" w:fill="auto"/>
              <w:tabs>
                <w:tab w:pos="43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3-1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39"/>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numPr>
                <w:ilvl w:val="0"/>
                <w:numId w:val="39"/>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41"/>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numPr>
                <w:ilvl w:val="0"/>
                <w:numId w:val="41"/>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43"/>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43"/>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45"/>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p>
          <w:p>
            <w:pPr>
              <w:pStyle w:val="Style22"/>
              <w:keepNext w:val="0"/>
              <w:keepLines w:val="0"/>
              <w:widowControl w:val="0"/>
              <w:numPr>
                <w:ilvl w:val="0"/>
                <w:numId w:val="45"/>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47"/>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numPr>
                <w:ilvl w:val="0"/>
                <w:numId w:val="47"/>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4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4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北京大唐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高鸿数据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51"/>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51"/>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5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5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5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5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57"/>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p>
          <w:p>
            <w:pPr>
              <w:pStyle w:val="Style22"/>
              <w:keepNext w:val="0"/>
              <w:keepLines w:val="0"/>
              <w:widowControl w:val="0"/>
              <w:numPr>
                <w:ilvl w:val="0"/>
                <w:numId w:val="57"/>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5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numPr>
                <w:ilvl w:val="0"/>
                <w:numId w:val="59"/>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6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p>
          <w:p>
            <w:pPr>
              <w:pStyle w:val="Style22"/>
              <w:keepNext w:val="0"/>
              <w:keepLines w:val="0"/>
              <w:widowControl w:val="0"/>
              <w:numPr>
                <w:ilvl w:val="0"/>
                <w:numId w:val="6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6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63"/>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6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numPr>
                <w:ilvl w:val="0"/>
                <w:numId w:val="6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67"/>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w:t>
            </w:r>
          </w:p>
          <w:p>
            <w:pPr>
              <w:pStyle w:val="Style22"/>
              <w:keepNext w:val="0"/>
              <w:keepLines w:val="0"/>
              <w:widowControl w:val="0"/>
              <w:numPr>
                <w:ilvl w:val="0"/>
                <w:numId w:val="67"/>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北京大唐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高鸿数据</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网络技术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6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numPr>
                <w:ilvl w:val="0"/>
                <w:numId w:val="69"/>
              </w:numPr>
              <w:shd w:val="clear" w:color="auto" w:fill="auto"/>
              <w:tabs>
                <w:tab w:pos="427" w:val="left"/>
              </w:tabs>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w:t>
            </w:r>
          </w:p>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71"/>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至</w:t>
            </w:r>
          </w:p>
          <w:p>
            <w:pPr>
              <w:pStyle w:val="Style22"/>
              <w:keepNext w:val="0"/>
              <w:keepLines w:val="0"/>
              <w:widowControl w:val="0"/>
              <w:numPr>
                <w:ilvl w:val="0"/>
                <w:numId w:val="71"/>
              </w:numPr>
              <w:shd w:val="clear" w:color="auto" w:fill="auto"/>
              <w:tabs>
                <w:tab w:pos="43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73"/>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p>
          <w:p>
            <w:pPr>
              <w:pStyle w:val="Style22"/>
              <w:keepNext w:val="0"/>
              <w:keepLines w:val="0"/>
              <w:widowControl w:val="0"/>
              <w:numPr>
                <w:ilvl w:val="0"/>
                <w:numId w:val="73"/>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5,039.34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7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至</w:t>
            </w:r>
          </w:p>
          <w:p>
            <w:pPr>
              <w:pStyle w:val="Style22"/>
              <w:keepNext w:val="0"/>
              <w:keepLines w:val="0"/>
              <w:widowControl w:val="0"/>
              <w:numPr>
                <w:ilvl w:val="0"/>
                <w:numId w:val="7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4,960.66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77"/>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至</w:t>
            </w:r>
          </w:p>
          <w:p>
            <w:pPr>
              <w:pStyle w:val="Style22"/>
              <w:keepNext w:val="0"/>
              <w:keepLines w:val="0"/>
              <w:widowControl w:val="0"/>
              <w:numPr>
                <w:ilvl w:val="0"/>
                <w:numId w:val="77"/>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79"/>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p>
          <w:p>
            <w:pPr>
              <w:pStyle w:val="Style22"/>
              <w:keepNext w:val="0"/>
              <w:keepLines w:val="0"/>
              <w:widowControl w:val="0"/>
              <w:numPr>
                <w:ilvl w:val="0"/>
                <w:numId w:val="79"/>
              </w:numPr>
              <w:shd w:val="clear" w:color="auto" w:fill="auto"/>
              <w:tabs>
                <w:tab w:pos="44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softHyphen/>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81"/>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至</w:t>
            </w:r>
          </w:p>
          <w:p>
            <w:pPr>
              <w:pStyle w:val="Style22"/>
              <w:keepNext w:val="0"/>
              <w:keepLines w:val="0"/>
              <w:widowControl w:val="0"/>
              <w:numPr>
                <w:ilvl w:val="0"/>
                <w:numId w:val="81"/>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8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8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8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至</w:t>
            </w:r>
          </w:p>
          <w:p>
            <w:pPr>
              <w:pStyle w:val="Style22"/>
              <w:keepNext w:val="0"/>
              <w:keepLines w:val="0"/>
              <w:widowControl w:val="0"/>
              <w:numPr>
                <w:ilvl w:val="0"/>
                <w:numId w:val="8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 高鸿数据 网络技术</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2017-1-1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贵州大唐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高鸿电子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贵州大唐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高鸿电子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至</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2022-6-3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贵州大唐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高鸿电子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2020-11-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2022-12</w:t>
              <w:softHyphen/>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贵州大唐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高鸿电子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8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至</w:t>
            </w:r>
          </w:p>
          <w:p>
            <w:pPr>
              <w:pStyle w:val="Style22"/>
              <w:keepNext w:val="0"/>
              <w:keepLines w:val="0"/>
              <w:widowControl w:val="0"/>
              <w:numPr>
                <w:ilvl w:val="0"/>
                <w:numId w:val="8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8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8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9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91"/>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9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93"/>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9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p>
          <w:p>
            <w:pPr>
              <w:pStyle w:val="Style22"/>
              <w:keepNext w:val="0"/>
              <w:keepLines w:val="0"/>
              <w:widowControl w:val="0"/>
              <w:numPr>
                <w:ilvl w:val="0"/>
                <w:numId w:val="95"/>
              </w:numPr>
              <w:shd w:val="clear" w:color="auto" w:fill="auto"/>
              <w:tabs>
                <w:tab w:pos="422" w:val="left"/>
              </w:tabs>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江苏高鸿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鼎恒信息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 xml:space="preserve">2022-2-1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9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p>
          <w:p>
            <w:pPr>
              <w:pStyle w:val="Style22"/>
              <w:keepNext w:val="0"/>
              <w:keepLines w:val="0"/>
              <w:widowControl w:val="0"/>
              <w:numPr>
                <w:ilvl w:val="0"/>
                <w:numId w:val="9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9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至</w:t>
            </w:r>
          </w:p>
          <w:p>
            <w:pPr>
              <w:pStyle w:val="Style22"/>
              <w:keepNext w:val="0"/>
              <w:keepLines w:val="0"/>
              <w:widowControl w:val="0"/>
              <w:numPr>
                <w:ilvl w:val="0"/>
                <w:numId w:val="9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0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numPr>
                <w:ilvl w:val="0"/>
                <w:numId w:val="10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0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p>
          <w:p>
            <w:pPr>
              <w:pStyle w:val="Style22"/>
              <w:keepNext w:val="0"/>
              <w:keepLines w:val="0"/>
              <w:widowControl w:val="0"/>
              <w:numPr>
                <w:ilvl w:val="0"/>
                <w:numId w:val="10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0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10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07"/>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w:t>
            </w:r>
          </w:p>
          <w:p>
            <w:pPr>
              <w:pStyle w:val="Style22"/>
              <w:keepNext w:val="0"/>
              <w:keepLines w:val="0"/>
              <w:widowControl w:val="0"/>
              <w:numPr>
                <w:ilvl w:val="0"/>
                <w:numId w:val="107"/>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2021-10</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0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至</w:t>
            </w:r>
          </w:p>
          <w:p>
            <w:pPr>
              <w:pStyle w:val="Style22"/>
              <w:keepNext w:val="0"/>
              <w:keepLines w:val="0"/>
              <w:widowControl w:val="0"/>
              <w:numPr>
                <w:ilvl w:val="0"/>
                <w:numId w:val="10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11"/>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至</w:t>
            </w:r>
          </w:p>
          <w:p>
            <w:pPr>
              <w:pStyle w:val="Style22"/>
              <w:keepNext w:val="0"/>
              <w:keepLines w:val="0"/>
              <w:widowControl w:val="0"/>
              <w:numPr>
                <w:ilvl w:val="0"/>
                <w:numId w:val="111"/>
              </w:numPr>
              <w:shd w:val="clear" w:color="auto" w:fill="auto"/>
              <w:tabs>
                <w:tab w:pos="427"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鼎恒信息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技术有限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w:t>
              <w:softHyphen/>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1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至</w:t>
            </w:r>
          </w:p>
          <w:p>
            <w:pPr>
              <w:pStyle w:val="Style22"/>
              <w:keepNext w:val="0"/>
              <w:keepLines w:val="0"/>
              <w:widowControl w:val="0"/>
              <w:numPr>
                <w:ilvl w:val="0"/>
                <w:numId w:val="11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15"/>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11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17"/>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11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19"/>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p>
          <w:p>
            <w:pPr>
              <w:pStyle w:val="Style22"/>
              <w:keepNext w:val="0"/>
              <w:keepLines w:val="0"/>
              <w:widowControl w:val="0"/>
              <w:numPr>
                <w:ilvl w:val="0"/>
                <w:numId w:val="119"/>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2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p>
          <w:p>
            <w:pPr>
              <w:pStyle w:val="Style22"/>
              <w:keepNext w:val="0"/>
              <w:keepLines w:val="0"/>
              <w:widowControl w:val="0"/>
              <w:numPr>
                <w:ilvl w:val="0"/>
                <w:numId w:val="121"/>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2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至</w:t>
            </w:r>
          </w:p>
          <w:p>
            <w:pPr>
              <w:pStyle w:val="Style22"/>
              <w:keepNext w:val="0"/>
              <w:keepLines w:val="0"/>
              <w:widowControl w:val="0"/>
              <w:numPr>
                <w:ilvl w:val="0"/>
                <w:numId w:val="123"/>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2021-8-2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2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125"/>
              </w:numPr>
              <w:shd w:val="clear" w:color="auto" w:fill="auto"/>
              <w:tabs>
                <w:tab w:pos="42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鼎恒信息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127"/>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numPr>
                <w:ilvl w:val="0"/>
                <w:numId w:val="127"/>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29"/>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129"/>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31"/>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numPr>
                <w:ilvl w:val="0"/>
                <w:numId w:val="131"/>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鼎恒信息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33"/>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133"/>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鼎远信息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35"/>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p>
          <w:p>
            <w:pPr>
              <w:pStyle w:val="Style22"/>
              <w:keepNext w:val="0"/>
              <w:keepLines w:val="0"/>
              <w:widowControl w:val="0"/>
              <w:numPr>
                <w:ilvl w:val="0"/>
                <w:numId w:val="135"/>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江苏高鸿 鼎远信息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2021-8-1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鼎远信息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鼎远信息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鼎远信息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37"/>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137"/>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鼎远信息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39"/>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13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江苏高鸿 鼎远信息 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14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p>
          <w:p>
            <w:pPr>
              <w:pStyle w:val="Style22"/>
              <w:keepNext w:val="0"/>
              <w:keepLines w:val="0"/>
              <w:widowControl w:val="0"/>
              <w:numPr>
                <w:ilvl w:val="0"/>
                <w:numId w:val="141"/>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 鼎远信息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numPr>
                <w:ilvl w:val="0"/>
                <w:numId w:val="14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w:t>
            </w:r>
          </w:p>
          <w:p>
            <w:pPr>
              <w:pStyle w:val="Style22"/>
              <w:keepNext w:val="0"/>
              <w:keepLines w:val="0"/>
              <w:widowControl w:val="0"/>
              <w:numPr>
                <w:ilvl w:val="0"/>
                <w:numId w:val="143"/>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高鸿信 息与公 司签署</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《反担 保合 同》，为 公司提 供不超 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 元反担 保，以 保障公 司权益</w:t>
            </w:r>
          </w:p>
        </w:tc>
        <w:tc>
          <w:tcPr>
            <w:tcBorders>
              <w:top w:val="single" w:sz="4"/>
              <w:left w:val="single" w:sz="4"/>
            </w:tcBorders>
            <w:shd w:val="clear" w:color="auto" w:fill="FFFFFF"/>
            <w:vAlign w:val="center"/>
          </w:tcPr>
          <w:p>
            <w:pPr>
              <w:pStyle w:val="Style22"/>
              <w:keepNext w:val="0"/>
              <w:keepLines w:val="0"/>
              <w:widowControl w:val="0"/>
              <w:numPr>
                <w:ilvl w:val="0"/>
                <w:numId w:val="145"/>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p>
          <w:p>
            <w:pPr>
              <w:pStyle w:val="Style22"/>
              <w:keepNext w:val="0"/>
              <w:keepLines w:val="0"/>
              <w:widowControl w:val="0"/>
              <w:numPr>
                <w:ilvl w:val="0"/>
                <w:numId w:val="145"/>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47"/>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至</w:t>
            </w:r>
          </w:p>
          <w:p>
            <w:pPr>
              <w:pStyle w:val="Style22"/>
              <w:keepNext w:val="0"/>
              <w:keepLines w:val="0"/>
              <w:widowControl w:val="0"/>
              <w:numPr>
                <w:ilvl w:val="0"/>
                <w:numId w:val="147"/>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4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p>
          <w:p>
            <w:pPr>
              <w:pStyle w:val="Style22"/>
              <w:keepNext w:val="0"/>
              <w:keepLines w:val="0"/>
              <w:widowControl w:val="0"/>
              <w:numPr>
                <w:ilvl w:val="0"/>
                <w:numId w:val="14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5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至</w:t>
            </w:r>
          </w:p>
          <w:p>
            <w:pPr>
              <w:pStyle w:val="Style22"/>
              <w:keepNext w:val="0"/>
              <w:keepLines w:val="0"/>
              <w:widowControl w:val="0"/>
              <w:numPr>
                <w:ilvl w:val="0"/>
                <w:numId w:val="15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5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p>
          <w:p>
            <w:pPr>
              <w:pStyle w:val="Style22"/>
              <w:keepNext w:val="0"/>
              <w:keepLines w:val="0"/>
              <w:widowControl w:val="0"/>
              <w:numPr>
                <w:ilvl w:val="0"/>
                <w:numId w:val="153"/>
              </w:numPr>
              <w:shd w:val="clear" w:color="auto" w:fill="auto"/>
              <w:tabs>
                <w:tab w:pos="432" w:val="left"/>
              </w:tabs>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5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至</w:t>
            </w:r>
          </w:p>
          <w:p>
            <w:pPr>
              <w:pStyle w:val="Style22"/>
              <w:keepNext w:val="0"/>
              <w:keepLines w:val="0"/>
              <w:widowControl w:val="0"/>
              <w:numPr>
                <w:ilvl w:val="0"/>
                <w:numId w:val="15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5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15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59"/>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p>
          <w:p>
            <w:pPr>
              <w:pStyle w:val="Style22"/>
              <w:keepNext w:val="0"/>
              <w:keepLines w:val="0"/>
              <w:widowControl w:val="0"/>
              <w:numPr>
                <w:ilvl w:val="0"/>
                <w:numId w:val="159"/>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6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p>
          <w:p>
            <w:pPr>
              <w:pStyle w:val="Style22"/>
              <w:keepNext w:val="0"/>
              <w:keepLines w:val="0"/>
              <w:widowControl w:val="0"/>
              <w:numPr>
                <w:ilvl w:val="0"/>
                <w:numId w:val="16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16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至</w:t>
            </w:r>
          </w:p>
          <w:p>
            <w:pPr>
              <w:pStyle w:val="Style22"/>
              <w:keepNext w:val="0"/>
              <w:keepLines w:val="0"/>
              <w:widowControl w:val="0"/>
              <w:numPr>
                <w:ilvl w:val="0"/>
                <w:numId w:val="16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大唐高鸿</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numPr>
                <w:ilvl w:val="0"/>
                <w:numId w:val="165"/>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p>
          <w:p>
            <w:pPr>
              <w:pStyle w:val="Style22"/>
              <w:keepNext w:val="0"/>
              <w:keepLines w:val="0"/>
              <w:widowControl w:val="0"/>
              <w:numPr>
                <w:ilvl w:val="0"/>
                <w:numId w:val="16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大唐高鸿</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16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p>
          <w:p>
            <w:pPr>
              <w:pStyle w:val="Style22"/>
              <w:keepNext w:val="0"/>
              <w:keepLines w:val="0"/>
              <w:widowControl w:val="0"/>
              <w:numPr>
                <w:ilvl w:val="0"/>
                <w:numId w:val="16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大唐融合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 生态环境 科技有限</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大唐融 合及其 子公司 无锡融 合、杭 州融 合、哈 尔滨融 合及武 汉融 合、大 唐融合 管理层 股东与 公司签 署《反 担保合 同》，为 公司提 供不超 过</w:t>
            </w:r>
            <w:r>
              <w:rPr>
                <w:rFonts w:ascii="Times New Roman" w:eastAsia="Times New Roman" w:hAnsi="Times New Roman" w:cs="Times New Roman"/>
                <w:color w:val="000000"/>
                <w:spacing w:val="0"/>
                <w:w w:val="100"/>
                <w:position w:val="0"/>
                <w:sz w:val="18"/>
                <w:szCs w:val="18"/>
              </w:rPr>
              <w:t xml:space="preserve">5.8 </w:t>
            </w:r>
            <w:r>
              <w:rPr>
                <w:color w:val="000000"/>
                <w:spacing w:val="0"/>
                <w:w w:val="100"/>
                <w:position w:val="0"/>
              </w:rPr>
              <w:t>亿元反 担保， 以保障 公司权 益。</w:t>
            </w:r>
          </w:p>
        </w:tc>
        <w:tc>
          <w:tcPr>
            <w:tcBorders>
              <w:top w:val="single" w:sz="4"/>
              <w:left w:val="single" w:sz="4"/>
            </w:tcBorders>
            <w:shd w:val="clear" w:color="auto" w:fill="FFFFFF"/>
            <w:vAlign w:val="center"/>
          </w:tcPr>
          <w:p>
            <w:pPr>
              <w:pStyle w:val="Style22"/>
              <w:keepNext w:val="0"/>
              <w:keepLines w:val="0"/>
              <w:widowControl w:val="0"/>
              <w:numPr>
                <w:ilvl w:val="0"/>
                <w:numId w:val="169"/>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至</w:t>
            </w:r>
          </w:p>
          <w:p>
            <w:pPr>
              <w:pStyle w:val="Style22"/>
              <w:keepNext w:val="0"/>
              <w:keepLines w:val="0"/>
              <w:widowControl w:val="0"/>
              <w:numPr>
                <w:ilvl w:val="0"/>
                <w:numId w:val="169"/>
              </w:numPr>
              <w:shd w:val="clear" w:color="auto" w:fill="auto"/>
              <w:tabs>
                <w:tab w:pos="44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softHyphen/>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大唐融合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 生态环境 科技有限</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71"/>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至</w:t>
            </w:r>
          </w:p>
          <w:p>
            <w:pPr>
              <w:pStyle w:val="Style22"/>
              <w:keepNext w:val="0"/>
              <w:keepLines w:val="0"/>
              <w:widowControl w:val="0"/>
              <w:numPr>
                <w:ilvl w:val="0"/>
                <w:numId w:val="171"/>
              </w:numPr>
              <w:shd w:val="clear" w:color="auto" w:fill="auto"/>
              <w:tabs>
                <w:tab w:pos="44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softHyphen/>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73"/>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至</w:t>
            </w:r>
          </w:p>
          <w:p>
            <w:pPr>
              <w:pStyle w:val="Style22"/>
              <w:keepNext w:val="0"/>
              <w:keepLines w:val="0"/>
              <w:widowControl w:val="0"/>
              <w:numPr>
                <w:ilvl w:val="0"/>
                <w:numId w:val="173"/>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7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17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7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p>
          <w:p>
            <w:pPr>
              <w:pStyle w:val="Style22"/>
              <w:keepNext w:val="0"/>
              <w:keepLines w:val="0"/>
              <w:widowControl w:val="0"/>
              <w:numPr>
                <w:ilvl w:val="0"/>
                <w:numId w:val="17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7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numPr>
                <w:ilvl w:val="0"/>
                <w:numId w:val="17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181"/>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p>
          <w:p>
            <w:pPr>
              <w:pStyle w:val="Style22"/>
              <w:keepNext w:val="0"/>
              <w:keepLines w:val="0"/>
              <w:widowControl w:val="0"/>
              <w:numPr>
                <w:ilvl w:val="0"/>
                <w:numId w:val="181"/>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footnotePr>
            <w:pos w:val="pageBottom"/>
            <w:numFmt w:val="decimal"/>
            <w:numRestart w:val="continuous"/>
          </w:footnotePr>
          <w:pgSz w:w="11900" w:h="16840"/>
          <w:pgMar w:top="1422" w:right="1074" w:bottom="1475" w:left="1034"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47" w:right="1131" w:bottom="1364" w:left="1126" w:header="0" w:footer="3" w:gutter="0"/>
          <w:cols w:space="720"/>
          <w:noEndnote/>
          <w:rtlGutter w:val="0"/>
          <w:docGrid w:linePitch="360"/>
        </w:sectPr>
      </w:pPr>
    </w:p>
    <w:tbl>
      <w:tblPr>
        <w:tblOverlap w:val="never"/>
        <w:jc w:val="left"/>
        <w:tblLayout w:type="fixed"/>
      </w:tblPr>
      <w:tblGrid>
        <w:gridCol w:w="941"/>
        <w:gridCol w:w="931"/>
        <w:gridCol w:w="931"/>
        <w:gridCol w:w="926"/>
        <w:gridCol w:w="931"/>
        <w:gridCol w:w="931"/>
        <w:gridCol w:w="941"/>
      </w:tblGrid>
      <w:tr>
        <w:trPr>
          <w:trHeight w:val="365" w:hRule="exact"/>
        </w:trPr>
        <w:tc>
          <w:tcPr>
            <w:tcBorders>
              <w:top w:val="single" w:sz="4"/>
              <w:left w:val="single" w:sz="4"/>
            </w:tcBorders>
            <w:shd w:val="clear" w:color="auto" w:fill="FFFFFF"/>
            <w:vAlign w:val="top"/>
          </w:tcPr>
          <w:p>
            <w:pPr>
              <w:framePr w:w="6533" w:h="13848" w:wrap="none" w:vAnchor="text" w:hAnchor="page" w:x="1127" w:y="21"/>
              <w:widowControl w:val="0"/>
              <w:rPr>
                <w:sz w:val="10"/>
                <w:szCs w:val="10"/>
              </w:rPr>
            </w:pPr>
          </w:p>
        </w:tc>
        <w:tc>
          <w:tcPr>
            <w:tcBorders>
              <w:top w:val="single" w:sz="4"/>
              <w:left w:val="single" w:sz="4"/>
            </w:tcBorders>
            <w:shd w:val="clear" w:color="auto" w:fill="FFFFFF"/>
            <w:vAlign w:val="top"/>
          </w:tcPr>
          <w:p>
            <w:pPr>
              <w:framePr w:w="6533" w:h="13848" w:wrap="none" w:vAnchor="text" w:hAnchor="page" w:x="1127" w:y="21"/>
              <w:widowControl w:val="0"/>
              <w:rPr>
                <w:sz w:val="10"/>
                <w:szCs w:val="10"/>
              </w:rPr>
            </w:pPr>
          </w:p>
        </w:tc>
        <w:tc>
          <w:tcPr>
            <w:tcBorders>
              <w:top w:val="single" w:sz="4"/>
              <w:left w:val="single" w:sz="4"/>
            </w:tcBorders>
            <w:shd w:val="clear" w:color="auto" w:fill="FFFFFF"/>
            <w:vAlign w:val="top"/>
          </w:tcPr>
          <w:p>
            <w:pPr>
              <w:framePr w:w="6533" w:h="13848" w:wrap="none" w:vAnchor="text" w:hAnchor="page" w:x="1127" w:y="21"/>
              <w:widowControl w:val="0"/>
              <w:rPr>
                <w:sz w:val="10"/>
                <w:szCs w:val="10"/>
              </w:rPr>
            </w:pPr>
          </w:p>
        </w:tc>
        <w:tc>
          <w:tcPr>
            <w:tcBorders>
              <w:top w:val="single" w:sz="4"/>
              <w:left w:val="single" w:sz="4"/>
            </w:tcBorders>
            <w:shd w:val="clear" w:color="auto" w:fill="FFFFFF"/>
            <w:vAlign w:val="top"/>
          </w:tcPr>
          <w:p>
            <w:pPr>
              <w:framePr w:w="6533" w:h="13848" w:wrap="none" w:vAnchor="text" w:hAnchor="page" w:x="1127" w:y="21"/>
              <w:widowControl w:val="0"/>
              <w:rPr>
                <w:sz w:val="10"/>
                <w:szCs w:val="10"/>
              </w:rPr>
            </w:pPr>
          </w:p>
        </w:tc>
        <w:tc>
          <w:tcPr>
            <w:tcBorders>
              <w:top w:val="single" w:sz="4"/>
              <w:left w:val="single" w:sz="4"/>
            </w:tcBorders>
            <w:shd w:val="clear" w:color="auto" w:fill="FFFFFF"/>
            <w:vAlign w:val="top"/>
          </w:tcPr>
          <w:p>
            <w:pPr>
              <w:framePr w:w="6533" w:h="13848" w:wrap="none" w:vAnchor="text" w:hAnchor="page" w:x="1127" w:y="21"/>
              <w:widowControl w:val="0"/>
              <w:rPr>
                <w:sz w:val="10"/>
                <w:szCs w:val="10"/>
              </w:rPr>
            </w:pPr>
          </w:p>
        </w:tc>
        <w:tc>
          <w:tcPr>
            <w:tcBorders>
              <w:top w:val="single" w:sz="4"/>
              <w:left w:val="single" w:sz="4"/>
            </w:tcBorders>
            <w:shd w:val="clear" w:color="auto" w:fill="FFFFFF"/>
            <w:vAlign w:val="top"/>
          </w:tcPr>
          <w:p>
            <w:pPr>
              <w:framePr w:w="6533" w:h="13848"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6533" w:h="13848" w:wrap="none" w:vAnchor="text" w:hAnchor="page" w:x="1127" w:y="21"/>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1,027.13</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1,027.13</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376.59</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1,098.45</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4"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203.35</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通信股份</w:t>
            </w:r>
          </w:p>
          <w:p>
            <w:pPr>
              <w:pStyle w:val="Style22"/>
              <w:keepNext w:val="0"/>
              <w:keepLines w:val="0"/>
              <w:framePr w:w="6533" w:h="13848" w:wrap="none" w:vAnchor="text" w:hAnchor="page" w:x="1127" w:y="21"/>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260.07</w:t>
            </w:r>
          </w:p>
        </w:tc>
        <w:tc>
          <w:tcPr>
            <w:tcBorders>
              <w:top w:val="single" w:sz="4"/>
              <w:lef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通信股份</w:t>
            </w:r>
          </w:p>
        </w:tc>
        <w:tc>
          <w:tcPr>
            <w:tcBorders>
              <w:top w:val="single" w:sz="4"/>
              <w:left w:val="single" w:sz="4"/>
              <w:bottom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bottom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bottom w:val="single" w:sz="4"/>
              <w:right w:val="single" w:sz="4"/>
            </w:tcBorders>
            <w:shd w:val="clear" w:color="auto" w:fill="FFFFFF"/>
            <w:vAlign w:val="center"/>
          </w:tcPr>
          <w:p>
            <w:pPr>
              <w:pStyle w:val="Style22"/>
              <w:keepNext w:val="0"/>
              <w:keepLines w:val="0"/>
              <w:framePr w:w="6533" w:h="13848" w:wrap="none" w:vAnchor="text" w:hAnchor="page" w:x="1127" w:y="21"/>
              <w:widowControl w:val="0"/>
              <w:shd w:val="clear" w:color="auto" w:fill="auto"/>
              <w:bidi w:val="0"/>
              <w:spacing w:before="0" w:after="0" w:line="240" w:lineRule="auto"/>
              <w:ind w:left="0" w:right="0" w:firstLine="0"/>
              <w:jc w:val="both"/>
            </w:pPr>
            <w:r>
              <w:rPr>
                <w:color w:val="000000"/>
                <w:spacing w:val="0"/>
                <w:w w:val="100"/>
                <w:position w:val="0"/>
              </w:rPr>
              <w:t>无</w:t>
            </w:r>
          </w:p>
        </w:tc>
      </w:tr>
    </w:tbl>
    <w:p>
      <w:pPr>
        <w:framePr w:w="6533" w:h="13848" w:wrap="none" w:vAnchor="text" w:hAnchor="page" w:x="1127" w:y="21"/>
        <w:widowControl w:val="0"/>
        <w:spacing w:line="1" w:lineRule="exact"/>
      </w:pPr>
    </w:p>
    <w:tbl>
      <w:tblPr>
        <w:tblOverlap w:val="never"/>
        <w:jc w:val="left"/>
        <w:tblLayout w:type="fixed"/>
      </w:tblPr>
      <w:tblGrid>
        <w:gridCol w:w="806"/>
        <w:gridCol w:w="797"/>
        <w:gridCol w:w="802"/>
      </w:tblGrid>
      <w:tr>
        <w:trPr>
          <w:trHeight w:val="365"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framePr w:w="2405" w:h="13848" w:wrap="none" w:vAnchor="text" w:hAnchor="page" w:x="8308" w:y="21"/>
              <w:widowControl w:val="0"/>
              <w:rPr>
                <w:sz w:val="10"/>
                <w:szCs w:val="10"/>
              </w:rPr>
            </w:pPr>
          </w:p>
        </w:tc>
        <w:tc>
          <w:tcPr>
            <w:tcBorders>
              <w:top w:val="single" w:sz="4"/>
              <w:left w:val="single" w:sz="4"/>
              <w:right w:val="single" w:sz="4"/>
            </w:tcBorders>
            <w:shd w:val="clear" w:color="auto" w:fill="FFFFFF"/>
            <w:vAlign w:val="top"/>
          </w:tcPr>
          <w:p>
            <w:pPr>
              <w:framePr w:w="2405" w:h="13848" w:wrap="none" w:vAnchor="text" w:hAnchor="page" w:x="8308" w:y="21"/>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numPr>
                <w:ilvl w:val="0"/>
                <w:numId w:val="18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w:t>
            </w:r>
          </w:p>
          <w:p>
            <w:pPr>
              <w:pStyle w:val="Style22"/>
              <w:keepNext w:val="0"/>
              <w:keepLines w:val="0"/>
              <w:framePr w:w="2405" w:h="13848" w:wrap="none" w:vAnchor="text" w:hAnchor="page" w:x="8308" w:y="21"/>
              <w:widowControl w:val="0"/>
              <w:numPr>
                <w:ilvl w:val="0"/>
                <w:numId w:val="183"/>
              </w:numPr>
              <w:shd w:val="clear" w:color="auto" w:fill="auto"/>
              <w:tabs>
                <w:tab w:pos="42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numPr>
                <w:ilvl w:val="0"/>
                <w:numId w:val="185"/>
              </w:numPr>
              <w:shd w:val="clear" w:color="auto" w:fill="auto"/>
              <w:tabs>
                <w:tab w:pos="427"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p>
          <w:p>
            <w:pPr>
              <w:pStyle w:val="Style22"/>
              <w:keepNext w:val="0"/>
              <w:keepLines w:val="0"/>
              <w:framePr w:w="2405" w:h="13848" w:wrap="none" w:vAnchor="text" w:hAnchor="page" w:x="8308" w:y="21"/>
              <w:widowControl w:val="0"/>
              <w:numPr>
                <w:ilvl w:val="0"/>
                <w:numId w:val="185"/>
              </w:numPr>
              <w:shd w:val="clear" w:color="auto" w:fill="auto"/>
              <w:tabs>
                <w:tab w:pos="44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numPr>
                <w:ilvl w:val="0"/>
                <w:numId w:val="187"/>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framePr w:w="2405" w:h="13848" w:wrap="none" w:vAnchor="text" w:hAnchor="page" w:x="8308" w:y="21"/>
              <w:widowControl w:val="0"/>
              <w:numPr>
                <w:ilvl w:val="0"/>
                <w:numId w:val="187"/>
              </w:numPr>
              <w:shd w:val="clear" w:color="auto" w:fill="auto"/>
              <w:tabs>
                <w:tab w:pos="42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至</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2022-9-9</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numPr>
                <w:ilvl w:val="0"/>
                <w:numId w:val="189"/>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至</w:t>
            </w:r>
          </w:p>
          <w:p>
            <w:pPr>
              <w:pStyle w:val="Style22"/>
              <w:keepNext w:val="0"/>
              <w:keepLines w:val="0"/>
              <w:framePr w:w="2405" w:h="13848" w:wrap="none" w:vAnchor="text" w:hAnchor="page" w:x="8308" w:y="21"/>
              <w:widowControl w:val="0"/>
              <w:numPr>
                <w:ilvl w:val="0"/>
                <w:numId w:val="189"/>
              </w:numPr>
              <w:shd w:val="clear" w:color="auto" w:fill="auto"/>
              <w:tabs>
                <w:tab w:pos="427"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numPr>
                <w:ilvl w:val="0"/>
                <w:numId w:val="191"/>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至</w:t>
            </w:r>
          </w:p>
          <w:p>
            <w:pPr>
              <w:pStyle w:val="Style22"/>
              <w:keepNext w:val="0"/>
              <w:keepLines w:val="0"/>
              <w:framePr w:w="2405" w:h="13848" w:wrap="none" w:vAnchor="text" w:hAnchor="page" w:x="8308" w:y="21"/>
              <w:widowControl w:val="0"/>
              <w:numPr>
                <w:ilvl w:val="0"/>
                <w:numId w:val="191"/>
              </w:numPr>
              <w:shd w:val="clear" w:color="auto" w:fill="auto"/>
              <w:tabs>
                <w:tab w:pos="427"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2021-1-6</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pPr>
            <w:r>
              <w:rPr>
                <w:color w:val="000000"/>
                <w:spacing w:val="0"/>
                <w:w w:val="100"/>
                <w:position w:val="0"/>
              </w:rPr>
              <w:t>至</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2021-7-6</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2021-4-2</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pPr>
            <w:r>
              <w:rPr>
                <w:color w:val="000000"/>
                <w:spacing w:val="0"/>
                <w:w w:val="100"/>
                <w:position w:val="0"/>
              </w:rPr>
              <w:t>至</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2021-10</w:t>
              <w:softHyphen/>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numPr>
                <w:ilvl w:val="0"/>
                <w:numId w:val="19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p>
          <w:p>
            <w:pPr>
              <w:pStyle w:val="Style22"/>
              <w:keepNext w:val="0"/>
              <w:keepLines w:val="0"/>
              <w:framePr w:w="2405" w:h="13848" w:wrap="none" w:vAnchor="text" w:hAnchor="page" w:x="8308" w:y="21"/>
              <w:widowControl w:val="0"/>
              <w:numPr>
                <w:ilvl w:val="0"/>
                <w:numId w:val="19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numPr>
                <w:ilvl w:val="0"/>
                <w:numId w:val="19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至</w:t>
            </w:r>
          </w:p>
          <w:p>
            <w:pPr>
              <w:pStyle w:val="Style22"/>
              <w:keepNext w:val="0"/>
              <w:keepLines w:val="0"/>
              <w:framePr w:w="2405" w:h="13848" w:wrap="none" w:vAnchor="text" w:hAnchor="page" w:x="8308" w:y="21"/>
              <w:widowControl w:val="0"/>
              <w:numPr>
                <w:ilvl w:val="0"/>
                <w:numId w:val="195"/>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2021-10-</w:t>
            </w:r>
          </w:p>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至</w:t>
            </w:r>
          </w:p>
        </w:tc>
        <w:tc>
          <w:tcPr>
            <w:tcBorders>
              <w:top w:val="single" w:sz="4"/>
              <w:left w:val="single" w:sz="4"/>
              <w:bottom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framePr w:w="2405" w:h="13848" w:wrap="none" w:vAnchor="text" w:hAnchor="page" w:x="8308" w:y="21"/>
              <w:widowControl w:val="0"/>
              <w:shd w:val="clear" w:color="auto" w:fill="auto"/>
              <w:bidi w:val="0"/>
              <w:spacing w:before="0" w:after="0" w:line="240" w:lineRule="auto"/>
              <w:ind w:left="0" w:right="0" w:firstLine="0"/>
              <w:jc w:val="both"/>
            </w:pPr>
            <w:r>
              <w:rPr>
                <w:color w:val="000000"/>
                <w:spacing w:val="0"/>
                <w:w w:val="100"/>
                <w:position w:val="0"/>
              </w:rPr>
              <w:t>否</w:t>
            </w:r>
          </w:p>
        </w:tc>
      </w:tr>
    </w:tbl>
    <w:p>
      <w:pPr>
        <w:framePr w:w="2405" w:h="13848" w:wrap="none" w:vAnchor="text" w:hAnchor="page" w:x="83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type w:val="continuous"/>
          <w:pgSz w:w="11900" w:h="16840"/>
          <w:pgMar w:top="1147" w:right="1131" w:bottom="1364" w:left="1126" w:header="0" w:footer="3" w:gutter="0"/>
          <w:cols w:space="720"/>
          <w:noEndnote/>
          <w:rtlGutter w:val="0"/>
          <w:docGrid w:linePitch="360"/>
        </w:sectPr>
      </w:pP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2022-4-1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197"/>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至</w:t>
            </w:r>
          </w:p>
          <w:p>
            <w:pPr>
              <w:pStyle w:val="Style22"/>
              <w:keepNext w:val="0"/>
              <w:keepLines w:val="0"/>
              <w:widowControl w:val="0"/>
              <w:numPr>
                <w:ilvl w:val="0"/>
                <w:numId w:val="19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199"/>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至</w:t>
            </w:r>
          </w:p>
          <w:p>
            <w:pPr>
              <w:pStyle w:val="Style22"/>
              <w:keepNext w:val="0"/>
              <w:keepLines w:val="0"/>
              <w:widowControl w:val="0"/>
              <w:numPr>
                <w:ilvl w:val="0"/>
                <w:numId w:val="199"/>
              </w:numPr>
              <w:shd w:val="clear" w:color="auto" w:fill="auto"/>
              <w:tabs>
                <w:tab w:pos="43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01"/>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至</w:t>
            </w:r>
          </w:p>
          <w:p>
            <w:pPr>
              <w:pStyle w:val="Style22"/>
              <w:keepNext w:val="0"/>
              <w:keepLines w:val="0"/>
              <w:widowControl w:val="0"/>
              <w:numPr>
                <w:ilvl w:val="0"/>
                <w:numId w:val="201"/>
              </w:numPr>
              <w:shd w:val="clear" w:color="auto" w:fill="auto"/>
              <w:tabs>
                <w:tab w:pos="43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1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大唐融 合及其 子公司 无锡融 合、杭 州融 合、哈 尔滨融 合及武 汉融 合、大 唐融合 管理层 股东与 公司签 署《反 担保合 同》，为 公司提 供不超 过</w:t>
            </w:r>
            <w:r>
              <w:rPr>
                <w:rFonts w:ascii="Times New Roman" w:eastAsia="Times New Roman" w:hAnsi="Times New Roman" w:cs="Times New Roman"/>
                <w:color w:val="000000"/>
                <w:spacing w:val="0"/>
                <w:w w:val="100"/>
                <w:position w:val="0"/>
                <w:sz w:val="18"/>
                <w:szCs w:val="18"/>
              </w:rPr>
              <w:t xml:space="preserve">5.8 </w:t>
            </w:r>
            <w:r>
              <w:rPr>
                <w:color w:val="000000"/>
                <w:spacing w:val="0"/>
                <w:w w:val="100"/>
                <w:position w:val="0"/>
              </w:rPr>
              <w:t>亿元反 担保， 以保障 公司权 益。</w:t>
            </w:r>
          </w:p>
        </w:tc>
        <w:tc>
          <w:tcPr>
            <w:tcBorders>
              <w:top w:val="single" w:sz="4"/>
              <w:left w:val="single" w:sz="4"/>
            </w:tcBorders>
            <w:shd w:val="clear" w:color="auto" w:fill="FFFFFF"/>
            <w:vAlign w:val="center"/>
          </w:tcPr>
          <w:p>
            <w:pPr>
              <w:pStyle w:val="Style22"/>
              <w:keepNext w:val="0"/>
              <w:keepLines w:val="0"/>
              <w:widowControl w:val="0"/>
              <w:numPr>
                <w:ilvl w:val="0"/>
                <w:numId w:val="20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numPr>
                <w:ilvl w:val="0"/>
                <w:numId w:val="20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20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至</w:t>
            </w:r>
          </w:p>
          <w:p>
            <w:pPr>
              <w:pStyle w:val="Style22"/>
              <w:keepNext w:val="0"/>
              <w:keepLines w:val="0"/>
              <w:widowControl w:val="0"/>
              <w:numPr>
                <w:ilvl w:val="0"/>
                <w:numId w:val="20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numPr>
                <w:ilvl w:val="0"/>
                <w:numId w:val="207"/>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至</w:t>
            </w:r>
          </w:p>
          <w:p>
            <w:pPr>
              <w:pStyle w:val="Style22"/>
              <w:keepNext w:val="0"/>
              <w:keepLines w:val="0"/>
              <w:widowControl w:val="0"/>
              <w:numPr>
                <w:ilvl w:val="0"/>
                <w:numId w:val="207"/>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大唐融 合及其 子公司 无锡融 合、杭 州融 合、哈 尔滨融 合及武 汉融 合、大 唐融合 管理层 股东与 公司签 署《反 担保合 同》，为 公司提 供不超 过</w:t>
            </w:r>
            <w:r>
              <w:rPr>
                <w:rFonts w:ascii="Times New Roman" w:eastAsia="Times New Roman" w:hAnsi="Times New Roman" w:cs="Times New Roman"/>
                <w:color w:val="000000"/>
                <w:spacing w:val="0"/>
                <w:w w:val="100"/>
                <w:position w:val="0"/>
                <w:sz w:val="18"/>
                <w:szCs w:val="18"/>
              </w:rPr>
              <w:t xml:space="preserve">5.8 </w:t>
            </w:r>
            <w:r>
              <w:rPr>
                <w:color w:val="000000"/>
                <w:spacing w:val="0"/>
                <w:w w:val="100"/>
                <w:position w:val="0"/>
              </w:rPr>
              <w:t>亿元反 担保， 以保障 公司权 益。</w:t>
            </w:r>
          </w:p>
        </w:tc>
        <w:tc>
          <w:tcPr>
            <w:tcBorders>
              <w:top w:val="single" w:sz="4"/>
              <w:left w:val="single" w:sz="4"/>
            </w:tcBorders>
            <w:shd w:val="clear" w:color="auto" w:fill="FFFFFF"/>
            <w:vAlign w:val="center"/>
          </w:tcPr>
          <w:p>
            <w:pPr>
              <w:pStyle w:val="Style22"/>
              <w:keepNext w:val="0"/>
              <w:keepLines w:val="0"/>
              <w:widowControl w:val="0"/>
              <w:numPr>
                <w:ilvl w:val="0"/>
                <w:numId w:val="20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至</w:t>
            </w:r>
          </w:p>
          <w:p>
            <w:pPr>
              <w:pStyle w:val="Style22"/>
              <w:keepNext w:val="0"/>
              <w:keepLines w:val="0"/>
              <w:widowControl w:val="0"/>
              <w:numPr>
                <w:ilvl w:val="0"/>
                <w:numId w:val="20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11"/>
              </w:numPr>
              <w:shd w:val="clear" w:color="auto" w:fill="auto"/>
              <w:tabs>
                <w:tab w:pos="442"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至</w:t>
            </w:r>
          </w:p>
          <w:p>
            <w:pPr>
              <w:pStyle w:val="Style22"/>
              <w:keepNext w:val="0"/>
              <w:keepLines w:val="0"/>
              <w:widowControl w:val="0"/>
              <w:numPr>
                <w:ilvl w:val="0"/>
                <w:numId w:val="211"/>
              </w:numPr>
              <w:shd w:val="clear" w:color="auto" w:fill="auto"/>
              <w:tabs>
                <w:tab w:pos="427"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1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至</w:t>
            </w:r>
          </w:p>
          <w:p>
            <w:pPr>
              <w:pStyle w:val="Style22"/>
              <w:keepNext w:val="0"/>
              <w:keepLines w:val="0"/>
              <w:widowControl w:val="0"/>
              <w:numPr>
                <w:ilvl w:val="0"/>
                <w:numId w:val="21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1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numPr>
                <w:ilvl w:val="0"/>
                <w:numId w:val="21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2019-11-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2021-2-1</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1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numPr>
                <w:ilvl w:val="0"/>
                <w:numId w:val="21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1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至</w:t>
            </w:r>
          </w:p>
          <w:p>
            <w:pPr>
              <w:pStyle w:val="Style22"/>
              <w:keepNext w:val="0"/>
              <w:keepLines w:val="0"/>
              <w:widowControl w:val="0"/>
              <w:numPr>
                <w:ilvl w:val="0"/>
                <w:numId w:val="219"/>
              </w:numPr>
              <w:shd w:val="clear" w:color="auto" w:fill="auto"/>
              <w:tabs>
                <w:tab w:pos="42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大唐融合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9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合及其 子公司 无锡融 合、杭 州融 合、哈 尔滨融 合及武 汉融 合、大 唐融合 管理层 股东与 公司签 署《反 担保合 同》，为 公司提 供不超 过</w:t>
            </w:r>
            <w:r>
              <w:rPr>
                <w:rFonts w:ascii="Times New Roman" w:eastAsia="Times New Roman" w:hAnsi="Times New Roman" w:cs="Times New Roman"/>
                <w:color w:val="000000"/>
                <w:spacing w:val="0"/>
                <w:w w:val="100"/>
                <w:position w:val="0"/>
                <w:sz w:val="18"/>
                <w:szCs w:val="18"/>
              </w:rPr>
              <w:t xml:space="preserve">5.8 </w:t>
            </w:r>
            <w:r>
              <w:rPr>
                <w:color w:val="000000"/>
                <w:spacing w:val="0"/>
                <w:w w:val="100"/>
                <w:position w:val="0"/>
              </w:rPr>
              <w:t>亿元反 担保， 以保障 公司权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2021-9-1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2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numPr>
                <w:ilvl w:val="0"/>
                <w:numId w:val="22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通信股份</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2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至</w:t>
            </w:r>
          </w:p>
          <w:p>
            <w:pPr>
              <w:pStyle w:val="Style22"/>
              <w:keepNext w:val="0"/>
              <w:keepLines w:val="0"/>
              <w:widowControl w:val="0"/>
              <w:numPr>
                <w:ilvl w:val="0"/>
                <w:numId w:val="223"/>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物联科技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无锡有限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2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w:t>
            </w:r>
          </w:p>
          <w:p>
            <w:pPr>
              <w:pStyle w:val="Style22"/>
              <w:keepNext w:val="0"/>
              <w:keepLines w:val="0"/>
              <w:widowControl w:val="0"/>
              <w:numPr>
                <w:ilvl w:val="0"/>
                <w:numId w:val="225"/>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物联科技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无锡有限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27"/>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至</w:t>
            </w:r>
          </w:p>
          <w:p>
            <w:pPr>
              <w:pStyle w:val="Style22"/>
              <w:keepNext w:val="0"/>
              <w:keepLines w:val="0"/>
              <w:widowControl w:val="0"/>
              <w:numPr>
                <w:ilvl w:val="0"/>
                <w:numId w:val="227"/>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大唐融合 物联科技 无锡有限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2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至</w:t>
            </w:r>
          </w:p>
          <w:p>
            <w:pPr>
              <w:pStyle w:val="Style22"/>
              <w:keepNext w:val="0"/>
              <w:keepLines w:val="0"/>
              <w:widowControl w:val="0"/>
              <w:numPr>
                <w:ilvl w:val="0"/>
                <w:numId w:val="22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大唐智联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州）有限公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31"/>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至</w:t>
            </w:r>
          </w:p>
          <w:p>
            <w:pPr>
              <w:pStyle w:val="Style22"/>
              <w:keepNext w:val="0"/>
              <w:keepLines w:val="0"/>
              <w:widowControl w:val="0"/>
              <w:numPr>
                <w:ilvl w:val="0"/>
                <w:numId w:val="231"/>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大唐智联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州）有限公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33"/>
              </w:numPr>
              <w:shd w:val="clear" w:color="auto" w:fill="auto"/>
              <w:tabs>
                <w:tab w:pos="44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至</w:t>
            </w:r>
          </w:p>
          <w:p>
            <w:pPr>
              <w:pStyle w:val="Style22"/>
              <w:keepNext w:val="0"/>
              <w:keepLines w:val="0"/>
              <w:widowControl w:val="0"/>
              <w:numPr>
                <w:ilvl w:val="0"/>
                <w:numId w:val="233"/>
              </w:numPr>
              <w:shd w:val="clear" w:color="auto" w:fill="auto"/>
              <w:tabs>
                <w:tab w:pos="432"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310,870.74</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355,028.95</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136,023.09</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大唐融合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大唐融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物联科技 无锡有限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合及其 子公司 无锡融 合、杭 州融 合、哈 尔滨融 合及武 汉融 合、大 唐融合 管理层 股东与 公司签 署《反 担保合 同》，为 公司提 供不超 过</w:t>
            </w:r>
            <w:r>
              <w:rPr>
                <w:rFonts w:ascii="Times New Roman" w:eastAsia="Times New Roman" w:hAnsi="Times New Roman" w:cs="Times New Roman"/>
                <w:color w:val="000000"/>
                <w:spacing w:val="0"/>
                <w:w w:val="100"/>
                <w:position w:val="0"/>
                <w:sz w:val="18"/>
                <w:szCs w:val="18"/>
              </w:rPr>
              <w:t xml:space="preserve">5.8 </w:t>
            </w:r>
            <w:r>
              <w:rPr>
                <w:color w:val="000000"/>
                <w:spacing w:val="0"/>
                <w:w w:val="100"/>
                <w:position w:val="0"/>
              </w:rPr>
              <w:t>亿兀反 担保， 以保障 公司权 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至</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大唐融合 物联科技 无锡有限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35"/>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235"/>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大唐融合 物联科技 无锡有限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37"/>
              </w:numPr>
              <w:shd w:val="clear" w:color="auto" w:fill="auto"/>
              <w:tabs>
                <w:tab w:pos="427" w:val="left"/>
              </w:tabs>
              <w:bidi w:val="0"/>
              <w:spacing w:before="0" w:after="10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7-1 </w:t>
            </w:r>
            <w:r>
              <w:rPr>
                <w:color w:val="000000"/>
                <w:spacing w:val="0"/>
                <w:w w:val="100"/>
                <w:position w:val="0"/>
              </w:rPr>
              <w:t>至</w:t>
            </w:r>
          </w:p>
          <w:p>
            <w:pPr>
              <w:pStyle w:val="Style22"/>
              <w:keepNext w:val="0"/>
              <w:keepLines w:val="0"/>
              <w:widowControl w:val="0"/>
              <w:numPr>
                <w:ilvl w:val="0"/>
                <w:numId w:val="237"/>
              </w:numPr>
              <w:shd w:val="clear" w:color="auto" w:fill="auto"/>
              <w:tabs>
                <w:tab w:pos="427" w:val="left"/>
              </w:tabs>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物联科技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无锡有限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3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至</w:t>
            </w:r>
          </w:p>
          <w:p>
            <w:pPr>
              <w:pStyle w:val="Style22"/>
              <w:keepNext w:val="0"/>
              <w:keepLines w:val="0"/>
              <w:widowControl w:val="0"/>
              <w:numPr>
                <w:ilvl w:val="0"/>
                <w:numId w:val="239"/>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大唐融合 物联科技 无锡有限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4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p>
          <w:p>
            <w:pPr>
              <w:pStyle w:val="Style22"/>
              <w:keepNext w:val="0"/>
              <w:keepLines w:val="0"/>
              <w:widowControl w:val="0"/>
              <w:numPr>
                <w:ilvl w:val="0"/>
                <w:numId w:val="24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大唐融合 物联科技 无锡有限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43"/>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p>
          <w:p>
            <w:pPr>
              <w:pStyle w:val="Style22"/>
              <w:keepNext w:val="0"/>
              <w:keepLines w:val="0"/>
              <w:widowControl w:val="0"/>
              <w:numPr>
                <w:ilvl w:val="0"/>
                <w:numId w:val="243"/>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大唐融合 物联科技 无锡有限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45"/>
              </w:numPr>
              <w:shd w:val="clear" w:color="auto" w:fill="auto"/>
              <w:tabs>
                <w:tab w:pos="442"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11-1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p>
          <w:p>
            <w:pPr>
              <w:pStyle w:val="Style22"/>
              <w:keepNext w:val="0"/>
              <w:keepLines w:val="0"/>
              <w:widowControl w:val="0"/>
              <w:numPr>
                <w:ilvl w:val="0"/>
                <w:numId w:val="245"/>
              </w:numPr>
              <w:shd w:val="clear" w:color="auto" w:fill="auto"/>
              <w:tabs>
                <w:tab w:pos="442" w:val="left"/>
              </w:tabs>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softHyphen/>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物联科技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无锡有限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47"/>
              </w:numPr>
              <w:shd w:val="clear" w:color="auto" w:fill="auto"/>
              <w:tabs>
                <w:tab w:pos="427"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7-2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p>
          <w:p>
            <w:pPr>
              <w:pStyle w:val="Style22"/>
              <w:keepNext w:val="0"/>
              <w:keepLines w:val="0"/>
              <w:widowControl w:val="0"/>
              <w:numPr>
                <w:ilvl w:val="0"/>
                <w:numId w:val="247"/>
              </w:numPr>
              <w:shd w:val="clear" w:color="auto" w:fill="auto"/>
              <w:tabs>
                <w:tab w:pos="427" w:val="left"/>
              </w:tabs>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7-2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物联科技</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无锡有限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w:t>
              <w:softHyphen/>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大唐融合 物联科技 无锡有限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49"/>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numPr>
                <w:ilvl w:val="0"/>
                <w:numId w:val="249"/>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物联科技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无锡有限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2022-12</w:t>
              <w:softHyphen/>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大唐融合 物联科技 无锡有限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大唐融 合及其 子公司 无锡融 合、杭 州融 合、哈 尔滨融 合及武 汉融 合、大 唐融合 管理层 股东与 公司签 署《反 担保合 同》，为 公司提 供不超 过</w:t>
            </w:r>
            <w:r>
              <w:rPr>
                <w:rFonts w:ascii="Times New Roman" w:eastAsia="Times New Roman" w:hAnsi="Times New Roman" w:cs="Times New Roman"/>
                <w:color w:val="000000"/>
                <w:spacing w:val="0"/>
                <w:w w:val="100"/>
                <w:position w:val="0"/>
                <w:sz w:val="18"/>
                <w:szCs w:val="18"/>
              </w:rPr>
              <w:t xml:space="preserve">5.8 </w:t>
            </w:r>
            <w:r>
              <w:rPr>
                <w:color w:val="000000"/>
                <w:spacing w:val="0"/>
                <w:w w:val="100"/>
                <w:position w:val="0"/>
              </w:rPr>
              <w:t>亿元反 担保， 以保障 公司权 益。</w:t>
            </w:r>
          </w:p>
        </w:tc>
        <w:tc>
          <w:tcPr>
            <w:tcBorders>
              <w:top w:val="single" w:sz="4"/>
              <w:left w:val="single" w:sz="4"/>
            </w:tcBorders>
            <w:shd w:val="clear" w:color="auto" w:fill="FFFFFF"/>
            <w:vAlign w:val="center"/>
          </w:tcPr>
          <w:p>
            <w:pPr>
              <w:pStyle w:val="Style22"/>
              <w:keepNext w:val="0"/>
              <w:keepLines w:val="0"/>
              <w:widowControl w:val="0"/>
              <w:numPr>
                <w:ilvl w:val="0"/>
                <w:numId w:val="25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p>
          <w:p>
            <w:pPr>
              <w:pStyle w:val="Style22"/>
              <w:keepNext w:val="0"/>
              <w:keepLines w:val="0"/>
              <w:widowControl w:val="0"/>
              <w:numPr>
                <w:ilvl w:val="0"/>
                <w:numId w:val="251"/>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大唐融合 物联科技 无锡有限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5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至</w:t>
            </w:r>
          </w:p>
          <w:p>
            <w:pPr>
              <w:pStyle w:val="Style22"/>
              <w:keepNext w:val="0"/>
              <w:keepLines w:val="0"/>
              <w:widowControl w:val="0"/>
              <w:numPr>
                <w:ilvl w:val="0"/>
                <w:numId w:val="25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softHyphen/>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物联科技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无锡有限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5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255"/>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物联科技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无锡有限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5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numPr>
                <w:ilvl w:val="0"/>
                <w:numId w:val="257"/>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大唐智联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州）有限公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59"/>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至</w:t>
            </w:r>
          </w:p>
          <w:p>
            <w:pPr>
              <w:pStyle w:val="Style22"/>
              <w:keepNext w:val="0"/>
              <w:keepLines w:val="0"/>
              <w:widowControl w:val="0"/>
              <w:numPr>
                <w:ilvl w:val="0"/>
                <w:numId w:val="259"/>
              </w:numPr>
              <w:shd w:val="clear" w:color="auto" w:fill="auto"/>
              <w:tabs>
                <w:tab w:pos="43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大唐智联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州）有限公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702.86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61"/>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至</w:t>
            </w:r>
          </w:p>
          <w:p>
            <w:pPr>
              <w:pStyle w:val="Style22"/>
              <w:keepNext w:val="0"/>
              <w:keepLines w:val="0"/>
              <w:widowControl w:val="0"/>
              <w:numPr>
                <w:ilvl w:val="0"/>
                <w:numId w:val="261"/>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大唐智联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州）有限公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numPr>
                <w:ilvl w:val="0"/>
                <w:numId w:val="263"/>
              </w:numPr>
              <w:shd w:val="clear" w:color="auto" w:fill="auto"/>
              <w:tabs>
                <w:tab w:pos="442"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至</w:t>
            </w:r>
          </w:p>
          <w:p>
            <w:pPr>
              <w:pStyle w:val="Style22"/>
              <w:keepNext w:val="0"/>
              <w:keepLines w:val="0"/>
              <w:widowControl w:val="0"/>
              <w:numPr>
                <w:ilvl w:val="0"/>
                <w:numId w:val="263"/>
              </w:numPr>
              <w:shd w:val="clear" w:color="auto" w:fill="auto"/>
              <w:tabs>
                <w:tab w:pos="427" w:val="left"/>
              </w:tabs>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大唐智联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州）有限公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大唐智联</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科技（杭</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州）有限公</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2021-4-2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2021-10</w:t>
              <w:softHyphen/>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大唐智联</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科技（杭 州）有限公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363.76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大唐智联</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科技（杭</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州）有限公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w:t>
              <w:softHyphen/>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大唐智联</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科技（杭</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州）有限公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w:t>
              <w:softHyphen/>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大唐智联</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科技（杭</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州）有限公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w:t>
              <w:softHyphen/>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大唐智联</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科技（杭</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州）有限公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numPr>
                <w:ilvl w:val="0"/>
                <w:numId w:val="265"/>
              </w:numPr>
              <w:shd w:val="clear" w:color="auto" w:fill="auto"/>
              <w:tabs>
                <w:tab w:pos="427"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p>
          <w:p>
            <w:pPr>
              <w:pStyle w:val="Style22"/>
              <w:keepNext w:val="0"/>
              <w:keepLines w:val="0"/>
              <w:widowControl w:val="0"/>
              <w:numPr>
                <w:ilvl w:val="0"/>
                <w:numId w:val="265"/>
              </w:numPr>
              <w:shd w:val="clear" w:color="auto" w:fill="auto"/>
              <w:tabs>
                <w:tab w:pos="44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大唐智联</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科技（杭</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州）有限公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478.66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大唐融 合及其 子公司 无锡融 合、杭 州融 合、哈 尔滨融 合及武 汉融 合、大 唐融合 管理层 股东与 公司签 署《反 担保合 同》，为 公司提 供不超 过</w:t>
            </w:r>
            <w:r>
              <w:rPr>
                <w:rFonts w:ascii="Times New Roman" w:eastAsia="Times New Roman" w:hAnsi="Times New Roman" w:cs="Times New Roman"/>
                <w:color w:val="000000"/>
                <w:spacing w:val="0"/>
                <w:w w:val="100"/>
                <w:position w:val="0"/>
                <w:sz w:val="18"/>
                <w:szCs w:val="18"/>
              </w:rPr>
              <w:t xml:space="preserve">5.8 </w:t>
            </w:r>
            <w:r>
              <w:rPr>
                <w:color w:val="000000"/>
                <w:spacing w:val="0"/>
                <w:w w:val="100"/>
                <w:position w:val="0"/>
              </w:rPr>
              <w:t>亿元反 担保， 以保障 公司权 益。</w:t>
            </w:r>
          </w:p>
        </w:tc>
        <w:tc>
          <w:tcPr>
            <w:tcBorders>
              <w:top w:val="single" w:sz="4"/>
              <w:left w:val="single" w:sz="4"/>
              <w:bottom w:val="single" w:sz="4"/>
            </w:tcBorders>
            <w:shd w:val="clear" w:color="auto" w:fill="FFFFFF"/>
            <w:vAlign w:val="center"/>
          </w:tcPr>
          <w:p>
            <w:pPr>
              <w:pStyle w:val="Style22"/>
              <w:keepNext w:val="0"/>
              <w:keepLines w:val="0"/>
              <w:widowControl w:val="0"/>
              <w:numPr>
                <w:ilvl w:val="0"/>
                <w:numId w:val="267"/>
              </w:numPr>
              <w:shd w:val="clear" w:color="auto" w:fill="auto"/>
              <w:tabs>
                <w:tab w:pos="427"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p>
          <w:p>
            <w:pPr>
              <w:pStyle w:val="Style22"/>
              <w:keepNext w:val="0"/>
              <w:keepLines w:val="0"/>
              <w:widowControl w:val="0"/>
              <w:numPr>
                <w:ilvl w:val="0"/>
                <w:numId w:val="267"/>
              </w:numPr>
              <w:shd w:val="clear" w:color="auto" w:fill="auto"/>
              <w:tabs>
                <w:tab w:pos="44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footnotePr>
            <w:pos w:val="pageBottom"/>
            <w:numFmt w:val="decimal"/>
            <w:numRestart w:val="continuous"/>
          </w:footnotePr>
          <w:pgSz w:w="11900" w:h="16840"/>
          <w:pgMar w:top="1441" w:right="1188" w:bottom="1465" w:left="1126"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47" w:right="1131" w:bottom="1364" w:left="1126" w:header="0" w:footer="3" w:gutter="0"/>
          <w:cols w:space="720"/>
          <w:noEndnote/>
          <w:rtlGutter w:val="0"/>
          <w:docGrid w:linePitch="360"/>
        </w:sectPr>
      </w:pPr>
    </w:p>
    <w:tbl>
      <w:tblPr>
        <w:tblOverlap w:val="never"/>
        <w:jc w:val="left"/>
        <w:tblLayout w:type="fixed"/>
      </w:tblPr>
      <w:tblGrid>
        <w:gridCol w:w="941"/>
        <w:gridCol w:w="931"/>
        <w:gridCol w:w="571"/>
        <w:gridCol w:w="360"/>
        <w:gridCol w:w="926"/>
        <w:gridCol w:w="941"/>
      </w:tblGrid>
      <w:tr>
        <w:trPr>
          <w:trHeight w:val="1344" w:hRule="exact"/>
        </w:trPr>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大唐智联</w:t>
            </w:r>
          </w:p>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科技（杭</w:t>
            </w:r>
          </w:p>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州）有限公</w:t>
            </w:r>
          </w:p>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r>
      <w:tr>
        <w:trPr>
          <w:trHeight w:val="1334" w:hRule="exact"/>
        </w:trPr>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left"/>
            </w:pPr>
            <w:r>
              <w:rPr>
                <w:color w:val="000000"/>
                <w:spacing w:val="0"/>
                <w:w w:val="100"/>
                <w:position w:val="0"/>
              </w:rPr>
              <w:t>大唐智联</w:t>
            </w:r>
          </w:p>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left"/>
            </w:pPr>
            <w:r>
              <w:rPr>
                <w:color w:val="000000"/>
                <w:spacing w:val="0"/>
                <w:w w:val="100"/>
                <w:position w:val="0"/>
              </w:rPr>
              <w:t>科技（杭</w:t>
            </w:r>
          </w:p>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left"/>
            </w:pPr>
            <w:r>
              <w:rPr>
                <w:color w:val="000000"/>
                <w:spacing w:val="0"/>
                <w:w w:val="100"/>
                <w:position w:val="0"/>
              </w:rPr>
              <w:t>州）有限公</w:t>
            </w:r>
          </w:p>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w:t>
            </w:r>
          </w:p>
        </w:tc>
      </w:tr>
      <w:tr>
        <w:trPr>
          <w:trHeight w:val="1339" w:hRule="exact"/>
        </w:trPr>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left"/>
            </w:pPr>
            <w:r>
              <w:rPr>
                <w:color w:val="000000"/>
                <w:spacing w:val="0"/>
                <w:w w:val="100"/>
                <w:position w:val="0"/>
              </w:rPr>
              <w:t>大唐智联</w:t>
            </w:r>
          </w:p>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left"/>
            </w:pPr>
            <w:r>
              <w:rPr>
                <w:color w:val="000000"/>
                <w:spacing w:val="0"/>
                <w:w w:val="100"/>
                <w:position w:val="0"/>
              </w:rPr>
              <w:t>科技（杭</w:t>
            </w:r>
          </w:p>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left"/>
            </w:pPr>
            <w:r>
              <w:rPr>
                <w:color w:val="000000"/>
                <w:spacing w:val="0"/>
                <w:w w:val="100"/>
                <w:position w:val="0"/>
              </w:rPr>
              <w:t>州）有限公</w:t>
            </w:r>
          </w:p>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663.81</w:t>
            </w:r>
          </w:p>
        </w:tc>
      </w:tr>
      <w:tr>
        <w:trPr>
          <w:trHeight w:val="1339" w:hRule="exact"/>
        </w:trPr>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4" w:lineRule="exact"/>
              <w:ind w:left="0" w:right="0" w:firstLine="0"/>
              <w:jc w:val="left"/>
            </w:pPr>
            <w:r>
              <w:rPr>
                <w:color w:val="000000"/>
                <w:spacing w:val="0"/>
                <w:w w:val="100"/>
                <w:position w:val="0"/>
              </w:rPr>
              <w:t>大唐智联 科技（杭 州）有限公 司</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w:t>
            </w:r>
          </w:p>
        </w:tc>
      </w:tr>
      <w:tr>
        <w:trPr>
          <w:trHeight w:val="2851" w:hRule="exact"/>
        </w:trPr>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大唐智联</w:t>
            </w:r>
          </w:p>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科技（杭</w:t>
            </w:r>
          </w:p>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州）有限公</w:t>
            </w:r>
          </w:p>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gridSpan w:val="2"/>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710" w:hRule="exact"/>
        </w:trPr>
        <w:tc>
          <w:tcPr>
            <w:gridSpan w:val="2"/>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right"/>
            </w:pPr>
            <w:r>
              <w:rPr>
                <w:color w:val="000000"/>
                <w:spacing w:val="0"/>
                <w:w w:val="100"/>
                <w:position w:val="0"/>
              </w:rPr>
              <w:t>报告期内对</w:t>
            </w:r>
          </w:p>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pPr>
            <w:r>
              <w:rPr>
                <w:color w:val="000000"/>
                <w:spacing w:val="0"/>
                <w:w w:val="100"/>
                <w:position w:val="0"/>
              </w:rPr>
              <w:t>实际发生额</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w:t>
            </w:r>
          </w:p>
        </w:tc>
        <w:tc>
          <w:tcPr>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right"/>
            </w:pPr>
            <w:r>
              <w:rPr>
                <w:color w:val="000000"/>
                <w:spacing w:val="0"/>
                <w:w w:val="100"/>
                <w:position w:val="0"/>
              </w:rPr>
              <w:t>报告期末对</w:t>
            </w:r>
          </w:p>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pPr>
            <w:r>
              <w:rPr>
                <w:color w:val="000000"/>
                <w:spacing w:val="0"/>
                <w:w w:val="100"/>
                <w:position w:val="0"/>
              </w:rPr>
              <w:t>担保余额合</w:t>
            </w:r>
          </w:p>
        </w:tc>
      </w:tr>
      <w:tr>
        <w:trPr>
          <w:trHeight w:val="403" w:hRule="exact"/>
        </w:trPr>
        <w:tc>
          <w:tcPr>
            <w:gridSpan w:val="6"/>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w:t>
            </w:r>
          </w:p>
        </w:tc>
        <w:tc>
          <w:tcPr>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120" w:line="240" w:lineRule="auto"/>
              <w:ind w:left="0" w:right="0" w:firstLine="0"/>
              <w:jc w:val="right"/>
            </w:pPr>
            <w:r>
              <w:rPr>
                <w:color w:val="000000"/>
                <w:spacing w:val="0"/>
                <w:w w:val="100"/>
                <w:position w:val="0"/>
              </w:rPr>
              <w:t>报告期内担</w:t>
            </w:r>
          </w:p>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p>
        </w:tc>
      </w:tr>
      <w:tr>
        <w:trPr>
          <w:trHeight w:val="710" w:hRule="exact"/>
        </w:trPr>
        <w:tc>
          <w:tcPr>
            <w:gridSpan w:val="3"/>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375,428.95</w:t>
            </w:r>
          </w:p>
        </w:tc>
        <w:tc>
          <w:tcPr>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right"/>
            </w:pPr>
            <w:r>
              <w:rPr>
                <w:color w:val="000000"/>
                <w:spacing w:val="0"/>
                <w:w w:val="100"/>
                <w:position w:val="0"/>
              </w:rPr>
              <w:t>报告期末实</w:t>
            </w:r>
          </w:p>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A4+I</w:t>
            </w:r>
          </w:p>
        </w:tc>
      </w:tr>
      <w:tr>
        <w:trPr>
          <w:trHeight w:val="715" w:hRule="exact"/>
        </w:trPr>
        <w:tc>
          <w:tcPr>
            <w:gridSpan w:val="5"/>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tcBorders>
              <w:top w:val="single" w:sz="4"/>
              <w:left w:val="single" w:sz="4"/>
            </w:tcBorders>
            <w:shd w:val="clear" w:color="auto" w:fill="FFFFFF"/>
            <w:vAlign w:val="top"/>
          </w:tcPr>
          <w:p>
            <w:pPr>
              <w:framePr w:w="4670" w:h="13618" w:wrap="none" w:vAnchor="text" w:hAnchor="page" w:x="1127" w:y="21"/>
              <w:widowControl w:val="0"/>
              <w:rPr>
                <w:sz w:val="10"/>
                <w:szCs w:val="10"/>
              </w:rPr>
            </w:pPr>
          </w:p>
        </w:tc>
      </w:tr>
      <w:tr>
        <w:trPr>
          <w:trHeight w:val="403" w:hRule="exact"/>
        </w:trPr>
        <w:tc>
          <w:tcPr>
            <w:gridSpan w:val="6"/>
            <w:tcBorders>
              <w:top w:val="single" w:sz="4"/>
              <w:left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25" w:hRule="exact"/>
        </w:trPr>
        <w:tc>
          <w:tcPr>
            <w:gridSpan w:val="5"/>
            <w:tcBorders>
              <w:top w:val="single" w:sz="4"/>
              <w:left w:val="single" w:sz="4"/>
              <w:bottom w:val="single" w:sz="4"/>
            </w:tcBorders>
            <w:shd w:val="clear" w:color="auto" w:fill="D3D3D3"/>
            <w:vAlign w:val="center"/>
          </w:tcPr>
          <w:p>
            <w:pPr>
              <w:pStyle w:val="Style22"/>
              <w:keepNext w:val="0"/>
              <w:keepLines w:val="0"/>
              <w:framePr w:w="4670" w:h="13618" w:wrap="none" w:vAnchor="text" w:hAnchor="page" w:x="1127" w:y="21"/>
              <w:widowControl w:val="0"/>
              <w:shd w:val="clear" w:color="auto" w:fill="auto"/>
              <w:bidi w:val="0"/>
              <w:spacing w:before="0" w:after="100" w:line="240" w:lineRule="auto"/>
              <w:ind w:left="0" w:right="0" w:firstLine="0"/>
              <w:jc w:val="left"/>
            </w:pPr>
            <w:r>
              <w:rPr>
                <w:color w:val="000000"/>
                <w:spacing w:val="0"/>
                <w:w w:val="100"/>
                <w:position w:val="0"/>
              </w:rPr>
              <w:t>为股东、实际控制人及其关联方提供担保的余</w:t>
            </w:r>
          </w:p>
          <w:p>
            <w:pPr>
              <w:pStyle w:val="Style22"/>
              <w:keepNext w:val="0"/>
              <w:keepLines w:val="0"/>
              <w:framePr w:w="4670" w:h="13618"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bottom w:val="single" w:sz="4"/>
            </w:tcBorders>
            <w:shd w:val="clear" w:color="auto" w:fill="FFFFFF"/>
            <w:vAlign w:val="top"/>
          </w:tcPr>
          <w:p>
            <w:pPr>
              <w:framePr w:w="4670" w:h="13618" w:wrap="none" w:vAnchor="text" w:hAnchor="page" w:x="1127" w:y="21"/>
              <w:widowControl w:val="0"/>
              <w:rPr>
                <w:sz w:val="10"/>
                <w:szCs w:val="10"/>
              </w:rPr>
            </w:pPr>
          </w:p>
        </w:tc>
      </w:tr>
    </w:tbl>
    <w:p>
      <w:pPr>
        <w:framePr w:w="4670" w:h="13618" w:wrap="none" w:vAnchor="text" w:hAnchor="page" w:x="1127" w:y="21"/>
        <w:widowControl w:val="0"/>
        <w:spacing w:line="1" w:lineRule="exact"/>
      </w:pPr>
    </w:p>
    <w:tbl>
      <w:tblPr>
        <w:tblOverlap w:val="never"/>
        <w:jc w:val="left"/>
        <w:tblLayout w:type="fixed"/>
      </w:tblPr>
      <w:tblGrid>
        <w:gridCol w:w="941"/>
        <w:gridCol w:w="931"/>
        <w:gridCol w:w="662"/>
        <w:gridCol w:w="802"/>
        <w:gridCol w:w="797"/>
        <w:gridCol w:w="802"/>
      </w:tblGrid>
      <w:tr>
        <w:trPr>
          <w:trHeight w:val="1344" w:hRule="exact"/>
        </w:trPr>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left"/>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312" w:lineRule="exact"/>
              <w:ind w:left="0" w:right="0" w:firstLine="0"/>
              <w:jc w:val="both"/>
            </w:pPr>
            <w:r>
              <w:rPr>
                <w:color w:val="000000"/>
                <w:spacing w:val="0"/>
                <w:w w:val="100"/>
                <w:position w:val="0"/>
              </w:rPr>
              <w:t>大唐融 合及其 子公司 无锡融 合、杭 州融 合、哈 尔滨融 合及武 汉融 合、大 唐融合 管理层 股东与 公司签 署《反 担保合 同》，为 公司提 供不超 过</w:t>
            </w:r>
            <w:r>
              <w:rPr>
                <w:rFonts w:ascii="Times New Roman" w:eastAsia="Times New Roman" w:hAnsi="Times New Roman" w:cs="Times New Roman"/>
                <w:color w:val="000000"/>
                <w:spacing w:val="0"/>
                <w:w w:val="100"/>
                <w:position w:val="0"/>
                <w:sz w:val="18"/>
                <w:szCs w:val="18"/>
              </w:rPr>
              <w:t xml:space="preserve">5.8 </w:t>
            </w:r>
            <w:r>
              <w:rPr>
                <w:color w:val="000000"/>
                <w:spacing w:val="0"/>
                <w:w w:val="100"/>
                <w:position w:val="0"/>
              </w:rPr>
              <w:t>亿元反 担保， 以保障 公司权 益。</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numPr>
                <w:ilvl w:val="0"/>
                <w:numId w:val="269"/>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w:t>
            </w:r>
          </w:p>
          <w:p>
            <w:pPr>
              <w:pStyle w:val="Style22"/>
              <w:keepNext w:val="0"/>
              <w:keepLines w:val="0"/>
              <w:framePr w:w="4934" w:h="13618" w:wrap="none" w:vAnchor="text" w:hAnchor="page" w:x="5778" w:y="21"/>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framePr w:w="4934" w:h="13618" w:wrap="none" w:vAnchor="text" w:hAnchor="page" w:x="5778" w:y="21"/>
              <w:widowControl w:val="0"/>
              <w:numPr>
                <w:ilvl w:val="0"/>
                <w:numId w:val="269"/>
              </w:numPr>
              <w:shd w:val="clear" w:color="auto" w:fill="auto"/>
              <w:tabs>
                <w:tab w:pos="42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center"/>
          </w:tcPr>
          <w:p>
            <w:pPr>
              <w:framePr w:w="4934" w:h="13618" w:wrap="none" w:vAnchor="text" w:hAnchor="page" w:x="5778" w:y="21"/>
            </w:pP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numPr>
                <w:ilvl w:val="0"/>
                <w:numId w:val="271"/>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p>
            <w:pPr>
              <w:pStyle w:val="Style22"/>
              <w:keepNext w:val="0"/>
              <w:keepLines w:val="0"/>
              <w:framePr w:w="4934" w:h="13618" w:wrap="none" w:vAnchor="text" w:hAnchor="page" w:x="5778"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p>
          <w:p>
            <w:pPr>
              <w:pStyle w:val="Style22"/>
              <w:keepNext w:val="0"/>
              <w:keepLines w:val="0"/>
              <w:framePr w:w="4934" w:h="13618" w:wrap="none" w:vAnchor="text" w:hAnchor="page" w:x="5778" w:y="21"/>
              <w:widowControl w:val="0"/>
              <w:numPr>
                <w:ilvl w:val="0"/>
                <w:numId w:val="271"/>
              </w:numPr>
              <w:shd w:val="clear" w:color="auto" w:fill="auto"/>
              <w:tabs>
                <w:tab w:pos="42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p>
            <w:pPr>
              <w:pStyle w:val="Style22"/>
              <w:keepNext w:val="0"/>
              <w:keepLines w:val="0"/>
              <w:framePr w:w="4934" w:h="13618" w:wrap="none" w:vAnchor="text" w:hAnchor="page" w:x="5778" w:y="21"/>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center"/>
          </w:tcPr>
          <w:p>
            <w:pPr>
              <w:framePr w:w="4934" w:h="13618" w:wrap="none" w:vAnchor="text" w:hAnchor="page" w:x="5778" w:y="21"/>
            </w:pP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numPr>
                <w:ilvl w:val="0"/>
                <w:numId w:val="273"/>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p>
            <w:pPr>
              <w:pStyle w:val="Style22"/>
              <w:keepNext w:val="0"/>
              <w:keepLines w:val="0"/>
              <w:framePr w:w="4934" w:h="13618" w:wrap="none" w:vAnchor="text" w:hAnchor="page" w:x="5778" w:y="21"/>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22"/>
              <w:keepNext w:val="0"/>
              <w:keepLines w:val="0"/>
              <w:framePr w:w="4934" w:h="13618" w:wrap="none" w:vAnchor="text" w:hAnchor="page" w:x="5778" w:y="21"/>
              <w:widowControl w:val="0"/>
              <w:numPr>
                <w:ilvl w:val="0"/>
                <w:numId w:val="273"/>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center"/>
          </w:tcPr>
          <w:p>
            <w:pPr>
              <w:framePr w:w="4934" w:h="13618" w:wrap="none" w:vAnchor="text" w:hAnchor="page" w:x="5778" w:y="21"/>
            </w:pP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numPr>
                <w:ilvl w:val="0"/>
                <w:numId w:val="275"/>
              </w:numPr>
              <w:shd w:val="clear" w:color="auto" w:fill="auto"/>
              <w:tabs>
                <w:tab w:pos="44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p>
            <w:pPr>
              <w:pStyle w:val="Style22"/>
              <w:keepNext w:val="0"/>
              <w:keepLines w:val="0"/>
              <w:framePr w:w="4934" w:h="13618" w:wrap="none" w:vAnchor="text" w:hAnchor="page" w:x="5778"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至</w:t>
            </w:r>
          </w:p>
          <w:p>
            <w:pPr>
              <w:pStyle w:val="Style22"/>
              <w:keepNext w:val="0"/>
              <w:keepLines w:val="0"/>
              <w:framePr w:w="4934" w:h="13618" w:wrap="none" w:vAnchor="text" w:hAnchor="page" w:x="5778" w:y="21"/>
              <w:widowControl w:val="0"/>
              <w:numPr>
                <w:ilvl w:val="0"/>
                <w:numId w:val="275"/>
              </w:numPr>
              <w:shd w:val="clear" w:color="auto" w:fill="auto"/>
              <w:tabs>
                <w:tab w:pos="43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51" w:hRule="exact"/>
        </w:trPr>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left"/>
            </w:pPr>
            <w:r>
              <w:rPr>
                <w:color w:val="000000"/>
                <w:spacing w:val="0"/>
                <w:w w:val="100"/>
                <w:position w:val="0"/>
              </w:rPr>
              <w:t>无</w:t>
            </w:r>
          </w:p>
        </w:tc>
        <w:tc>
          <w:tcPr>
            <w:vMerge/>
            <w:tcBorders>
              <w:left w:val="single" w:sz="4"/>
            </w:tcBorders>
            <w:shd w:val="clear" w:color="auto" w:fill="FFFFFF"/>
            <w:vAlign w:val="center"/>
          </w:tcPr>
          <w:p>
            <w:pPr>
              <w:framePr w:w="4934" w:h="13618" w:wrap="none" w:vAnchor="text" w:hAnchor="page" w:x="5778" w:y="21"/>
            </w:pP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numPr>
                <w:ilvl w:val="0"/>
                <w:numId w:val="277"/>
              </w:numPr>
              <w:shd w:val="clear" w:color="auto" w:fill="auto"/>
              <w:tabs>
                <w:tab w:pos="44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2"/>
              <w:keepNext w:val="0"/>
              <w:keepLines w:val="0"/>
              <w:framePr w:w="4934" w:h="13618" w:wrap="none" w:vAnchor="text" w:hAnchor="page" w:x="5778"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至</w:t>
            </w:r>
          </w:p>
          <w:p>
            <w:pPr>
              <w:pStyle w:val="Style22"/>
              <w:keepNext w:val="0"/>
              <w:keepLines w:val="0"/>
              <w:framePr w:w="4934" w:h="13618" w:wrap="none" w:vAnchor="text" w:hAnchor="page" w:x="5778" w:y="21"/>
              <w:widowControl w:val="0"/>
              <w:numPr>
                <w:ilvl w:val="0"/>
                <w:numId w:val="277"/>
              </w:numPr>
              <w:shd w:val="clear" w:color="auto" w:fill="auto"/>
              <w:tabs>
                <w:tab w:pos="427"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tcBorders>
            <w:shd w:val="clear" w:color="auto" w:fill="D3D3D3"/>
            <w:vAlign w:val="center"/>
          </w:tcPr>
          <w:p>
            <w:pPr>
              <w:pStyle w:val="Style22"/>
              <w:keepNext w:val="0"/>
              <w:keepLines w:val="0"/>
              <w:framePr w:w="4934" w:h="13618" w:wrap="none" w:vAnchor="text" w:hAnchor="page" w:x="5778" w:y="21"/>
              <w:widowControl w:val="0"/>
              <w:shd w:val="clear" w:color="auto" w:fill="auto"/>
              <w:bidi w:val="0"/>
              <w:spacing w:before="0" w:after="100" w:line="240" w:lineRule="auto"/>
              <w:ind w:left="0" w:right="0" w:firstLine="0"/>
              <w:jc w:val="both"/>
            </w:pPr>
            <w:r>
              <w:rPr>
                <w:color w:val="000000"/>
                <w:spacing w:val="0"/>
                <w:w w:val="100"/>
                <w:position w:val="0"/>
              </w:rPr>
              <w:t>子公司担保</w:t>
            </w:r>
          </w:p>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14,829.58</w:t>
            </w:r>
          </w:p>
        </w:tc>
      </w:tr>
      <w:tr>
        <w:trPr>
          <w:trHeight w:val="1027" w:hRule="exact"/>
        </w:trPr>
        <w:tc>
          <w:tcPr>
            <w:tcBorders>
              <w:top w:val="single" w:sz="4"/>
            </w:tcBorders>
            <w:shd w:val="clear" w:color="auto" w:fill="D3D3D3"/>
            <w:vAlign w:val="center"/>
          </w:tcPr>
          <w:p>
            <w:pPr>
              <w:pStyle w:val="Style22"/>
              <w:keepNext w:val="0"/>
              <w:keepLines w:val="0"/>
              <w:framePr w:w="4934" w:h="13618" w:wrap="none" w:vAnchor="text" w:hAnchor="page" w:x="5778" w:y="21"/>
              <w:widowControl w:val="0"/>
              <w:shd w:val="clear" w:color="auto" w:fill="auto"/>
              <w:bidi w:val="0"/>
              <w:spacing w:before="0" w:after="0" w:line="298" w:lineRule="exact"/>
              <w:ind w:left="0" w:right="0" w:firstLine="0"/>
              <w:jc w:val="both"/>
            </w:pPr>
            <w:r>
              <w:rPr>
                <w:color w:val="000000"/>
                <w:spacing w:val="0"/>
                <w:w w:val="100"/>
                <w:position w:val="0"/>
              </w:rPr>
              <w:t>子公司实际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7,848.51</w:t>
            </w:r>
          </w:p>
        </w:tc>
      </w:tr>
      <w:tr>
        <w:trPr>
          <w:trHeight w:val="403" w:hRule="exact"/>
        </w:trPr>
        <w:tc>
          <w:tcPr>
            <w:gridSpan w:val="6"/>
            <w:tcBorders>
              <w:top w:val="single" w:sz="4"/>
              <w:right w:val="single" w:sz="4"/>
            </w:tcBorders>
            <w:shd w:val="clear" w:color="auto" w:fill="D3D3D3"/>
            <w:vAlign w:val="top"/>
          </w:tcPr>
          <w:p>
            <w:pPr>
              <w:framePr w:w="4934" w:h="13618" w:wrap="none" w:vAnchor="text" w:hAnchor="page" w:x="5778" w:y="21"/>
              <w:widowControl w:val="0"/>
              <w:rPr>
                <w:sz w:val="10"/>
                <w:szCs w:val="10"/>
              </w:rPr>
            </w:pPr>
          </w:p>
        </w:tc>
      </w:tr>
      <w:tr>
        <w:trPr>
          <w:trHeight w:val="715" w:hRule="exact"/>
        </w:trPr>
        <w:tc>
          <w:tcPr>
            <w:tcBorders>
              <w:top w:val="single" w:sz="4"/>
            </w:tcBorders>
            <w:shd w:val="clear" w:color="auto" w:fill="D3D3D3"/>
            <w:vAlign w:val="center"/>
          </w:tcPr>
          <w:p>
            <w:pPr>
              <w:pStyle w:val="Style22"/>
              <w:keepNext w:val="0"/>
              <w:keepLines w:val="0"/>
              <w:framePr w:w="4934" w:h="13618" w:wrap="none" w:vAnchor="text" w:hAnchor="page" w:x="5778" w:y="21"/>
              <w:widowControl w:val="0"/>
              <w:shd w:val="clear" w:color="auto" w:fill="auto"/>
              <w:bidi w:val="0"/>
              <w:spacing w:before="0" w:after="100" w:line="240" w:lineRule="auto"/>
              <w:ind w:left="0" w:right="0" w:firstLine="0"/>
              <w:jc w:val="both"/>
            </w:pPr>
            <w:r>
              <w:rPr>
                <w:color w:val="000000"/>
                <w:spacing w:val="0"/>
                <w:w w:val="100"/>
                <w:position w:val="0"/>
              </w:rPr>
              <w:t>保实际发生</w:t>
            </w:r>
          </w:p>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325,700.32</w:t>
            </w:r>
          </w:p>
        </w:tc>
      </w:tr>
      <w:tr>
        <w:trPr>
          <w:trHeight w:val="710" w:hRule="exact"/>
        </w:trPr>
        <w:tc>
          <w:tcPr>
            <w:tcBorders>
              <w:top w:val="single" w:sz="4"/>
            </w:tcBorders>
            <w:shd w:val="clear" w:color="auto" w:fill="D3D3D3"/>
            <w:vAlign w:val="center"/>
          </w:tcPr>
          <w:p>
            <w:pPr>
              <w:pStyle w:val="Style22"/>
              <w:keepNext w:val="0"/>
              <w:keepLines w:val="0"/>
              <w:framePr w:w="4934" w:h="13618" w:wrap="none" w:vAnchor="text" w:hAnchor="page" w:x="5778" w:y="21"/>
              <w:widowControl w:val="0"/>
              <w:shd w:val="clear" w:color="auto" w:fill="auto"/>
              <w:bidi w:val="0"/>
              <w:spacing w:before="0" w:after="100" w:line="240" w:lineRule="auto"/>
              <w:ind w:left="0" w:right="0" w:firstLine="0"/>
              <w:jc w:val="both"/>
            </w:pPr>
            <w:r>
              <w:rPr>
                <w:color w:val="000000"/>
                <w:spacing w:val="0"/>
                <w:w w:val="100"/>
                <w:position w:val="0"/>
              </w:rPr>
              <w:t>际担保余额</w:t>
            </w:r>
          </w:p>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143,871.6</w:t>
            </w:r>
          </w:p>
        </w:tc>
      </w:tr>
      <w:tr>
        <w:trPr>
          <w:trHeight w:val="715" w:hRule="exact"/>
        </w:trPr>
        <w:tc>
          <w:tcPr>
            <w:gridSpan w:val="6"/>
            <w:tcBorders>
              <w:top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w:t>
            </w:r>
          </w:p>
        </w:tc>
      </w:tr>
      <w:tr>
        <w:trPr>
          <w:trHeight w:val="403" w:hRule="exact"/>
        </w:trPr>
        <w:tc>
          <w:tcPr>
            <w:gridSpan w:val="6"/>
            <w:tcBorders>
              <w:top w:val="single" w:sz="4"/>
              <w:right w:val="single" w:sz="4"/>
            </w:tcBorders>
            <w:shd w:val="clear" w:color="auto" w:fill="D3D3D3"/>
            <w:vAlign w:val="top"/>
          </w:tcPr>
          <w:p>
            <w:pPr>
              <w:framePr w:w="4934" w:h="13618" w:wrap="none" w:vAnchor="text" w:hAnchor="page" w:x="5778" w:y="21"/>
              <w:widowControl w:val="0"/>
              <w:rPr>
                <w:sz w:val="10"/>
                <w:szCs w:val="10"/>
              </w:rPr>
            </w:pPr>
          </w:p>
        </w:tc>
      </w:tr>
      <w:tr>
        <w:trPr>
          <w:trHeight w:val="725" w:hRule="exact"/>
        </w:trPr>
        <w:tc>
          <w:tcPr>
            <w:gridSpan w:val="6"/>
            <w:tcBorders>
              <w:top w:val="single" w:sz="4"/>
              <w:bottom w:val="single" w:sz="4"/>
              <w:right w:val="single" w:sz="4"/>
            </w:tcBorders>
            <w:shd w:val="clear" w:color="auto" w:fill="FFFFFF"/>
            <w:vAlign w:val="center"/>
          </w:tcPr>
          <w:p>
            <w:pPr>
              <w:pStyle w:val="Style22"/>
              <w:keepNext w:val="0"/>
              <w:keepLines w:val="0"/>
              <w:framePr w:w="4934" w:h="13618" w:wrap="none" w:vAnchor="text" w:hAnchor="page" w:x="5778"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framePr w:w="4934" w:h="13618" w:wrap="none" w:vAnchor="text" w:hAnchor="page" w:x="577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1900" w:h="16840"/>
          <w:pgMar w:top="1147" w:right="1131" w:bottom="1364" w:left="1126" w:header="0" w:footer="3" w:gutter="0"/>
          <w:cols w:space="720"/>
          <w:noEndnote/>
          <w:rtlGutter w:val="0"/>
          <w:docGrid w:linePitch="360"/>
        </w:sectPr>
      </w:pPr>
    </w:p>
    <w:tbl>
      <w:tblPr>
        <w:tblOverlap w:val="never"/>
        <w:jc w:val="center"/>
        <w:tblLayout w:type="fixed"/>
      </w:tblPr>
      <w:tblGrid>
        <w:gridCol w:w="3730"/>
        <w:gridCol w:w="585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100" w:right="0" w:firstLine="0"/>
              <w:jc w:val="left"/>
              <w:rPr>
                <w:sz w:val="18"/>
                <w:szCs w:val="18"/>
              </w:rPr>
            </w:pPr>
            <w:r>
              <w:rPr>
                <w:rFonts w:ascii="Times New Roman" w:eastAsia="Times New Roman" w:hAnsi="Times New Roman" w:cs="Times New Roman"/>
                <w:color w:val="000000"/>
                <w:spacing w:val="0"/>
                <w:w w:val="100"/>
                <w:position w:val="0"/>
                <w:sz w:val="18"/>
                <w:szCs w:val="18"/>
              </w:rPr>
              <w:t>22,257.15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100" w:right="0" w:firstLine="0"/>
              <w:jc w:val="left"/>
              <w:rPr>
                <w:sz w:val="18"/>
                <w:szCs w:val="18"/>
              </w:rPr>
            </w:pPr>
            <w:r>
              <w:rPr>
                <w:rFonts w:ascii="Times New Roman" w:eastAsia="Times New Roman" w:hAnsi="Times New Roman" w:cs="Times New Roman"/>
                <w:color w:val="000000"/>
                <w:spacing w:val="0"/>
                <w:w w:val="100"/>
                <w:position w:val="0"/>
                <w:sz w:val="18"/>
                <w:szCs w:val="18"/>
              </w:rPr>
              <w:t>22,257.15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299" w:line="1" w:lineRule="exact"/>
      </w:pPr>
    </w:p>
    <w:p>
      <w:pPr>
        <w:pStyle w:val="Style32"/>
        <w:keepNext/>
        <w:keepLines/>
        <w:widowControl w:val="0"/>
        <w:shd w:val="clear" w:color="auto" w:fill="auto"/>
        <w:tabs>
          <w:tab w:pos="378" w:val="left"/>
        </w:tabs>
        <w:bidi w:val="0"/>
        <w:spacing w:before="0" w:after="300" w:line="312" w:lineRule="exact"/>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委托他人进行现金资产管理情况</w:t>
      </w:r>
      <w:bookmarkEnd w:id="551"/>
      <w:bookmarkEnd w:id="552"/>
      <w:bookmarkEnd w:id="554"/>
    </w:p>
    <w:p>
      <w:pPr>
        <w:pStyle w:val="Style39"/>
        <w:keepNext/>
        <w:keepLines/>
        <w:widowControl w:val="0"/>
        <w:shd w:val="clear" w:color="auto" w:fill="auto"/>
        <w:tabs>
          <w:tab w:pos="493" w:val="left"/>
        </w:tabs>
        <w:bidi w:val="0"/>
        <w:spacing w:before="0" w:line="312" w:lineRule="exact"/>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55"/>
      <w:bookmarkEnd w:id="556"/>
      <w:bookmarkEnd w:id="558"/>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公司报告期不存在委托理财。</w:t>
      </w:r>
    </w:p>
    <w:p>
      <w:pPr>
        <w:pStyle w:val="Style39"/>
        <w:keepNext/>
        <w:keepLines/>
        <w:widowControl w:val="0"/>
        <w:shd w:val="clear" w:color="auto" w:fill="auto"/>
        <w:tabs>
          <w:tab w:pos="493" w:val="left"/>
        </w:tabs>
        <w:bidi w:val="0"/>
        <w:spacing w:before="0" w:line="312" w:lineRule="exact"/>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59"/>
      <w:bookmarkEnd w:id="560"/>
      <w:bookmarkEnd w:id="562"/>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line="312" w:lineRule="exact"/>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4</w:t>
      </w:r>
      <w:bookmarkEnd w:id="565"/>
      <w:r>
        <w:rPr>
          <w:color w:val="000000"/>
          <w:spacing w:val="0"/>
          <w:w w:val="100"/>
          <w:position w:val="0"/>
        </w:rPr>
        <w:t>、</w:t>
        <w:tab/>
        <w:t>其他重大合同</w:t>
      </w:r>
      <w:bookmarkEnd w:id="563"/>
      <w:bookmarkEnd w:id="564"/>
      <w:bookmarkEnd w:id="566"/>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r>
        <w:rPr>
          <w:color w:val="000000"/>
          <w:spacing w:val="0"/>
          <w:w w:val="100"/>
          <w:position w:val="0"/>
        </w:rPr>
        <w:t>十六、其他重大事项的说明</w:t>
      </w:r>
      <w:bookmarkEnd w:id="567"/>
      <w:bookmarkEnd w:id="568"/>
      <w:bookmarkEnd w:id="569"/>
    </w:p>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0" w:right="0"/>
        <w:jc w:val="left"/>
      </w:pPr>
      <w:bookmarkStart w:id="570" w:name="bookmark570"/>
      <w:r>
        <w:rPr>
          <w:color w:val="000000"/>
          <w:spacing w:val="0"/>
          <w:w w:val="100"/>
          <w:position w:val="0"/>
        </w:rPr>
        <w:t>（</w:t>
      </w:r>
      <w:bookmarkEnd w:id="570"/>
      <w:r>
        <w:rPr>
          <w:color w:val="000000"/>
          <w:spacing w:val="0"/>
          <w:w w:val="100"/>
          <w:position w:val="0"/>
        </w:rPr>
        <w:t>一）非公开发行股票募集资金情况</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公司第八届董事会第四十四次会议、第八届监事会第十九次会议、</w:t>
      </w:r>
      <w:r>
        <w:rPr>
          <w:color w:val="000000"/>
          <w:spacing w:val="0"/>
          <w:w w:val="100"/>
          <w:position w:val="0"/>
          <w:sz w:val="22"/>
          <w:szCs w:val="22"/>
        </w:rPr>
        <w:t>2020</w:t>
      </w:r>
      <w:r>
        <w:rPr>
          <w:color w:val="000000"/>
          <w:spacing w:val="0"/>
          <w:w w:val="100"/>
          <w:position w:val="0"/>
        </w:rPr>
        <w:t>年第四次临时股东大会审 议通过《关于公司</w:t>
      </w:r>
      <w:r>
        <w:rPr>
          <w:color w:val="000000"/>
          <w:spacing w:val="0"/>
          <w:w w:val="100"/>
          <w:position w:val="0"/>
          <w:sz w:val="22"/>
          <w:szCs w:val="22"/>
        </w:rPr>
        <w:t>2020</w:t>
      </w:r>
      <w:r>
        <w:rPr>
          <w:color w:val="000000"/>
          <w:spacing w:val="0"/>
          <w:w w:val="100"/>
          <w:position w:val="0"/>
        </w:rPr>
        <w:t>年非公开发行人民币普通股股票方案的议案》</w:t>
      </w:r>
      <w:r>
        <w:rPr>
          <w:color w:val="000000"/>
          <w:spacing w:val="0"/>
          <w:w w:val="100"/>
          <w:position w:val="0"/>
          <w:sz w:val="22"/>
          <w:szCs w:val="22"/>
        </w:rPr>
        <w:t>，</w:t>
      </w:r>
      <w:r>
        <w:rPr>
          <w:color w:val="000000"/>
          <w:spacing w:val="0"/>
          <w:w w:val="100"/>
          <w:position w:val="0"/>
        </w:rPr>
        <w:t>同意公司向包括公司控股股东 电信科研院在内的不超过</w:t>
      </w:r>
      <w:r>
        <w:rPr>
          <w:color w:val="000000"/>
          <w:spacing w:val="0"/>
          <w:w w:val="100"/>
          <w:position w:val="0"/>
          <w:sz w:val="22"/>
          <w:szCs w:val="22"/>
        </w:rPr>
        <w:t>35</w:t>
      </w:r>
      <w:r>
        <w:rPr>
          <w:color w:val="000000"/>
          <w:spacing w:val="0"/>
          <w:w w:val="100"/>
          <w:position w:val="0"/>
        </w:rPr>
        <w:t>名（含）特定对象非公开发行不超过</w:t>
      </w:r>
      <w:r>
        <w:rPr>
          <w:color w:val="000000"/>
          <w:spacing w:val="0"/>
          <w:w w:val="100"/>
          <w:position w:val="0"/>
          <w:sz w:val="22"/>
          <w:szCs w:val="22"/>
        </w:rPr>
        <w:t>264,000,000</w:t>
      </w:r>
      <w:r>
        <w:rPr>
          <w:color w:val="000000"/>
          <w:spacing w:val="0"/>
          <w:w w:val="100"/>
          <w:position w:val="0"/>
        </w:rPr>
        <w:t>股（含）</w:t>
      </w:r>
      <w:r>
        <w:rPr>
          <w:color w:val="000000"/>
          <w:spacing w:val="0"/>
          <w:w w:val="100"/>
          <w:position w:val="0"/>
          <w:sz w:val="22"/>
          <w:szCs w:val="22"/>
        </w:rPr>
        <w:t>A</w:t>
      </w:r>
      <w:r>
        <w:rPr>
          <w:color w:val="000000"/>
          <w:spacing w:val="0"/>
          <w:w w:val="100"/>
          <w:position w:val="0"/>
        </w:rPr>
        <w:t>股股份，募集 资金总额不超过</w:t>
      </w:r>
      <w:r>
        <w:rPr>
          <w:color w:val="000000"/>
          <w:spacing w:val="0"/>
          <w:w w:val="100"/>
          <w:position w:val="0"/>
          <w:sz w:val="22"/>
          <w:szCs w:val="22"/>
        </w:rPr>
        <w:t>125,000</w:t>
      </w:r>
      <w:r>
        <w:rPr>
          <w:color w:val="000000"/>
          <w:spacing w:val="0"/>
          <w:w w:val="100"/>
          <w:position w:val="0"/>
        </w:rPr>
        <w:t>万元。</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3</w:t>
      </w:r>
      <w:r>
        <w:rPr>
          <w:color w:val="000000"/>
          <w:spacing w:val="0"/>
          <w:w w:val="100"/>
          <w:position w:val="0"/>
        </w:rPr>
        <w:t>日收到中国信息通信科技集团有限公司（以下简称：“中国信科”</w:t>
      </w:r>
      <w:r>
        <w:rPr>
          <w:color w:val="000000"/>
          <w:spacing w:val="0"/>
          <w:w w:val="100"/>
          <w:position w:val="0"/>
          <w:sz w:val="22"/>
          <w:szCs w:val="22"/>
        </w:rPr>
        <w:t>）</w:t>
      </w:r>
      <w:r>
        <w:rPr>
          <w:color w:val="000000"/>
          <w:spacing w:val="0"/>
          <w:w w:val="100"/>
          <w:position w:val="0"/>
        </w:rPr>
        <w:t>出具的《关 于大唐高鸿数据网络技术股份有限公司非公开发行</w:t>
      </w:r>
      <w:r>
        <w:rPr>
          <w:color w:val="000000"/>
          <w:spacing w:val="0"/>
          <w:w w:val="100"/>
          <w:position w:val="0"/>
          <w:sz w:val="22"/>
          <w:szCs w:val="22"/>
        </w:rPr>
        <w:t>A</w:t>
      </w:r>
      <w:r>
        <w:rPr>
          <w:color w:val="000000"/>
          <w:spacing w:val="0"/>
          <w:w w:val="100"/>
          <w:position w:val="0"/>
        </w:rPr>
        <w:t>股股份有关问题的批复》。</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13</w:t>
      </w:r>
      <w:r>
        <w:rPr>
          <w:color w:val="000000"/>
          <w:spacing w:val="0"/>
          <w:w w:val="100"/>
          <w:position w:val="0"/>
        </w:rPr>
        <w:t>日，公司收到中国证监会出具的《关于核准大唐高鸿数据网络技术股份有限公司非公 开发行股票的批复》（证监许可〔</w:t>
      </w:r>
      <w:r>
        <w:rPr>
          <w:color w:val="000000"/>
          <w:spacing w:val="0"/>
          <w:w w:val="100"/>
          <w:position w:val="0"/>
          <w:sz w:val="22"/>
          <w:szCs w:val="22"/>
        </w:rPr>
        <w:t>2021</w:t>
      </w:r>
      <w:r>
        <w:rPr>
          <w:color w:val="000000"/>
          <w:spacing w:val="0"/>
          <w:w w:val="100"/>
          <w:position w:val="0"/>
        </w:rPr>
        <w:t>〕</w:t>
      </w:r>
      <w:r>
        <w:rPr>
          <w:color w:val="000000"/>
          <w:spacing w:val="0"/>
          <w:w w:val="100"/>
          <w:position w:val="0"/>
          <w:sz w:val="22"/>
          <w:szCs w:val="22"/>
        </w:rPr>
        <w:t>1165</w:t>
      </w:r>
      <w:r>
        <w:rPr>
          <w:color w:val="000000"/>
          <w:spacing w:val="0"/>
          <w:w w:val="100"/>
          <w:position w:val="0"/>
        </w:rPr>
        <w:t>号）文件，核准公司非公开发行不超过</w:t>
      </w:r>
      <w:r>
        <w:rPr>
          <w:color w:val="000000"/>
          <w:spacing w:val="0"/>
          <w:w w:val="100"/>
          <w:position w:val="0"/>
          <w:sz w:val="22"/>
          <w:szCs w:val="22"/>
        </w:rPr>
        <w:t>26,400</w:t>
      </w:r>
      <w:r>
        <w:rPr>
          <w:color w:val="000000"/>
          <w:spacing w:val="0"/>
          <w:w w:val="100"/>
          <w:position w:val="0"/>
        </w:rPr>
        <w:t>万股新股。</w:t>
      </w:r>
    </w:p>
    <w:p>
      <w:pPr>
        <w:pStyle w:val="Style35"/>
        <w:keepNext w:val="0"/>
        <w:keepLines w:val="0"/>
        <w:widowControl w:val="0"/>
        <w:shd w:val="clear" w:color="auto" w:fill="auto"/>
        <w:bidi w:val="0"/>
        <w:spacing w:before="0" w:after="300" w:line="312" w:lineRule="exact"/>
        <w:ind w:left="0" w:right="0"/>
        <w:jc w:val="both"/>
        <w:sectPr>
          <w:footnotePr>
            <w:pos w:val="pageBottom"/>
            <w:numFmt w:val="decimal"/>
            <w:numRestart w:val="continuous"/>
          </w:footnotePr>
          <w:pgSz w:w="11900" w:h="16840"/>
          <w:pgMar w:top="1441" w:right="997" w:bottom="1441" w:left="1107" w:header="0" w:footer="3" w:gutter="0"/>
          <w:cols w:space="720"/>
          <w:noEndnote/>
          <w:rtlGutter w:val="0"/>
          <w:docGrid w:linePitch="360"/>
        </w:sectPr>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14</w:t>
      </w:r>
      <w:r>
        <w:rPr>
          <w:color w:val="000000"/>
          <w:spacing w:val="0"/>
          <w:w w:val="100"/>
          <w:position w:val="0"/>
        </w:rPr>
        <w:t>日</w:t>
      </w:r>
      <w:r>
        <w:rPr>
          <w:color w:val="000000"/>
          <w:spacing w:val="0"/>
          <w:w w:val="100"/>
          <w:position w:val="0"/>
          <w:sz w:val="22"/>
          <w:szCs w:val="22"/>
        </w:rPr>
        <w:t>，</w:t>
      </w:r>
      <w:r>
        <w:rPr>
          <w:color w:val="000000"/>
          <w:spacing w:val="0"/>
          <w:w w:val="100"/>
          <w:position w:val="0"/>
        </w:rPr>
        <w:t>公司本次发行实际发行数量为</w:t>
      </w:r>
      <w:r>
        <w:rPr>
          <w:color w:val="000000"/>
          <w:spacing w:val="0"/>
          <w:w w:val="100"/>
          <w:position w:val="0"/>
          <w:sz w:val="22"/>
          <w:szCs w:val="22"/>
        </w:rPr>
        <w:t>252, 016,129</w:t>
      </w:r>
      <w:r>
        <w:rPr>
          <w:color w:val="000000"/>
          <w:spacing w:val="0"/>
          <w:w w:val="100"/>
          <w:position w:val="0"/>
        </w:rPr>
        <w:t>股，每股面值</w:t>
      </w:r>
      <w:r>
        <w:rPr>
          <w:color w:val="000000"/>
          <w:spacing w:val="0"/>
          <w:w w:val="100"/>
          <w:position w:val="0"/>
          <w:sz w:val="22"/>
          <w:szCs w:val="22"/>
        </w:rPr>
        <w:t>1</w:t>
      </w:r>
      <w:r>
        <w:rPr>
          <w:color w:val="000000"/>
          <w:spacing w:val="0"/>
          <w:w w:val="100"/>
          <w:position w:val="0"/>
        </w:rPr>
        <w:t>元，发行价格为每股</w:t>
      </w:r>
      <w:r>
        <w:rPr>
          <w:color w:val="000000"/>
          <w:spacing w:val="0"/>
          <w:w w:val="100"/>
          <w:position w:val="0"/>
          <w:sz w:val="22"/>
          <w:szCs w:val="22"/>
        </w:rPr>
        <w:t xml:space="preserve">4.96 </w:t>
      </w:r>
      <w:r>
        <w:rPr>
          <w:color w:val="000000"/>
          <w:spacing w:val="0"/>
          <w:w w:val="100"/>
          <w:position w:val="0"/>
        </w:rPr>
        <w:t>元，共募集资金人民币</w:t>
      </w:r>
      <w:r>
        <w:rPr>
          <w:color w:val="000000"/>
          <w:spacing w:val="0"/>
          <w:w w:val="100"/>
          <w:position w:val="0"/>
          <w:sz w:val="22"/>
          <w:szCs w:val="22"/>
        </w:rPr>
        <w:t>1,249,999,999.84</w:t>
      </w:r>
      <w:r>
        <w:rPr>
          <w:color w:val="000000"/>
          <w:spacing w:val="0"/>
          <w:w w:val="100"/>
          <w:position w:val="0"/>
        </w:rPr>
        <w:t>元，扣除与本次发行有关的保荐承销费及其他发行费用（不 含增值税）合计人民币</w:t>
      </w:r>
      <w:r>
        <w:rPr>
          <w:color w:val="000000"/>
          <w:spacing w:val="0"/>
          <w:w w:val="100"/>
          <w:position w:val="0"/>
          <w:sz w:val="22"/>
          <w:szCs w:val="22"/>
        </w:rPr>
        <w:t>8,897,160.98</w:t>
      </w:r>
      <w:r>
        <w:rPr>
          <w:color w:val="000000"/>
          <w:spacing w:val="0"/>
          <w:w w:val="100"/>
          <w:position w:val="0"/>
        </w:rPr>
        <w:t>元后，公司本次非公开发行实际募集资金净额为人民币</w:t>
      </w:r>
    </w:p>
    <w:p>
      <w:pPr>
        <w:pStyle w:val="Style35"/>
        <w:keepNext w:val="0"/>
        <w:keepLines w:val="0"/>
        <w:widowControl w:val="0"/>
        <w:shd w:val="clear" w:color="auto" w:fill="auto"/>
        <w:bidi w:val="0"/>
        <w:spacing w:before="0" w:after="0" w:line="315" w:lineRule="exact"/>
        <w:ind w:left="0" w:right="0" w:firstLine="0"/>
        <w:jc w:val="left"/>
      </w:pPr>
      <w:r>
        <w:rPr>
          <w:color w:val="000000"/>
          <w:spacing w:val="0"/>
          <w:w w:val="100"/>
          <w:position w:val="0"/>
          <w:sz w:val="22"/>
          <w:szCs w:val="22"/>
        </w:rPr>
        <w:t>1,241,102,838.86</w:t>
      </w:r>
      <w:r>
        <w:rPr>
          <w:color w:val="000000"/>
          <w:spacing w:val="0"/>
          <w:w w:val="100"/>
          <w:position w:val="0"/>
        </w:rPr>
        <w:t>元。上述股份已于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18</w:t>
      </w:r>
      <w:r>
        <w:rPr>
          <w:color w:val="000000"/>
          <w:spacing w:val="0"/>
          <w:w w:val="100"/>
          <w:position w:val="0"/>
        </w:rPr>
        <w:t>日上市。</w:t>
      </w:r>
    </w:p>
    <w:p>
      <w:pPr>
        <w:pStyle w:val="Style35"/>
        <w:keepNext w:val="0"/>
        <w:keepLines w:val="0"/>
        <w:widowControl w:val="0"/>
        <w:shd w:val="clear" w:color="auto" w:fill="auto"/>
        <w:tabs>
          <w:tab w:pos="933" w:val="left"/>
        </w:tabs>
        <w:bidi w:val="0"/>
        <w:spacing w:before="0" w:after="0" w:line="315" w:lineRule="exact"/>
        <w:ind w:left="0" w:right="0" w:firstLine="380"/>
        <w:jc w:val="both"/>
      </w:pPr>
      <w:bookmarkStart w:id="571" w:name="bookmark571"/>
      <w:r>
        <w:rPr>
          <w:color w:val="000000"/>
          <w:spacing w:val="0"/>
          <w:w w:val="100"/>
          <w:position w:val="0"/>
        </w:rPr>
        <w:t>（</w:t>
      </w:r>
      <w:bookmarkEnd w:id="571"/>
      <w:r>
        <w:rPr>
          <w:color w:val="000000"/>
          <w:spacing w:val="0"/>
          <w:w w:val="100"/>
          <w:position w:val="0"/>
        </w:rPr>
        <w:t>二）</w:t>
        <w:tab/>
        <w:t>变更注册地址</w:t>
      </w:r>
    </w:p>
    <w:p>
      <w:pPr>
        <w:pStyle w:val="Style3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公司第九届董事会第二次会议及</w:t>
      </w:r>
      <w:r>
        <w:rPr>
          <w:color w:val="000000"/>
          <w:spacing w:val="0"/>
          <w:w w:val="100"/>
          <w:position w:val="0"/>
          <w:sz w:val="22"/>
          <w:szCs w:val="22"/>
        </w:rPr>
        <w:t>2020</w:t>
      </w:r>
      <w:r>
        <w:rPr>
          <w:color w:val="000000"/>
          <w:spacing w:val="0"/>
          <w:w w:val="100"/>
          <w:position w:val="0"/>
        </w:rPr>
        <w:t>年第六次临时股东大会审议通过《关于变更公司注册地址及 修改〈公司章程&gt;的议案》，同意公司将注册地由“贵阳市花溪区磊花路口”迁至“贵州省贵安新区贵 安综合保税区电商科创园</w:t>
      </w:r>
      <w:r>
        <w:rPr>
          <w:color w:val="000000"/>
          <w:spacing w:val="0"/>
          <w:w w:val="100"/>
          <w:position w:val="0"/>
          <w:sz w:val="22"/>
          <w:szCs w:val="22"/>
        </w:rPr>
        <w:t>B</w:t>
      </w:r>
      <w:r>
        <w:rPr>
          <w:color w:val="000000"/>
          <w:spacing w:val="0"/>
          <w:w w:val="100"/>
          <w:position w:val="0"/>
        </w:rPr>
        <w:t>栋</w:t>
      </w:r>
      <w:r>
        <w:rPr>
          <w:color w:val="000000"/>
          <w:spacing w:val="0"/>
          <w:w w:val="100"/>
          <w:position w:val="0"/>
          <w:sz w:val="22"/>
          <w:szCs w:val="22"/>
        </w:rPr>
        <w:t>6</w:t>
      </w:r>
      <w:r>
        <w:rPr>
          <w:color w:val="000000"/>
          <w:spacing w:val="0"/>
          <w:w w:val="100"/>
          <w:position w:val="0"/>
        </w:rPr>
        <w:t>楼</w:t>
      </w:r>
      <w:r>
        <w:rPr>
          <w:color w:val="000000"/>
          <w:spacing w:val="0"/>
          <w:w w:val="100"/>
          <w:position w:val="0"/>
          <w:sz w:val="22"/>
          <w:szCs w:val="22"/>
        </w:rPr>
        <w:t>610-210</w:t>
      </w:r>
      <w:r>
        <w:rPr>
          <w:color w:val="000000"/>
          <w:spacing w:val="0"/>
          <w:w w:val="100"/>
          <w:position w:val="0"/>
        </w:rPr>
        <w:t>号”并修改《公司章程》。报告期内，公司已办理完成工商 变更手续，并换取贵安新区市场监督管理局核发的《营业执照》。</w:t>
      </w:r>
    </w:p>
    <w:p>
      <w:pPr>
        <w:pStyle w:val="Style35"/>
        <w:keepNext w:val="0"/>
        <w:keepLines w:val="0"/>
        <w:widowControl w:val="0"/>
        <w:shd w:val="clear" w:color="auto" w:fill="auto"/>
        <w:tabs>
          <w:tab w:pos="933" w:val="left"/>
        </w:tabs>
        <w:bidi w:val="0"/>
        <w:spacing w:before="0" w:after="0" w:line="341" w:lineRule="exact"/>
        <w:ind w:left="0" w:right="0" w:firstLine="380"/>
        <w:jc w:val="both"/>
      </w:pPr>
      <w:bookmarkStart w:id="572" w:name="bookmark572"/>
      <w:r>
        <w:rPr>
          <w:color w:val="000000"/>
          <w:spacing w:val="0"/>
          <w:w w:val="100"/>
          <w:position w:val="0"/>
        </w:rPr>
        <w:t>（</w:t>
      </w:r>
      <w:bookmarkEnd w:id="572"/>
      <w:r>
        <w:rPr>
          <w:color w:val="000000"/>
          <w:spacing w:val="0"/>
          <w:w w:val="100"/>
          <w:position w:val="0"/>
        </w:rPr>
        <w:t>三）</w:t>
        <w:tab/>
        <w:t>选举董事</w:t>
      </w:r>
    </w:p>
    <w:p>
      <w:pPr>
        <w:pStyle w:val="Style35"/>
        <w:keepNext w:val="0"/>
        <w:keepLines w:val="0"/>
        <w:widowControl w:val="0"/>
        <w:shd w:val="clear" w:color="auto" w:fill="auto"/>
        <w:bidi w:val="0"/>
        <w:spacing w:before="0" w:after="0" w:line="341" w:lineRule="exact"/>
        <w:ind w:left="0" w:right="0" w:firstLine="3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26</w:t>
      </w:r>
      <w:r>
        <w:rPr>
          <w:color w:val="000000"/>
          <w:spacing w:val="0"/>
          <w:w w:val="100"/>
          <w:position w:val="0"/>
        </w:rPr>
        <w:t>日公司董事会收到公司董事陈蕾女士的书面辞职报告，陈蕾女士因年龄原因辞去公司 副董事长、董事职务。</w:t>
      </w:r>
    </w:p>
    <w:p>
      <w:pPr>
        <w:pStyle w:val="Style35"/>
        <w:keepNext w:val="0"/>
        <w:keepLines w:val="0"/>
        <w:widowControl w:val="0"/>
        <w:shd w:val="clear" w:color="auto" w:fill="auto"/>
        <w:bidi w:val="0"/>
        <w:spacing w:before="0" w:after="0" w:line="298" w:lineRule="exact"/>
        <w:ind w:left="0" w:right="0" w:firstLine="380"/>
        <w:jc w:val="both"/>
      </w:pPr>
      <w:r>
        <w:rPr>
          <w:color w:val="000000"/>
          <w:spacing w:val="0"/>
          <w:w w:val="100"/>
          <w:position w:val="0"/>
        </w:rPr>
        <w:t>经公司第九届董事会第十六次会议及</w:t>
      </w:r>
      <w:r>
        <w:rPr>
          <w:color w:val="000000"/>
          <w:spacing w:val="0"/>
          <w:w w:val="100"/>
          <w:position w:val="0"/>
          <w:sz w:val="22"/>
          <w:szCs w:val="22"/>
        </w:rPr>
        <w:t>2021</w:t>
      </w:r>
      <w:r>
        <w:rPr>
          <w:color w:val="000000"/>
          <w:spacing w:val="0"/>
          <w:w w:val="100"/>
          <w:position w:val="0"/>
        </w:rPr>
        <w:t>年第四次临时股东大会选举杨璟先生为公司第九届董事 会非独立董事，任期自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23</w:t>
      </w:r>
      <w:r>
        <w:rPr>
          <w:color w:val="000000"/>
          <w:spacing w:val="0"/>
          <w:w w:val="100"/>
          <w:position w:val="0"/>
        </w:rPr>
        <w:t>日至</w:t>
      </w:r>
      <w:r>
        <w:rPr>
          <w:color w:val="000000"/>
          <w:spacing w:val="0"/>
          <w:w w:val="100"/>
          <w:position w:val="0"/>
          <w:sz w:val="22"/>
          <w:szCs w:val="22"/>
        </w:rPr>
        <w:t>2023</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11</w:t>
      </w:r>
      <w:r>
        <w:rPr>
          <w:color w:val="000000"/>
          <w:spacing w:val="0"/>
          <w:w w:val="100"/>
          <w:position w:val="0"/>
        </w:rPr>
        <w:t>日。</w:t>
      </w:r>
    </w:p>
    <w:p>
      <w:pPr>
        <w:pStyle w:val="Style35"/>
        <w:keepNext w:val="0"/>
        <w:keepLines w:val="0"/>
        <w:widowControl w:val="0"/>
        <w:shd w:val="clear" w:color="auto" w:fill="auto"/>
        <w:tabs>
          <w:tab w:pos="933" w:val="left"/>
        </w:tabs>
        <w:bidi w:val="0"/>
        <w:spacing w:before="0" w:after="0" w:line="315" w:lineRule="exact"/>
        <w:ind w:left="0" w:right="0" w:firstLine="380"/>
        <w:jc w:val="both"/>
      </w:pPr>
      <w:bookmarkStart w:id="573" w:name="bookmark573"/>
      <w:r>
        <w:rPr>
          <w:color w:val="000000"/>
          <w:spacing w:val="0"/>
          <w:w w:val="100"/>
          <w:position w:val="0"/>
        </w:rPr>
        <w:t>（</w:t>
      </w:r>
      <w:bookmarkEnd w:id="573"/>
      <w:r>
        <w:rPr>
          <w:color w:val="000000"/>
          <w:spacing w:val="0"/>
          <w:w w:val="100"/>
          <w:position w:val="0"/>
        </w:rPr>
        <w:t>四）</w:t>
        <w:tab/>
        <w:t>变更注册资本</w:t>
      </w:r>
    </w:p>
    <w:p>
      <w:pPr>
        <w:pStyle w:val="Style35"/>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29</w:t>
      </w:r>
      <w:r>
        <w:rPr>
          <w:color w:val="000000"/>
          <w:spacing w:val="0"/>
          <w:w w:val="100"/>
          <w:position w:val="0"/>
        </w:rPr>
        <w:t>日公司召开第九届董事会第十三次会议及</w:t>
      </w:r>
      <w:r>
        <w:rPr>
          <w:color w:val="000000"/>
          <w:spacing w:val="0"/>
          <w:w w:val="100"/>
          <w:position w:val="0"/>
          <w:sz w:val="22"/>
          <w:szCs w:val="22"/>
        </w:rPr>
        <w:t>2021</w:t>
      </w:r>
      <w:r>
        <w:rPr>
          <w:color w:val="000000"/>
          <w:spacing w:val="0"/>
          <w:w w:val="100"/>
          <w:position w:val="0"/>
        </w:rPr>
        <w:t xml:space="preserve">年第二次临时股东大会，审议通过了 《关于变更注册资本并修订 </w:t>
      </w:r>
      <w:r>
        <w:rPr>
          <w:color w:val="000000"/>
          <w:spacing w:val="0"/>
          <w:w w:val="100"/>
          <w:position w:val="0"/>
          <w:sz w:val="22"/>
          <w:szCs w:val="22"/>
        </w:rPr>
        <w:t xml:space="preserve">&lt; </w:t>
      </w:r>
      <w:r>
        <w:rPr>
          <w:color w:val="000000"/>
          <w:spacing w:val="0"/>
          <w:w w:val="100"/>
          <w:position w:val="0"/>
        </w:rPr>
        <w:t xml:space="preserve">公司章程 </w:t>
      </w:r>
      <w:r>
        <w:rPr>
          <w:color w:val="000000"/>
          <w:spacing w:val="0"/>
          <w:w w:val="100"/>
          <w:position w:val="0"/>
          <w:sz w:val="22"/>
          <w:szCs w:val="22"/>
        </w:rPr>
        <w:t xml:space="preserve">&gt; </w:t>
      </w:r>
      <w:r>
        <w:rPr>
          <w:color w:val="000000"/>
          <w:spacing w:val="0"/>
          <w:w w:val="100"/>
          <w:position w:val="0"/>
        </w:rPr>
        <w:t>的议案》。同意公司注册资本由</w:t>
      </w:r>
      <w:r>
        <w:rPr>
          <w:color w:val="000000"/>
          <w:spacing w:val="0"/>
          <w:w w:val="100"/>
          <w:position w:val="0"/>
          <w:sz w:val="22"/>
          <w:szCs w:val="22"/>
        </w:rPr>
        <w:t>907,629,867</w:t>
      </w:r>
      <w:r>
        <w:rPr>
          <w:color w:val="000000"/>
          <w:spacing w:val="0"/>
          <w:w w:val="100"/>
          <w:position w:val="0"/>
        </w:rPr>
        <w:t xml:space="preserve">元变更为 </w:t>
      </w:r>
      <w:r>
        <w:rPr>
          <w:color w:val="000000"/>
          <w:spacing w:val="0"/>
          <w:w w:val="100"/>
          <w:position w:val="0"/>
          <w:sz w:val="22"/>
          <w:szCs w:val="22"/>
        </w:rPr>
        <w:t>1,140,032,220</w:t>
      </w:r>
      <w:r>
        <w:rPr>
          <w:color w:val="000000"/>
          <w:spacing w:val="0"/>
          <w:w w:val="100"/>
          <w:position w:val="0"/>
        </w:rPr>
        <w:t>元并修订《公司章程》相关条款。</w:t>
      </w:r>
      <w:r>
        <w:rPr>
          <w:color w:val="000000"/>
          <w:spacing w:val="0"/>
          <w:w w:val="100"/>
          <w:position w:val="0"/>
          <w:sz w:val="22"/>
          <w:szCs w:val="22"/>
        </w:rPr>
        <w:t>2021</w:t>
      </w:r>
      <w:r>
        <w:rPr>
          <w:color w:val="000000"/>
          <w:spacing w:val="0"/>
          <w:w w:val="100"/>
          <w:position w:val="0"/>
        </w:rPr>
        <w:t>年，公司实际发行人民币普通股</w:t>
      </w:r>
      <w:r>
        <w:rPr>
          <w:color w:val="000000"/>
          <w:spacing w:val="0"/>
          <w:w w:val="100"/>
          <w:position w:val="0"/>
          <w:sz w:val="22"/>
          <w:szCs w:val="22"/>
        </w:rPr>
        <w:t>（A</w:t>
      </w:r>
      <w:r>
        <w:rPr>
          <w:color w:val="000000"/>
          <w:spacing w:val="0"/>
          <w:w w:val="100"/>
          <w:position w:val="0"/>
        </w:rPr>
        <w:t>股</w:t>
      </w:r>
      <w:r>
        <w:rPr>
          <w:color w:val="000000"/>
          <w:spacing w:val="0"/>
          <w:w w:val="100"/>
          <w:position w:val="0"/>
          <w:sz w:val="22"/>
          <w:szCs w:val="22"/>
        </w:rPr>
        <w:t xml:space="preserve">）252,016,129 </w:t>
      </w:r>
      <w:r>
        <w:rPr>
          <w:color w:val="000000"/>
          <w:spacing w:val="0"/>
          <w:w w:val="100"/>
          <w:position w:val="0"/>
        </w:rPr>
        <w:t>股，增加注册资本</w:t>
      </w:r>
      <w:r>
        <w:rPr>
          <w:color w:val="000000"/>
          <w:spacing w:val="0"/>
          <w:w w:val="100"/>
          <w:position w:val="0"/>
          <w:sz w:val="22"/>
          <w:szCs w:val="22"/>
        </w:rPr>
        <w:t>252,016,129.00</w:t>
      </w:r>
      <w:r>
        <w:rPr>
          <w:color w:val="000000"/>
          <w:spacing w:val="0"/>
          <w:w w:val="100"/>
          <w:position w:val="0"/>
        </w:rPr>
        <w:t>元，增加股本</w:t>
      </w:r>
      <w:r>
        <w:rPr>
          <w:color w:val="000000"/>
          <w:spacing w:val="0"/>
          <w:w w:val="100"/>
          <w:position w:val="0"/>
          <w:sz w:val="22"/>
          <w:szCs w:val="22"/>
        </w:rPr>
        <w:t>252,016,129.00</w:t>
      </w:r>
      <w:r>
        <w:rPr>
          <w:color w:val="000000"/>
          <w:spacing w:val="0"/>
          <w:w w:val="100"/>
          <w:position w:val="0"/>
        </w:rPr>
        <w:t>股。（具体详见公司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16</w:t>
      </w:r>
      <w:r>
        <w:rPr>
          <w:color w:val="000000"/>
          <w:spacing w:val="0"/>
          <w:w w:val="100"/>
          <w:position w:val="0"/>
        </w:rPr>
        <w:t>日 在巨潮资讯网发布的《大唐高鸿数据网络技术股份有限公司非公开发行</w:t>
      </w:r>
      <w:r>
        <w:rPr>
          <w:color w:val="000000"/>
          <w:spacing w:val="0"/>
          <w:w w:val="100"/>
          <w:position w:val="0"/>
          <w:sz w:val="22"/>
          <w:szCs w:val="22"/>
        </w:rPr>
        <w:t>A</w:t>
      </w:r>
      <w:r>
        <w:rPr>
          <w:color w:val="000000"/>
          <w:spacing w:val="0"/>
          <w:w w:val="100"/>
          <w:position w:val="0"/>
        </w:rPr>
        <w:t>股股票发行情况报告书暨上 市公告书》</w:t>
      </w:r>
      <w:r>
        <w:rPr>
          <w:color w:val="000000"/>
          <w:spacing w:val="0"/>
          <w:w w:val="100"/>
          <w:position w:val="0"/>
          <w:sz w:val="22"/>
          <w:szCs w:val="22"/>
        </w:rPr>
        <w:t>）；2017</w:t>
      </w:r>
      <w:r>
        <w:rPr>
          <w:color w:val="000000"/>
          <w:spacing w:val="0"/>
          <w:w w:val="100"/>
          <w:position w:val="0"/>
        </w:rPr>
        <w:t>年限制性股票激励计划第一批和第二批限制性股票及离职人员被授予的限制性股 票进行回购注销共计</w:t>
      </w:r>
      <w:r>
        <w:rPr>
          <w:color w:val="000000"/>
          <w:spacing w:val="0"/>
          <w:w w:val="100"/>
          <w:position w:val="0"/>
          <w:sz w:val="22"/>
          <w:szCs w:val="22"/>
        </w:rPr>
        <w:t>19,613,776</w:t>
      </w:r>
      <w:r>
        <w:rPr>
          <w:color w:val="000000"/>
          <w:spacing w:val="0"/>
          <w:w w:val="100"/>
          <w:position w:val="0"/>
        </w:rPr>
        <w:t>股，注册资本减少</w:t>
      </w:r>
      <w:r>
        <w:rPr>
          <w:color w:val="000000"/>
          <w:spacing w:val="0"/>
          <w:w w:val="100"/>
          <w:position w:val="0"/>
          <w:sz w:val="22"/>
          <w:szCs w:val="22"/>
        </w:rPr>
        <w:t>19,613,776</w:t>
      </w:r>
      <w:r>
        <w:rPr>
          <w:color w:val="000000"/>
          <w:spacing w:val="0"/>
          <w:w w:val="100"/>
          <w:position w:val="0"/>
        </w:rPr>
        <w:t>元。上述回购注销减资事项，公司均已 对外发布减资公告。（具体详见</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21</w:t>
      </w:r>
      <w:r>
        <w:rPr>
          <w:color w:val="000000"/>
          <w:spacing w:val="0"/>
          <w:w w:val="100"/>
          <w:position w:val="0"/>
        </w:rPr>
        <w:t>日、</w:t>
      </w:r>
      <w:r>
        <w:rPr>
          <w:color w:val="000000"/>
          <w:spacing w:val="0"/>
          <w:w w:val="100"/>
          <w:position w:val="0"/>
          <w:sz w:val="22"/>
          <w:szCs w:val="22"/>
        </w:rPr>
        <w:t>2019</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23</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4</w:t>
      </w:r>
      <w:r>
        <w:rPr>
          <w:color w:val="000000"/>
          <w:spacing w:val="0"/>
          <w:w w:val="100"/>
          <w:position w:val="0"/>
        </w:rPr>
        <w:t>日在巨潮资讯网分别发 布的《关于回购注销部分限制性股票的减资公告》。</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04</w:t>
      </w:r>
      <w:r>
        <w:rPr>
          <w:color w:val="000000"/>
          <w:spacing w:val="0"/>
          <w:w w:val="100"/>
          <w:position w:val="0"/>
        </w:rPr>
        <w:t>公司取得贵安新区市场监督管理局 核发的《营业执照》。</w:t>
      </w:r>
    </w:p>
    <w:p>
      <w:pPr>
        <w:pStyle w:val="Style35"/>
        <w:keepNext w:val="0"/>
        <w:keepLines w:val="0"/>
        <w:widowControl w:val="0"/>
        <w:shd w:val="clear" w:color="auto" w:fill="auto"/>
        <w:tabs>
          <w:tab w:pos="933" w:val="left"/>
        </w:tabs>
        <w:bidi w:val="0"/>
        <w:spacing w:before="0" w:after="0" w:line="315" w:lineRule="exact"/>
        <w:ind w:left="0" w:right="0" w:firstLine="380"/>
        <w:jc w:val="both"/>
      </w:pPr>
      <w:bookmarkStart w:id="574" w:name="bookmark574"/>
      <w:r>
        <w:rPr>
          <w:color w:val="000000"/>
          <w:spacing w:val="0"/>
          <w:w w:val="100"/>
          <w:position w:val="0"/>
        </w:rPr>
        <w:t>（</w:t>
      </w:r>
      <w:bookmarkEnd w:id="574"/>
      <w:r>
        <w:rPr>
          <w:color w:val="000000"/>
          <w:spacing w:val="0"/>
          <w:w w:val="100"/>
          <w:position w:val="0"/>
        </w:rPr>
        <w:t>五）</w:t>
        <w:tab/>
        <w:t>投资设立子公司并进行内部资产转让</w:t>
      </w:r>
    </w:p>
    <w:p>
      <w:pPr>
        <w:pStyle w:val="Style35"/>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03</w:t>
      </w:r>
      <w:r>
        <w:rPr>
          <w:color w:val="000000"/>
          <w:spacing w:val="0"/>
          <w:w w:val="100"/>
          <w:position w:val="0"/>
        </w:rPr>
        <w:t>日公司第九届董事会第十五次会议及</w:t>
      </w:r>
      <w:r>
        <w:rPr>
          <w:color w:val="000000"/>
          <w:spacing w:val="0"/>
          <w:w w:val="100"/>
          <w:position w:val="0"/>
          <w:sz w:val="22"/>
          <w:szCs w:val="22"/>
        </w:rPr>
        <w:t>2021</w:t>
      </w:r>
      <w:r>
        <w:rPr>
          <w:color w:val="000000"/>
          <w:spacing w:val="0"/>
          <w:w w:val="100"/>
          <w:position w:val="0"/>
        </w:rPr>
        <w:t>年第三次临时股东大会审议通过了《关于 投资设立子公司发展车联网业务的议案》。同意公司以</w:t>
      </w:r>
      <w:r>
        <w:rPr>
          <w:color w:val="000000"/>
          <w:spacing w:val="0"/>
          <w:w w:val="100"/>
          <w:position w:val="0"/>
          <w:sz w:val="22"/>
          <w:szCs w:val="22"/>
        </w:rPr>
        <w:t>3.5</w:t>
      </w:r>
      <w:r>
        <w:rPr>
          <w:color w:val="000000"/>
          <w:spacing w:val="0"/>
          <w:w w:val="100"/>
          <w:position w:val="0"/>
        </w:rPr>
        <w:t>亿元现金出资参与投资设立新公司开展部 分车联网业务。</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24</w:t>
      </w:r>
      <w:r>
        <w:rPr>
          <w:color w:val="000000"/>
          <w:spacing w:val="0"/>
          <w:w w:val="100"/>
          <w:position w:val="0"/>
        </w:rPr>
        <w:t>日，项目公司取得了重庆高新技术产业开发区管理委员会市场监督管理 局核发的营业执照。新公司名称：大唐高鸿智联科技（重庆）有限公司、注册资本</w:t>
      </w:r>
      <w:r>
        <w:rPr>
          <w:color w:val="000000"/>
          <w:spacing w:val="0"/>
          <w:w w:val="100"/>
          <w:position w:val="0"/>
          <w:sz w:val="22"/>
          <w:szCs w:val="22"/>
        </w:rPr>
        <w:t>701,774,900</w:t>
      </w:r>
      <w:r>
        <w:rPr>
          <w:color w:val="000000"/>
          <w:spacing w:val="0"/>
          <w:w w:val="100"/>
          <w:position w:val="0"/>
        </w:rPr>
        <w:t>元整， 公司出资</w:t>
      </w:r>
      <w:r>
        <w:rPr>
          <w:color w:val="000000"/>
          <w:spacing w:val="0"/>
          <w:w w:val="100"/>
          <w:position w:val="0"/>
          <w:sz w:val="22"/>
          <w:szCs w:val="22"/>
        </w:rPr>
        <w:t>35,000.0</w:t>
      </w:r>
      <w:r>
        <w:rPr>
          <w:color w:val="000000"/>
          <w:spacing w:val="0"/>
          <w:w w:val="100"/>
          <w:position w:val="0"/>
          <w:sz w:val="22"/>
          <w:szCs w:val="22"/>
        </w:rPr>
        <w:t>0</w:t>
      </w:r>
      <w:r>
        <w:rPr>
          <w:color w:val="000000"/>
          <w:spacing w:val="0"/>
          <w:w w:val="100"/>
          <w:position w:val="0"/>
        </w:rPr>
        <w:t>万元，对新设立公司持股比例为</w:t>
      </w:r>
      <w:r>
        <w:rPr>
          <w:color w:val="000000"/>
          <w:spacing w:val="0"/>
          <w:w w:val="100"/>
          <w:position w:val="0"/>
          <w:sz w:val="22"/>
          <w:szCs w:val="22"/>
        </w:rPr>
        <w:t>49.8735%</w:t>
      </w:r>
      <w:r>
        <w:rPr>
          <w:color w:val="000000"/>
          <w:spacing w:val="0"/>
          <w:w w:val="100"/>
          <w:position w:val="0"/>
        </w:rPr>
        <w:t>。其余资金由重庆市政府出资企业及社 会资本出资。具体内容详见公司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04</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09</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25</w:t>
      </w:r>
      <w:r>
        <w:rPr>
          <w:color w:val="000000"/>
          <w:spacing w:val="0"/>
          <w:w w:val="100"/>
          <w:position w:val="0"/>
        </w:rPr>
        <w:t>日刊登在巨潮资讯 网（</w:t>
      </w:r>
      <w:r>
        <w:rPr>
          <w:color w:val="000000"/>
          <w:spacing w:val="0"/>
          <w:w w:val="100"/>
          <w:position w:val="0"/>
          <w:sz w:val="22"/>
          <w:szCs w:val="22"/>
        </w:rPr>
        <w:t>www.cninfo.com.cn</w:t>
      </w:r>
      <w:r>
        <w:rPr>
          <w:color w:val="000000"/>
          <w:spacing w:val="0"/>
          <w:w w:val="100"/>
          <w:position w:val="0"/>
        </w:rPr>
        <w:t>）的《关于对外投资暨关联交易的公告》、《关于对外投资暨关联交易进展 的公告》《关于对外投资暨关联交易进展的公告》。</w:t>
      </w:r>
    </w:p>
    <w:p>
      <w:pPr>
        <w:pStyle w:val="Style3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高鸿智联设立后，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月及</w:t>
      </w:r>
      <w:r>
        <w:rPr>
          <w:color w:val="000000"/>
          <w:spacing w:val="0"/>
          <w:w w:val="100"/>
          <w:position w:val="0"/>
          <w:sz w:val="22"/>
          <w:szCs w:val="22"/>
        </w:rPr>
        <w:t>12</w:t>
      </w:r>
      <w:r>
        <w:rPr>
          <w:color w:val="000000"/>
          <w:spacing w:val="0"/>
          <w:w w:val="100"/>
          <w:position w:val="0"/>
        </w:rPr>
        <w:t>月份，本公司及控股子公司将账面价值</w:t>
      </w:r>
      <w:r>
        <w:rPr>
          <w:color w:val="000000"/>
          <w:spacing w:val="0"/>
          <w:w w:val="100"/>
          <w:position w:val="0"/>
          <w:sz w:val="22"/>
          <w:szCs w:val="22"/>
        </w:rPr>
        <w:t>1.45</w:t>
      </w:r>
      <w:r>
        <w:rPr>
          <w:color w:val="000000"/>
          <w:spacing w:val="0"/>
          <w:w w:val="100"/>
          <w:position w:val="0"/>
        </w:rPr>
        <w:t>亿元的车联网相关 技术类无形资产等根据评估值以</w:t>
      </w:r>
      <w:r>
        <w:rPr>
          <w:color w:val="000000"/>
          <w:spacing w:val="0"/>
          <w:w w:val="100"/>
          <w:position w:val="0"/>
          <w:sz w:val="22"/>
          <w:szCs w:val="22"/>
        </w:rPr>
        <w:t>3.86</w:t>
      </w:r>
      <w:r>
        <w:rPr>
          <w:color w:val="000000"/>
          <w:spacing w:val="0"/>
          <w:w w:val="100"/>
          <w:position w:val="0"/>
        </w:rPr>
        <w:t>亿元转让给同为控股子公司的高鸿智联公司。</w:t>
      </w:r>
    </w:p>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08</w:t>
      </w:r>
      <w:r>
        <w:rPr>
          <w:color w:val="000000"/>
          <w:spacing w:val="0"/>
          <w:w w:val="100"/>
          <w:position w:val="0"/>
        </w:rPr>
        <w:t>日，公司召开的第九届董事会第十七次会议及</w:t>
      </w:r>
      <w:r>
        <w:rPr>
          <w:color w:val="000000"/>
          <w:spacing w:val="0"/>
          <w:w w:val="100"/>
          <w:position w:val="0"/>
          <w:sz w:val="22"/>
          <w:szCs w:val="22"/>
        </w:rPr>
        <w:t>2021</w:t>
      </w:r>
      <w:r>
        <w:rPr>
          <w:color w:val="000000"/>
          <w:spacing w:val="0"/>
          <w:w w:val="100"/>
          <w:position w:val="0"/>
        </w:rPr>
        <w:t>年第五次临时股东大会审议通过 了《关于放弃子公司优先认购权暨关联交易的议案》，同意公司控股子公司大唐高鸿智联科技（重庆） 有限公司增资，注册资本拟增资至</w:t>
      </w:r>
      <w:r>
        <w:rPr>
          <w:color w:val="000000"/>
          <w:spacing w:val="0"/>
          <w:w w:val="100"/>
          <w:position w:val="0"/>
          <w:sz w:val="22"/>
          <w:szCs w:val="22"/>
        </w:rPr>
        <w:t>99,087</w:t>
      </w:r>
      <w:r>
        <w:rPr>
          <w:color w:val="000000"/>
          <w:spacing w:val="0"/>
          <w:w w:val="100"/>
          <w:position w:val="0"/>
        </w:rPr>
        <w:t>万元，本次增资价格为</w:t>
      </w:r>
      <w:r>
        <w:rPr>
          <w:color w:val="000000"/>
          <w:spacing w:val="0"/>
          <w:w w:val="100"/>
          <w:position w:val="0"/>
          <w:sz w:val="22"/>
          <w:szCs w:val="22"/>
        </w:rPr>
        <w:t>1.65</w:t>
      </w:r>
      <w:r>
        <w:rPr>
          <w:color w:val="000000"/>
          <w:spacing w:val="0"/>
          <w:w w:val="100"/>
          <w:position w:val="0"/>
        </w:rPr>
        <w:t>元/注册资本，公司放弃本次优 先认购权；高鸿智联增资完成后，公司对其持股比例降为</w:t>
      </w:r>
      <w:r>
        <w:rPr>
          <w:color w:val="000000"/>
          <w:spacing w:val="0"/>
          <w:w w:val="100"/>
          <w:position w:val="0"/>
          <w:sz w:val="22"/>
          <w:szCs w:val="22"/>
        </w:rPr>
        <w:t>35.32%，</w:t>
      </w:r>
      <w:r>
        <w:rPr>
          <w:color w:val="000000"/>
          <w:spacing w:val="0"/>
          <w:w w:val="100"/>
          <w:position w:val="0"/>
        </w:rPr>
        <w:t>公司对其由控股转为参股公司管理。 具体内容详见公司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09</w:t>
      </w:r>
      <w:r>
        <w:rPr>
          <w:color w:val="000000"/>
          <w:spacing w:val="0"/>
          <w:w w:val="100"/>
          <w:position w:val="0"/>
        </w:rPr>
        <w:t>日刊登在巨潮资讯网</w:t>
      </w:r>
      <w:r>
        <w:rPr>
          <w:color w:val="000000"/>
          <w:spacing w:val="0"/>
          <w:w w:val="100"/>
          <w:position w:val="0"/>
          <w:sz w:val="22"/>
          <w:szCs w:val="22"/>
        </w:rPr>
        <w:t>（</w:t>
      </w:r>
      <w:r>
        <w:rPr>
          <w:color w:val="000000"/>
          <w:spacing w:val="0"/>
          <w:w w:val="100"/>
          <w:position w:val="0"/>
          <w:sz w:val="22"/>
          <w:szCs w:val="22"/>
        </w:rPr>
        <w:t>www.cninfo.com.cn</w:t>
      </w:r>
      <w:r>
        <w:rPr>
          <w:color w:val="000000"/>
          <w:spacing w:val="0"/>
          <w:w w:val="100"/>
          <w:position w:val="0"/>
        </w:rPr>
        <w:t>）的《关于放弃子公司优 先认购权暨关联交易的公告》。增资资金截止</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日到位</w:t>
      </w:r>
      <w:r>
        <w:rPr>
          <w:color w:val="000000"/>
          <w:spacing w:val="0"/>
          <w:w w:val="100"/>
          <w:position w:val="0"/>
          <w:sz w:val="22"/>
          <w:szCs w:val="22"/>
        </w:rPr>
        <w:t xml:space="preserve">45, </w:t>
      </w:r>
      <w:r>
        <w:rPr>
          <w:color w:val="000000"/>
          <w:spacing w:val="0"/>
          <w:w w:val="100"/>
          <w:position w:val="0"/>
          <w:sz w:val="22"/>
          <w:szCs w:val="22"/>
        </w:rPr>
        <w:t>730.0</w:t>
      </w:r>
      <w:r>
        <w:rPr>
          <w:color w:val="000000"/>
          <w:spacing w:val="0"/>
          <w:w w:val="100"/>
          <w:position w:val="0"/>
          <w:sz w:val="22"/>
          <w:szCs w:val="22"/>
        </w:rPr>
        <w:t>0</w:t>
      </w:r>
      <w:r>
        <w:rPr>
          <w:color w:val="000000"/>
          <w:spacing w:val="0"/>
          <w:w w:val="100"/>
          <w:position w:val="0"/>
        </w:rPr>
        <w:t>万元，剩余增资款于</w:t>
      </w:r>
      <w:r>
        <w:rPr>
          <w:color w:val="000000"/>
          <w:spacing w:val="0"/>
          <w:w w:val="100"/>
          <w:position w:val="0"/>
          <w:sz w:val="22"/>
          <w:szCs w:val="22"/>
        </w:rPr>
        <w:t xml:space="preserve">2022 </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4</w:t>
      </w:r>
      <w:r>
        <w:rPr>
          <w:color w:val="000000"/>
          <w:spacing w:val="0"/>
          <w:w w:val="100"/>
          <w:position w:val="0"/>
        </w:rPr>
        <w:t>日全部到位。</w:t>
      </w:r>
    </w:p>
    <w:p>
      <w:pPr>
        <w:pStyle w:val="Style35"/>
        <w:keepNext w:val="0"/>
        <w:keepLines w:val="0"/>
        <w:widowControl w:val="0"/>
        <w:shd w:val="clear" w:color="auto" w:fill="auto"/>
        <w:tabs>
          <w:tab w:pos="933" w:val="left"/>
        </w:tabs>
        <w:bidi w:val="0"/>
        <w:spacing w:before="0" w:after="0" w:line="315" w:lineRule="exact"/>
        <w:ind w:left="0" w:right="0" w:firstLine="380"/>
        <w:jc w:val="both"/>
      </w:pPr>
      <w:bookmarkStart w:id="575" w:name="bookmark575"/>
      <w:r>
        <w:rPr>
          <w:color w:val="000000"/>
          <w:spacing w:val="0"/>
          <w:w w:val="100"/>
          <w:position w:val="0"/>
        </w:rPr>
        <w:t>（</w:t>
      </w:r>
      <w:bookmarkEnd w:id="575"/>
      <w:r>
        <w:rPr>
          <w:color w:val="000000"/>
          <w:spacing w:val="0"/>
          <w:w w:val="100"/>
          <w:position w:val="0"/>
        </w:rPr>
        <w:t>六）</w:t>
        <w:tab/>
        <w:t>限制性股票回购注销</w:t>
      </w:r>
    </w:p>
    <w:p>
      <w:pPr>
        <w:pStyle w:val="Style35"/>
        <w:keepNext w:val="0"/>
        <w:keepLines w:val="0"/>
        <w:widowControl w:val="0"/>
        <w:shd w:val="clear" w:color="auto" w:fill="auto"/>
        <w:bidi w:val="0"/>
        <w:spacing w:before="0" w:after="0" w:line="305" w:lineRule="exact"/>
        <w:ind w:left="0" w:right="0" w:firstLine="380"/>
        <w:jc w:val="both"/>
        <w:rPr>
          <w:sz w:val="18"/>
          <w:szCs w:val="18"/>
        </w:rPr>
        <w:sectPr>
          <w:footnotePr>
            <w:pos w:val="pageBottom"/>
            <w:numFmt w:val="decimal"/>
            <w:numRestart w:val="continuous"/>
          </w:footnotePr>
          <w:pgSz w:w="11900" w:h="16840"/>
          <w:pgMar w:top="1388" w:right="991" w:bottom="1182" w:left="1111" w:header="0" w:footer="3" w:gutter="0"/>
          <w:cols w:space="720"/>
          <w:noEndnote/>
          <w:rtlGutter w:val="0"/>
          <w:docGrid w:linePitch="360"/>
        </w:sectPr>
      </w:pPr>
      <w:r>
        <w:rPr>
          <w:color w:val="000000"/>
          <w:spacing w:val="0"/>
          <w:w w:val="100"/>
          <w:position w:val="0"/>
          <w:sz w:val="22"/>
          <w:szCs w:val="22"/>
        </w:rPr>
        <w:t>2021</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08</w:t>
      </w:r>
      <w:r>
        <w:rPr>
          <w:color w:val="000000"/>
          <w:spacing w:val="0"/>
          <w:w w:val="100"/>
          <w:position w:val="0"/>
          <w:sz w:val="20"/>
          <w:szCs w:val="20"/>
        </w:rPr>
        <w:t>日，公司召开的第九届董事会第十七次会议审议通过了《关于限制性股票回购注销 的议案》</w:t>
      </w:r>
      <w:r>
        <w:rPr>
          <w:color w:val="000000"/>
          <w:spacing w:val="0"/>
          <w:w w:val="100"/>
          <w:position w:val="0"/>
          <w:sz w:val="22"/>
          <w:szCs w:val="22"/>
        </w:rPr>
        <w:t>，</w:t>
      </w:r>
      <w:r>
        <w:rPr>
          <w:color w:val="000000"/>
          <w:spacing w:val="0"/>
          <w:w w:val="100"/>
          <w:position w:val="0"/>
          <w:sz w:val="20"/>
          <w:szCs w:val="20"/>
        </w:rPr>
        <w:t>同意公司以</w:t>
      </w:r>
      <w:r>
        <w:rPr>
          <w:color w:val="000000"/>
          <w:spacing w:val="0"/>
          <w:w w:val="100"/>
          <w:position w:val="0"/>
          <w:sz w:val="22"/>
          <w:szCs w:val="22"/>
        </w:rPr>
        <w:t>3.3071</w:t>
      </w:r>
      <w:r>
        <w:rPr>
          <w:color w:val="000000"/>
          <w:spacing w:val="0"/>
          <w:w w:val="100"/>
          <w:position w:val="0"/>
          <w:sz w:val="20"/>
          <w:szCs w:val="20"/>
        </w:rPr>
        <w:t>元/股回购注销</w:t>
      </w:r>
      <w:r>
        <w:rPr>
          <w:color w:val="000000"/>
          <w:spacing w:val="0"/>
          <w:w w:val="100"/>
          <w:position w:val="0"/>
          <w:sz w:val="22"/>
          <w:szCs w:val="22"/>
        </w:rPr>
        <w:t>2017</w:t>
      </w:r>
      <w:r>
        <w:rPr>
          <w:color w:val="000000"/>
          <w:spacing w:val="0"/>
          <w:w w:val="100"/>
          <w:position w:val="0"/>
          <w:sz w:val="20"/>
          <w:szCs w:val="20"/>
        </w:rPr>
        <w:t>年限制性股票激励计划的</w:t>
      </w:r>
      <w:r>
        <w:rPr>
          <w:color w:val="000000"/>
          <w:spacing w:val="0"/>
          <w:w w:val="100"/>
          <w:position w:val="0"/>
          <w:sz w:val="22"/>
          <w:szCs w:val="22"/>
        </w:rPr>
        <w:t>6,892,200</w:t>
      </w:r>
      <w:r>
        <w:rPr>
          <w:color w:val="000000"/>
          <w:spacing w:val="0"/>
          <w:w w:val="100"/>
          <w:position w:val="0"/>
          <w:sz w:val="20"/>
          <w:szCs w:val="20"/>
        </w:rPr>
        <w:t xml:space="preserve">股，截至本报告 </w:t>
      </w:r>
      <w:r>
        <w:rPr>
          <w:rFonts w:ascii="Times New Roman" w:eastAsia="Times New Roman" w:hAnsi="Times New Roman" w:cs="Times New Roman"/>
          <w:color w:val="000000"/>
          <w:spacing w:val="0"/>
          <w:w w:val="100"/>
          <w:position w:val="0"/>
          <w:sz w:val="18"/>
          <w:szCs w:val="18"/>
        </w:rPr>
        <w:t>114</w:t>
      </w:r>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日上述事项尚未办理完成。</w:t>
      </w:r>
    </w:p>
    <w:p>
      <w:pPr>
        <w:pStyle w:val="Style35"/>
        <w:keepNext w:val="0"/>
        <w:keepLines w:val="0"/>
        <w:widowControl w:val="0"/>
        <w:shd w:val="clear" w:color="auto" w:fill="auto"/>
        <w:tabs>
          <w:tab w:pos="962" w:val="left"/>
        </w:tabs>
        <w:bidi w:val="0"/>
        <w:spacing w:before="0" w:after="0" w:line="313" w:lineRule="exact"/>
        <w:ind w:left="0" w:right="0"/>
        <w:jc w:val="both"/>
      </w:pPr>
      <w:bookmarkStart w:id="576" w:name="bookmark576"/>
      <w:r>
        <w:rPr>
          <w:color w:val="000000"/>
          <w:spacing w:val="0"/>
          <w:w w:val="100"/>
          <w:position w:val="0"/>
        </w:rPr>
        <w:t>（</w:t>
      </w:r>
      <w:bookmarkEnd w:id="576"/>
      <w:r>
        <w:rPr>
          <w:color w:val="000000"/>
          <w:spacing w:val="0"/>
          <w:w w:val="100"/>
          <w:position w:val="0"/>
        </w:rPr>
        <w:t>七）</w:t>
        <w:tab/>
        <w:t>出售资产</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sz w:val="22"/>
          <w:szCs w:val="22"/>
        </w:rPr>
        <w:t>1.2021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29</w:t>
      </w:r>
      <w:r>
        <w:rPr>
          <w:color w:val="000000"/>
          <w:spacing w:val="0"/>
          <w:w w:val="100"/>
          <w:position w:val="0"/>
        </w:rPr>
        <w:t>日，第九届董事会第十八次会议审议通过《关于出售下属公司股权的议案》，同 意向北京鑫恒众达科技有限公司转让北京大唐高鸿科技发展有限公司（简称“高鸿科技”）</w:t>
      </w:r>
      <w:r>
        <w:rPr>
          <w:color w:val="000000"/>
          <w:spacing w:val="0"/>
          <w:w w:val="100"/>
          <w:position w:val="0"/>
          <w:sz w:val="22"/>
          <w:szCs w:val="22"/>
        </w:rPr>
        <w:t>99%</w:t>
      </w:r>
      <w:r>
        <w:rPr>
          <w:color w:val="000000"/>
          <w:spacing w:val="0"/>
          <w:w w:val="100"/>
          <w:position w:val="0"/>
        </w:rPr>
        <w:t>股权， 交易价格为</w:t>
      </w:r>
      <w:r>
        <w:rPr>
          <w:color w:val="000000"/>
          <w:spacing w:val="0"/>
          <w:w w:val="100"/>
          <w:position w:val="0"/>
          <w:sz w:val="22"/>
          <w:szCs w:val="22"/>
        </w:rPr>
        <w:t>17.82</w:t>
      </w:r>
      <w:r>
        <w:rPr>
          <w:color w:val="000000"/>
          <w:spacing w:val="0"/>
          <w:w w:val="100"/>
          <w:position w:val="0"/>
        </w:rPr>
        <w:t>万元；向自然人邓博转让高鸿科技</w:t>
      </w:r>
      <w:r>
        <w:rPr>
          <w:color w:val="000000"/>
          <w:spacing w:val="0"/>
          <w:w w:val="100"/>
          <w:position w:val="0"/>
          <w:sz w:val="22"/>
          <w:szCs w:val="22"/>
        </w:rPr>
        <w:t>1%</w:t>
      </w:r>
      <w:r>
        <w:rPr>
          <w:color w:val="000000"/>
          <w:spacing w:val="0"/>
          <w:w w:val="100"/>
          <w:position w:val="0"/>
        </w:rPr>
        <w:t>股权，交易价格为</w:t>
      </w:r>
      <w:r>
        <w:rPr>
          <w:color w:val="000000"/>
          <w:spacing w:val="0"/>
          <w:w w:val="100"/>
          <w:position w:val="0"/>
          <w:sz w:val="22"/>
          <w:szCs w:val="22"/>
        </w:rPr>
        <w:t>0.18</w:t>
      </w:r>
      <w:r>
        <w:rPr>
          <w:color w:val="000000"/>
          <w:spacing w:val="0"/>
          <w:w w:val="100"/>
          <w:position w:val="0"/>
        </w:rPr>
        <w:t xml:space="preserve">万元。转让完成后公司 及下属公司不再持有高鸿科技的股权，高鸿科技不再纳入公司合并报表范围内。具体内容详见公司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30</w:t>
      </w:r>
      <w:r>
        <w:rPr>
          <w:color w:val="000000"/>
          <w:spacing w:val="0"/>
          <w:w w:val="100"/>
          <w:position w:val="0"/>
        </w:rPr>
        <w:t>日刊登在巨潮资讯网</w:t>
      </w:r>
      <w:r>
        <w:rPr>
          <w:color w:val="000000"/>
          <w:spacing w:val="0"/>
          <w:w w:val="100"/>
          <w:position w:val="0"/>
          <w:sz w:val="22"/>
          <w:szCs w:val="22"/>
        </w:rPr>
        <w:t>（</w:t>
      </w:r>
      <w:r>
        <w:rPr>
          <w:color w:val="000000"/>
          <w:spacing w:val="0"/>
          <w:w w:val="100"/>
          <w:position w:val="0"/>
          <w:sz w:val="22"/>
          <w:szCs w:val="22"/>
        </w:rPr>
        <w:t>www.cninfo.com.cn）</w:t>
      </w:r>
      <w:r>
        <w:rPr>
          <w:color w:val="000000"/>
          <w:spacing w:val="0"/>
          <w:w w:val="100"/>
          <w:position w:val="0"/>
        </w:rPr>
        <w:t>的《关于出售下属公司股权的公告》。</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sz w:val="22"/>
          <w:szCs w:val="22"/>
        </w:rPr>
        <w:t>2.2022</w:t>
      </w:r>
      <w:r>
        <w:rPr>
          <w:color w:val="000000"/>
          <w:spacing w:val="0"/>
          <w:w w:val="100"/>
          <w:position w:val="0"/>
        </w:rPr>
        <w:t>年</w:t>
      </w:r>
      <w:r>
        <w:rPr>
          <w:color w:val="000000"/>
          <w:spacing w:val="0"/>
          <w:w w:val="100"/>
          <w:position w:val="0"/>
          <w:sz w:val="22"/>
          <w:szCs w:val="22"/>
        </w:rPr>
        <w:t>01</w:t>
      </w:r>
      <w:r>
        <w:rPr>
          <w:color w:val="000000"/>
          <w:spacing w:val="0"/>
          <w:w w:val="100"/>
          <w:position w:val="0"/>
        </w:rPr>
        <w:t>月</w:t>
      </w:r>
      <w:r>
        <w:rPr>
          <w:color w:val="000000"/>
          <w:spacing w:val="0"/>
          <w:w w:val="100"/>
          <w:position w:val="0"/>
          <w:sz w:val="22"/>
          <w:szCs w:val="22"/>
        </w:rPr>
        <w:t>24</w:t>
      </w:r>
      <w:r>
        <w:rPr>
          <w:color w:val="000000"/>
          <w:spacing w:val="0"/>
          <w:w w:val="100"/>
          <w:position w:val="0"/>
        </w:rPr>
        <w:t>日，第九届董事会第二十次会议及</w:t>
      </w:r>
      <w:r>
        <w:rPr>
          <w:color w:val="000000"/>
          <w:spacing w:val="0"/>
          <w:w w:val="100"/>
          <w:position w:val="0"/>
          <w:sz w:val="22"/>
          <w:szCs w:val="22"/>
        </w:rPr>
        <w:t>2022</w:t>
      </w:r>
      <w:r>
        <w:rPr>
          <w:color w:val="000000"/>
          <w:spacing w:val="0"/>
          <w:w w:val="100"/>
          <w:position w:val="0"/>
        </w:rPr>
        <w:t>年第二次临时股东大会审议通过了《关于 出售公司北京明天第一城房产的议案》、《关于出售公司北京国美第一城房产的议案》。房产在山东 产权交易所挂牌，挂牌起止日期：</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01</w:t>
      </w:r>
      <w:r>
        <w:rPr>
          <w:color w:val="000000"/>
          <w:spacing w:val="0"/>
          <w:w w:val="100"/>
          <w:position w:val="0"/>
        </w:rPr>
        <w:t>月</w:t>
      </w:r>
      <w:r>
        <w:rPr>
          <w:color w:val="000000"/>
          <w:spacing w:val="0"/>
          <w:w w:val="100"/>
          <w:position w:val="0"/>
          <w:sz w:val="22"/>
          <w:szCs w:val="22"/>
        </w:rPr>
        <w:t>29</w:t>
      </w:r>
      <w:r>
        <w:rPr>
          <w:color w:val="000000"/>
          <w:spacing w:val="0"/>
          <w:w w:val="100"/>
          <w:position w:val="0"/>
        </w:rPr>
        <w:t>日至</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03</w:t>
      </w:r>
      <w:r>
        <w:rPr>
          <w:color w:val="000000"/>
          <w:spacing w:val="0"/>
          <w:w w:val="100"/>
          <w:position w:val="0"/>
        </w:rPr>
        <w:t>月</w:t>
      </w:r>
      <w:r>
        <w:rPr>
          <w:color w:val="000000"/>
          <w:spacing w:val="0"/>
          <w:w w:val="100"/>
          <w:position w:val="0"/>
          <w:sz w:val="22"/>
          <w:szCs w:val="22"/>
        </w:rPr>
        <w:t>02</w:t>
      </w:r>
      <w:r>
        <w:rPr>
          <w:color w:val="000000"/>
          <w:spacing w:val="0"/>
          <w:w w:val="100"/>
          <w:position w:val="0"/>
        </w:rPr>
        <w:t>日，挂牌期间，常州市启航置业 有限公司以</w:t>
      </w:r>
      <w:r>
        <w:rPr>
          <w:color w:val="000000"/>
          <w:spacing w:val="0"/>
          <w:w w:val="100"/>
          <w:position w:val="0"/>
          <w:sz w:val="22"/>
          <w:szCs w:val="22"/>
        </w:rPr>
        <w:t>35,000,000</w:t>
      </w:r>
      <w:r>
        <w:rPr>
          <w:color w:val="000000"/>
          <w:spacing w:val="0"/>
          <w:w w:val="100"/>
          <w:position w:val="0"/>
        </w:rPr>
        <w:t>元购买明天第一城房产建筑面积为</w:t>
      </w:r>
      <w:r>
        <w:rPr>
          <w:color w:val="000000"/>
          <w:spacing w:val="0"/>
          <w:w w:val="100"/>
          <w:position w:val="0"/>
          <w:sz w:val="22"/>
          <w:szCs w:val="22"/>
        </w:rPr>
        <w:t>1504.62</w:t>
      </w:r>
      <w:r>
        <w:rPr>
          <w:color w:val="000000"/>
          <w:spacing w:val="0"/>
          <w:w w:val="100"/>
          <w:position w:val="0"/>
        </w:rPr>
        <w:t>平方米；</w:t>
      </w:r>
      <w:r>
        <w:rPr>
          <w:color w:val="000000"/>
          <w:spacing w:val="0"/>
          <w:w w:val="100"/>
          <w:position w:val="0"/>
          <w:sz w:val="22"/>
          <w:szCs w:val="22"/>
        </w:rPr>
        <w:t>34,000,000</w:t>
      </w:r>
      <w:r>
        <w:rPr>
          <w:color w:val="000000"/>
          <w:spacing w:val="0"/>
          <w:w w:val="100"/>
          <w:position w:val="0"/>
        </w:rPr>
        <w:t>元购买国美第 一城房产建筑面积为</w:t>
      </w:r>
      <w:r>
        <w:rPr>
          <w:color w:val="000000"/>
          <w:spacing w:val="0"/>
          <w:w w:val="100"/>
          <w:position w:val="0"/>
          <w:sz w:val="22"/>
          <w:szCs w:val="22"/>
        </w:rPr>
        <w:t>1975.96</w:t>
      </w:r>
      <w:r>
        <w:rPr>
          <w:color w:val="000000"/>
          <w:spacing w:val="0"/>
          <w:w w:val="100"/>
          <w:position w:val="0"/>
        </w:rPr>
        <w:t>平方米。具体内容详见公司</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01</w:t>
      </w:r>
      <w:r>
        <w:rPr>
          <w:color w:val="000000"/>
          <w:spacing w:val="0"/>
          <w:w w:val="100"/>
          <w:position w:val="0"/>
        </w:rPr>
        <w:t>月</w:t>
      </w:r>
      <w:r>
        <w:rPr>
          <w:color w:val="000000"/>
          <w:spacing w:val="0"/>
          <w:w w:val="100"/>
          <w:position w:val="0"/>
          <w:sz w:val="22"/>
          <w:szCs w:val="22"/>
        </w:rPr>
        <w:t>24</w:t>
      </w:r>
      <w:r>
        <w:rPr>
          <w:color w:val="000000"/>
          <w:spacing w:val="0"/>
          <w:w w:val="100"/>
          <w:position w:val="0"/>
        </w:rPr>
        <w:t>日、</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03</w:t>
      </w:r>
      <w:r>
        <w:rPr>
          <w:color w:val="000000"/>
          <w:spacing w:val="0"/>
          <w:w w:val="100"/>
          <w:position w:val="0"/>
        </w:rPr>
        <w:t>月</w:t>
      </w:r>
      <w:r>
        <w:rPr>
          <w:color w:val="000000"/>
          <w:spacing w:val="0"/>
          <w:w w:val="100"/>
          <w:position w:val="0"/>
          <w:sz w:val="22"/>
          <w:szCs w:val="22"/>
        </w:rPr>
        <w:t>18</w:t>
      </w:r>
      <w:r>
        <w:rPr>
          <w:color w:val="000000"/>
          <w:spacing w:val="0"/>
          <w:w w:val="100"/>
          <w:position w:val="0"/>
        </w:rPr>
        <w:t>日刊登在巨 潮资讯网（</w:t>
      </w:r>
      <w:r>
        <w:rPr>
          <w:color w:val="000000"/>
          <w:spacing w:val="0"/>
          <w:w w:val="100"/>
          <w:position w:val="0"/>
          <w:sz w:val="22"/>
          <w:szCs w:val="22"/>
        </w:rPr>
        <w:t>www.cninfo.com.cn</w:t>
      </w:r>
      <w:r>
        <w:rPr>
          <w:color w:val="000000"/>
          <w:spacing w:val="0"/>
          <w:w w:val="100"/>
          <w:position w:val="0"/>
        </w:rPr>
        <w:t>）的《关于公开挂牌出售房产的公告》、《关于公开挂牌出售公司房 产及股权交易进展的公告》。</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sz w:val="22"/>
          <w:szCs w:val="22"/>
        </w:rPr>
        <w:t>3.2022</w:t>
      </w:r>
      <w:r>
        <w:rPr>
          <w:color w:val="000000"/>
          <w:spacing w:val="0"/>
          <w:w w:val="100"/>
          <w:position w:val="0"/>
        </w:rPr>
        <w:t>年</w:t>
      </w:r>
      <w:r>
        <w:rPr>
          <w:color w:val="000000"/>
          <w:spacing w:val="0"/>
          <w:w w:val="100"/>
          <w:position w:val="0"/>
          <w:sz w:val="22"/>
          <w:szCs w:val="22"/>
        </w:rPr>
        <w:t>03</w:t>
      </w:r>
      <w:r>
        <w:rPr>
          <w:color w:val="000000"/>
          <w:spacing w:val="0"/>
          <w:w w:val="100"/>
          <w:position w:val="0"/>
        </w:rPr>
        <w:t>月</w:t>
      </w:r>
      <w:r>
        <w:rPr>
          <w:color w:val="000000"/>
          <w:spacing w:val="0"/>
          <w:w w:val="100"/>
          <w:position w:val="0"/>
          <w:sz w:val="22"/>
          <w:szCs w:val="22"/>
        </w:rPr>
        <w:t>29</w:t>
      </w:r>
      <w:r>
        <w:rPr>
          <w:color w:val="000000"/>
          <w:spacing w:val="0"/>
          <w:w w:val="100"/>
          <w:position w:val="0"/>
        </w:rPr>
        <w:t>日，第九届董事会第二十三次会议审议通过后，同意公司向大股东电信科学技术 研究院有限公司出售位于烟台开发区核心地段长江路</w:t>
      </w:r>
      <w:r>
        <w:rPr>
          <w:color w:val="000000"/>
          <w:spacing w:val="0"/>
          <w:w w:val="100"/>
          <w:position w:val="0"/>
          <w:sz w:val="22"/>
          <w:szCs w:val="22"/>
        </w:rPr>
        <w:t>33</w:t>
      </w:r>
      <w:r>
        <w:rPr>
          <w:color w:val="000000"/>
          <w:spacing w:val="0"/>
          <w:w w:val="100"/>
          <w:position w:val="0"/>
        </w:rPr>
        <w:t>号固定资产，建筑面积：</w:t>
      </w:r>
      <w:r>
        <w:rPr>
          <w:color w:val="000000"/>
          <w:spacing w:val="0"/>
          <w:w w:val="100"/>
          <w:position w:val="0"/>
          <w:sz w:val="22"/>
          <w:szCs w:val="22"/>
        </w:rPr>
        <w:t>10,252</w:t>
      </w:r>
      <w:r>
        <w:rPr>
          <w:color w:val="000000"/>
          <w:spacing w:val="0"/>
          <w:w w:val="100"/>
          <w:position w:val="0"/>
        </w:rPr>
        <w:t>平方米，出售 价格为评估值</w:t>
      </w:r>
      <w:r>
        <w:rPr>
          <w:color w:val="000000"/>
          <w:spacing w:val="0"/>
          <w:w w:val="100"/>
          <w:position w:val="0"/>
          <w:sz w:val="22"/>
          <w:szCs w:val="22"/>
        </w:rPr>
        <w:t>11,099.6</w:t>
      </w:r>
      <w:r>
        <w:rPr>
          <w:color w:val="000000"/>
          <w:spacing w:val="0"/>
          <w:w w:val="100"/>
          <w:position w:val="0"/>
          <w:sz w:val="22"/>
          <w:szCs w:val="22"/>
        </w:rPr>
        <w:t>1</w:t>
      </w:r>
      <w:r>
        <w:rPr>
          <w:color w:val="000000"/>
          <w:spacing w:val="0"/>
          <w:w w:val="100"/>
          <w:position w:val="0"/>
        </w:rPr>
        <w:t>万元。同意公司向大股东电信科学技术研究院有限公司出售的高鸿济宁</w:t>
      </w:r>
      <w:r>
        <w:rPr>
          <w:color w:val="000000"/>
          <w:spacing w:val="0"/>
          <w:w w:val="100"/>
          <w:position w:val="0"/>
          <w:sz w:val="22"/>
          <w:szCs w:val="22"/>
        </w:rPr>
        <w:t xml:space="preserve">100% </w:t>
      </w:r>
      <w:r>
        <w:rPr>
          <w:color w:val="000000"/>
          <w:spacing w:val="0"/>
          <w:w w:val="100"/>
          <w:position w:val="0"/>
        </w:rPr>
        <w:t>股权，拟出售价格为评估值</w:t>
      </w:r>
      <w:r>
        <w:rPr>
          <w:color w:val="000000"/>
          <w:spacing w:val="0"/>
          <w:w w:val="100"/>
          <w:position w:val="0"/>
          <w:sz w:val="22"/>
          <w:szCs w:val="22"/>
        </w:rPr>
        <w:t>13,815.81</w:t>
      </w:r>
      <w:r>
        <w:rPr>
          <w:color w:val="000000"/>
          <w:spacing w:val="0"/>
          <w:w w:val="100"/>
          <w:position w:val="0"/>
        </w:rPr>
        <w:t>万元。上述事项尚需股东大会审议。</w:t>
      </w:r>
    </w:p>
    <w:p>
      <w:pPr>
        <w:pStyle w:val="Style35"/>
        <w:keepNext w:val="0"/>
        <w:keepLines w:val="0"/>
        <w:widowControl w:val="0"/>
        <w:shd w:val="clear" w:color="auto" w:fill="auto"/>
        <w:tabs>
          <w:tab w:pos="962" w:val="left"/>
        </w:tabs>
        <w:bidi w:val="0"/>
        <w:spacing w:before="0" w:after="0" w:line="313" w:lineRule="exact"/>
        <w:ind w:left="0" w:right="0"/>
        <w:jc w:val="both"/>
      </w:pPr>
      <w:bookmarkStart w:id="577" w:name="bookmark577"/>
      <w:r>
        <w:rPr>
          <w:color w:val="000000"/>
          <w:spacing w:val="0"/>
          <w:w w:val="100"/>
          <w:position w:val="0"/>
        </w:rPr>
        <w:t>（</w:t>
      </w:r>
      <w:bookmarkEnd w:id="577"/>
      <w:r>
        <w:rPr>
          <w:color w:val="000000"/>
          <w:spacing w:val="0"/>
          <w:w w:val="100"/>
          <w:position w:val="0"/>
        </w:rPr>
        <w:t>八）</w:t>
        <w:tab/>
        <w:t>限制性股票激励计划</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03</w:t>
      </w:r>
      <w:r>
        <w:rPr>
          <w:color w:val="000000"/>
          <w:spacing w:val="0"/>
          <w:w w:val="100"/>
          <w:position w:val="0"/>
        </w:rPr>
        <w:t>月</w:t>
      </w:r>
      <w:r>
        <w:rPr>
          <w:color w:val="000000"/>
          <w:spacing w:val="0"/>
          <w:w w:val="100"/>
          <w:position w:val="0"/>
          <w:sz w:val="22"/>
          <w:szCs w:val="22"/>
        </w:rPr>
        <w:t>09</w:t>
      </w:r>
      <w:r>
        <w:rPr>
          <w:color w:val="000000"/>
          <w:spacing w:val="0"/>
          <w:w w:val="100"/>
          <w:position w:val="0"/>
        </w:rPr>
        <w:t>日，第九届董事会第二十二次会议审议通过后，同意公司以本次制订的《大唐高鸿 数据网络技术股份有限公司</w:t>
      </w:r>
      <w:r>
        <w:rPr>
          <w:color w:val="000000"/>
          <w:spacing w:val="0"/>
          <w:w w:val="100"/>
          <w:position w:val="0"/>
          <w:sz w:val="22"/>
          <w:szCs w:val="22"/>
        </w:rPr>
        <w:t>2022</w:t>
      </w:r>
      <w:r>
        <w:rPr>
          <w:color w:val="000000"/>
          <w:spacing w:val="0"/>
          <w:w w:val="100"/>
          <w:position w:val="0"/>
        </w:rPr>
        <w:t>年限制性股票激励计划（草案）》、《关于〈大唐高鸿数据网络技术 股份有限公司</w:t>
      </w:r>
      <w:r>
        <w:rPr>
          <w:color w:val="000000"/>
          <w:spacing w:val="0"/>
          <w:w w:val="100"/>
          <w:position w:val="0"/>
          <w:sz w:val="22"/>
          <w:szCs w:val="22"/>
        </w:rPr>
        <w:t>2022</w:t>
      </w:r>
      <w:r>
        <w:rPr>
          <w:color w:val="000000"/>
          <w:spacing w:val="0"/>
          <w:w w:val="100"/>
          <w:position w:val="0"/>
        </w:rPr>
        <w:t>年限制性股票激励计划实施考核管理办法 ＞的议案》、《关于提请股东大会授权董 事会办理公司</w:t>
      </w:r>
      <w:r>
        <w:rPr>
          <w:color w:val="000000"/>
          <w:spacing w:val="0"/>
          <w:w w:val="100"/>
          <w:position w:val="0"/>
          <w:sz w:val="22"/>
          <w:szCs w:val="22"/>
        </w:rPr>
        <w:t>2022</w:t>
      </w:r>
      <w:r>
        <w:rPr>
          <w:color w:val="000000"/>
          <w:spacing w:val="0"/>
          <w:w w:val="100"/>
          <w:position w:val="0"/>
        </w:rPr>
        <w:t>年限制性股票激励计划相关事宜的议案》。本激励计划首次授予的激励对象共计</w:t>
      </w:r>
      <w:r>
        <w:rPr>
          <w:color w:val="000000"/>
          <w:spacing w:val="0"/>
          <w:w w:val="100"/>
          <w:position w:val="0"/>
          <w:sz w:val="22"/>
          <w:szCs w:val="22"/>
        </w:rPr>
        <w:t xml:space="preserve">145 </w:t>
      </w:r>
      <w:r>
        <w:rPr>
          <w:color w:val="000000"/>
          <w:spacing w:val="0"/>
          <w:w w:val="100"/>
          <w:position w:val="0"/>
        </w:rPr>
        <w:t>人，本激励计划拟授予的限制性股票数量为</w:t>
      </w:r>
      <w:r>
        <w:rPr>
          <w:color w:val="000000"/>
          <w:spacing w:val="0"/>
          <w:w w:val="100"/>
          <w:position w:val="0"/>
          <w:sz w:val="22"/>
          <w:szCs w:val="22"/>
        </w:rPr>
        <w:t>3,728.00</w:t>
      </w:r>
      <w:r>
        <w:rPr>
          <w:color w:val="000000"/>
          <w:spacing w:val="0"/>
          <w:w w:val="100"/>
          <w:position w:val="0"/>
        </w:rPr>
        <w:t xml:space="preserve">万股，约占本激励计划草案公告时公司股本总额 </w:t>
      </w:r>
      <w:r>
        <w:rPr>
          <w:color w:val="000000"/>
          <w:spacing w:val="0"/>
          <w:w w:val="100"/>
          <w:position w:val="0"/>
          <w:sz w:val="22"/>
          <w:szCs w:val="22"/>
        </w:rPr>
        <w:t>114,003.22</w:t>
      </w:r>
      <w:r>
        <w:rPr>
          <w:color w:val="000000"/>
          <w:spacing w:val="0"/>
          <w:w w:val="100"/>
          <w:position w:val="0"/>
        </w:rPr>
        <w:t>万股的</w:t>
      </w:r>
      <w:r>
        <w:rPr>
          <w:color w:val="000000"/>
          <w:spacing w:val="0"/>
          <w:w w:val="100"/>
          <w:position w:val="0"/>
          <w:sz w:val="22"/>
          <w:szCs w:val="22"/>
        </w:rPr>
        <w:t>3.27%</w:t>
      </w:r>
      <w:r>
        <w:rPr>
          <w:color w:val="000000"/>
          <w:spacing w:val="0"/>
          <w:w w:val="100"/>
          <w:position w:val="0"/>
        </w:rPr>
        <w:t>。具体内容详见公司</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03</w:t>
      </w:r>
      <w:r>
        <w:rPr>
          <w:color w:val="000000"/>
          <w:spacing w:val="0"/>
          <w:w w:val="100"/>
          <w:position w:val="0"/>
        </w:rPr>
        <w:t>月</w:t>
      </w:r>
      <w:r>
        <w:rPr>
          <w:color w:val="000000"/>
          <w:spacing w:val="0"/>
          <w:w w:val="100"/>
          <w:position w:val="0"/>
          <w:sz w:val="22"/>
          <w:szCs w:val="22"/>
        </w:rPr>
        <w:t>10</w:t>
      </w:r>
      <w:r>
        <w:rPr>
          <w:color w:val="000000"/>
          <w:spacing w:val="0"/>
          <w:w w:val="100"/>
          <w:position w:val="0"/>
        </w:rPr>
        <w:t>日刊登在巨潮资讯网</w:t>
      </w:r>
      <w:r>
        <w:rPr>
          <w:color w:val="000000"/>
          <w:spacing w:val="0"/>
          <w:w w:val="100"/>
          <w:position w:val="0"/>
          <w:sz w:val="22"/>
          <w:szCs w:val="22"/>
        </w:rPr>
        <w:t xml:space="preserve">（www. cninfo.com.cn） </w:t>
      </w:r>
      <w:r>
        <w:rPr>
          <w:color w:val="000000"/>
          <w:spacing w:val="0"/>
          <w:w w:val="100"/>
          <w:position w:val="0"/>
        </w:rPr>
        <w:t>的《大唐高鸿数据网络技术股份有限公司</w:t>
      </w:r>
      <w:r>
        <w:rPr>
          <w:color w:val="000000"/>
          <w:spacing w:val="0"/>
          <w:w w:val="100"/>
          <w:position w:val="0"/>
          <w:sz w:val="22"/>
          <w:szCs w:val="22"/>
        </w:rPr>
        <w:t>2022</w:t>
      </w:r>
      <w:r>
        <w:rPr>
          <w:color w:val="000000"/>
          <w:spacing w:val="0"/>
          <w:w w:val="100"/>
          <w:position w:val="0"/>
        </w:rPr>
        <w:t>年限制性股票激励计划（草案）》、《关于〈大唐高鸿 数据网络技术股份有限公司</w:t>
      </w:r>
      <w:r>
        <w:rPr>
          <w:color w:val="000000"/>
          <w:spacing w:val="0"/>
          <w:w w:val="100"/>
          <w:position w:val="0"/>
          <w:sz w:val="22"/>
          <w:szCs w:val="22"/>
        </w:rPr>
        <w:t>2022</w:t>
      </w:r>
      <w:r>
        <w:rPr>
          <w:color w:val="000000"/>
          <w:spacing w:val="0"/>
          <w:w w:val="100"/>
          <w:position w:val="0"/>
        </w:rPr>
        <w:t>年限制性股票激励计划实施考核管理办法 ＞的议案》、《关于提请股 东大会授权董事会办理公司</w:t>
      </w:r>
      <w:r>
        <w:rPr>
          <w:color w:val="000000"/>
          <w:spacing w:val="0"/>
          <w:w w:val="100"/>
          <w:position w:val="0"/>
          <w:sz w:val="22"/>
          <w:szCs w:val="22"/>
        </w:rPr>
        <w:t>2022</w:t>
      </w:r>
      <w:r>
        <w:rPr>
          <w:color w:val="000000"/>
          <w:spacing w:val="0"/>
          <w:w w:val="100"/>
          <w:position w:val="0"/>
        </w:rPr>
        <w:t>年限制性股票激励计划相关事宜的议案》。上述议案尚需提交股东大 会审议。</w:t>
      </w:r>
    </w:p>
    <w:p>
      <w:pPr>
        <w:pStyle w:val="Style35"/>
        <w:keepNext w:val="0"/>
        <w:keepLines w:val="0"/>
        <w:widowControl w:val="0"/>
        <w:shd w:val="clear" w:color="auto" w:fill="auto"/>
        <w:tabs>
          <w:tab w:pos="962" w:val="left"/>
        </w:tabs>
        <w:bidi w:val="0"/>
        <w:spacing w:before="0" w:after="0" w:line="314" w:lineRule="exact"/>
        <w:ind w:left="0" w:right="0"/>
        <w:jc w:val="both"/>
      </w:pPr>
      <w:bookmarkStart w:id="578" w:name="bookmark578"/>
      <w:r>
        <w:rPr>
          <w:color w:val="000000"/>
          <w:spacing w:val="0"/>
          <w:w w:val="100"/>
          <w:position w:val="0"/>
        </w:rPr>
        <w:t>（</w:t>
      </w:r>
      <w:bookmarkEnd w:id="578"/>
      <w:r>
        <w:rPr>
          <w:color w:val="000000"/>
          <w:spacing w:val="0"/>
          <w:w w:val="100"/>
          <w:position w:val="0"/>
        </w:rPr>
        <w:t>九）</w:t>
        <w:tab/>
        <w:t>公司变更为无控股股东、实际控制人</w:t>
      </w:r>
    </w:p>
    <w:p>
      <w:pPr>
        <w:pStyle w:val="Style35"/>
        <w:keepNext w:val="0"/>
        <w:keepLines w:val="0"/>
        <w:widowControl w:val="0"/>
        <w:shd w:val="clear" w:color="auto" w:fill="auto"/>
        <w:bidi w:val="0"/>
        <w:spacing w:before="0" w:after="300" w:line="314" w:lineRule="exact"/>
        <w:ind w:left="0" w:right="0"/>
        <w:jc w:val="both"/>
      </w:pP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03</w:t>
      </w:r>
      <w:r>
        <w:rPr>
          <w:color w:val="000000"/>
          <w:spacing w:val="0"/>
          <w:w w:val="100"/>
          <w:position w:val="0"/>
        </w:rPr>
        <w:t>月</w:t>
      </w:r>
      <w:r>
        <w:rPr>
          <w:color w:val="000000"/>
          <w:spacing w:val="0"/>
          <w:w w:val="100"/>
          <w:position w:val="0"/>
          <w:sz w:val="22"/>
          <w:szCs w:val="22"/>
        </w:rPr>
        <w:t>26</w:t>
      </w:r>
      <w:r>
        <w:rPr>
          <w:color w:val="000000"/>
          <w:spacing w:val="0"/>
          <w:w w:val="100"/>
          <w:position w:val="0"/>
        </w:rPr>
        <w:t>日，公司发布《关于公司无控股股东、实际控制人的提示性公告》，经公司审慎判 断并于近期取得公司第一大股东电信科学技术研究院有限公司确认，认定</w:t>
      </w:r>
      <w:r>
        <w:rPr>
          <w:color w:val="000000"/>
          <w:spacing w:val="0"/>
          <w:w w:val="100"/>
          <w:position w:val="0"/>
          <w:sz w:val="22"/>
          <w:szCs w:val="22"/>
        </w:rPr>
        <w:t>2021</w:t>
      </w:r>
      <w:r>
        <w:rPr>
          <w:color w:val="000000"/>
          <w:spacing w:val="0"/>
          <w:w w:val="100"/>
          <w:position w:val="0"/>
        </w:rPr>
        <w:t>年第四次临时股东大会 补选董事完成后，公司无控股股东、实际控制人。具体内容详见公司</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03</w:t>
      </w:r>
      <w:r>
        <w:rPr>
          <w:color w:val="000000"/>
          <w:spacing w:val="0"/>
          <w:w w:val="100"/>
          <w:position w:val="0"/>
        </w:rPr>
        <w:t>月</w:t>
      </w:r>
      <w:r>
        <w:rPr>
          <w:color w:val="000000"/>
          <w:spacing w:val="0"/>
          <w:w w:val="100"/>
          <w:position w:val="0"/>
          <w:sz w:val="22"/>
          <w:szCs w:val="22"/>
        </w:rPr>
        <w:t>26</w:t>
      </w:r>
      <w:r>
        <w:rPr>
          <w:color w:val="000000"/>
          <w:spacing w:val="0"/>
          <w:w w:val="100"/>
          <w:position w:val="0"/>
        </w:rPr>
        <w:t>日刊登在巨潮资讯 网（</w:t>
      </w:r>
      <w:r>
        <w:rPr>
          <w:color w:val="000000"/>
          <w:spacing w:val="0"/>
          <w:w w:val="100"/>
          <w:position w:val="0"/>
          <w:sz w:val="22"/>
          <w:szCs w:val="22"/>
        </w:rPr>
        <w:t>www.cninfo.com.cn</w:t>
      </w:r>
      <w:r>
        <w:rPr>
          <w:color w:val="000000"/>
          <w:spacing w:val="0"/>
          <w:w w:val="100"/>
          <w:position w:val="0"/>
        </w:rPr>
        <w:t>）的《关于公司无控股股东、实际控制人的提示性公告》。</w:t>
      </w:r>
    </w:p>
    <w:p>
      <w:pPr>
        <w:pStyle w:val="Style26"/>
        <w:keepNext/>
        <w:keepLines/>
        <w:widowControl w:val="0"/>
        <w:shd w:val="clear" w:color="auto" w:fill="auto"/>
        <w:bidi w:val="0"/>
        <w:spacing w:before="0" w:after="380" w:line="313" w:lineRule="exact"/>
        <w:ind w:left="0" w:right="0" w:firstLine="0"/>
        <w:jc w:val="left"/>
      </w:pPr>
      <w:bookmarkStart w:id="579" w:name="bookmark579"/>
      <w:bookmarkStart w:id="580" w:name="bookmark580"/>
      <w:bookmarkStart w:id="581" w:name="bookmark581"/>
      <w:r>
        <w:rPr>
          <w:color w:val="000000"/>
          <w:spacing w:val="0"/>
          <w:w w:val="100"/>
          <w:position w:val="0"/>
        </w:rPr>
        <w:t>十七、公司子公司重大事项</w:t>
      </w:r>
      <w:bookmarkEnd w:id="579"/>
      <w:bookmarkEnd w:id="580"/>
      <w:bookmarkEnd w:id="581"/>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公司积极响应国家的车联网产业规划，近三年持续加大车联网研发投入，以保持技术领先优势， 但车联网业务发展涉及跨行业链条的各个环节，产业投入大，业态非常复杂，个别环节门槛较高，故 投资设立高鸿智联子公司，引入战投，扩展产业资源，优化管理模式，为车联网业务提供更多资金、 资源、人才保障，快速增强车联网业务综合实力，提升整体运营能力。同期考虑到公司募集资金投向， 公司将募集资金拟投项目保留在高鸿股份体系内，将未使用募集资金投入的模组、整机终端转入高鸿 </w:t>
      </w:r>
      <w:r>
        <w:rPr>
          <w:color w:val="000000"/>
          <w:spacing w:val="0"/>
          <w:w w:val="100"/>
          <w:position w:val="0"/>
        </w:rPr>
        <w:t>智联进行后续的迭代研发。</w:t>
      </w:r>
    </w:p>
    <w:p>
      <w:pPr>
        <w:pStyle w:val="Style35"/>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03</w:t>
      </w:r>
      <w:r>
        <w:rPr>
          <w:color w:val="000000"/>
          <w:spacing w:val="0"/>
          <w:w w:val="100"/>
          <w:position w:val="0"/>
        </w:rPr>
        <w:t>日公司第九届董事会第十五次会议及</w:t>
      </w:r>
      <w:r>
        <w:rPr>
          <w:color w:val="000000"/>
          <w:spacing w:val="0"/>
          <w:w w:val="100"/>
          <w:position w:val="0"/>
          <w:sz w:val="22"/>
          <w:szCs w:val="22"/>
        </w:rPr>
        <w:t>2021</w:t>
      </w:r>
      <w:r>
        <w:rPr>
          <w:color w:val="000000"/>
          <w:spacing w:val="0"/>
          <w:w w:val="100"/>
          <w:position w:val="0"/>
        </w:rPr>
        <w:t>年第三次临时股东大会审议通过了《关于 投资设立子公司发展车联网业务的议案》。同意公司以</w:t>
      </w:r>
      <w:r>
        <w:rPr>
          <w:color w:val="000000"/>
          <w:spacing w:val="0"/>
          <w:w w:val="100"/>
          <w:position w:val="0"/>
          <w:sz w:val="22"/>
          <w:szCs w:val="22"/>
        </w:rPr>
        <w:t>3.5</w:t>
      </w:r>
      <w:r>
        <w:rPr>
          <w:color w:val="000000"/>
          <w:spacing w:val="0"/>
          <w:w w:val="100"/>
          <w:position w:val="0"/>
        </w:rPr>
        <w:t>亿元现金出资参与投资设立新公司开展部 分车联网业务。</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24</w:t>
      </w:r>
      <w:r>
        <w:rPr>
          <w:color w:val="000000"/>
          <w:spacing w:val="0"/>
          <w:w w:val="100"/>
          <w:position w:val="0"/>
        </w:rPr>
        <w:t>日，项目公司取得了重庆高新技术产业开发区管理委员会市场监督管理 局核发的营业执照。新公司名称：大唐高鸿智联科技(重庆)有限公司、注册资本</w:t>
      </w:r>
      <w:r>
        <w:rPr>
          <w:color w:val="000000"/>
          <w:spacing w:val="0"/>
          <w:w w:val="100"/>
          <w:position w:val="0"/>
          <w:sz w:val="22"/>
          <w:szCs w:val="22"/>
        </w:rPr>
        <w:t>701,774,900</w:t>
      </w:r>
      <w:r>
        <w:rPr>
          <w:color w:val="000000"/>
          <w:spacing w:val="0"/>
          <w:w w:val="100"/>
          <w:position w:val="0"/>
        </w:rPr>
        <w:t>元整， 公司出资</w:t>
      </w:r>
      <w:r>
        <w:rPr>
          <w:color w:val="000000"/>
          <w:spacing w:val="0"/>
          <w:w w:val="100"/>
          <w:position w:val="0"/>
          <w:sz w:val="22"/>
          <w:szCs w:val="22"/>
        </w:rPr>
        <w:t>35,000.0</w:t>
      </w:r>
      <w:r>
        <w:rPr>
          <w:color w:val="000000"/>
          <w:spacing w:val="0"/>
          <w:w w:val="100"/>
          <w:position w:val="0"/>
          <w:sz w:val="22"/>
          <w:szCs w:val="22"/>
        </w:rPr>
        <w:t>0</w:t>
      </w:r>
      <w:r>
        <w:rPr>
          <w:color w:val="000000"/>
          <w:spacing w:val="0"/>
          <w:w w:val="100"/>
          <w:position w:val="0"/>
        </w:rPr>
        <w:t>万元，对新设立公司持股比例为</w:t>
      </w:r>
      <w:r>
        <w:rPr>
          <w:color w:val="000000"/>
          <w:spacing w:val="0"/>
          <w:w w:val="100"/>
          <w:position w:val="0"/>
          <w:sz w:val="22"/>
          <w:szCs w:val="22"/>
        </w:rPr>
        <w:t>49.8735%</w:t>
      </w:r>
      <w:r>
        <w:rPr>
          <w:color w:val="000000"/>
          <w:spacing w:val="0"/>
          <w:w w:val="100"/>
          <w:position w:val="0"/>
        </w:rPr>
        <w:t>。其余资金由重庆市政府出资企业及社 会资本出资。具体内容详见公司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04</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09</w:t>
      </w:r>
      <w:r>
        <w:rPr>
          <w:color w:val="000000"/>
          <w:spacing w:val="0"/>
          <w:w w:val="100"/>
          <w:position w:val="0"/>
        </w:rPr>
        <w:t>日、</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25</w:t>
      </w:r>
      <w:r>
        <w:rPr>
          <w:color w:val="000000"/>
          <w:spacing w:val="0"/>
          <w:w w:val="100"/>
          <w:position w:val="0"/>
        </w:rPr>
        <w:t>日刊登在巨潮资讯 网(</w:t>
      </w:r>
      <w:r>
        <w:rPr>
          <w:color w:val="000000"/>
          <w:spacing w:val="0"/>
          <w:w w:val="100"/>
          <w:position w:val="0"/>
          <w:sz w:val="22"/>
          <w:szCs w:val="22"/>
        </w:rPr>
        <w:t>www.cninfo.com.cn</w:t>
      </w:r>
      <w:r>
        <w:rPr>
          <w:color w:val="000000"/>
          <w:spacing w:val="0"/>
          <w:w w:val="100"/>
          <w:position w:val="0"/>
        </w:rPr>
        <w:t>)的《关于对外投资暨关联交易的公告》、《关于对外投资暨关联交易进展 的公告》《关于对外投资暨关联交易进展的公告》。</w:t>
      </w:r>
    </w:p>
    <w:p>
      <w:pPr>
        <w:pStyle w:val="Style3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高鸿智联设立后，</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11</w:t>
      </w:r>
      <w:r>
        <w:rPr>
          <w:color w:val="000000"/>
          <w:spacing w:val="0"/>
          <w:w w:val="100"/>
          <w:position w:val="0"/>
        </w:rPr>
        <w:t>月及</w:t>
      </w:r>
      <w:r>
        <w:rPr>
          <w:color w:val="000000"/>
          <w:spacing w:val="0"/>
          <w:w w:val="100"/>
          <w:position w:val="0"/>
          <w:sz w:val="22"/>
          <w:szCs w:val="22"/>
        </w:rPr>
        <w:t>12</w:t>
      </w:r>
      <w:r>
        <w:rPr>
          <w:color w:val="000000"/>
          <w:spacing w:val="0"/>
          <w:w w:val="100"/>
          <w:position w:val="0"/>
        </w:rPr>
        <w:t>月份，本公司及控股子公司将账面价值</w:t>
      </w:r>
      <w:r>
        <w:rPr>
          <w:color w:val="000000"/>
          <w:spacing w:val="0"/>
          <w:w w:val="100"/>
          <w:position w:val="0"/>
          <w:sz w:val="22"/>
          <w:szCs w:val="22"/>
        </w:rPr>
        <w:t>1.45</w:t>
      </w:r>
      <w:r>
        <w:rPr>
          <w:color w:val="000000"/>
          <w:spacing w:val="0"/>
          <w:w w:val="100"/>
          <w:position w:val="0"/>
        </w:rPr>
        <w:t>亿元的车联网相关 技术类无形资产等根据评估值以</w:t>
      </w:r>
      <w:r>
        <w:rPr>
          <w:color w:val="000000"/>
          <w:spacing w:val="0"/>
          <w:w w:val="100"/>
          <w:position w:val="0"/>
          <w:sz w:val="22"/>
          <w:szCs w:val="22"/>
        </w:rPr>
        <w:t>3.86</w:t>
      </w:r>
      <w:r>
        <w:rPr>
          <w:color w:val="000000"/>
          <w:spacing w:val="0"/>
          <w:w w:val="100"/>
          <w:position w:val="0"/>
        </w:rPr>
        <w:t>亿元转让给同为控股子公司的高鸿智联公司。</w:t>
      </w:r>
    </w:p>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08</w:t>
      </w:r>
      <w:r>
        <w:rPr>
          <w:color w:val="000000"/>
          <w:spacing w:val="0"/>
          <w:w w:val="100"/>
          <w:position w:val="0"/>
        </w:rPr>
        <w:t>日，公司召开的第九届董事会第十七次会议及</w:t>
      </w:r>
      <w:r>
        <w:rPr>
          <w:color w:val="000000"/>
          <w:spacing w:val="0"/>
          <w:w w:val="100"/>
          <w:position w:val="0"/>
          <w:sz w:val="22"/>
          <w:szCs w:val="22"/>
        </w:rPr>
        <w:t>2021</w:t>
      </w:r>
      <w:r>
        <w:rPr>
          <w:color w:val="000000"/>
          <w:spacing w:val="0"/>
          <w:w w:val="100"/>
          <w:position w:val="0"/>
        </w:rPr>
        <w:t>年第五次临时股东大会审议通过 了《关于放弃子公司优先认购权暨关联交易的议案》，同意公司控股子公司大唐高鸿智联科技(重庆) 有限公司增资，注册资本拟增资至</w:t>
      </w:r>
      <w:r>
        <w:rPr>
          <w:color w:val="000000"/>
          <w:spacing w:val="0"/>
          <w:w w:val="100"/>
          <w:position w:val="0"/>
          <w:sz w:val="22"/>
          <w:szCs w:val="22"/>
        </w:rPr>
        <w:t>99,087</w:t>
      </w:r>
      <w:r>
        <w:rPr>
          <w:color w:val="000000"/>
          <w:spacing w:val="0"/>
          <w:w w:val="100"/>
          <w:position w:val="0"/>
        </w:rPr>
        <w:t>万元，本次增资价格为</w:t>
      </w:r>
      <w:r>
        <w:rPr>
          <w:color w:val="000000"/>
          <w:spacing w:val="0"/>
          <w:w w:val="100"/>
          <w:position w:val="0"/>
          <w:sz w:val="22"/>
          <w:szCs w:val="22"/>
        </w:rPr>
        <w:t>1.65</w:t>
      </w:r>
      <w:r>
        <w:rPr>
          <w:color w:val="000000"/>
          <w:spacing w:val="0"/>
          <w:w w:val="100"/>
          <w:position w:val="0"/>
        </w:rPr>
        <w:t>元/注册资本，公司放弃本次优 先认购权；高鸿智联增资完成后，公司对其持股比例降为</w:t>
      </w:r>
      <w:r>
        <w:rPr>
          <w:color w:val="000000"/>
          <w:spacing w:val="0"/>
          <w:w w:val="100"/>
          <w:position w:val="0"/>
          <w:sz w:val="22"/>
          <w:szCs w:val="22"/>
        </w:rPr>
        <w:t>35.32%，</w:t>
      </w:r>
      <w:r>
        <w:rPr>
          <w:color w:val="000000"/>
          <w:spacing w:val="0"/>
          <w:w w:val="100"/>
          <w:position w:val="0"/>
        </w:rPr>
        <w:t>公司对其由控股转为参股公司管理。 具体内容详见公司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09</w:t>
      </w:r>
      <w:r>
        <w:rPr>
          <w:color w:val="000000"/>
          <w:spacing w:val="0"/>
          <w:w w:val="100"/>
          <w:position w:val="0"/>
        </w:rPr>
        <w:t>日刊登在巨潮资讯网</w:t>
      </w:r>
      <w:r>
        <w:rPr>
          <w:color w:val="000000"/>
          <w:spacing w:val="0"/>
          <w:w w:val="100"/>
          <w:position w:val="0"/>
          <w:sz w:val="22"/>
          <w:szCs w:val="22"/>
        </w:rPr>
        <w:t>(</w:t>
      </w:r>
      <w:r>
        <w:rPr>
          <w:color w:val="000000"/>
          <w:spacing w:val="0"/>
          <w:w w:val="100"/>
          <w:position w:val="0"/>
          <w:sz w:val="22"/>
          <w:szCs w:val="22"/>
        </w:rPr>
        <w:t>www.cninfo.com.cn</w:t>
      </w:r>
      <w:r>
        <w:rPr>
          <w:color w:val="000000"/>
          <w:spacing w:val="0"/>
          <w:w w:val="100"/>
          <w:position w:val="0"/>
        </w:rPr>
        <w:t>)的《关于放弃子公司优 先认购权暨关联交易的公告》。增资资金截止</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日到位</w:t>
      </w:r>
      <w:r>
        <w:rPr>
          <w:color w:val="000000"/>
          <w:spacing w:val="0"/>
          <w:w w:val="100"/>
          <w:position w:val="0"/>
          <w:sz w:val="22"/>
          <w:szCs w:val="22"/>
        </w:rPr>
        <w:t xml:space="preserve">45, </w:t>
      </w:r>
      <w:r>
        <w:rPr>
          <w:color w:val="000000"/>
          <w:spacing w:val="0"/>
          <w:w w:val="100"/>
          <w:position w:val="0"/>
          <w:sz w:val="22"/>
          <w:szCs w:val="22"/>
        </w:rPr>
        <w:t>730.0</w:t>
      </w:r>
      <w:r>
        <w:rPr>
          <w:color w:val="000000"/>
          <w:spacing w:val="0"/>
          <w:w w:val="100"/>
          <w:position w:val="0"/>
          <w:sz w:val="22"/>
          <w:szCs w:val="22"/>
        </w:rPr>
        <w:t>0</w:t>
      </w:r>
      <w:r>
        <w:rPr>
          <w:color w:val="000000"/>
          <w:spacing w:val="0"/>
          <w:w w:val="100"/>
          <w:position w:val="0"/>
        </w:rPr>
        <w:t>万元，剩余增资款于</w:t>
      </w:r>
      <w:r>
        <w:rPr>
          <w:color w:val="000000"/>
          <w:spacing w:val="0"/>
          <w:w w:val="100"/>
          <w:position w:val="0"/>
          <w:sz w:val="22"/>
          <w:szCs w:val="22"/>
        </w:rPr>
        <w:t xml:space="preserve">2022 </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4</w:t>
      </w:r>
      <w:r>
        <w:rPr>
          <w:color w:val="000000"/>
          <w:spacing w:val="0"/>
          <w:w w:val="100"/>
          <w:position w:val="0"/>
        </w:rPr>
        <w:t>日全部到位。</w:t>
      </w:r>
      <w:r>
        <w:br w:type="page"/>
      </w:r>
    </w:p>
    <w:p>
      <w:pPr>
        <w:pStyle w:val="Style11"/>
        <w:keepNext/>
        <w:keepLines/>
        <w:widowControl w:val="0"/>
        <w:shd w:val="clear" w:color="auto" w:fill="auto"/>
        <w:bidi w:val="0"/>
        <w:spacing w:before="0" w:line="240" w:lineRule="auto"/>
        <w:ind w:left="0" w:right="0" w:firstLine="0"/>
        <w:jc w:val="center"/>
      </w:pPr>
      <w:bookmarkStart w:id="582" w:name="bookmark582"/>
      <w:bookmarkStart w:id="583" w:name="bookmark583"/>
      <w:bookmarkStart w:id="584" w:name="bookmark584"/>
      <w:r>
        <w:rPr>
          <w:color w:val="000000"/>
          <w:spacing w:val="0"/>
          <w:w w:val="100"/>
          <w:position w:val="0"/>
        </w:rPr>
        <w:t>第七节股份变动及股东情况</w:t>
      </w:r>
      <w:bookmarkEnd w:id="582"/>
      <w:bookmarkEnd w:id="583"/>
      <w:bookmarkEnd w:id="584"/>
    </w:p>
    <w:p>
      <w:pPr>
        <w:pStyle w:val="Style26"/>
        <w:keepNext/>
        <w:keepLines/>
        <w:widowControl w:val="0"/>
        <w:shd w:val="clear" w:color="auto" w:fill="auto"/>
        <w:bidi w:val="0"/>
        <w:spacing w:before="0" w:after="380" w:line="240" w:lineRule="auto"/>
        <w:ind w:left="0" w:right="0" w:firstLine="0"/>
        <w:jc w:val="left"/>
      </w:pPr>
      <w:bookmarkStart w:id="585" w:name="bookmark585"/>
      <w:bookmarkStart w:id="586" w:name="bookmark586"/>
      <w:bookmarkStart w:id="587" w:name="bookmark587"/>
      <w:bookmarkStart w:id="588" w:name="bookmark588"/>
      <w:bookmarkStart w:id="589" w:name="bookmark589"/>
      <w:r>
        <w:rPr>
          <w:color w:val="000000"/>
          <w:spacing w:val="0"/>
          <w:w w:val="100"/>
          <w:position w:val="0"/>
        </w:rPr>
        <w:t>一</w:t>
      </w:r>
      <w:bookmarkEnd w:id="588"/>
      <w:r>
        <w:rPr>
          <w:color w:val="000000"/>
          <w:spacing w:val="0"/>
          <w:w w:val="100"/>
          <w:position w:val="0"/>
        </w:rPr>
        <w:t>、股份变动情况</w:t>
      </w:r>
      <w:bookmarkEnd w:id="586"/>
      <w:bookmarkEnd w:id="587"/>
      <w:bookmarkEnd w:id="589"/>
      <w:bookmarkEnd w:id="585"/>
    </w:p>
    <w:p>
      <w:pPr>
        <w:pStyle w:val="Style32"/>
        <w:keepNext/>
        <w:keepLines/>
        <w:widowControl w:val="0"/>
        <w:shd w:val="clear" w:color="auto" w:fill="auto"/>
        <w:bidi w:val="0"/>
        <w:spacing w:before="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、股份变动情况</w:t>
      </w:r>
      <w:bookmarkEnd w:id="590"/>
      <w:bookmarkEnd w:id="591"/>
      <w:bookmarkEnd w:id="59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22"/>
        <w:gridCol w:w="854"/>
        <w:gridCol w:w="792"/>
        <w:gridCol w:w="859"/>
        <w:gridCol w:w="792"/>
        <w:gridCol w:w="792"/>
        <w:gridCol w:w="830"/>
        <w:gridCol w:w="854"/>
        <w:gridCol w:w="974"/>
        <w:gridCol w:w="73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本次变动增减（</w:t>
            </w:r>
            <w:r>
              <w:rPr>
                <w:color w:val="000000"/>
                <w:spacing w:val="0"/>
                <w:w w:val="100"/>
                <w:position w:val="0"/>
                <w:sz w:val="15"/>
                <w:szCs w:val="15"/>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公积金转</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29,156,161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32,459,683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-19,796,016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12,663,667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41,819,828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831,600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32,459,683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157,830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32,617,513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33,449,113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28,324,561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-19,953,846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-19,953,846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8,370,715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1,091,090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-157,830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-157,830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933,260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27,233,471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-19,796,016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-19,796,016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7,437,455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878,473,706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96.79%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219,556,446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219,738,686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1,098,212,392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878,473,706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96.79%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219,556,446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219,738,686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1,098,212,392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907,629,867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252,016,129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-19,613,776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232,402,353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1,140,032,220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tabs>
          <w:tab w:pos="1021" w:val="left"/>
        </w:tabs>
        <w:bidi w:val="0"/>
        <w:spacing w:before="0" w:after="0" w:line="311" w:lineRule="exact"/>
        <w:ind w:left="0" w:right="0" w:firstLine="440"/>
        <w:jc w:val="both"/>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rPr>
        <w:t>1</w:t>
      </w:r>
      <w:r>
        <w:rPr>
          <w:color w:val="000000"/>
          <w:spacing w:val="0"/>
          <w:w w:val="100"/>
          <w:position w:val="0"/>
        </w:rPr>
        <w:t>）</w:t>
        <w:tab/>
        <w:t>股权激励回购注销：报告期内，公司完成限制性股票回购注销共计</w:t>
      </w:r>
      <w:r>
        <w:rPr>
          <w:rFonts w:ascii="Times New Roman" w:eastAsia="Times New Roman" w:hAnsi="Times New Roman" w:cs="Times New Roman"/>
          <w:color w:val="000000"/>
          <w:spacing w:val="0"/>
          <w:w w:val="100"/>
          <w:position w:val="0"/>
        </w:rPr>
        <w:t>19,613,776</w:t>
      </w:r>
      <w:r>
        <w:rPr>
          <w:color w:val="000000"/>
          <w:spacing w:val="0"/>
          <w:w w:val="100"/>
          <w:position w:val="0"/>
        </w:rPr>
        <w:t>股，有限售条件股 份减少</w:t>
      </w:r>
      <w:r>
        <w:rPr>
          <w:rFonts w:ascii="Times New Roman" w:eastAsia="Times New Roman" w:hAnsi="Times New Roman" w:cs="Times New Roman"/>
          <w:color w:val="000000"/>
          <w:spacing w:val="0"/>
          <w:w w:val="100"/>
          <w:position w:val="0"/>
        </w:rPr>
        <w:t>19,613,776</w:t>
      </w:r>
      <w:r>
        <w:rPr>
          <w:color w:val="000000"/>
          <w:spacing w:val="0"/>
          <w:w w:val="100"/>
          <w:position w:val="0"/>
        </w:rPr>
        <w:t>股。</w:t>
      </w:r>
    </w:p>
    <w:p>
      <w:pPr>
        <w:pStyle w:val="Style35"/>
        <w:keepNext w:val="0"/>
        <w:keepLines w:val="0"/>
        <w:widowControl w:val="0"/>
        <w:shd w:val="clear" w:color="auto" w:fill="auto"/>
        <w:tabs>
          <w:tab w:pos="1021" w:val="left"/>
        </w:tabs>
        <w:bidi w:val="0"/>
        <w:spacing w:before="0" w:after="0" w:line="311" w:lineRule="exact"/>
        <w:ind w:left="0" w:right="0" w:firstLine="440"/>
        <w:jc w:val="both"/>
      </w:pPr>
      <w:bookmarkStart w:id="595" w:name="bookmark595"/>
      <w:r>
        <w:rPr>
          <w:color w:val="000000"/>
          <w:spacing w:val="0"/>
          <w:w w:val="100"/>
          <w:position w:val="0"/>
        </w:rPr>
        <w:t>（</w:t>
      </w:r>
      <w:bookmarkEnd w:id="595"/>
      <w:r>
        <w:rPr>
          <w:rFonts w:ascii="Times New Roman" w:eastAsia="Times New Roman" w:hAnsi="Times New Roman" w:cs="Times New Roman"/>
          <w:color w:val="000000"/>
          <w:spacing w:val="0"/>
          <w:w w:val="100"/>
          <w:position w:val="0"/>
        </w:rPr>
        <w:t>2</w:t>
      </w:r>
      <w:r>
        <w:rPr>
          <w:color w:val="000000"/>
          <w:spacing w:val="0"/>
          <w:w w:val="100"/>
          <w:position w:val="0"/>
        </w:rPr>
        <w:t>）</w:t>
        <w:tab/>
      </w:r>
      <w:r>
        <w:rPr>
          <w:color w:val="000000"/>
          <w:spacing w:val="0"/>
          <w:w w:val="100"/>
          <w:position w:val="0"/>
        </w:rPr>
        <w:t>高管锁定股变动：公司因</w:t>
      </w:r>
      <w:r>
        <w:rPr>
          <w:color w:val="000000"/>
          <w:spacing w:val="0"/>
          <w:w w:val="100"/>
          <w:position w:val="0"/>
        </w:rPr>
        <w:t>2019</w:t>
      </w:r>
      <w:r>
        <w:rPr>
          <w:color w:val="000000"/>
          <w:spacing w:val="0"/>
          <w:w w:val="100"/>
          <w:position w:val="0"/>
        </w:rPr>
        <w:t>年和</w:t>
      </w:r>
      <w:r>
        <w:rPr>
          <w:color w:val="000000"/>
          <w:spacing w:val="0"/>
          <w:w w:val="100"/>
          <w:position w:val="0"/>
        </w:rPr>
        <w:t>2020</w:t>
      </w:r>
      <w:r>
        <w:rPr>
          <w:color w:val="000000"/>
          <w:spacing w:val="0"/>
          <w:w w:val="100"/>
          <w:position w:val="0"/>
        </w:rPr>
        <w:t>年高级管理人员变动致本次高管锁定股份变动，无限售 条件股份增加</w:t>
      </w:r>
      <w:r>
        <w:rPr>
          <w:color w:val="000000"/>
          <w:spacing w:val="0"/>
          <w:w w:val="100"/>
          <w:position w:val="0"/>
        </w:rPr>
        <w:t>182,240</w:t>
      </w:r>
      <w:r>
        <w:rPr>
          <w:color w:val="000000"/>
          <w:spacing w:val="0"/>
          <w:w w:val="100"/>
          <w:position w:val="0"/>
        </w:rPr>
        <w:t>股。</w:t>
      </w:r>
    </w:p>
    <w:p>
      <w:pPr>
        <w:pStyle w:val="Style35"/>
        <w:keepNext w:val="0"/>
        <w:keepLines w:val="0"/>
        <w:widowControl w:val="0"/>
        <w:shd w:val="clear" w:color="auto" w:fill="auto"/>
        <w:tabs>
          <w:tab w:pos="1021" w:val="left"/>
        </w:tabs>
        <w:bidi w:val="0"/>
        <w:spacing w:before="0" w:after="0" w:line="311" w:lineRule="exact"/>
        <w:ind w:left="0" w:right="0" w:firstLine="440"/>
        <w:jc w:val="both"/>
      </w:pPr>
      <w:bookmarkStart w:id="596" w:name="bookmark596"/>
      <w:r>
        <w:rPr>
          <w:color w:val="000000"/>
          <w:spacing w:val="0"/>
          <w:w w:val="100"/>
          <w:position w:val="0"/>
        </w:rPr>
        <w:t>（</w:t>
      </w:r>
      <w:bookmarkEnd w:id="596"/>
      <w:r>
        <w:rPr>
          <w:rFonts w:ascii="Times New Roman" w:eastAsia="Times New Roman" w:hAnsi="Times New Roman" w:cs="Times New Roman"/>
          <w:color w:val="000000"/>
          <w:spacing w:val="0"/>
          <w:w w:val="100"/>
          <w:position w:val="0"/>
        </w:rPr>
        <w:t>3</w:t>
      </w:r>
      <w:r>
        <w:rPr>
          <w:color w:val="000000"/>
          <w:spacing w:val="0"/>
          <w:w w:val="100"/>
          <w:position w:val="0"/>
        </w:rPr>
        <w:t>）</w:t>
        <w:tab/>
        <w:t>股权分置改革：</w:t>
      </w:r>
      <w:r>
        <w:rPr>
          <w:rFonts w:ascii="Times New Roman" w:eastAsia="Times New Roman" w:hAnsi="Times New Roman" w:cs="Times New Roman"/>
          <w:color w:val="000000"/>
          <w:spacing w:val="0"/>
          <w:w w:val="100"/>
          <w:position w:val="0"/>
        </w:rPr>
        <w:t>2006</w:t>
      </w:r>
      <w:r>
        <w:rPr>
          <w:color w:val="000000"/>
          <w:spacing w:val="0"/>
          <w:w w:val="100"/>
          <w:position w:val="0"/>
        </w:rPr>
        <w:t>年股权分置改革中，由电信科学技术研究院有限公司为原非流通股东安顺 安正铁路运输技术开发公司贵阳经营部垫付</w:t>
      </w:r>
      <w:r>
        <w:rPr>
          <w:rFonts w:ascii="Times New Roman" w:eastAsia="Times New Roman" w:hAnsi="Times New Roman" w:cs="Times New Roman"/>
          <w:color w:val="000000"/>
          <w:spacing w:val="0"/>
          <w:w w:val="100"/>
          <w:position w:val="0"/>
        </w:rPr>
        <w:t>112,735</w:t>
      </w:r>
      <w:r>
        <w:rPr>
          <w:color w:val="000000"/>
          <w:spacing w:val="0"/>
          <w:w w:val="100"/>
          <w:position w:val="0"/>
        </w:rPr>
        <w:t>股。贵阳车务段劳动服务公司（以下简称</w:t>
      </w:r>
      <w:r>
        <w:rPr>
          <w:rFonts w:ascii="Times New Roman" w:eastAsia="Times New Roman" w:hAnsi="Times New Roman" w:cs="Times New Roman"/>
          <w:color w:val="000000"/>
          <w:spacing w:val="0"/>
          <w:w w:val="100"/>
          <w:position w:val="0"/>
        </w:rPr>
        <w:t>“</w:t>
      </w:r>
      <w:r>
        <w:rPr>
          <w:color w:val="000000"/>
          <w:spacing w:val="0"/>
          <w:w w:val="100"/>
          <w:position w:val="0"/>
        </w:rPr>
        <w:t>贵阳车务段 公司</w:t>
      </w:r>
      <w:r>
        <w:rPr>
          <w:rFonts w:ascii="Times New Roman" w:eastAsia="Times New Roman" w:hAnsi="Times New Roman" w:cs="Times New Roman"/>
          <w:color w:val="000000"/>
          <w:spacing w:val="0"/>
          <w:w w:val="100"/>
          <w:position w:val="0"/>
        </w:rPr>
        <w:t>”</w:t>
      </w:r>
      <w:r>
        <w:rPr>
          <w:color w:val="000000"/>
          <w:spacing w:val="0"/>
          <w:w w:val="100"/>
          <w:position w:val="0"/>
        </w:rPr>
        <w:t>）依法承继安顺安正铁路运输技术开发公司贵阳经营部股份（原垫付股数</w:t>
      </w:r>
      <w:r>
        <w:rPr>
          <w:rFonts w:ascii="Times New Roman" w:eastAsia="Times New Roman" w:hAnsi="Times New Roman" w:cs="Times New Roman"/>
          <w:color w:val="000000"/>
          <w:spacing w:val="0"/>
          <w:w w:val="100"/>
          <w:position w:val="0"/>
        </w:rPr>
        <w:t>112,735</w:t>
      </w:r>
      <w:r>
        <w:rPr>
          <w:color w:val="000000"/>
          <w:spacing w:val="0"/>
          <w:w w:val="100"/>
          <w:position w:val="0"/>
        </w:rPr>
        <w:t>股，因</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日大唐高鸿完成资本公积金向全体股东每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股，垫付股份数调整），现贵阳车务段劳动服务公司 偿还电信科学技术研究院有限公司</w:t>
      </w:r>
      <w:r>
        <w:rPr>
          <w:rFonts w:ascii="Times New Roman" w:eastAsia="Times New Roman" w:hAnsi="Times New Roman" w:cs="Times New Roman"/>
          <w:color w:val="000000"/>
          <w:spacing w:val="0"/>
          <w:w w:val="100"/>
          <w:position w:val="0"/>
        </w:rPr>
        <w:t>157,830</w:t>
      </w:r>
      <w:r>
        <w:rPr>
          <w:color w:val="000000"/>
          <w:spacing w:val="0"/>
          <w:w w:val="100"/>
          <w:position w:val="0"/>
        </w:rPr>
        <w:t xml:space="preserve">股。截至报告期末已办理完成，有限售条件股境内法人持股减少 </w:t>
      </w:r>
      <w:r>
        <w:rPr>
          <w:rFonts w:ascii="Times New Roman" w:eastAsia="Times New Roman" w:hAnsi="Times New Roman" w:cs="Times New Roman"/>
          <w:color w:val="000000"/>
          <w:spacing w:val="0"/>
          <w:w w:val="100"/>
          <w:position w:val="0"/>
        </w:rPr>
        <w:t>157,830</w:t>
      </w:r>
      <w:r>
        <w:rPr>
          <w:color w:val="000000"/>
          <w:spacing w:val="0"/>
          <w:w w:val="100"/>
          <w:position w:val="0"/>
        </w:rPr>
        <w:t>股，有限售条件股国有法人持股增加</w:t>
      </w:r>
      <w:r>
        <w:rPr>
          <w:rFonts w:ascii="Times New Roman" w:eastAsia="Times New Roman" w:hAnsi="Times New Roman" w:cs="Times New Roman"/>
          <w:color w:val="000000"/>
          <w:spacing w:val="0"/>
          <w:w w:val="100"/>
          <w:position w:val="0"/>
        </w:rPr>
        <w:t>157,830</w:t>
      </w:r>
      <w:r>
        <w:rPr>
          <w:color w:val="000000"/>
          <w:spacing w:val="0"/>
          <w:w w:val="100"/>
          <w:position w:val="0"/>
        </w:rPr>
        <w:t>股。</w:t>
      </w:r>
    </w:p>
    <w:p>
      <w:pPr>
        <w:pStyle w:val="Style3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日公司非公开发行上市共</w:t>
      </w:r>
      <w:r>
        <w:rPr>
          <w:rFonts w:ascii="Times New Roman" w:eastAsia="Times New Roman" w:hAnsi="Times New Roman" w:cs="Times New Roman"/>
          <w:color w:val="000000"/>
          <w:spacing w:val="0"/>
          <w:w w:val="100"/>
          <w:position w:val="0"/>
        </w:rPr>
        <w:t>252,016,129</w:t>
      </w:r>
      <w:r>
        <w:rPr>
          <w:color w:val="000000"/>
          <w:spacing w:val="0"/>
          <w:w w:val="100"/>
          <w:position w:val="0"/>
        </w:rPr>
        <w:t xml:space="preserve">股，其中电信科学技术研究院有限公司获配 </w:t>
      </w:r>
      <w:r>
        <w:rPr>
          <w:rFonts w:ascii="Times New Roman" w:eastAsia="Times New Roman" w:hAnsi="Times New Roman" w:cs="Times New Roman"/>
          <w:color w:val="000000"/>
          <w:spacing w:val="0"/>
          <w:w w:val="100"/>
          <w:position w:val="0"/>
        </w:rPr>
        <w:t>32,459,683</w:t>
      </w:r>
      <w:r>
        <w:rPr>
          <w:color w:val="000000"/>
          <w:spacing w:val="0"/>
          <w:w w:val="100"/>
          <w:position w:val="0"/>
        </w:rPr>
        <w:t>股为国有法人持股，锁定期</w:t>
      </w:r>
      <w:r>
        <w:rPr>
          <w:rFonts w:ascii="Times New Roman" w:eastAsia="Times New Roman" w:hAnsi="Times New Roman" w:cs="Times New Roman"/>
          <w:color w:val="000000"/>
          <w:spacing w:val="0"/>
          <w:w w:val="100"/>
          <w:position w:val="0"/>
        </w:rPr>
        <w:t>18</w:t>
      </w:r>
      <w:r>
        <w:rPr>
          <w:color w:val="000000"/>
          <w:spacing w:val="0"/>
          <w:w w:val="100"/>
          <w:position w:val="0"/>
        </w:rPr>
        <w:t>个月，报告期内限售期未满，未解除限售。其他对象获配</w:t>
      </w:r>
      <w:r>
        <w:rPr>
          <w:rFonts w:ascii="Times New Roman" w:eastAsia="Times New Roman" w:hAnsi="Times New Roman" w:cs="Times New Roman"/>
          <w:color w:val="000000"/>
          <w:spacing w:val="0"/>
          <w:w w:val="100"/>
          <w:position w:val="0"/>
        </w:rPr>
        <w:t xml:space="preserve">219,556,446 </w:t>
      </w:r>
      <w:r>
        <w:rPr>
          <w:color w:val="000000"/>
          <w:spacing w:val="0"/>
          <w:w w:val="100"/>
          <w:position w:val="0"/>
        </w:rPr>
        <w:t>股，锁定期</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日限售期满全部解除限售，无限售条件股份人民币普通股增加</w:t>
      </w:r>
      <w:r>
        <w:rPr>
          <w:rFonts w:ascii="Times New Roman" w:eastAsia="Times New Roman" w:hAnsi="Times New Roman" w:cs="Times New Roman"/>
          <w:color w:val="000000"/>
          <w:spacing w:val="0"/>
          <w:w w:val="100"/>
          <w:position w:val="0"/>
        </w:rPr>
        <w:t xml:space="preserve">219,556,446 </w:t>
      </w:r>
      <w:r>
        <w:rPr>
          <w:color w:val="000000"/>
          <w:spacing w:val="0"/>
          <w:w w:val="100"/>
          <w:position w:val="0"/>
        </w:rPr>
        <w:t>股。</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股份变动的批准情况</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经中国证监会《关于核准大唐高鸿数据网络技术股份有限公司非公开发行股票的批复》（证监许可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1165</w:t>
      </w:r>
      <w:r>
        <w:rPr>
          <w:color w:val="000000"/>
          <w:spacing w:val="0"/>
          <w:w w:val="100"/>
          <w:position w:val="0"/>
        </w:rPr>
        <w:t>号）核准，公司采取非公开发行股票方式非公开发行人民币普通股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252,016,129</w:t>
      </w:r>
      <w:r>
        <w:rPr>
          <w:color w:val="000000"/>
          <w:spacing w:val="0"/>
          <w:w w:val="100"/>
          <w:position w:val="0"/>
        </w:rPr>
        <w:t>股， 发行价格为人民币</w:t>
      </w:r>
      <w:r>
        <w:rPr>
          <w:rFonts w:ascii="Times New Roman" w:eastAsia="Times New Roman" w:hAnsi="Times New Roman" w:cs="Times New Roman"/>
          <w:color w:val="000000"/>
          <w:spacing w:val="0"/>
          <w:w w:val="100"/>
          <w:position w:val="0"/>
        </w:rPr>
        <w:t>4.96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股，共募集人民币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249,999,999.84</w:t>
      </w:r>
      <w:r>
        <w:rPr>
          <w:color w:val="000000"/>
          <w:spacing w:val="0"/>
          <w:w w:val="100"/>
          <w:position w:val="0"/>
        </w:rPr>
        <w:t>元，扣除发行费用后，实际募集资金净额共计 人民币</w:t>
      </w:r>
      <w:r>
        <w:rPr>
          <w:rFonts w:ascii="Times New Roman" w:eastAsia="Times New Roman" w:hAnsi="Times New Roman" w:cs="Times New Roman"/>
          <w:color w:val="000000"/>
          <w:spacing w:val="0"/>
          <w:w w:val="100"/>
          <w:position w:val="0"/>
        </w:rPr>
        <w:t>1,241,102,838.86</w:t>
      </w:r>
      <w:r>
        <w:rPr>
          <w:color w:val="000000"/>
          <w:spacing w:val="0"/>
          <w:w w:val="100"/>
          <w:position w:val="0"/>
        </w:rPr>
        <w:t>元，上述资金已于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日到账，并经中审亚太会计师事务所（特殊普通 合伙）验证出具中审亚太验字</w:t>
      </w:r>
      <w:r>
        <w:rPr>
          <w:rFonts w:ascii="Times New Roman" w:eastAsia="Times New Roman" w:hAnsi="Times New Roman" w:cs="Times New Roman"/>
          <w:color w:val="000000"/>
          <w:spacing w:val="0"/>
          <w:w w:val="100"/>
          <w:position w:val="0"/>
        </w:rPr>
        <w:t>[2021]010556</w:t>
      </w:r>
      <w:r>
        <w:rPr>
          <w:color w:val="000000"/>
          <w:spacing w:val="0"/>
          <w:w w:val="100"/>
          <w:position w:val="0"/>
        </w:rPr>
        <w:t>号《验资报告》。股份于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日上市，公司股本增加 </w:t>
      </w:r>
      <w:r>
        <w:rPr>
          <w:rFonts w:ascii="Times New Roman" w:eastAsia="Times New Roman" w:hAnsi="Times New Roman" w:cs="Times New Roman"/>
          <w:color w:val="000000"/>
          <w:spacing w:val="0"/>
          <w:w w:val="100"/>
          <w:position w:val="0"/>
        </w:rPr>
        <w:t>252,016,129</w:t>
      </w:r>
      <w:r>
        <w:rPr>
          <w:color w:val="000000"/>
          <w:spacing w:val="0"/>
          <w:w w:val="100"/>
          <w:position w:val="0"/>
        </w:rPr>
        <w:t>股。</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贵阳车务段劳动服务公司偿还电信科学技术研究院有限公司</w:t>
      </w:r>
      <w:r>
        <w:rPr>
          <w:rFonts w:ascii="Times New Roman" w:eastAsia="Times New Roman" w:hAnsi="Times New Roman" w:cs="Times New Roman"/>
          <w:color w:val="000000"/>
          <w:spacing w:val="0"/>
          <w:w w:val="100"/>
          <w:position w:val="0"/>
          <w:sz w:val="18"/>
          <w:szCs w:val="18"/>
        </w:rPr>
        <w:t>157,830</w:t>
      </w:r>
      <w:r>
        <w:rPr>
          <w:color w:val="000000"/>
          <w:spacing w:val="0"/>
          <w:w w:val="100"/>
          <w:position w:val="0"/>
        </w:rPr>
        <w:t>股。报告期内，上述股份变动已办理了相关股份登记手 续。</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2021</w:t>
      </w:r>
      <w:r>
        <w:rPr>
          <w:color w:val="000000"/>
          <w:spacing w:val="0"/>
          <w:w w:val="100"/>
          <w:position w:val="0"/>
        </w:rPr>
        <w:t>年的基本每股收益和稀释每股收益以变动前的股份计算分别为</w:t>
      </w:r>
      <w:r>
        <w:rPr>
          <w:color w:val="000000"/>
          <w:spacing w:val="0"/>
          <w:w w:val="100"/>
          <w:position w:val="0"/>
        </w:rPr>
        <w:t>0.0174</w:t>
      </w:r>
      <w:r>
        <w:rPr>
          <w:color w:val="000000"/>
          <w:spacing w:val="0"/>
          <w:w w:val="100"/>
          <w:position w:val="0"/>
        </w:rPr>
        <w:t>元</w:t>
      </w:r>
      <w:r>
        <w:rPr>
          <w:color w:val="000000"/>
          <w:spacing w:val="0"/>
          <w:w w:val="100"/>
          <w:position w:val="0"/>
        </w:rPr>
        <w:t>/</w:t>
      </w:r>
      <w:r>
        <w:rPr>
          <w:color w:val="000000"/>
          <w:spacing w:val="0"/>
          <w:w w:val="100"/>
          <w:position w:val="0"/>
        </w:rPr>
        <w:t>股和</w:t>
      </w:r>
      <w:r>
        <w:rPr>
          <w:color w:val="000000"/>
          <w:spacing w:val="0"/>
          <w:w w:val="100"/>
          <w:position w:val="0"/>
        </w:rPr>
        <w:t>0.0169</w:t>
      </w:r>
      <w:r>
        <w:rPr>
          <w:color w:val="000000"/>
          <w:spacing w:val="0"/>
          <w:w w:val="100"/>
          <w:position w:val="0"/>
        </w:rPr>
        <w:t>元</w:t>
      </w:r>
      <w:r>
        <w:rPr>
          <w:color w:val="000000"/>
          <w:spacing w:val="0"/>
          <w:w w:val="100"/>
          <w:position w:val="0"/>
        </w:rPr>
        <w:t>/</w:t>
      </w:r>
      <w:r>
        <w:rPr>
          <w:color w:val="000000"/>
          <w:spacing w:val="0"/>
          <w:w w:val="100"/>
          <w:position w:val="0"/>
        </w:rPr>
        <w:t>股，以变 动后的股份计算分别为</w:t>
      </w:r>
      <w:r>
        <w:rPr>
          <w:color w:val="000000"/>
          <w:spacing w:val="0"/>
          <w:w w:val="100"/>
          <w:position w:val="0"/>
        </w:rPr>
        <w:t>0.0146</w:t>
      </w:r>
      <w:r>
        <w:rPr>
          <w:color w:val="000000"/>
          <w:spacing w:val="0"/>
          <w:w w:val="100"/>
          <w:position w:val="0"/>
        </w:rPr>
        <w:t>元</w:t>
      </w:r>
      <w:r>
        <w:rPr>
          <w:color w:val="000000"/>
          <w:spacing w:val="0"/>
          <w:w w:val="100"/>
          <w:position w:val="0"/>
        </w:rPr>
        <w:t>/</w:t>
      </w:r>
      <w:r>
        <w:rPr>
          <w:color w:val="000000"/>
          <w:spacing w:val="0"/>
          <w:w w:val="100"/>
          <w:position w:val="0"/>
        </w:rPr>
        <w:t>股和</w:t>
      </w:r>
      <w:r>
        <w:rPr>
          <w:color w:val="000000"/>
          <w:spacing w:val="0"/>
          <w:w w:val="100"/>
          <w:position w:val="0"/>
        </w:rPr>
        <w:t>0.0144</w:t>
      </w:r>
      <w:r>
        <w:rPr>
          <w:color w:val="000000"/>
          <w:spacing w:val="0"/>
          <w:w w:val="100"/>
          <w:position w:val="0"/>
        </w:rPr>
        <w:t>元</w:t>
      </w:r>
      <w:r>
        <w:rPr>
          <w:color w:val="000000"/>
          <w:spacing w:val="0"/>
          <w:w w:val="100"/>
          <w:position w:val="0"/>
        </w:rPr>
        <w:t>/</w:t>
      </w:r>
      <w:r>
        <w:rPr>
          <w:color w:val="000000"/>
          <w:spacing w:val="0"/>
          <w:w w:val="100"/>
          <w:position w:val="0"/>
        </w:rPr>
        <w:t>股；</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日归属于公司普通股股东的每股净资产 以变动前的股份计算为</w:t>
      </w:r>
      <w:r>
        <w:rPr>
          <w:color w:val="000000"/>
          <w:spacing w:val="0"/>
          <w:w w:val="100"/>
          <w:position w:val="0"/>
        </w:rPr>
        <w:t xml:space="preserve">3. </w:t>
      </w:r>
      <w:r>
        <w:rPr>
          <w:color w:val="000000"/>
          <w:spacing w:val="0"/>
          <w:w w:val="100"/>
          <w:position w:val="0"/>
        </w:rPr>
        <w:t>72</w:t>
      </w:r>
      <w:r>
        <w:rPr>
          <w:color w:val="000000"/>
          <w:spacing w:val="0"/>
          <w:w w:val="100"/>
          <w:position w:val="0"/>
        </w:rPr>
        <w:t>元</w:t>
      </w:r>
      <w:r>
        <w:rPr>
          <w:color w:val="000000"/>
          <w:spacing w:val="0"/>
          <w:w w:val="100"/>
          <w:position w:val="0"/>
        </w:rPr>
        <w:t>/</w:t>
      </w:r>
      <w:r>
        <w:rPr>
          <w:color w:val="000000"/>
          <w:spacing w:val="0"/>
          <w:w w:val="100"/>
          <w:position w:val="0"/>
        </w:rPr>
        <w:t>股，变动后为</w:t>
      </w:r>
      <w:r>
        <w:rPr>
          <w:color w:val="000000"/>
          <w:spacing w:val="0"/>
          <w:w w:val="100"/>
          <w:position w:val="0"/>
        </w:rPr>
        <w:t>3.94</w:t>
      </w:r>
      <w:r>
        <w:rPr>
          <w:color w:val="000000"/>
          <w:spacing w:val="0"/>
          <w:w w:val="100"/>
          <w:position w:val="0"/>
        </w:rPr>
        <w:t>元</w:t>
      </w:r>
      <w:r>
        <w:rPr>
          <w:color w:val="000000"/>
          <w:spacing w:val="0"/>
          <w:w w:val="100"/>
          <w:position w:val="0"/>
        </w:rPr>
        <w:t>/</w:t>
      </w:r>
      <w:r>
        <w:rPr>
          <w:color w:val="000000"/>
          <w:spacing w:val="0"/>
          <w:w w:val="100"/>
          <w:position w:val="0"/>
        </w:rPr>
        <w:t>股；</w:t>
      </w:r>
      <w:r>
        <w:rPr>
          <w:color w:val="000000"/>
          <w:spacing w:val="0"/>
          <w:w w:val="100"/>
          <w:position w:val="0"/>
        </w:rPr>
        <w:t>2021</w:t>
      </w:r>
      <w:r>
        <w:rPr>
          <w:color w:val="000000"/>
          <w:spacing w:val="0"/>
          <w:w w:val="100"/>
          <w:position w:val="0"/>
        </w:rPr>
        <w:t xml:space="preserve">年的净资产收益率以变动前的股份计算为 </w:t>
      </w:r>
      <w:r>
        <w:rPr>
          <w:color w:val="000000"/>
          <w:spacing w:val="0"/>
          <w:w w:val="100"/>
          <w:position w:val="0"/>
        </w:rPr>
        <w:t>0.48%，</w:t>
      </w:r>
      <w:r>
        <w:rPr>
          <w:color w:val="000000"/>
          <w:spacing w:val="0"/>
          <w:w w:val="100"/>
          <w:position w:val="0"/>
        </w:rPr>
        <w:t>变动后为</w:t>
      </w:r>
      <w:r>
        <w:rPr>
          <w:color w:val="000000"/>
          <w:spacing w:val="0"/>
          <w:w w:val="100"/>
          <w:position w:val="0"/>
        </w:rPr>
        <w:t>0.38%</w:t>
      </w:r>
      <w:r>
        <w:rPr>
          <w:color w:val="000000"/>
          <w:spacing w:val="0"/>
          <w:w w:val="100"/>
          <w:position w:val="0"/>
        </w:rPr>
        <w:t>。</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30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312" w:lineRule="exact"/>
        <w:ind w:left="0" w:right="0" w:firstLine="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、限售股份变动情况</w:t>
      </w:r>
      <w:bookmarkEnd w:id="597"/>
      <w:bookmarkEnd w:id="598"/>
      <w:bookmarkEnd w:id="600"/>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931"/>
        <w:gridCol w:w="994"/>
        <w:gridCol w:w="1277"/>
        <w:gridCol w:w="1133"/>
        <w:gridCol w:w="1982"/>
        <w:gridCol w:w="1786"/>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20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电信科学技术研 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32,617,513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32,617,513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非公开发行限售股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 改垫付偿还股</w:t>
            </w:r>
          </w:p>
        </w:tc>
        <w:tc>
          <w:tcPr>
            <w:tcBorders>
              <w:top w:val="single" w:sz="4"/>
              <w:left w:val="single" w:sz="4"/>
              <w:right w:val="single" w:sz="4"/>
            </w:tcBorders>
            <w:shd w:val="clear" w:color="auto" w:fill="FFFFFF"/>
            <w:vAlign w:val="center"/>
          </w:tcPr>
          <w:p>
            <w:pPr>
              <w:pStyle w:val="Style22"/>
              <w:keepNext w:val="0"/>
              <w:keepLines w:val="0"/>
              <w:widowControl w:val="0"/>
              <w:numPr>
                <w:ilvl w:val="0"/>
                <w:numId w:val="279"/>
              </w:numPr>
              <w:shd w:val="clear" w:color="auto" w:fill="auto"/>
              <w:tabs>
                <w:tab w:pos="139" w:val="left"/>
              </w:tabs>
              <w:bidi w:val="0"/>
              <w:spacing w:before="0" w:after="40" w:line="307" w:lineRule="exact"/>
              <w:ind w:left="0" w:right="0" w:firstLine="0"/>
              <w:jc w:val="left"/>
            </w:pPr>
            <w:r>
              <w:rPr>
                <w:color w:val="000000"/>
                <w:spacing w:val="0"/>
                <w:w w:val="100"/>
                <w:position w:val="0"/>
              </w:rPr>
              <w:t>非公开发行限售股 解锁日期</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2"/>
              <w:keepNext w:val="0"/>
              <w:keepLines w:val="0"/>
              <w:widowControl w:val="0"/>
              <w:numPr>
                <w:ilvl w:val="0"/>
                <w:numId w:val="279"/>
              </w:numPr>
              <w:shd w:val="clear" w:color="auto" w:fill="auto"/>
              <w:tabs>
                <w:tab w:pos="149" w:val="left"/>
              </w:tabs>
              <w:bidi w:val="0"/>
              <w:spacing w:before="0" w:after="0" w:line="319" w:lineRule="exact"/>
              <w:ind w:left="0" w:right="0" w:firstLine="0"/>
              <w:jc w:val="left"/>
            </w:pPr>
            <w:r>
              <w:rPr>
                <w:color w:val="000000"/>
                <w:spacing w:val="0"/>
                <w:w w:val="100"/>
                <w:position w:val="0"/>
              </w:rPr>
              <w:t>取得股改垫付偿还 股份，解除限售日期尚 不确定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其他（股权激励人 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26,225,976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19,613,776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业绩未完成，待回购注 销</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年任</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高级管理人员离任锁</w:t>
            </w:r>
          </w:p>
        </w:tc>
      </w:tr>
    </w:tbl>
    <w:p>
      <w:pPr>
        <w:spacing w:lineRule="exact" w:line="1"/>
        <w:rPr>
          <w:sz w:val="2"/>
          <w:szCs w:val="2"/>
        </w:rPr>
      </w:pPr>
      <w:r>
        <w:br w:type="page"/>
      </w:r>
    </w:p>
    <w:tbl>
      <w:tblPr>
        <w:tblOverlap w:val="never"/>
        <w:jc w:val="center"/>
        <w:tblLayout w:type="fixed"/>
      </w:tblPr>
      <w:tblGrid>
        <w:gridCol w:w="1483"/>
        <w:gridCol w:w="931"/>
        <w:gridCol w:w="994"/>
        <w:gridCol w:w="1277"/>
        <w:gridCol w:w="1133"/>
        <w:gridCol w:w="1982"/>
        <w:gridCol w:w="178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期未满离任；股权激励限 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定期满；限制性股票回 购注销</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高级管理人员离任任期 届满；股权激励限售股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日高级 管理人员离任任期届 满解除限售</w:t>
            </w:r>
            <w:r>
              <w:rPr>
                <w:rFonts w:ascii="Times New Roman" w:eastAsia="Times New Roman" w:hAnsi="Times New Roman" w:cs="Times New Roman"/>
                <w:color w:val="000000"/>
                <w:spacing w:val="0"/>
                <w:w w:val="100"/>
                <w:position w:val="0"/>
                <w:sz w:val="18"/>
                <w:szCs w:val="18"/>
              </w:rPr>
              <w:t xml:space="preserve">103,280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完成限制性股票回购 注销</w:t>
            </w:r>
            <w:r>
              <w:rPr>
                <w:rFonts w:ascii="Times New Roman" w:eastAsia="Times New Roman" w:hAnsi="Times New Roman" w:cs="Times New Roman"/>
                <w:color w:val="000000"/>
                <w:spacing w:val="0"/>
                <w:w w:val="100"/>
                <w:position w:val="0"/>
                <w:sz w:val="18"/>
                <w:szCs w:val="18"/>
              </w:rPr>
              <w:t>98,000</w:t>
            </w:r>
            <w:r>
              <w:rPr>
                <w:color w:val="000000"/>
                <w:spacing w:val="0"/>
                <w:w w:val="100"/>
                <w:position w:val="0"/>
              </w:rPr>
              <w:t>股；剩余 为尚未办理完成的限 制性股票回购注销股 份</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40,322,580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40,322,580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20,161,290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20,161,290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宁波宁聚资产管 理中心（有限合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宁聚量化多策 略证券投资基金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18,145,161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18,145,161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40,322,580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40,322,580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罗欢笑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20,161,290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上海景贤投资有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13,104,838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中国银河证券股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7,056,451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8,064,516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高晶晶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7,459,677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7,459,677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许冬梅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29,233,870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29,233,870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朱宝林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8,064,516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股改锁定股（不含 电信科学技术研 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股改锁定股份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无法取得联系</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28,635,004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252,173,959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239,728,552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41,318,411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二</w:t>
      </w:r>
      <w:bookmarkEnd w:id="603"/>
      <w:r>
        <w:rPr>
          <w:color w:val="000000"/>
          <w:spacing w:val="0"/>
          <w:w w:val="100"/>
          <w:position w:val="0"/>
        </w:rPr>
        <w:t>、证券发行与上市情况</w:t>
      </w:r>
      <w:bookmarkEnd w:id="601"/>
      <w:bookmarkEnd w:id="602"/>
      <w:bookmarkEnd w:id="604"/>
    </w:p>
    <w:p>
      <w:pPr>
        <w:pStyle w:val="Style32"/>
        <w:keepNext/>
        <w:keepLines/>
        <w:widowControl w:val="0"/>
        <w:shd w:val="clear" w:color="auto" w:fill="auto"/>
        <w:bidi w:val="0"/>
        <w:spacing w:before="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、报告期内证券发行（不含优先股）情况</w:t>
      </w:r>
      <w:bookmarkEnd w:id="605"/>
      <w:bookmarkEnd w:id="606"/>
      <w:bookmarkEnd w:id="608"/>
    </w:p>
    <w:p>
      <w:pPr>
        <w:pStyle w:val="Style1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710"/>
        <w:gridCol w:w="1416"/>
        <w:gridCol w:w="107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发行价格（或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获准上市交</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bl>
    <w:tbl>
      <w:tblPr>
        <w:tblOverlap w:val="never"/>
        <w:jc w:val="center"/>
        <w:tblLayout w:type="fixed"/>
      </w:tblPr>
      <w:tblGrid>
        <w:gridCol w:w="1066"/>
        <w:gridCol w:w="1066"/>
        <w:gridCol w:w="1061"/>
        <w:gridCol w:w="1061"/>
        <w:gridCol w:w="1066"/>
        <w:gridCol w:w="1066"/>
        <w:gridCol w:w="710"/>
        <w:gridCol w:w="1416"/>
        <w:gridCol w:w="1075"/>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利率）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252,016,129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252,016,129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巨潮资讯网</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r>
              <w:rPr>
                <w:color w:val="000000"/>
                <w:spacing w:val="0"/>
                <w:w w:val="100"/>
                <w:position w:val="0"/>
              </w:rPr>
              <w:t>上的公告</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《大唐高鸿数据 网络技术股份有 限公司非公开发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 情况报告书暨上 市公告书》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99" w:line="1" w:lineRule="exact"/>
      </w:pP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报告期内证券发行（不含优先股）情况的说明</w:t>
      </w:r>
    </w:p>
    <w:p>
      <w:pPr>
        <w:pStyle w:val="Style35"/>
        <w:keepNext w:val="0"/>
        <w:keepLines w:val="0"/>
        <w:widowControl w:val="0"/>
        <w:shd w:val="clear" w:color="auto" w:fill="auto"/>
        <w:tabs>
          <w:tab w:pos="766" w:val="left"/>
        </w:tabs>
        <w:bidi w:val="0"/>
        <w:spacing w:before="0" w:after="0" w:line="311" w:lineRule="exact"/>
        <w:ind w:left="0" w:right="0" w:firstLine="440"/>
        <w:jc w:val="both"/>
      </w:pPr>
      <w:r>
        <w:rPr>
          <w:color w:val="000000"/>
          <w:spacing w:val="0"/>
          <w:w w:val="100"/>
          <w:position w:val="0"/>
        </w:rPr>
        <w:t>经中国证监会《关于核准大唐高鸿数据网络技术股份有限公司非公开发行股票的批复》（证监许可 〔</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1165</w:t>
      </w:r>
      <w:r>
        <w:rPr>
          <w:color w:val="000000"/>
          <w:spacing w:val="0"/>
          <w:w w:val="100"/>
          <w:position w:val="0"/>
        </w:rPr>
        <w:t>号）核准，公司采取非公开发行股票方式非公开发行人民币普通股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252,016,129</w:t>
      </w:r>
      <w:r>
        <w:rPr>
          <w:color w:val="000000"/>
          <w:spacing w:val="0"/>
          <w:w w:val="100"/>
          <w:position w:val="0"/>
        </w:rPr>
        <w:t>股，</w:t>
      </w:r>
    </w:p>
    <w:p>
      <w:pPr>
        <w:pStyle w:val="Style35"/>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发行价格为人民币</w:t>
      </w:r>
      <w:r>
        <w:rPr>
          <w:rFonts w:ascii="Times New Roman" w:eastAsia="Times New Roman" w:hAnsi="Times New Roman" w:cs="Times New Roman"/>
          <w:color w:val="000000"/>
          <w:spacing w:val="0"/>
          <w:w w:val="100"/>
          <w:position w:val="0"/>
        </w:rPr>
        <w:t>4.96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股，共募集人民币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249,999,999.84</w:t>
      </w:r>
      <w:r>
        <w:rPr>
          <w:color w:val="000000"/>
          <w:spacing w:val="0"/>
          <w:w w:val="100"/>
          <w:position w:val="0"/>
        </w:rPr>
        <w:t>元，扣除发行费用后，实际募集资金净额共计 人民币</w:t>
      </w:r>
      <w:r>
        <w:rPr>
          <w:rFonts w:ascii="Times New Roman" w:eastAsia="Times New Roman" w:hAnsi="Times New Roman" w:cs="Times New Roman"/>
          <w:color w:val="000000"/>
          <w:spacing w:val="0"/>
          <w:w w:val="100"/>
          <w:position w:val="0"/>
        </w:rPr>
        <w:t>1,241,102,838.86</w:t>
      </w:r>
      <w:r>
        <w:rPr>
          <w:color w:val="000000"/>
          <w:spacing w:val="0"/>
          <w:w w:val="100"/>
          <w:position w:val="0"/>
        </w:rPr>
        <w:t>元，上述资金已于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日到账，并经中审亚太会计师事务所（特殊普通 合伙）验证出具中审亚太验字</w:t>
      </w:r>
      <w:r>
        <w:rPr>
          <w:rFonts w:ascii="Times New Roman" w:eastAsia="Times New Roman" w:hAnsi="Times New Roman" w:cs="Times New Roman"/>
          <w:color w:val="000000"/>
          <w:spacing w:val="0"/>
          <w:w w:val="100"/>
          <w:position w:val="0"/>
        </w:rPr>
        <w:t>[2021]010556</w:t>
      </w:r>
      <w:r>
        <w:rPr>
          <w:color w:val="000000"/>
          <w:spacing w:val="0"/>
          <w:w w:val="100"/>
          <w:position w:val="0"/>
        </w:rPr>
        <w:t>号《验资报告》，股份于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日上市，公司股本增加 </w:t>
      </w:r>
      <w:r>
        <w:rPr>
          <w:rFonts w:ascii="Times New Roman" w:eastAsia="Times New Roman" w:hAnsi="Times New Roman" w:cs="Times New Roman"/>
          <w:color w:val="000000"/>
          <w:spacing w:val="0"/>
          <w:w w:val="100"/>
          <w:position w:val="0"/>
        </w:rPr>
        <w:t>252,016,129</w:t>
      </w:r>
      <w:r>
        <w:rPr>
          <w:color w:val="000000"/>
          <w:spacing w:val="0"/>
          <w:w w:val="100"/>
          <w:position w:val="0"/>
        </w:rPr>
        <w:t>股。</w:t>
      </w:r>
    </w:p>
    <w:p>
      <w:pPr>
        <w:pStyle w:val="Style32"/>
        <w:keepNext/>
        <w:keepLines/>
        <w:widowControl w:val="0"/>
        <w:shd w:val="clear" w:color="auto" w:fill="auto"/>
        <w:tabs>
          <w:tab w:pos="372" w:val="left"/>
        </w:tabs>
        <w:bidi w:val="0"/>
        <w:spacing w:before="0" w:line="311" w:lineRule="exact"/>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w:t>
        <w:tab/>
        <w:t>公司股份总数及股东结构的变动、公司资产和负债结构的变动情况说明</w:t>
      </w:r>
      <w:bookmarkEnd w:id="609"/>
      <w:bookmarkEnd w:id="610"/>
      <w:bookmarkEnd w:id="612"/>
    </w:p>
    <w:p>
      <w:pPr>
        <w:pStyle w:val="Style1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本次非公开发行股票完成及限制性股票回购注销后公司总股本由原来的</w:t>
      </w:r>
      <w:r>
        <w:rPr>
          <w:color w:val="000000"/>
          <w:spacing w:val="0"/>
          <w:w w:val="100"/>
          <w:position w:val="0"/>
        </w:rPr>
        <w:t>907,629,867.00</w:t>
      </w:r>
      <w:r>
        <w:rPr>
          <w:color w:val="000000"/>
          <w:spacing w:val="0"/>
          <w:w w:val="100"/>
          <w:position w:val="0"/>
        </w:rPr>
        <w:t xml:space="preserve">股增加为 </w:t>
      </w:r>
      <w:r>
        <w:rPr>
          <w:color w:val="000000"/>
          <w:spacing w:val="0"/>
          <w:w w:val="100"/>
          <w:position w:val="0"/>
        </w:rPr>
        <w:t>1,140,032,220.00</w:t>
      </w:r>
      <w:r>
        <w:rPr>
          <w:color w:val="000000"/>
          <w:spacing w:val="0"/>
          <w:w w:val="100"/>
          <w:position w:val="0"/>
        </w:rPr>
        <w:t>股，有限售条件股份增长</w:t>
      </w:r>
      <w:r>
        <w:rPr>
          <w:color w:val="000000"/>
          <w:spacing w:val="0"/>
          <w:w w:val="100"/>
          <w:position w:val="0"/>
        </w:rPr>
        <w:t>0.46%，</w:t>
      </w:r>
      <w:r>
        <w:rPr>
          <w:color w:val="000000"/>
          <w:spacing w:val="0"/>
          <w:w w:val="100"/>
          <w:position w:val="0"/>
        </w:rPr>
        <w:t>其中国有法人持股增长</w:t>
      </w:r>
      <w:r>
        <w:rPr>
          <w:color w:val="000000"/>
          <w:spacing w:val="0"/>
          <w:w w:val="100"/>
          <w:position w:val="0"/>
        </w:rPr>
        <w:t>2.85%，</w:t>
      </w:r>
      <w:r>
        <w:rPr>
          <w:color w:val="000000"/>
          <w:spacing w:val="0"/>
          <w:w w:val="100"/>
          <w:position w:val="0"/>
        </w:rPr>
        <w:t>其他内资持股下降</w:t>
      </w:r>
      <w:r>
        <w:rPr>
          <w:color w:val="000000"/>
          <w:spacing w:val="0"/>
          <w:w w:val="100"/>
          <w:position w:val="0"/>
        </w:rPr>
        <w:t xml:space="preserve">2.39%； </w:t>
      </w:r>
      <w:r>
        <w:rPr>
          <w:color w:val="000000"/>
          <w:spacing w:val="0"/>
          <w:w w:val="100"/>
          <w:position w:val="0"/>
        </w:rPr>
        <w:t>无限售条件股份下降</w:t>
      </w:r>
      <w:r>
        <w:rPr>
          <w:color w:val="000000"/>
          <w:spacing w:val="0"/>
          <w:w w:val="100"/>
          <w:position w:val="0"/>
        </w:rPr>
        <w:t>0.46%，</w:t>
      </w:r>
      <w:r>
        <w:rPr>
          <w:color w:val="000000"/>
          <w:spacing w:val="0"/>
          <w:w w:val="100"/>
          <w:position w:val="0"/>
        </w:rPr>
        <w:t>其中人民币普通股下降</w:t>
      </w:r>
      <w:r>
        <w:rPr>
          <w:color w:val="000000"/>
          <w:spacing w:val="0"/>
          <w:w w:val="100"/>
          <w:position w:val="0"/>
        </w:rPr>
        <w:t>0.46%</w:t>
      </w:r>
      <w:r>
        <w:rPr>
          <w:color w:val="000000"/>
          <w:spacing w:val="0"/>
          <w:w w:val="100"/>
          <w:position w:val="0"/>
        </w:rPr>
        <w:t>。本次非公开发行股票完成及限制性股票回购注 销后，公司总资产增加</w:t>
      </w:r>
      <w:r>
        <w:rPr>
          <w:color w:val="000000"/>
          <w:spacing w:val="0"/>
          <w:w w:val="100"/>
          <w:position w:val="0"/>
        </w:rPr>
        <w:t>1,214,971,492.06</w:t>
      </w:r>
      <w:r>
        <w:rPr>
          <w:color w:val="000000"/>
          <w:spacing w:val="0"/>
          <w:w w:val="100"/>
          <w:position w:val="0"/>
        </w:rPr>
        <w:t>元，所有者权益增加</w:t>
      </w:r>
      <w:r>
        <w:rPr>
          <w:color w:val="000000"/>
          <w:spacing w:val="0"/>
          <w:w w:val="100"/>
          <w:position w:val="0"/>
        </w:rPr>
        <w:t xml:space="preserve">1,241,098,582. </w:t>
      </w:r>
      <w:r>
        <w:rPr>
          <w:color w:val="000000"/>
          <w:spacing w:val="0"/>
          <w:w w:val="100"/>
          <w:position w:val="0"/>
        </w:rPr>
        <w:t>06</w:t>
      </w:r>
      <w:r>
        <w:rPr>
          <w:color w:val="000000"/>
          <w:spacing w:val="0"/>
          <w:w w:val="100"/>
          <w:position w:val="0"/>
        </w:rPr>
        <w:t xml:space="preserve">元，总负债减少 </w:t>
      </w:r>
      <w:r>
        <w:rPr>
          <w:color w:val="000000"/>
          <w:spacing w:val="0"/>
          <w:w w:val="100"/>
          <w:position w:val="0"/>
        </w:rPr>
        <w:t xml:space="preserve">26,127,090. </w:t>
      </w:r>
      <w:r>
        <w:rPr>
          <w:color w:val="000000"/>
          <w:spacing w:val="0"/>
          <w:w w:val="100"/>
          <w:position w:val="0"/>
        </w:rPr>
        <w:t>00</w:t>
      </w:r>
      <w:r>
        <w:rPr>
          <w:color w:val="000000"/>
          <w:spacing w:val="0"/>
          <w:w w:val="100"/>
          <w:position w:val="0"/>
        </w:rPr>
        <w:t>元。剔除本次变动后的资产负债率为</w:t>
      </w:r>
      <w:r>
        <w:rPr>
          <w:color w:val="000000"/>
          <w:spacing w:val="0"/>
          <w:w w:val="100"/>
          <w:position w:val="0"/>
        </w:rPr>
        <w:t>56%，</w:t>
      </w:r>
      <w:r>
        <w:rPr>
          <w:color w:val="000000"/>
          <w:spacing w:val="0"/>
          <w:w w:val="100"/>
          <w:position w:val="0"/>
        </w:rPr>
        <w:t>未剔除本次变动的资产负债率为</w:t>
      </w:r>
      <w:r>
        <w:rPr>
          <w:color w:val="000000"/>
          <w:spacing w:val="0"/>
          <w:w w:val="100"/>
          <w:position w:val="0"/>
        </w:rPr>
        <w:t>48.80%，</w:t>
      </w:r>
      <w:r>
        <w:rPr>
          <w:color w:val="000000"/>
          <w:spacing w:val="0"/>
          <w:w w:val="100"/>
          <w:position w:val="0"/>
        </w:rPr>
        <w:t>对资产 负债率的影响为</w:t>
      </w:r>
      <w:r>
        <w:rPr>
          <w:color w:val="000000"/>
          <w:spacing w:val="0"/>
          <w:w w:val="100"/>
          <w:position w:val="0"/>
        </w:rPr>
        <w:t>-7.20%</w:t>
      </w:r>
      <w:r>
        <w:rPr>
          <w:color w:val="000000"/>
          <w:spacing w:val="0"/>
          <w:w w:val="100"/>
          <w:position w:val="0"/>
        </w:rPr>
        <w:t>。</w:t>
      </w:r>
    </w:p>
    <w:p>
      <w:pPr>
        <w:pStyle w:val="Style32"/>
        <w:keepNext/>
        <w:keepLines/>
        <w:widowControl w:val="0"/>
        <w:shd w:val="clear" w:color="auto" w:fill="auto"/>
        <w:tabs>
          <w:tab w:pos="372" w:val="left"/>
        </w:tabs>
        <w:bidi w:val="0"/>
        <w:spacing w:before="0" w:after="300" w:line="324"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3</w:t>
      </w:r>
      <w:bookmarkEnd w:id="615"/>
      <w:r>
        <w:rPr>
          <w:color w:val="000000"/>
          <w:spacing w:val="0"/>
          <w:w w:val="100"/>
          <w:position w:val="0"/>
        </w:rPr>
        <w:t>、</w:t>
        <w:tab/>
        <w:t>现存的内部职工股情况</w:t>
      </w:r>
      <w:bookmarkEnd w:id="613"/>
      <w:bookmarkEnd w:id="614"/>
      <w:bookmarkEnd w:id="61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三</w:t>
      </w:r>
      <w:bookmarkEnd w:id="619"/>
      <w:r>
        <w:rPr>
          <w:color w:val="000000"/>
          <w:spacing w:val="0"/>
          <w:w w:val="100"/>
          <w:position w:val="0"/>
        </w:rPr>
        <w:t>、股东和实际控制人情况</w:t>
      </w:r>
      <w:bookmarkEnd w:id="617"/>
      <w:bookmarkEnd w:id="618"/>
      <w:bookmarkEnd w:id="620"/>
    </w:p>
    <w:p>
      <w:pPr>
        <w:pStyle w:val="Style32"/>
        <w:keepNext/>
        <w:keepLines/>
        <w:widowControl w:val="0"/>
        <w:shd w:val="clear" w:color="auto" w:fill="auto"/>
        <w:bidi w:val="0"/>
        <w:spacing w:before="0" w:after="300" w:line="324"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、公司股东数量及持股情况</w:t>
      </w:r>
      <w:bookmarkEnd w:id="621"/>
      <w:bookmarkEnd w:id="622"/>
      <w:bookmarkEnd w:id="62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单位：股</w:t>
      </w:r>
    </w:p>
    <w:tbl>
      <w:tblPr>
        <w:tblOverlap w:val="never"/>
        <w:jc w:val="center"/>
        <w:tblLayout w:type="fixed"/>
      </w:tblPr>
      <w:tblGrid>
        <w:gridCol w:w="1205"/>
        <w:gridCol w:w="1195"/>
        <w:gridCol w:w="1330"/>
        <w:gridCol w:w="1066"/>
        <w:gridCol w:w="1306"/>
        <w:gridCol w:w="1219"/>
        <w:gridCol w:w="1325"/>
        <w:gridCol w:w="93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年度报告披露日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前上一月末普通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权恢复的优先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年度报告披露日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前上一月末表决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205"/>
        <w:gridCol w:w="269"/>
        <w:gridCol w:w="926"/>
        <w:gridCol w:w="158"/>
        <w:gridCol w:w="850"/>
        <w:gridCol w:w="322"/>
        <w:gridCol w:w="672"/>
        <w:gridCol w:w="394"/>
        <w:gridCol w:w="595"/>
        <w:gridCol w:w="710"/>
        <w:gridCol w:w="994"/>
        <w:gridCol w:w="226"/>
        <w:gridCol w:w="1190"/>
        <w:gridCol w:w="134"/>
        <w:gridCol w:w="936"/>
      </w:tblGrid>
      <w:tr>
        <w:trPr>
          <w:trHeight w:val="989"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权恢复的优先股 股东总数（如有）</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电信科学技术研 究院有限公司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148,862,012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32,617,513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116,244,499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18,296,800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18,296,800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18,296,800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曾东卫</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11,981,540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11,880,740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11,880,738</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上海景贤投资有 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0.89%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10,100,038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10,100,038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马小易</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0.88%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刘世玉</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8,064,516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8,064,516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朱宝林</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8,064,516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8,064,516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上海阿杏投资管 理有限公司一阿 杏松子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 证券投资基金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6,581,500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6,581,500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雷显炳</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5,190,972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5,190,972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杜德全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4,977,500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4,977,500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前十名股东中，股东郑建深、上海景贤投资有限公司、刘世玉、朱宝林均为通过认购公司 非公开发行股票成为公司前十大股东。新增股份于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日上市，并已于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日解除限售。</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 的说明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上述公司，未知是否存在关联关系，也未知是否属于《上市公司收购管理办法》中规定的 一致行动人。</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 放弃表决权情况的说明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7"/>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r>
        <w:trPr>
          <w:trHeight w:val="398"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电信科学技术研究院有限公司</w:t>
            </w:r>
          </w:p>
        </w:tc>
        <w:tc>
          <w:tcPr>
            <w:gridSpan w:val="7"/>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116,244,499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116,244,499</w:t>
            </w:r>
          </w:p>
        </w:tc>
      </w:tr>
      <w:tr>
        <w:trPr>
          <w:trHeight w:val="403"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郑建深</w:t>
            </w:r>
          </w:p>
        </w:tc>
        <w:tc>
          <w:tcPr>
            <w:gridSpan w:val="7"/>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18,296,800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18,296,800</w:t>
            </w:r>
          </w:p>
        </w:tc>
      </w:tr>
      <w:tr>
        <w:trPr>
          <w:trHeight w:val="413" w:hRule="exact"/>
        </w:trPr>
        <w:tc>
          <w:tcPr>
            <w:gridSpan w:val="4"/>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曾东卫</w:t>
            </w:r>
          </w:p>
        </w:tc>
        <w:tc>
          <w:tcPr>
            <w:gridSpan w:val="7"/>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11,880,740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11,880,740</w:t>
            </w:r>
          </w:p>
        </w:tc>
      </w:tr>
    </w:tbl>
    <w:p>
      <w:pPr>
        <w:spacing w:lineRule="exact" w:line="1"/>
        <w:rPr>
          <w:sz w:val="2"/>
          <w:szCs w:val="2"/>
        </w:rPr>
      </w:pPr>
      <w:r>
        <w:br w:type="page"/>
      </w:r>
    </w:p>
    <w:tbl>
      <w:tblPr>
        <w:tblOverlap w:val="never"/>
        <w:jc w:val="center"/>
        <w:tblLayout w:type="fixed"/>
      </w:tblPr>
      <w:tblGrid>
        <w:gridCol w:w="2558"/>
        <w:gridCol w:w="4536"/>
        <w:gridCol w:w="1416"/>
        <w:gridCol w:w="107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上海景贤投资有限公司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马小易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80" w:right="0" w:firstLine="0"/>
              <w:jc w:val="left"/>
              <w:rPr>
                <w:sz w:val="18"/>
                <w:szCs w:val="18"/>
              </w:rPr>
            </w:pPr>
            <w:r>
              <w:rPr>
                <w:rFonts w:ascii="Times New Roman" w:eastAsia="Times New Roman" w:hAnsi="Times New Roman" w:cs="Times New Roman"/>
                <w:color w:val="000000"/>
                <w:spacing w:val="0"/>
                <w:w w:val="100"/>
                <w:position w:val="0"/>
                <w:sz w:val="18"/>
                <w:szCs w:val="18"/>
              </w:rPr>
              <w:t>8,064,516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8,064,516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朱宝林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80" w:right="0" w:firstLine="0"/>
              <w:jc w:val="left"/>
              <w:rPr>
                <w:sz w:val="18"/>
                <w:szCs w:val="18"/>
              </w:rPr>
            </w:pPr>
            <w:r>
              <w:rPr>
                <w:rFonts w:ascii="Times New Roman" w:eastAsia="Times New Roman" w:hAnsi="Times New Roman" w:cs="Times New Roman"/>
                <w:color w:val="000000"/>
                <w:spacing w:val="0"/>
                <w:w w:val="100"/>
                <w:position w:val="0"/>
                <w:sz w:val="18"/>
                <w:szCs w:val="18"/>
              </w:rPr>
              <w:t>8,064,516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8,064,516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上海阿杏投资管理有限公司一 阿杏松子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80" w:right="0" w:firstLine="0"/>
              <w:jc w:val="left"/>
              <w:rPr>
                <w:sz w:val="18"/>
                <w:szCs w:val="18"/>
              </w:rPr>
            </w:pPr>
            <w:r>
              <w:rPr>
                <w:rFonts w:ascii="Times New Roman" w:eastAsia="Times New Roman" w:hAnsi="Times New Roman" w:cs="Times New Roman"/>
                <w:color w:val="000000"/>
                <w:spacing w:val="0"/>
                <w:w w:val="100"/>
                <w:position w:val="0"/>
                <w:sz w:val="18"/>
                <w:szCs w:val="18"/>
              </w:rPr>
              <w:t>6,581,500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6,581,500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雷显炳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80" w:right="0" w:firstLine="0"/>
              <w:jc w:val="left"/>
              <w:rPr>
                <w:sz w:val="18"/>
                <w:szCs w:val="18"/>
              </w:rPr>
            </w:pPr>
            <w:r>
              <w:rPr>
                <w:rFonts w:ascii="Times New Roman" w:eastAsia="Times New Roman" w:hAnsi="Times New Roman" w:cs="Times New Roman"/>
                <w:color w:val="000000"/>
                <w:spacing w:val="0"/>
                <w:w w:val="100"/>
                <w:position w:val="0"/>
                <w:sz w:val="18"/>
                <w:szCs w:val="18"/>
              </w:rPr>
              <w:t>5,190,972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5,190,972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杜德全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80" w:right="0" w:firstLine="0"/>
              <w:jc w:val="left"/>
              <w:rPr>
                <w:sz w:val="18"/>
                <w:szCs w:val="18"/>
              </w:rPr>
            </w:pPr>
            <w:r>
              <w:rPr>
                <w:rFonts w:ascii="Times New Roman" w:eastAsia="Times New Roman" w:hAnsi="Times New Roman" w:cs="Times New Roman"/>
                <w:color w:val="000000"/>
                <w:spacing w:val="0"/>
                <w:w w:val="100"/>
                <w:position w:val="0"/>
                <w:sz w:val="18"/>
                <w:szCs w:val="18"/>
              </w:rPr>
              <w:t>4,977,500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4,977,500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上述公司，未知是否存在关联关系，也未知是否属于《上市公司收购管理办法》中规定的 一致行动人。</w:t>
            </w:r>
          </w:p>
        </w:tc>
      </w:tr>
      <w:tr>
        <w:trPr>
          <w:trHeight w:val="197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 券业务情况说明（如有）（参见 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自然人股东郑建深持有公司股份</w:t>
            </w:r>
            <w:r>
              <w:rPr>
                <w:rFonts w:ascii="Times New Roman" w:eastAsia="Times New Roman" w:hAnsi="Times New Roman" w:cs="Times New Roman"/>
                <w:color w:val="000000"/>
                <w:spacing w:val="0"/>
                <w:w w:val="100"/>
                <w:position w:val="0"/>
                <w:sz w:val="18"/>
                <w:szCs w:val="18"/>
              </w:rPr>
              <w:t>18,296,800</w:t>
            </w:r>
            <w:r>
              <w:rPr>
                <w:color w:val="000000"/>
                <w:spacing w:val="0"/>
                <w:w w:val="100"/>
                <w:position w:val="0"/>
              </w:rPr>
              <w:t>股，其中通过融资融券账户持有</w:t>
            </w:r>
            <w:r>
              <w:rPr>
                <w:rFonts w:ascii="Times New Roman" w:eastAsia="Times New Roman" w:hAnsi="Times New Roman" w:cs="Times New Roman"/>
                <w:color w:val="000000"/>
                <w:spacing w:val="0"/>
                <w:w w:val="100"/>
                <w:position w:val="0"/>
                <w:sz w:val="18"/>
                <w:szCs w:val="18"/>
              </w:rPr>
              <w:t>1,020,000</w:t>
            </w:r>
            <w:r>
              <w:rPr>
                <w:color w:val="000000"/>
                <w:spacing w:val="0"/>
                <w:w w:val="100"/>
                <w:position w:val="0"/>
              </w:rPr>
              <w:t>股， 通过普通证券账户持有</w:t>
            </w:r>
            <w:r>
              <w:rPr>
                <w:rFonts w:ascii="Times New Roman" w:eastAsia="Times New Roman" w:hAnsi="Times New Roman" w:cs="Times New Roman"/>
                <w:color w:val="000000"/>
                <w:spacing w:val="0"/>
                <w:w w:val="100"/>
                <w:position w:val="0"/>
                <w:sz w:val="18"/>
                <w:szCs w:val="18"/>
              </w:rPr>
              <w:t>17,276,800</w:t>
            </w:r>
            <w:r>
              <w:rPr>
                <w:color w:val="000000"/>
                <w:spacing w:val="0"/>
                <w:w w:val="100"/>
                <w:position w:val="0"/>
              </w:rPr>
              <w:t>股；自然人股东马小易持有公司股份</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股，全 部为通过融资融券账户持有；自然人股东雷显炳持有公司股份</w:t>
            </w:r>
            <w:r>
              <w:rPr>
                <w:rFonts w:ascii="Times New Roman" w:eastAsia="Times New Roman" w:hAnsi="Times New Roman" w:cs="Times New Roman"/>
                <w:color w:val="000000"/>
                <w:spacing w:val="0"/>
                <w:w w:val="100"/>
                <w:position w:val="0"/>
                <w:sz w:val="18"/>
                <w:szCs w:val="18"/>
              </w:rPr>
              <w:t>5,190,972</w:t>
            </w:r>
            <w:r>
              <w:rPr>
                <w:color w:val="000000"/>
                <w:spacing w:val="0"/>
                <w:w w:val="100"/>
                <w:position w:val="0"/>
              </w:rPr>
              <w:t>股，全部为通过 融资融券账户持有；自然人股东杜德全持有公司股份</w:t>
            </w:r>
            <w:r>
              <w:rPr>
                <w:rFonts w:ascii="Times New Roman" w:eastAsia="Times New Roman" w:hAnsi="Times New Roman" w:cs="Times New Roman"/>
                <w:color w:val="000000"/>
                <w:spacing w:val="0"/>
                <w:w w:val="100"/>
                <w:position w:val="0"/>
                <w:sz w:val="18"/>
                <w:szCs w:val="18"/>
              </w:rPr>
              <w:t>4,977,500</w:t>
            </w:r>
            <w:r>
              <w:rPr>
                <w:color w:val="000000"/>
                <w:spacing w:val="0"/>
                <w:w w:val="100"/>
                <w:position w:val="0"/>
              </w:rPr>
              <w:t>股，全部为通过融资融券 账户持有</w:t>
            </w:r>
            <w:r>
              <w:rPr>
                <w:color w:val="000000"/>
                <w:spacing w:val="0"/>
                <w:w w:val="100"/>
                <w:position w:val="0"/>
                <w:sz w:val="18"/>
                <w:szCs w:val="18"/>
              </w:rPr>
              <w:t>；</w:t>
            </w:r>
            <w:r>
              <w:rPr>
                <w:color w:val="000000"/>
                <w:spacing w:val="0"/>
                <w:w w:val="100"/>
                <w:position w:val="0"/>
              </w:rPr>
              <w:t>股东上海阿杏投资管理有限公司一阿杏松子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号私募证券投资基金持有公司 股份</w:t>
            </w:r>
            <w:r>
              <w:rPr>
                <w:rFonts w:ascii="Times New Roman" w:eastAsia="Times New Roman" w:hAnsi="Times New Roman" w:cs="Times New Roman"/>
                <w:color w:val="000000"/>
                <w:spacing w:val="0"/>
                <w:w w:val="100"/>
                <w:position w:val="0"/>
                <w:sz w:val="18"/>
                <w:szCs w:val="18"/>
              </w:rPr>
              <w:t>6,581,500</w:t>
            </w:r>
            <w:r>
              <w:rPr>
                <w:color w:val="000000"/>
                <w:spacing w:val="0"/>
                <w:w w:val="100"/>
                <w:position w:val="0"/>
              </w:rPr>
              <w:t>股，全部为通过融资融券账户持有。</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400" w:line="315" w:lineRule="exact"/>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、公司控股股东情况</w:t>
      </w:r>
      <w:bookmarkEnd w:id="625"/>
      <w:bookmarkEnd w:id="626"/>
      <w:bookmarkEnd w:id="62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控股股东性质：无控股主体</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控股股东类型：不存在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公司不存在控股股东情况的说明</w:t>
      </w:r>
    </w:p>
    <w:p>
      <w:pPr>
        <w:pStyle w:val="Style35"/>
        <w:keepNext w:val="0"/>
        <w:keepLines w:val="0"/>
        <w:widowControl w:val="0"/>
        <w:shd w:val="clear" w:color="auto" w:fill="auto"/>
        <w:bidi w:val="0"/>
        <w:spacing w:before="0" w:after="140" w:line="315" w:lineRule="exact"/>
        <w:ind w:left="0" w:right="0" w:firstLine="580"/>
        <w:jc w:val="both"/>
      </w:pPr>
      <w:r>
        <w:rPr>
          <w:color w:val="000000"/>
          <w:spacing w:val="0"/>
          <w:w w:val="100"/>
          <w:position w:val="0"/>
        </w:rPr>
        <w:t>公司召开</w:t>
      </w:r>
      <w:r>
        <w:rPr>
          <w:color w:val="000000"/>
          <w:spacing w:val="0"/>
          <w:w w:val="100"/>
          <w:position w:val="0"/>
          <w:sz w:val="22"/>
          <w:szCs w:val="22"/>
        </w:rPr>
        <w:t>2021</w:t>
      </w:r>
      <w:r>
        <w:rPr>
          <w:color w:val="000000"/>
          <w:spacing w:val="0"/>
          <w:w w:val="100"/>
          <w:position w:val="0"/>
        </w:rPr>
        <w:t>年第四次临时股东大会和第九届董事会第十六次会议，对公司第九届董事会成员 进行了增补。增补完成后，公司根据《中华人民共和国公司法》（以下简称《公司法》）、《上市公司 收购管理办法》（以下简称《收购管理办法》）以及《深圳证券交易所股票上市规则》（以下简称《上 市规则》）等法律法规的相关规定，结合公司股权结构和董事会成员提名情况，以及公司股东大会、 董事会的表决机制和程序设定，对公司控制权情况进行了谨慎甄别。经公司审慎判断并于近期取得公 司第一大股东电信科学技术研究院有限公司确认，认定本次选举后，公司无控股股东、实际控制人。 具体详见公司</w:t>
      </w:r>
      <w:r>
        <w:rPr>
          <w:color w:val="000000"/>
          <w:spacing w:val="0"/>
          <w:w w:val="100"/>
          <w:position w:val="0"/>
          <w:sz w:val="22"/>
          <w:szCs w:val="22"/>
        </w:rPr>
        <w:t>2022</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26</w:t>
      </w:r>
      <w:r>
        <w:rPr>
          <w:color w:val="000000"/>
          <w:spacing w:val="0"/>
          <w:w w:val="100"/>
          <w:position w:val="0"/>
        </w:rPr>
        <w:t>日在证券时报、巨潮资讯网</w:t>
      </w:r>
      <w:r>
        <w:rPr>
          <w:color w:val="000000"/>
          <w:spacing w:val="0"/>
          <w:w w:val="100"/>
          <w:position w:val="0"/>
          <w:sz w:val="22"/>
          <w:szCs w:val="22"/>
        </w:rPr>
        <w:t>（www.cninfo.com.cn）</w:t>
      </w:r>
      <w:r>
        <w:rPr>
          <w:color w:val="000000"/>
          <w:spacing w:val="0"/>
          <w:w w:val="100"/>
          <w:position w:val="0"/>
        </w:rPr>
        <w:t>发布的《关于公司无控 股股东、实际控制人的提示性公告》。</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bl>
    <w:p>
      <w:pPr>
        <w:pStyle w:val="Style28"/>
        <w:keepNext w:val="0"/>
        <w:keepLines w:val="0"/>
        <w:widowControl w:val="0"/>
        <w:shd w:val="clear" w:color="auto" w:fill="auto"/>
        <w:bidi w:val="0"/>
        <w:spacing w:before="0" w:after="0" w:line="312" w:lineRule="exact"/>
        <w:ind w:left="0" w:right="0" w:firstLine="0"/>
        <w:jc w:val="left"/>
        <w:rPr>
          <w:sz w:val="20"/>
          <w:szCs w:val="20"/>
        </w:rPr>
      </w:pPr>
      <w:bookmarkStart w:id="629" w:name="bookmark62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、公司实际控制人及其一致行动人</w:t>
      </w:r>
      <w:bookmarkEnd w:id="629"/>
    </w:p>
    <w:p>
      <w:pPr>
        <w:widowControl w:val="0"/>
        <w:spacing w:after="41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实际控制人性质：无实际控制人</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实际控制人类型：不存在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公司不存在实际控制人情况的说明</w:t>
      </w:r>
    </w:p>
    <w:p>
      <w:pPr>
        <w:pStyle w:val="Style35"/>
        <w:keepNext w:val="0"/>
        <w:keepLines w:val="0"/>
        <w:widowControl w:val="0"/>
        <w:shd w:val="clear" w:color="auto" w:fill="auto"/>
        <w:tabs>
          <w:tab w:pos="1071" w:val="left"/>
        </w:tabs>
        <w:bidi w:val="0"/>
        <w:spacing w:before="0" w:after="0" w:line="312" w:lineRule="exact"/>
        <w:ind w:left="0" w:right="0" w:firstLine="580"/>
        <w:jc w:val="both"/>
      </w:pPr>
      <w:bookmarkStart w:id="630" w:name="bookmark630"/>
      <w:r>
        <w:rPr>
          <w:color w:val="000000"/>
          <w:spacing w:val="0"/>
          <w:w w:val="100"/>
          <w:position w:val="0"/>
          <w:sz w:val="22"/>
          <w:szCs w:val="22"/>
        </w:rPr>
        <w:t>（</w:t>
      </w:r>
      <w:bookmarkEnd w:id="630"/>
      <w:r>
        <w:rPr>
          <w:color w:val="000000"/>
          <w:spacing w:val="0"/>
          <w:w w:val="100"/>
          <w:position w:val="0"/>
          <w:sz w:val="22"/>
          <w:szCs w:val="22"/>
        </w:rPr>
        <w:t>1）</w:t>
        <w:tab/>
      </w:r>
      <w:r>
        <w:rPr>
          <w:color w:val="000000"/>
          <w:spacing w:val="0"/>
          <w:w w:val="100"/>
          <w:position w:val="0"/>
        </w:rPr>
        <w:t>公司不存在持股</w:t>
      </w:r>
      <w:r>
        <w:rPr>
          <w:color w:val="000000"/>
          <w:spacing w:val="0"/>
          <w:w w:val="100"/>
          <w:position w:val="0"/>
          <w:sz w:val="22"/>
          <w:szCs w:val="22"/>
        </w:rPr>
        <w:t>50%</w:t>
      </w:r>
      <w:r>
        <w:rPr>
          <w:color w:val="000000"/>
          <w:spacing w:val="0"/>
          <w:w w:val="100"/>
          <w:position w:val="0"/>
        </w:rPr>
        <w:t>以上或者可以实际支配上市公司股份表决权超过</w:t>
      </w:r>
      <w:r>
        <w:rPr>
          <w:color w:val="000000"/>
          <w:spacing w:val="0"/>
          <w:w w:val="100"/>
          <w:position w:val="0"/>
          <w:sz w:val="22"/>
          <w:szCs w:val="22"/>
        </w:rPr>
        <w:t>30%</w:t>
      </w:r>
      <w:r>
        <w:rPr>
          <w:color w:val="000000"/>
          <w:spacing w:val="0"/>
          <w:w w:val="100"/>
          <w:position w:val="0"/>
        </w:rPr>
        <w:t>的股东</w:t>
      </w:r>
    </w:p>
    <w:p>
      <w:pPr>
        <w:pStyle w:val="Style35"/>
        <w:keepNext w:val="0"/>
        <w:keepLines w:val="0"/>
        <w:widowControl w:val="0"/>
        <w:shd w:val="clear" w:color="auto" w:fill="auto"/>
        <w:tabs>
          <w:tab w:pos="1071" w:val="left"/>
        </w:tabs>
        <w:bidi w:val="0"/>
        <w:spacing w:before="0" w:after="0" w:line="312" w:lineRule="exact"/>
        <w:ind w:left="0" w:right="0" w:firstLine="580"/>
        <w:jc w:val="both"/>
      </w:pPr>
      <w:bookmarkStart w:id="631" w:name="bookmark631"/>
      <w:r>
        <w:rPr>
          <w:color w:val="000000"/>
          <w:spacing w:val="0"/>
          <w:w w:val="100"/>
          <w:position w:val="0"/>
          <w:sz w:val="22"/>
          <w:szCs w:val="22"/>
        </w:rPr>
        <w:t>（</w:t>
      </w:r>
      <w:bookmarkEnd w:id="631"/>
      <w:r>
        <w:rPr>
          <w:color w:val="000000"/>
          <w:spacing w:val="0"/>
          <w:w w:val="100"/>
          <w:position w:val="0"/>
          <w:sz w:val="22"/>
          <w:szCs w:val="22"/>
        </w:rPr>
        <w:t>2）</w:t>
        <w:tab/>
      </w:r>
      <w:r>
        <w:rPr>
          <w:color w:val="000000"/>
          <w:spacing w:val="0"/>
          <w:w w:val="100"/>
          <w:position w:val="0"/>
        </w:rPr>
        <w:t>公司不存在实际支配上市公司股份表决权能够决定公司董事会半数以上成员选任的股东</w:t>
      </w:r>
    </w:p>
    <w:p>
      <w:pPr>
        <w:pStyle w:val="Style35"/>
        <w:keepNext w:val="0"/>
        <w:keepLines w:val="0"/>
        <w:widowControl w:val="0"/>
        <w:shd w:val="clear" w:color="auto" w:fill="auto"/>
        <w:tabs>
          <w:tab w:pos="1168" w:val="left"/>
        </w:tabs>
        <w:bidi w:val="0"/>
        <w:spacing w:before="0" w:after="0" w:line="312" w:lineRule="exact"/>
        <w:ind w:left="0" w:right="0" w:firstLine="580"/>
        <w:jc w:val="both"/>
      </w:pPr>
      <w:bookmarkStart w:id="632" w:name="bookmark632"/>
      <w:r>
        <w:rPr>
          <w:color w:val="000000"/>
          <w:spacing w:val="0"/>
          <w:w w:val="100"/>
          <w:position w:val="0"/>
          <w:sz w:val="22"/>
          <w:szCs w:val="22"/>
        </w:rPr>
        <w:t>（</w:t>
      </w:r>
      <w:bookmarkEnd w:id="632"/>
      <w:r>
        <w:rPr>
          <w:color w:val="000000"/>
          <w:spacing w:val="0"/>
          <w:w w:val="100"/>
          <w:position w:val="0"/>
          <w:sz w:val="22"/>
          <w:szCs w:val="22"/>
        </w:rPr>
        <w:t>3）</w:t>
        <w:tab/>
      </w:r>
      <w:r>
        <w:rPr>
          <w:color w:val="000000"/>
          <w:spacing w:val="0"/>
          <w:w w:val="100"/>
          <w:position w:val="0"/>
        </w:rPr>
        <w:t>高鸿股份</w:t>
      </w:r>
      <w:r>
        <w:rPr>
          <w:color w:val="000000"/>
          <w:spacing w:val="0"/>
          <w:w w:val="100"/>
          <w:position w:val="0"/>
          <w:sz w:val="22"/>
          <w:szCs w:val="22"/>
        </w:rPr>
        <w:t>2021</w:t>
      </w:r>
      <w:r>
        <w:rPr>
          <w:color w:val="000000"/>
          <w:spacing w:val="0"/>
          <w:w w:val="100"/>
          <w:position w:val="0"/>
        </w:rPr>
        <w:t>年第四次临时股东大会的表决结果表明已经不存在可实际支配的公司股份表 决权对公司股东大会的决议产生重大影响的股东</w:t>
      </w:r>
    </w:p>
    <w:p>
      <w:pPr>
        <w:pStyle w:val="Style35"/>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公司股权较为分散，公司任何单一股东不会亦无法通过实际支配的上市公司股份表决权对公司 股东大会的决议产生重大影响。根据《公司法》、《上市公司收购管理办法》以及《深圳证券交易所 股票上市规则》等法律法规的相关规定，结合公司股权结构和董事会成员提名情况，以及公司股东大 会、董事会的表决机制和程序设定，对公司控制权情况进行了谨慎甄别。经公司审慎判断并取得公司 第一大股东电信科学技术研究院有限公司确认，认定</w:t>
      </w:r>
      <w:r>
        <w:rPr>
          <w:color w:val="000000"/>
          <w:spacing w:val="0"/>
          <w:w w:val="100"/>
          <w:position w:val="0"/>
          <w:sz w:val="22"/>
          <w:szCs w:val="22"/>
        </w:rPr>
        <w:t>2021</w:t>
      </w:r>
      <w:r>
        <w:rPr>
          <w:color w:val="000000"/>
          <w:spacing w:val="0"/>
          <w:w w:val="100"/>
          <w:position w:val="0"/>
        </w:rPr>
        <w:t>年第四次临时股东大会补选董事完成后，公 司无控股股东、实际控制人。</w:t>
      </w:r>
    </w:p>
    <w:p>
      <w:pPr>
        <w:pStyle w:val="Style35"/>
        <w:keepNext w:val="0"/>
        <w:keepLines w:val="0"/>
        <w:widowControl w:val="0"/>
        <w:shd w:val="clear" w:color="auto" w:fill="auto"/>
        <w:tabs>
          <w:tab w:pos="1071" w:val="left"/>
        </w:tabs>
        <w:bidi w:val="0"/>
        <w:spacing w:before="0" w:after="0" w:line="312" w:lineRule="exact"/>
        <w:ind w:left="0" w:right="0" w:firstLine="580"/>
        <w:jc w:val="both"/>
      </w:pPr>
      <w:bookmarkStart w:id="633" w:name="bookmark633"/>
      <w:r>
        <w:rPr>
          <w:color w:val="000000"/>
          <w:spacing w:val="0"/>
          <w:w w:val="100"/>
          <w:position w:val="0"/>
          <w:sz w:val="22"/>
          <w:szCs w:val="22"/>
        </w:rPr>
        <w:t>（</w:t>
      </w:r>
      <w:bookmarkEnd w:id="633"/>
      <w:r>
        <w:rPr>
          <w:color w:val="000000"/>
          <w:spacing w:val="0"/>
          <w:w w:val="100"/>
          <w:position w:val="0"/>
          <w:sz w:val="22"/>
          <w:szCs w:val="22"/>
        </w:rPr>
        <w:t>4）</w:t>
        <w:tab/>
      </w:r>
      <w:r>
        <w:rPr>
          <w:color w:val="000000"/>
          <w:spacing w:val="0"/>
          <w:w w:val="100"/>
          <w:position w:val="0"/>
        </w:rPr>
        <w:t>第一大股东电信科学技术研究院有限公司出具意见</w:t>
      </w:r>
    </w:p>
    <w:p>
      <w:pPr>
        <w:pStyle w:val="Style35"/>
        <w:keepNext w:val="0"/>
        <w:keepLines w:val="0"/>
        <w:widowControl w:val="0"/>
        <w:shd w:val="clear" w:color="auto" w:fill="auto"/>
        <w:bidi w:val="0"/>
        <w:spacing w:before="0" w:after="0" w:line="312" w:lineRule="exact"/>
        <w:ind w:left="0" w:right="0" w:firstLine="580"/>
        <w:jc w:val="both"/>
      </w:pPr>
      <w:r>
        <w:rPr>
          <w:color w:val="000000"/>
          <w:spacing w:val="0"/>
          <w:w w:val="100"/>
          <w:position w:val="0"/>
        </w:rPr>
        <w:t>电信科学技术研究院有限公司出具了《关于不再将大唐高鸿数据网络技术股份有限公司纳入合 并报表范围的通知》，具体如下：“根据北京市中伦文德律师事务所的法律分析以及立信会计师事务 所的意见，你公司自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月起不再纳入本单位的合并报表范围。对你公司的管理后续将按照《中 国信息通信科技集团有限公司参股投资管理办法（试行）》执行。同时，希望你公司后续经营中坚持 稳中求进工作总基调，继续深化改革创新，坚决守住不发生重大风险的底线，努力提升公司治理和经 营管理水平，不断提高公司盈利能力和持续发展能力，做有责任担当的优秀上市公司。”</w:t>
      </w:r>
    </w:p>
    <w:p>
      <w:pPr>
        <w:pStyle w:val="Style35"/>
        <w:keepNext w:val="0"/>
        <w:keepLines w:val="0"/>
        <w:widowControl w:val="0"/>
        <w:shd w:val="clear" w:color="auto" w:fill="auto"/>
        <w:tabs>
          <w:tab w:pos="1071" w:val="left"/>
        </w:tabs>
        <w:bidi w:val="0"/>
        <w:spacing w:before="0" w:after="0" w:line="312" w:lineRule="exact"/>
        <w:ind w:left="0" w:right="0" w:firstLine="580"/>
        <w:jc w:val="both"/>
      </w:pPr>
      <w:bookmarkStart w:id="634" w:name="bookmark634"/>
      <w:r>
        <w:rPr>
          <w:color w:val="000000"/>
          <w:spacing w:val="0"/>
          <w:w w:val="100"/>
          <w:position w:val="0"/>
          <w:sz w:val="22"/>
          <w:szCs w:val="22"/>
        </w:rPr>
        <w:t>（</w:t>
      </w:r>
      <w:bookmarkEnd w:id="634"/>
      <w:r>
        <w:rPr>
          <w:color w:val="000000"/>
          <w:spacing w:val="0"/>
          <w:w w:val="100"/>
          <w:position w:val="0"/>
          <w:sz w:val="22"/>
          <w:szCs w:val="22"/>
        </w:rPr>
        <w:t>5）</w:t>
        <w:tab/>
      </w:r>
      <w:r>
        <w:rPr>
          <w:color w:val="000000"/>
          <w:spacing w:val="0"/>
          <w:w w:val="100"/>
          <w:position w:val="0"/>
        </w:rPr>
        <w:t>律师出具的意见</w:t>
      </w:r>
    </w:p>
    <w:p>
      <w:pPr>
        <w:pStyle w:val="Style35"/>
        <w:keepNext w:val="0"/>
        <w:keepLines w:val="0"/>
        <w:widowControl w:val="0"/>
        <w:shd w:val="clear" w:color="auto" w:fill="auto"/>
        <w:bidi w:val="0"/>
        <w:spacing w:before="0" w:after="140" w:line="312" w:lineRule="exact"/>
        <w:ind w:left="0" w:right="0" w:firstLine="580"/>
        <w:jc w:val="both"/>
      </w:pPr>
      <w:r>
        <w:rPr>
          <w:color w:val="000000"/>
          <w:spacing w:val="0"/>
          <w:w w:val="100"/>
          <w:position w:val="0"/>
        </w:rPr>
        <w:t>北京海润天睿律师事务所出具了《关于大唐高鸿数据网络技术股份有限公司控股股东及实际控 制人认定事宜之专项法律意见书》，其结论性意见如下：“本所律师认为，在目前的股权结构下，上 市公司不存在《公司法》等有关法律法规规定的控股股东和实际控制人，为一家无控股股东和实际控 制人的上市公司。”</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法人</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最终控制层面持股情况</w:t>
      </w:r>
    </w:p>
    <w:tbl>
      <w:tblPr>
        <w:tblOverlap w:val="never"/>
        <w:jc w:val="center"/>
        <w:tblLayout w:type="fixed"/>
      </w:tblPr>
      <w:tblGrid>
        <w:gridCol w:w="2266"/>
        <w:gridCol w:w="859"/>
        <w:gridCol w:w="1694"/>
        <w:gridCol w:w="1421"/>
        <w:gridCol w:w="3341"/>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电信科学技术研究院有限公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鲁国庆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911100004000110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16E</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通信设备、电子计算机及外部设备、电子 软件、广播电视设备、光纤及光电缆、电 子元器件、其他电子设备、仪器仪表的开 发、生产、销售；系统集成（国家有专项 专营规定的除外）、通信、网络、电子商务、</w:t>
            </w:r>
          </w:p>
        </w:tc>
      </w:tr>
    </w:tbl>
    <w:p>
      <w:pPr>
        <w:spacing w:lineRule="exact" w:line="1"/>
        <w:rPr>
          <w:sz w:val="2"/>
          <w:szCs w:val="2"/>
        </w:rPr>
      </w:pPr>
      <w:r>
        <w:br w:type="page"/>
      </w:r>
    </w:p>
    <w:tbl>
      <w:tblPr>
        <w:tblOverlap w:val="never"/>
        <w:jc w:val="center"/>
        <w:tblLayout w:type="fixed"/>
      </w:tblPr>
      <w:tblGrid>
        <w:gridCol w:w="2266"/>
        <w:gridCol w:w="859"/>
        <w:gridCol w:w="1699"/>
        <w:gridCol w:w="1416"/>
        <w:gridCol w:w="3341"/>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信息安全、广播电视的技术开发、技术服 务；小区及写字楼物业管理；供暖、绿化 服务；花木租赁；房屋维修、家居装饰； 房产租售咨询；物业管理咨询；技术开发、 技术转让、技术交流；百货、机械电子设 备、建筑材料、五金交电销售。（市场主体 依法自主选择经营项目，开展经营活动； 依法须经批准的项目，经相关部门批准后 依批准的内容开展经营活动；不得从事国 家和本市产业政策禁止和限制类项目的经 营活动。）</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最终控制层面股东报告期内 控制的其他境内外上市公司 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报告期末，公司第一大股东电信科研院、电信科研院控股股东中国信科与其一致行动人合计 持有大唐电信科技股份有限公司（股票代码：</w:t>
            </w:r>
            <w:r>
              <w:rPr>
                <w:rFonts w:ascii="Times New Roman" w:eastAsia="Times New Roman" w:hAnsi="Times New Roman" w:cs="Times New Roman"/>
                <w:color w:val="000000"/>
                <w:spacing w:val="0"/>
                <w:w w:val="100"/>
                <w:position w:val="0"/>
                <w:sz w:val="18"/>
                <w:szCs w:val="18"/>
              </w:rPr>
              <w:t>600198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52.94%</w:t>
            </w:r>
            <w:r>
              <w:rPr>
                <w:color w:val="000000"/>
                <w:spacing w:val="0"/>
                <w:w w:val="100"/>
                <w:position w:val="0"/>
              </w:rPr>
              <w:t>股权。</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1339" w:line="1" w:lineRule="exact"/>
      </w:pP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60" w:line="240" w:lineRule="auto"/>
        <w:ind w:left="0" w:right="0" w:firstLine="0"/>
        <w:jc w:val="center"/>
      </w:pPr>
      <w:r>
        <w:rPr>
          <w:color w:val="565656"/>
          <w:spacing w:val="0"/>
          <w:w w:val="100"/>
          <w:position w:val="0"/>
        </w:rPr>
        <w:t>无实际控制人</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4</w:t>
      </w:r>
      <w:bookmarkEnd w:id="63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5"/>
      <w:bookmarkEnd w:id="636"/>
      <w:bookmarkEnd w:id="638"/>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5</w:t>
      </w:r>
      <w:bookmarkEnd w:id="64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9"/>
      <w:bookmarkEnd w:id="640"/>
      <w:bookmarkEnd w:id="642"/>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2582"/>
        <w:gridCol w:w="1819"/>
        <w:gridCol w:w="1411"/>
        <w:gridCol w:w="1637"/>
        <w:gridCol w:w="2131"/>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790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电信科学技术研究院有限公司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鲁国庆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91110000400011016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通信设备、电子计算机及 外部设备、电子软件、广 播电视设备、光纤及光电 缆、电子元器件、其他电 子设备、仪器仪表的开发、 生产、销售；系统集成（国 家有专项专营规定的除 外）、通信、网络、电子商 务、信息安全、广播电视 的技术开发、技术服务； 小区及写字楼物业管理； 供暖、绿化服务；花木租 赁；房屋维修、家居装饰； 房产租售咨询；物业管理 咨询；技术开发、技术转 让、技术交流；百货、机 械电子设备、建筑材料、 五金交电销售。（市场主体 依法自主选择经营项目， 开展经营活动；依法须经 批准的项目，经相关部门 批准后依批准的内容开展 经营活动；不得从事国家 和本市产业政策禁止和限 制类项目的经营活动。）</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6</w:t>
      </w:r>
      <w:bookmarkEnd w:id="645"/>
      <w:r>
        <w:rPr>
          <w:color w:val="000000"/>
          <w:spacing w:val="0"/>
          <w:w w:val="100"/>
          <w:position w:val="0"/>
        </w:rPr>
        <w:t>、控股股东、实际控制人、重组方及其他承诺主体股份限制减持情况</w:t>
      </w:r>
      <w:bookmarkEnd w:id="643"/>
      <w:bookmarkEnd w:id="644"/>
      <w:bookmarkEnd w:id="646"/>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四</w:t>
      </w:r>
      <w:bookmarkEnd w:id="649"/>
      <w:r>
        <w:rPr>
          <w:color w:val="000000"/>
          <w:spacing w:val="0"/>
          <w:w w:val="100"/>
          <w:position w:val="0"/>
        </w:rPr>
        <w:t>、股份回购在报告期的具体实施情况</w:t>
      </w:r>
      <w:bookmarkEnd w:id="647"/>
      <w:bookmarkEnd w:id="648"/>
      <w:bookmarkEnd w:id="650"/>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after="560" w:line="240" w:lineRule="auto"/>
        <w:ind w:left="0" w:right="0" w:firstLine="0"/>
        <w:jc w:val="center"/>
      </w:pPr>
      <w:bookmarkStart w:id="651" w:name="bookmark651"/>
      <w:bookmarkStart w:id="652" w:name="bookmark652"/>
      <w:bookmarkStart w:id="653" w:name="bookmark653"/>
      <w:r>
        <w:rPr>
          <w:color w:val="000000"/>
          <w:spacing w:val="0"/>
          <w:w w:val="100"/>
          <w:position w:val="0"/>
        </w:rPr>
        <w:t>第八节优先股相关情况</w:t>
      </w:r>
      <w:bookmarkEnd w:id="651"/>
      <w:bookmarkEnd w:id="652"/>
      <w:bookmarkEnd w:id="653"/>
    </w:p>
    <w:p>
      <w:pPr>
        <w:pStyle w:val="Style19"/>
        <w:keepNext w:val="0"/>
        <w:keepLines w:val="0"/>
        <w:widowControl w:val="0"/>
        <w:shd w:val="clear" w:color="auto" w:fill="auto"/>
        <w:bidi w:val="0"/>
        <w:spacing w:before="0" w:line="240" w:lineRule="auto"/>
        <w:ind w:left="0" w:right="0" w:firstLine="0"/>
        <w:jc w:val="left"/>
      </w:pPr>
      <w:bookmarkStart w:id="654" w:name="bookmark65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4"/>
    </w:p>
    <w:p>
      <w:pPr>
        <w:pStyle w:val="Style1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98" w:right="1052" w:bottom="1499" w:left="1052"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560" w:line="240" w:lineRule="auto"/>
        <w:ind w:left="0" w:right="0" w:firstLine="0"/>
        <w:jc w:val="center"/>
      </w:pPr>
      <w:bookmarkStart w:id="655" w:name="bookmark655"/>
      <w:bookmarkStart w:id="656" w:name="bookmark656"/>
      <w:bookmarkStart w:id="657" w:name="bookmark657"/>
      <w:r>
        <w:rPr>
          <w:color w:val="000000"/>
          <w:spacing w:val="0"/>
          <w:w w:val="100"/>
          <w:position w:val="0"/>
        </w:rPr>
        <w:t>第九节债券相关情况</w:t>
      </w:r>
      <w:bookmarkEnd w:id="655"/>
      <w:bookmarkEnd w:id="656"/>
      <w:bookmarkEnd w:id="657"/>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4" w:bottom="1935" w:left="1112" w:header="0" w:footer="3" w:gutter="0"/>
          <w:cols w:space="720"/>
          <w:noEndnote/>
          <w:rtlGutter w:val="0"/>
          <w:docGrid w:linePitch="360"/>
        </w:sectPr>
      </w:pPr>
      <w:bookmarkStart w:id="658" w:name="bookmark65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58"/>
    </w:p>
    <w:p>
      <w:pPr>
        <w:pStyle w:val="Style11"/>
        <w:keepNext/>
        <w:keepLines/>
        <w:widowControl w:val="0"/>
        <w:shd w:val="clear" w:color="auto" w:fill="auto"/>
        <w:bidi w:val="0"/>
        <w:spacing w:before="580" w:after="520" w:line="240" w:lineRule="auto"/>
        <w:ind w:left="0" w:right="0" w:firstLine="0"/>
        <w:jc w:val="center"/>
      </w:pPr>
      <w:bookmarkStart w:id="659" w:name="bookmark659"/>
      <w:bookmarkStart w:id="660" w:name="bookmark660"/>
      <w:bookmarkStart w:id="661" w:name="bookmark661"/>
      <w:r>
        <w:rPr>
          <w:color w:val="000000"/>
          <w:spacing w:val="0"/>
          <w:w w:val="100"/>
          <w:position w:val="0"/>
        </w:rPr>
        <w:t>第十节财务报告</w:t>
      </w:r>
      <w:bookmarkEnd w:id="659"/>
      <w:bookmarkEnd w:id="660"/>
      <w:bookmarkEnd w:id="661"/>
    </w:p>
    <w:p>
      <w:pPr>
        <w:pStyle w:val="Style28"/>
        <w:keepNext w:val="0"/>
        <w:keepLines w:val="0"/>
        <w:widowControl w:val="0"/>
        <w:shd w:val="clear" w:color="auto" w:fill="auto"/>
        <w:bidi w:val="0"/>
        <w:spacing w:before="0" w:after="0" w:line="240" w:lineRule="auto"/>
        <w:ind w:left="240" w:right="0" w:firstLine="0"/>
        <w:jc w:val="left"/>
        <w:rPr>
          <w:sz w:val="22"/>
          <w:szCs w:val="22"/>
        </w:rPr>
      </w:pPr>
      <w:bookmarkStart w:id="662" w:name="bookmark662"/>
      <w:bookmarkStart w:id="663" w:name="bookmark663"/>
      <w:r>
        <w:rPr>
          <w:b/>
          <w:bCs/>
          <w:color w:val="000000"/>
          <w:spacing w:val="0"/>
          <w:w w:val="100"/>
          <w:position w:val="0"/>
          <w:sz w:val="22"/>
          <w:szCs w:val="22"/>
        </w:rPr>
        <w:t>、审计报告</w:t>
      </w:r>
      <w:bookmarkEnd w:id="663"/>
      <w:bookmarkEnd w:id="662"/>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中审亚太会计师事务所（特殊普通合伙）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中审亚太审字【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003010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曾云孙君亮</w:t>
            </w:r>
          </w:p>
        </w:tc>
      </w:tr>
    </w:tbl>
    <w:p>
      <w:pPr>
        <w:pStyle w:val="Style28"/>
        <w:keepNext w:val="0"/>
        <w:keepLines w:val="0"/>
        <w:widowControl w:val="0"/>
        <w:shd w:val="clear" w:color="auto" w:fill="auto"/>
        <w:bidi w:val="0"/>
        <w:spacing w:before="0" w:after="0" w:line="240" w:lineRule="auto"/>
        <w:ind w:left="4219" w:right="0" w:firstLine="0"/>
        <w:jc w:val="left"/>
      </w:pPr>
      <w:r>
        <w:rPr>
          <w:color w:val="000000"/>
          <w:spacing w:val="0"/>
          <w:w w:val="100"/>
          <w:position w:val="0"/>
        </w:rPr>
        <w:t>审计报告正文</w:t>
      </w:r>
    </w:p>
    <w:p>
      <w:pPr>
        <w:widowControl w:val="0"/>
        <w:spacing w:after="119" w:line="1" w:lineRule="exact"/>
      </w:pPr>
    </w:p>
    <w:p>
      <w:pPr>
        <w:pStyle w:val="Style35"/>
        <w:keepNext w:val="0"/>
        <w:keepLines w:val="0"/>
        <w:widowControl w:val="0"/>
        <w:shd w:val="clear" w:color="auto" w:fill="auto"/>
        <w:bidi w:val="0"/>
        <w:spacing w:before="0" w:after="120" w:line="315" w:lineRule="exact"/>
        <w:ind w:left="0" w:right="0" w:firstLine="0"/>
        <w:jc w:val="both"/>
        <w:rPr>
          <w:sz w:val="22"/>
          <w:szCs w:val="22"/>
        </w:rPr>
      </w:pPr>
      <w:r>
        <w:rPr>
          <w:b/>
          <w:bCs/>
          <w:color w:val="000000"/>
          <w:spacing w:val="0"/>
          <w:w w:val="100"/>
          <w:position w:val="0"/>
          <w:sz w:val="22"/>
          <w:szCs w:val="22"/>
        </w:rPr>
        <w:t>大唐高鸿数据网络技术股份有限公司全体股东：</w:t>
      </w:r>
    </w:p>
    <w:p>
      <w:pPr>
        <w:pStyle w:val="Style35"/>
        <w:keepNext w:val="0"/>
        <w:keepLines w:val="0"/>
        <w:widowControl w:val="0"/>
        <w:shd w:val="clear" w:color="auto" w:fill="auto"/>
        <w:tabs>
          <w:tab w:pos="997" w:val="left"/>
        </w:tabs>
        <w:bidi w:val="0"/>
        <w:spacing w:before="0" w:after="120" w:line="315" w:lineRule="exact"/>
        <w:ind w:left="0" w:right="0" w:firstLine="480"/>
        <w:jc w:val="both"/>
        <w:rPr>
          <w:sz w:val="22"/>
          <w:szCs w:val="22"/>
        </w:rPr>
      </w:pPr>
      <w:bookmarkStart w:id="664" w:name="bookmark664"/>
      <w:r>
        <w:rPr>
          <w:b/>
          <w:bCs/>
          <w:color w:val="000000"/>
          <w:spacing w:val="0"/>
          <w:w w:val="100"/>
          <w:position w:val="0"/>
          <w:sz w:val="22"/>
          <w:szCs w:val="22"/>
        </w:rPr>
        <w:t>一</w:t>
      </w:r>
      <w:bookmarkEnd w:id="664"/>
      <w:r>
        <w:rPr>
          <w:b/>
          <w:bCs/>
          <w:color w:val="000000"/>
          <w:spacing w:val="0"/>
          <w:w w:val="100"/>
          <w:position w:val="0"/>
          <w:sz w:val="22"/>
          <w:szCs w:val="22"/>
        </w:rPr>
        <w:t>、</w:t>
        <w:tab/>
        <w:t>审计意见</w:t>
      </w:r>
    </w:p>
    <w:p>
      <w:pPr>
        <w:pStyle w:val="Style35"/>
        <w:keepNext w:val="0"/>
        <w:keepLines w:val="0"/>
        <w:widowControl w:val="0"/>
        <w:shd w:val="clear" w:color="auto" w:fill="auto"/>
        <w:bidi w:val="0"/>
        <w:spacing w:before="0" w:after="0" w:line="306" w:lineRule="exact"/>
        <w:ind w:left="0" w:right="0" w:firstLine="480"/>
        <w:jc w:val="both"/>
      </w:pPr>
      <w:r>
        <w:rPr>
          <w:color w:val="000000"/>
          <w:spacing w:val="0"/>
          <w:w w:val="100"/>
          <w:position w:val="0"/>
        </w:rPr>
        <w:t xml:space="preserve">我们审计了大唐高鸿数据网络技术股份有限公司（以下简称“高鸿股份公司”）财务报表，包括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日的合并及公司资产负债表，</w:t>
      </w:r>
      <w:r>
        <w:rPr>
          <w:color w:val="000000"/>
          <w:spacing w:val="0"/>
          <w:w w:val="100"/>
          <w:position w:val="0"/>
          <w:sz w:val="22"/>
          <w:szCs w:val="22"/>
        </w:rPr>
        <w:t>2021</w:t>
      </w:r>
      <w:r>
        <w:rPr>
          <w:color w:val="000000"/>
          <w:spacing w:val="0"/>
          <w:w w:val="100"/>
          <w:position w:val="0"/>
        </w:rPr>
        <w:t>年度的合并及公司利润表、合并及公司现金流量表、 合并及公司股东权益变动表以及相关财务报表附注。</w:t>
      </w:r>
    </w:p>
    <w:p>
      <w:pPr>
        <w:pStyle w:val="Style35"/>
        <w:keepNext w:val="0"/>
        <w:keepLines w:val="0"/>
        <w:widowControl w:val="0"/>
        <w:shd w:val="clear" w:color="auto" w:fill="auto"/>
        <w:bidi w:val="0"/>
        <w:spacing w:before="0" w:after="440" w:line="306" w:lineRule="exact"/>
        <w:ind w:left="0" w:right="0" w:firstLine="480"/>
        <w:jc w:val="both"/>
      </w:pPr>
      <w:r>
        <w:rPr>
          <w:color w:val="000000"/>
          <w:spacing w:val="0"/>
          <w:w w:val="100"/>
          <w:position w:val="0"/>
        </w:rPr>
        <w:t>我们认为，后附的财务报表在所有重大方面按照企业会计准则的规定编制，公允反映了高鸿股份 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日合并及公司的财务状况以及</w:t>
      </w:r>
      <w:r>
        <w:rPr>
          <w:color w:val="000000"/>
          <w:spacing w:val="0"/>
          <w:w w:val="100"/>
          <w:position w:val="0"/>
          <w:sz w:val="22"/>
          <w:szCs w:val="22"/>
        </w:rPr>
        <w:t>2021</w:t>
      </w:r>
      <w:r>
        <w:rPr>
          <w:color w:val="000000"/>
          <w:spacing w:val="0"/>
          <w:w w:val="100"/>
          <w:position w:val="0"/>
        </w:rPr>
        <w:t>年度合并及公司的经营成果和现金流量。</w:t>
      </w:r>
    </w:p>
    <w:p>
      <w:pPr>
        <w:pStyle w:val="Style35"/>
        <w:keepNext w:val="0"/>
        <w:keepLines w:val="0"/>
        <w:widowControl w:val="0"/>
        <w:shd w:val="clear" w:color="auto" w:fill="auto"/>
        <w:tabs>
          <w:tab w:pos="997" w:val="left"/>
        </w:tabs>
        <w:bidi w:val="0"/>
        <w:spacing w:before="0" w:after="120" w:line="315" w:lineRule="exact"/>
        <w:ind w:left="0" w:right="0" w:firstLine="480"/>
        <w:jc w:val="both"/>
        <w:rPr>
          <w:sz w:val="22"/>
          <w:szCs w:val="22"/>
        </w:rPr>
      </w:pPr>
      <w:bookmarkStart w:id="665" w:name="bookmark665"/>
      <w:r>
        <w:rPr>
          <w:b/>
          <w:bCs/>
          <w:color w:val="000000"/>
          <w:spacing w:val="0"/>
          <w:w w:val="100"/>
          <w:position w:val="0"/>
          <w:sz w:val="22"/>
          <w:szCs w:val="22"/>
        </w:rPr>
        <w:t>二</w:t>
      </w:r>
      <w:bookmarkEnd w:id="665"/>
      <w:r>
        <w:rPr>
          <w:b/>
          <w:bCs/>
          <w:color w:val="000000"/>
          <w:spacing w:val="0"/>
          <w:w w:val="100"/>
          <w:position w:val="0"/>
          <w:sz w:val="22"/>
          <w:szCs w:val="22"/>
        </w:rPr>
        <w:t>、</w:t>
        <w:tab/>
        <w:t>形成审计意见的基础</w:t>
      </w:r>
    </w:p>
    <w:p>
      <w:pPr>
        <w:pStyle w:val="Style35"/>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我们按照中国注册会计师审计准则的规定执行了审计工作。审计报告的“注册会计师对财务报表 审计的责任”部分进一步阐述了我们在这些准则下的责任。按照中国注册会计师职业道德守则，我们 独立于高鸿股份公司，并履行了职业道德方面的其他责任。我们相信，我们获取的审计证据是充分、 适当的，为发表审计意见提供了基础。</w:t>
      </w:r>
    </w:p>
    <w:p>
      <w:pPr>
        <w:pStyle w:val="Style35"/>
        <w:keepNext w:val="0"/>
        <w:keepLines w:val="0"/>
        <w:widowControl w:val="0"/>
        <w:shd w:val="clear" w:color="auto" w:fill="auto"/>
        <w:tabs>
          <w:tab w:pos="997" w:val="left"/>
        </w:tabs>
        <w:bidi w:val="0"/>
        <w:spacing w:before="0" w:after="120" w:line="315" w:lineRule="exact"/>
        <w:ind w:left="0" w:right="0" w:firstLine="480"/>
        <w:jc w:val="both"/>
        <w:rPr>
          <w:sz w:val="22"/>
          <w:szCs w:val="22"/>
        </w:rPr>
      </w:pPr>
      <w:bookmarkStart w:id="666" w:name="bookmark666"/>
      <w:r>
        <w:rPr>
          <w:b/>
          <w:bCs/>
          <w:color w:val="000000"/>
          <w:spacing w:val="0"/>
          <w:w w:val="100"/>
          <w:position w:val="0"/>
          <w:sz w:val="22"/>
          <w:szCs w:val="22"/>
        </w:rPr>
        <w:t>三</w:t>
      </w:r>
      <w:bookmarkEnd w:id="666"/>
      <w:r>
        <w:rPr>
          <w:b/>
          <w:bCs/>
          <w:color w:val="000000"/>
          <w:spacing w:val="0"/>
          <w:w w:val="100"/>
          <w:position w:val="0"/>
          <w:sz w:val="22"/>
          <w:szCs w:val="22"/>
        </w:rPr>
        <w:t>、</w:t>
        <w:tab/>
        <w:t>关键审计事项</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以对财务报表整体进行审计并形成审计意见为背景，我们不对这些事项单独发表意见。我们确定下列 事项是需要在审计报告中沟通的关键审计事项。</w:t>
      </w:r>
    </w:p>
    <w:p>
      <w:pPr>
        <w:pStyle w:val="Style35"/>
        <w:keepNext w:val="0"/>
        <w:keepLines w:val="0"/>
        <w:widowControl w:val="0"/>
        <w:shd w:val="clear" w:color="auto" w:fill="auto"/>
        <w:bidi w:val="0"/>
        <w:spacing w:before="0" w:after="0" w:line="315" w:lineRule="exact"/>
        <w:ind w:left="0" w:right="0" w:firstLine="480"/>
        <w:jc w:val="both"/>
        <w:rPr>
          <w:sz w:val="22"/>
          <w:szCs w:val="22"/>
        </w:rPr>
      </w:pPr>
      <w:bookmarkStart w:id="667" w:name="bookmark667"/>
      <w:r>
        <w:rPr>
          <w:b/>
          <w:bCs/>
          <w:color w:val="000000"/>
          <w:spacing w:val="0"/>
          <w:w w:val="100"/>
          <w:position w:val="0"/>
          <w:sz w:val="22"/>
          <w:szCs w:val="22"/>
        </w:rPr>
        <w:t>（</w:t>
      </w:r>
      <w:bookmarkEnd w:id="667"/>
      <w:r>
        <w:rPr>
          <w:b/>
          <w:bCs/>
          <w:color w:val="000000"/>
          <w:spacing w:val="0"/>
          <w:w w:val="100"/>
          <w:position w:val="0"/>
          <w:sz w:val="22"/>
          <w:szCs w:val="22"/>
        </w:rPr>
        <w:t>一）商誉减值</w:t>
      </w:r>
    </w:p>
    <w:p>
      <w:pPr>
        <w:pStyle w:val="Style35"/>
        <w:keepNext w:val="0"/>
        <w:keepLines w:val="0"/>
        <w:widowControl w:val="0"/>
        <w:shd w:val="clear" w:color="auto" w:fill="auto"/>
        <w:tabs>
          <w:tab w:pos="928" w:val="left"/>
        </w:tabs>
        <w:bidi w:val="0"/>
        <w:spacing w:before="0" w:after="0" w:line="315" w:lineRule="exact"/>
        <w:ind w:left="0" w:right="0" w:firstLine="480"/>
        <w:jc w:val="both"/>
      </w:pPr>
      <w:bookmarkStart w:id="668" w:name="bookmark668"/>
      <w:r>
        <w:rPr>
          <w:color w:val="000000"/>
          <w:spacing w:val="0"/>
          <w:w w:val="100"/>
          <w:position w:val="0"/>
          <w:sz w:val="22"/>
          <w:szCs w:val="22"/>
        </w:rPr>
        <w:t>1</w:t>
      </w:r>
      <w:bookmarkEnd w:id="668"/>
      <w:r>
        <w:rPr>
          <w:color w:val="000000"/>
          <w:spacing w:val="0"/>
          <w:w w:val="100"/>
          <w:position w:val="0"/>
        </w:rPr>
        <w:t>、</w:t>
        <w:tab/>
        <w:t>事项描述</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日，高鸿股份公司合并财务报表中的商誉账面价值为</w:t>
      </w:r>
      <w:r>
        <w:rPr>
          <w:color w:val="000000"/>
          <w:spacing w:val="0"/>
          <w:w w:val="100"/>
          <w:position w:val="0"/>
          <w:sz w:val="22"/>
          <w:szCs w:val="22"/>
        </w:rPr>
        <w:t>33,707.6</w:t>
      </w:r>
      <w:r>
        <w:rPr>
          <w:color w:val="000000"/>
          <w:spacing w:val="0"/>
          <w:w w:val="100"/>
          <w:position w:val="0"/>
          <w:sz w:val="22"/>
          <w:szCs w:val="22"/>
        </w:rPr>
        <w:t>0</w:t>
      </w:r>
      <w:r>
        <w:rPr>
          <w:color w:val="000000"/>
          <w:spacing w:val="0"/>
          <w:w w:val="100"/>
          <w:position w:val="0"/>
        </w:rPr>
        <w:t>万元。管理层对商 誉在资产负债表日进行减值测试。管理层通过比较被分摊商誉的相关资产组的可收回金额与该资产组 及商誉的账面价值，对商誉进行减值测试。预测可收回金额涉及对资产组未来现金流量现值的预测， 管理层在预测中需要做出重大判断和假设，特别是未来销售收入增长率、销售毛利率、经营费用以及 折现率等。由于商誉减值测试过程较为复杂，同时涉及重大判断，因此我们将其作为关键审计事项。</w:t>
      </w:r>
    </w:p>
    <w:p>
      <w:pPr>
        <w:pStyle w:val="Style35"/>
        <w:keepNext w:val="0"/>
        <w:keepLines w:val="0"/>
        <w:widowControl w:val="0"/>
        <w:shd w:val="clear" w:color="auto" w:fill="auto"/>
        <w:tabs>
          <w:tab w:pos="928" w:val="left"/>
        </w:tabs>
        <w:bidi w:val="0"/>
        <w:spacing w:before="0" w:after="0" w:line="315" w:lineRule="exact"/>
        <w:ind w:left="0" w:right="0" w:firstLine="480"/>
        <w:jc w:val="both"/>
      </w:pPr>
      <w:bookmarkStart w:id="669" w:name="bookmark669"/>
      <w:r>
        <w:rPr>
          <w:color w:val="000000"/>
          <w:spacing w:val="0"/>
          <w:w w:val="100"/>
          <w:position w:val="0"/>
          <w:sz w:val="22"/>
          <w:szCs w:val="22"/>
        </w:rPr>
        <w:t>2</w:t>
      </w:r>
      <w:bookmarkEnd w:id="669"/>
      <w:r>
        <w:rPr>
          <w:color w:val="000000"/>
          <w:spacing w:val="0"/>
          <w:w w:val="100"/>
          <w:position w:val="0"/>
        </w:rPr>
        <w:t>、</w:t>
        <w:tab/>
        <w:t>审计应对</w:t>
      </w:r>
    </w:p>
    <w:p>
      <w:pPr>
        <w:pStyle w:val="Style35"/>
        <w:keepNext w:val="0"/>
        <w:keepLines w:val="0"/>
        <w:widowControl w:val="0"/>
        <w:shd w:val="clear" w:color="auto" w:fill="auto"/>
        <w:tabs>
          <w:tab w:pos="982" w:val="left"/>
        </w:tabs>
        <w:bidi w:val="0"/>
        <w:spacing w:before="0" w:after="0" w:line="315" w:lineRule="exact"/>
        <w:ind w:left="0" w:right="0" w:firstLine="480"/>
        <w:jc w:val="both"/>
      </w:pPr>
      <w:bookmarkStart w:id="670" w:name="bookmark670"/>
      <w:r>
        <w:rPr>
          <w:color w:val="000000"/>
          <w:spacing w:val="0"/>
          <w:w w:val="100"/>
          <w:position w:val="0"/>
          <w:sz w:val="22"/>
          <w:szCs w:val="22"/>
        </w:rPr>
        <w:t>（</w:t>
      </w:r>
      <w:bookmarkEnd w:id="670"/>
      <w:r>
        <w:rPr>
          <w:color w:val="000000"/>
          <w:spacing w:val="0"/>
          <w:w w:val="100"/>
          <w:position w:val="0"/>
          <w:sz w:val="22"/>
          <w:szCs w:val="22"/>
        </w:rPr>
        <w:t>1）</w:t>
        <w:tab/>
      </w:r>
      <w:r>
        <w:rPr>
          <w:color w:val="000000"/>
          <w:spacing w:val="0"/>
          <w:w w:val="100"/>
          <w:position w:val="0"/>
        </w:rPr>
        <w:t>了解高鸿股份公司商誉减值测试的程序；</w:t>
      </w:r>
    </w:p>
    <w:p>
      <w:pPr>
        <w:pStyle w:val="Style35"/>
        <w:keepNext w:val="0"/>
        <w:keepLines w:val="0"/>
        <w:widowControl w:val="0"/>
        <w:shd w:val="clear" w:color="auto" w:fill="auto"/>
        <w:tabs>
          <w:tab w:pos="1093" w:val="left"/>
        </w:tabs>
        <w:bidi w:val="0"/>
        <w:spacing w:before="0" w:after="120" w:line="331" w:lineRule="exact"/>
        <w:ind w:left="0" w:right="0" w:firstLine="480"/>
        <w:jc w:val="both"/>
      </w:pPr>
      <w:bookmarkStart w:id="671" w:name="bookmark671"/>
      <w:r>
        <w:rPr>
          <w:color w:val="000000"/>
          <w:spacing w:val="0"/>
          <w:w w:val="100"/>
          <w:position w:val="0"/>
          <w:sz w:val="22"/>
          <w:szCs w:val="22"/>
        </w:rPr>
        <w:t>（</w:t>
      </w:r>
      <w:bookmarkEnd w:id="671"/>
      <w:r>
        <w:rPr>
          <w:color w:val="000000"/>
          <w:spacing w:val="0"/>
          <w:w w:val="100"/>
          <w:position w:val="0"/>
          <w:sz w:val="22"/>
          <w:szCs w:val="22"/>
        </w:rPr>
        <w:t>2）</w:t>
        <w:tab/>
      </w:r>
      <w:r>
        <w:rPr>
          <w:color w:val="000000"/>
          <w:spacing w:val="0"/>
          <w:w w:val="100"/>
          <w:position w:val="0"/>
        </w:rPr>
        <w:t>获取公司商誉减值测试相关资料，判断所依据的未来销售收入、经营费用以及折现率等是 否合理。</w:t>
      </w:r>
    </w:p>
    <w:p>
      <w:pPr>
        <w:pStyle w:val="Style35"/>
        <w:keepNext w:val="0"/>
        <w:keepLines w:val="0"/>
        <w:widowControl w:val="0"/>
        <w:shd w:val="clear" w:color="auto" w:fill="auto"/>
        <w:tabs>
          <w:tab w:pos="982" w:val="left"/>
        </w:tabs>
        <w:bidi w:val="0"/>
        <w:spacing w:before="0" w:after="0" w:line="318" w:lineRule="exact"/>
        <w:ind w:left="0" w:right="0" w:firstLine="480"/>
        <w:jc w:val="both"/>
      </w:pPr>
      <w:bookmarkStart w:id="672" w:name="bookmark672"/>
      <w:r>
        <w:rPr>
          <w:color w:val="000000"/>
          <w:spacing w:val="0"/>
          <w:w w:val="100"/>
          <w:position w:val="0"/>
          <w:sz w:val="22"/>
          <w:szCs w:val="22"/>
        </w:rPr>
        <w:t>（</w:t>
      </w:r>
      <w:bookmarkEnd w:id="672"/>
      <w:r>
        <w:rPr>
          <w:color w:val="000000"/>
          <w:spacing w:val="0"/>
          <w:w w:val="100"/>
          <w:position w:val="0"/>
          <w:sz w:val="22"/>
          <w:szCs w:val="22"/>
        </w:rPr>
        <w:t>3）</w:t>
        <w:tab/>
      </w:r>
      <w:r>
        <w:rPr>
          <w:color w:val="000000"/>
          <w:spacing w:val="0"/>
          <w:w w:val="100"/>
          <w:position w:val="0"/>
        </w:rPr>
        <w:t>评价外部估值专家的胜任能力、专业素质及客观性。</w:t>
      </w:r>
    </w:p>
    <w:p>
      <w:pPr>
        <w:pStyle w:val="Style35"/>
        <w:keepNext w:val="0"/>
        <w:keepLines w:val="0"/>
        <w:widowControl w:val="0"/>
        <w:shd w:val="clear" w:color="auto" w:fill="auto"/>
        <w:tabs>
          <w:tab w:pos="1098" w:val="left"/>
        </w:tabs>
        <w:bidi w:val="0"/>
        <w:spacing w:before="0" w:after="0" w:line="318" w:lineRule="exact"/>
        <w:ind w:left="0" w:right="0" w:firstLine="480"/>
        <w:jc w:val="both"/>
      </w:pPr>
      <w:bookmarkStart w:id="673" w:name="bookmark673"/>
      <w:r>
        <w:rPr>
          <w:color w:val="000000"/>
          <w:spacing w:val="0"/>
          <w:w w:val="100"/>
          <w:position w:val="0"/>
          <w:sz w:val="22"/>
          <w:szCs w:val="22"/>
        </w:rPr>
        <w:t>（</w:t>
      </w:r>
      <w:bookmarkEnd w:id="673"/>
      <w:r>
        <w:rPr>
          <w:color w:val="000000"/>
          <w:spacing w:val="0"/>
          <w:w w:val="100"/>
          <w:position w:val="0"/>
          <w:sz w:val="22"/>
          <w:szCs w:val="22"/>
        </w:rPr>
        <w:t>4）</w:t>
        <w:tab/>
      </w:r>
      <w:r>
        <w:rPr>
          <w:color w:val="000000"/>
          <w:spacing w:val="0"/>
          <w:w w:val="100"/>
          <w:position w:val="0"/>
        </w:rPr>
        <w:t>与外部估值专家进行沟通，判断对商誉减值测试所依据的评估和预测采用的相关假设是否 合理，评估方法是否恰当。</w:t>
      </w:r>
    </w:p>
    <w:p>
      <w:pPr>
        <w:pStyle w:val="Style35"/>
        <w:keepNext w:val="0"/>
        <w:keepLines w:val="0"/>
        <w:widowControl w:val="0"/>
        <w:shd w:val="clear" w:color="auto" w:fill="auto"/>
        <w:tabs>
          <w:tab w:pos="982" w:val="left"/>
        </w:tabs>
        <w:bidi w:val="0"/>
        <w:spacing w:before="0" w:after="0" w:line="318" w:lineRule="exact"/>
        <w:ind w:left="0" w:right="0" w:firstLine="480"/>
        <w:jc w:val="both"/>
      </w:pPr>
      <w:bookmarkStart w:id="674" w:name="bookmark674"/>
      <w:r>
        <w:rPr>
          <w:color w:val="000000"/>
          <w:spacing w:val="0"/>
          <w:w w:val="100"/>
          <w:position w:val="0"/>
          <w:sz w:val="22"/>
          <w:szCs w:val="22"/>
        </w:rPr>
        <w:t>（</w:t>
      </w:r>
      <w:bookmarkEnd w:id="674"/>
      <w:r>
        <w:rPr>
          <w:color w:val="000000"/>
          <w:spacing w:val="0"/>
          <w:w w:val="100"/>
          <w:position w:val="0"/>
          <w:sz w:val="22"/>
          <w:szCs w:val="22"/>
        </w:rPr>
        <w:t>5）</w:t>
        <w:tab/>
      </w:r>
      <w:r>
        <w:rPr>
          <w:color w:val="000000"/>
          <w:spacing w:val="0"/>
          <w:w w:val="100"/>
          <w:position w:val="0"/>
        </w:rPr>
        <w:t>评价商誉减值的相关测试和披露是否符合相关会计准则的规定。</w:t>
      </w:r>
    </w:p>
    <w:p>
      <w:pPr>
        <w:pStyle w:val="Style35"/>
        <w:keepNext w:val="0"/>
        <w:keepLines w:val="0"/>
        <w:widowControl w:val="0"/>
        <w:shd w:val="clear" w:color="auto" w:fill="auto"/>
        <w:tabs>
          <w:tab w:pos="1136" w:val="left"/>
        </w:tabs>
        <w:bidi w:val="0"/>
        <w:spacing w:before="0" w:after="0" w:line="318" w:lineRule="exact"/>
        <w:ind w:left="0" w:right="0" w:firstLine="480"/>
        <w:jc w:val="both"/>
        <w:rPr>
          <w:sz w:val="22"/>
          <w:szCs w:val="22"/>
        </w:rPr>
      </w:pPr>
      <w:bookmarkStart w:id="675" w:name="bookmark675"/>
      <w:r>
        <w:rPr>
          <w:b/>
          <w:bCs/>
          <w:color w:val="000000"/>
          <w:spacing w:val="0"/>
          <w:w w:val="100"/>
          <w:position w:val="0"/>
          <w:sz w:val="22"/>
          <w:szCs w:val="22"/>
        </w:rPr>
        <w:t>（</w:t>
      </w:r>
      <w:bookmarkEnd w:id="675"/>
      <w:r>
        <w:rPr>
          <w:b/>
          <w:bCs/>
          <w:color w:val="000000"/>
          <w:spacing w:val="0"/>
          <w:w w:val="100"/>
          <w:position w:val="0"/>
          <w:sz w:val="22"/>
          <w:szCs w:val="22"/>
        </w:rPr>
        <w:t>二）</w:t>
        <w:tab/>
        <w:t>应收账款坏账准备</w:t>
      </w:r>
    </w:p>
    <w:p>
      <w:pPr>
        <w:pStyle w:val="Style35"/>
        <w:keepNext w:val="0"/>
        <w:keepLines w:val="0"/>
        <w:widowControl w:val="0"/>
        <w:shd w:val="clear" w:color="auto" w:fill="auto"/>
        <w:tabs>
          <w:tab w:pos="951" w:val="left"/>
        </w:tabs>
        <w:bidi w:val="0"/>
        <w:spacing w:before="0" w:after="0" w:line="318" w:lineRule="exact"/>
        <w:ind w:left="0" w:right="0" w:firstLine="480"/>
        <w:jc w:val="both"/>
      </w:pPr>
      <w:bookmarkStart w:id="676" w:name="bookmark676"/>
      <w:r>
        <w:rPr>
          <w:color w:val="000000"/>
          <w:spacing w:val="0"/>
          <w:w w:val="100"/>
          <w:position w:val="0"/>
          <w:sz w:val="22"/>
          <w:szCs w:val="22"/>
        </w:rPr>
        <w:t>1</w:t>
      </w:r>
      <w:bookmarkEnd w:id="676"/>
      <w:r>
        <w:rPr>
          <w:color w:val="000000"/>
          <w:spacing w:val="0"/>
          <w:w w:val="100"/>
          <w:position w:val="0"/>
        </w:rPr>
        <w:t>、</w:t>
        <w:tab/>
        <w:t>事项描述</w:t>
      </w:r>
    </w:p>
    <w:p>
      <w:pPr>
        <w:pStyle w:val="Style35"/>
        <w:keepNext w:val="0"/>
        <w:keepLines w:val="0"/>
        <w:widowControl w:val="0"/>
        <w:shd w:val="clear" w:color="auto" w:fill="auto"/>
        <w:bidi w:val="0"/>
        <w:spacing w:before="0" w:after="0" w:line="318" w:lineRule="exact"/>
        <w:ind w:left="0" w:right="0" w:firstLine="480"/>
        <w:jc w:val="both"/>
      </w:pP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日，高鸿股份公司应收账款账面价值为</w:t>
      </w:r>
      <w:r>
        <w:rPr>
          <w:color w:val="000000"/>
          <w:spacing w:val="0"/>
          <w:w w:val="100"/>
          <w:position w:val="0"/>
          <w:sz w:val="22"/>
          <w:szCs w:val="22"/>
        </w:rPr>
        <w:t>286,457.28</w:t>
      </w:r>
      <w:r>
        <w:rPr>
          <w:color w:val="000000"/>
          <w:spacing w:val="0"/>
          <w:w w:val="100"/>
          <w:position w:val="0"/>
        </w:rPr>
        <w:t>万元，占合并财务报表资产总额 的</w:t>
      </w:r>
      <w:r>
        <w:rPr>
          <w:color w:val="000000"/>
          <w:spacing w:val="0"/>
          <w:w w:val="100"/>
          <w:position w:val="0"/>
          <w:sz w:val="22"/>
          <w:szCs w:val="22"/>
        </w:rPr>
        <w:t>29.20%，</w:t>
      </w:r>
      <w:r>
        <w:rPr>
          <w:color w:val="000000"/>
          <w:spacing w:val="0"/>
          <w:w w:val="100"/>
          <w:position w:val="0"/>
        </w:rPr>
        <w:t>占比较高。管理层对应收账款坏账准备进行定期评估。应收款项坏账准备的计算是根据管 理层对预期信用损失的估计。该估计需要考虑过往的违约情况，客户的还款记录，资产负债表中应收 账款的账龄及客户的最新财务状况，以及某些客户的其他相关情况，以及对未来经济状况的预测。应 收款项坏账准备确定需要管理层做出重大判断和估计，因此我们将应收账款坏账准备作为关键审计事 项。</w:t>
      </w:r>
    </w:p>
    <w:p>
      <w:pPr>
        <w:pStyle w:val="Style35"/>
        <w:keepNext w:val="0"/>
        <w:keepLines w:val="0"/>
        <w:widowControl w:val="0"/>
        <w:shd w:val="clear" w:color="auto" w:fill="auto"/>
        <w:tabs>
          <w:tab w:pos="951" w:val="left"/>
        </w:tabs>
        <w:bidi w:val="0"/>
        <w:spacing w:before="0" w:after="0" w:line="318" w:lineRule="exact"/>
        <w:ind w:left="0" w:right="0" w:firstLine="480"/>
        <w:jc w:val="both"/>
      </w:pPr>
      <w:bookmarkStart w:id="677" w:name="bookmark677"/>
      <w:r>
        <w:rPr>
          <w:color w:val="000000"/>
          <w:spacing w:val="0"/>
          <w:w w:val="100"/>
          <w:position w:val="0"/>
          <w:sz w:val="22"/>
          <w:szCs w:val="22"/>
        </w:rPr>
        <w:t>2</w:t>
      </w:r>
      <w:bookmarkEnd w:id="677"/>
      <w:r>
        <w:rPr>
          <w:color w:val="000000"/>
          <w:spacing w:val="0"/>
          <w:w w:val="100"/>
          <w:position w:val="0"/>
        </w:rPr>
        <w:t>、</w:t>
        <w:tab/>
        <w:t>审计应对</w:t>
      </w:r>
    </w:p>
    <w:p>
      <w:pPr>
        <w:pStyle w:val="Style35"/>
        <w:keepNext w:val="0"/>
        <w:keepLines w:val="0"/>
        <w:widowControl w:val="0"/>
        <w:shd w:val="clear" w:color="auto" w:fill="auto"/>
        <w:tabs>
          <w:tab w:pos="982" w:val="left"/>
        </w:tabs>
        <w:bidi w:val="0"/>
        <w:spacing w:before="0" w:after="0" w:line="318" w:lineRule="exact"/>
        <w:ind w:left="0" w:right="0" w:firstLine="480"/>
        <w:jc w:val="both"/>
      </w:pPr>
      <w:bookmarkStart w:id="678" w:name="bookmark678"/>
      <w:r>
        <w:rPr>
          <w:color w:val="000000"/>
          <w:spacing w:val="0"/>
          <w:w w:val="100"/>
          <w:position w:val="0"/>
        </w:rPr>
        <w:t>（</w:t>
      </w:r>
      <w:bookmarkEnd w:id="678"/>
      <w:r>
        <w:rPr>
          <w:color w:val="000000"/>
          <w:spacing w:val="0"/>
          <w:w w:val="100"/>
          <w:position w:val="0"/>
          <w:sz w:val="22"/>
          <w:szCs w:val="22"/>
        </w:rPr>
        <w:t>1</w:t>
      </w:r>
      <w:r>
        <w:rPr>
          <w:color w:val="000000"/>
          <w:spacing w:val="0"/>
          <w:w w:val="100"/>
          <w:position w:val="0"/>
        </w:rPr>
        <w:t>）</w:t>
        <w:tab/>
        <w:t>评估并测试应收账款管理的内部控制设计和执行有效性。</w:t>
      </w:r>
    </w:p>
    <w:p>
      <w:pPr>
        <w:pStyle w:val="Style35"/>
        <w:keepNext w:val="0"/>
        <w:keepLines w:val="0"/>
        <w:widowControl w:val="0"/>
        <w:shd w:val="clear" w:color="auto" w:fill="auto"/>
        <w:tabs>
          <w:tab w:pos="1078" w:val="left"/>
        </w:tabs>
        <w:bidi w:val="0"/>
        <w:spacing w:before="0" w:after="0" w:line="320" w:lineRule="exact"/>
        <w:ind w:left="0" w:right="0" w:firstLine="480"/>
        <w:jc w:val="both"/>
      </w:pPr>
      <w:bookmarkStart w:id="679" w:name="bookmark679"/>
      <w:r>
        <w:rPr>
          <w:color w:val="000000"/>
          <w:spacing w:val="0"/>
          <w:w w:val="100"/>
          <w:position w:val="0"/>
          <w:sz w:val="22"/>
          <w:szCs w:val="22"/>
        </w:rPr>
        <w:t>（</w:t>
      </w:r>
      <w:bookmarkEnd w:id="679"/>
      <w:r>
        <w:rPr>
          <w:color w:val="000000"/>
          <w:spacing w:val="0"/>
          <w:w w:val="100"/>
          <w:position w:val="0"/>
          <w:sz w:val="22"/>
          <w:szCs w:val="22"/>
        </w:rPr>
        <w:t>2）</w:t>
        <w:tab/>
      </w:r>
      <w:r>
        <w:rPr>
          <w:color w:val="000000"/>
          <w:spacing w:val="0"/>
          <w:w w:val="100"/>
          <w:position w:val="0"/>
        </w:rPr>
        <w:t>分析管理层对应收账款预期信用损失的合理性，包括确定应收账款组合的依据、坏账准备 的计提比例、单项计提坏账准备的判断依据等。</w:t>
      </w:r>
    </w:p>
    <w:p>
      <w:pPr>
        <w:pStyle w:val="Style35"/>
        <w:keepNext w:val="0"/>
        <w:keepLines w:val="0"/>
        <w:widowControl w:val="0"/>
        <w:shd w:val="clear" w:color="auto" w:fill="auto"/>
        <w:tabs>
          <w:tab w:pos="1093" w:val="left"/>
        </w:tabs>
        <w:bidi w:val="0"/>
        <w:spacing w:before="0" w:after="0" w:line="320" w:lineRule="exact"/>
        <w:ind w:left="0" w:right="0" w:firstLine="480"/>
        <w:jc w:val="both"/>
      </w:pPr>
      <w:bookmarkStart w:id="680" w:name="bookmark680"/>
      <w:r>
        <w:rPr>
          <w:color w:val="000000"/>
          <w:spacing w:val="0"/>
          <w:w w:val="100"/>
          <w:position w:val="0"/>
          <w:sz w:val="22"/>
          <w:szCs w:val="22"/>
        </w:rPr>
        <w:t>（</w:t>
      </w:r>
      <w:bookmarkEnd w:id="680"/>
      <w:r>
        <w:rPr>
          <w:color w:val="000000"/>
          <w:spacing w:val="0"/>
          <w:w w:val="100"/>
          <w:position w:val="0"/>
          <w:sz w:val="22"/>
          <w:szCs w:val="22"/>
        </w:rPr>
        <w:t>3）</w:t>
        <w:tab/>
      </w:r>
      <w:r>
        <w:rPr>
          <w:color w:val="000000"/>
          <w:spacing w:val="0"/>
          <w:w w:val="100"/>
          <w:position w:val="0"/>
        </w:rPr>
        <w:t>获取应收坏账准备计提表，检查计提方法是否按照坏账政策执行；重新计算坏账计提金额 是否准确。</w:t>
      </w:r>
    </w:p>
    <w:p>
      <w:pPr>
        <w:pStyle w:val="Style35"/>
        <w:keepNext w:val="0"/>
        <w:keepLines w:val="0"/>
        <w:widowControl w:val="0"/>
        <w:shd w:val="clear" w:color="auto" w:fill="auto"/>
        <w:tabs>
          <w:tab w:pos="982" w:val="left"/>
        </w:tabs>
        <w:bidi w:val="0"/>
        <w:spacing w:before="0" w:after="0" w:line="320" w:lineRule="exact"/>
        <w:ind w:left="0" w:right="0" w:firstLine="480"/>
        <w:jc w:val="both"/>
      </w:pPr>
      <w:bookmarkStart w:id="681" w:name="bookmark681"/>
      <w:r>
        <w:rPr>
          <w:color w:val="000000"/>
          <w:spacing w:val="0"/>
          <w:w w:val="100"/>
          <w:position w:val="0"/>
          <w:sz w:val="22"/>
          <w:szCs w:val="22"/>
        </w:rPr>
        <w:t>（</w:t>
      </w:r>
      <w:bookmarkEnd w:id="681"/>
      <w:r>
        <w:rPr>
          <w:color w:val="000000"/>
          <w:spacing w:val="0"/>
          <w:w w:val="100"/>
          <w:position w:val="0"/>
          <w:sz w:val="22"/>
          <w:szCs w:val="22"/>
        </w:rPr>
        <w:t>4）</w:t>
        <w:tab/>
      </w:r>
      <w:r>
        <w:rPr>
          <w:color w:val="000000"/>
          <w:spacing w:val="0"/>
          <w:w w:val="100"/>
          <w:position w:val="0"/>
        </w:rPr>
        <w:t>执行应收账款函证程序并检查期后回款情况。</w:t>
      </w:r>
    </w:p>
    <w:p>
      <w:pPr>
        <w:pStyle w:val="Style35"/>
        <w:keepNext w:val="0"/>
        <w:keepLines w:val="0"/>
        <w:widowControl w:val="0"/>
        <w:shd w:val="clear" w:color="auto" w:fill="auto"/>
        <w:tabs>
          <w:tab w:pos="1136" w:val="left"/>
        </w:tabs>
        <w:bidi w:val="0"/>
        <w:spacing w:before="0" w:after="0" w:line="320" w:lineRule="exact"/>
        <w:ind w:left="0" w:right="0" w:firstLine="480"/>
        <w:jc w:val="both"/>
        <w:rPr>
          <w:sz w:val="22"/>
          <w:szCs w:val="22"/>
        </w:rPr>
      </w:pPr>
      <w:bookmarkStart w:id="682" w:name="bookmark682"/>
      <w:r>
        <w:rPr>
          <w:b/>
          <w:bCs/>
          <w:color w:val="000000"/>
          <w:spacing w:val="0"/>
          <w:w w:val="100"/>
          <w:position w:val="0"/>
          <w:sz w:val="22"/>
          <w:szCs w:val="22"/>
        </w:rPr>
        <w:t>（</w:t>
      </w:r>
      <w:bookmarkEnd w:id="682"/>
      <w:r>
        <w:rPr>
          <w:b/>
          <w:bCs/>
          <w:color w:val="000000"/>
          <w:spacing w:val="0"/>
          <w:w w:val="100"/>
          <w:position w:val="0"/>
          <w:sz w:val="22"/>
          <w:szCs w:val="22"/>
        </w:rPr>
        <w:t>三）</w:t>
        <w:tab/>
        <w:t>收入的确认</w:t>
      </w:r>
    </w:p>
    <w:p>
      <w:pPr>
        <w:pStyle w:val="Style35"/>
        <w:keepNext w:val="0"/>
        <w:keepLines w:val="0"/>
        <w:widowControl w:val="0"/>
        <w:shd w:val="clear" w:color="auto" w:fill="auto"/>
        <w:tabs>
          <w:tab w:pos="951" w:val="left"/>
        </w:tabs>
        <w:bidi w:val="0"/>
        <w:spacing w:before="0" w:after="0" w:line="320" w:lineRule="exact"/>
        <w:ind w:left="0" w:right="0" w:firstLine="480"/>
        <w:jc w:val="both"/>
      </w:pPr>
      <w:bookmarkStart w:id="683" w:name="bookmark683"/>
      <w:r>
        <w:rPr>
          <w:color w:val="000000"/>
          <w:spacing w:val="0"/>
          <w:w w:val="100"/>
          <w:position w:val="0"/>
          <w:sz w:val="22"/>
          <w:szCs w:val="22"/>
        </w:rPr>
        <w:t>1</w:t>
      </w:r>
      <w:bookmarkEnd w:id="683"/>
      <w:r>
        <w:rPr>
          <w:color w:val="000000"/>
          <w:spacing w:val="0"/>
          <w:w w:val="100"/>
          <w:position w:val="0"/>
        </w:rPr>
        <w:t>、</w:t>
        <w:tab/>
        <w:t>事项描述</w:t>
      </w:r>
    </w:p>
    <w:p>
      <w:pPr>
        <w:pStyle w:val="Style35"/>
        <w:keepNext w:val="0"/>
        <w:keepLines w:val="0"/>
        <w:widowControl w:val="0"/>
        <w:shd w:val="clear" w:color="auto" w:fill="auto"/>
        <w:bidi w:val="0"/>
        <w:spacing w:before="0" w:after="0" w:line="320" w:lineRule="exact"/>
        <w:ind w:left="0" w:right="0" w:firstLine="480"/>
        <w:jc w:val="both"/>
      </w:pPr>
      <w:r>
        <w:rPr>
          <w:color w:val="000000"/>
          <w:spacing w:val="0"/>
          <w:w w:val="100"/>
          <w:position w:val="0"/>
        </w:rPr>
        <w:t>收入确认的会计政策详见“第十节财务报告五、重要会计政策及会计估计</w:t>
      </w:r>
      <w:r>
        <w:rPr>
          <w:color w:val="000000"/>
          <w:spacing w:val="0"/>
          <w:w w:val="100"/>
          <w:position w:val="0"/>
          <w:sz w:val="22"/>
          <w:szCs w:val="22"/>
        </w:rPr>
        <w:t>27</w:t>
      </w:r>
      <w:r>
        <w:rPr>
          <w:color w:val="000000"/>
          <w:spacing w:val="0"/>
          <w:w w:val="100"/>
          <w:position w:val="0"/>
        </w:rPr>
        <w:t>、收入”。</w:t>
      </w:r>
    </w:p>
    <w:p>
      <w:pPr>
        <w:pStyle w:val="Style35"/>
        <w:keepNext w:val="0"/>
        <w:keepLines w:val="0"/>
        <w:widowControl w:val="0"/>
        <w:shd w:val="clear" w:color="auto" w:fill="auto"/>
        <w:bidi w:val="0"/>
        <w:spacing w:before="0" w:after="0" w:line="320" w:lineRule="exact"/>
        <w:ind w:left="0" w:right="0" w:firstLine="480"/>
        <w:jc w:val="both"/>
      </w:pPr>
      <w:r>
        <w:rPr>
          <w:color w:val="000000"/>
          <w:spacing w:val="0"/>
          <w:w w:val="100"/>
          <w:position w:val="0"/>
        </w:rPr>
        <w:t>参见“第十节财务报告七、合并财务报表项目注释、</w:t>
      </w:r>
      <w:r>
        <w:rPr>
          <w:color w:val="000000"/>
          <w:spacing w:val="0"/>
          <w:w w:val="100"/>
          <w:position w:val="0"/>
          <w:sz w:val="22"/>
          <w:szCs w:val="22"/>
        </w:rPr>
        <w:t>61</w:t>
      </w:r>
      <w:r>
        <w:rPr>
          <w:color w:val="000000"/>
          <w:spacing w:val="0"/>
          <w:w w:val="100"/>
          <w:position w:val="0"/>
        </w:rPr>
        <w:t>、营业收入和营业成本”所述，</w:t>
      </w:r>
      <w:r>
        <w:rPr>
          <w:color w:val="000000"/>
          <w:spacing w:val="0"/>
          <w:w w:val="100"/>
          <w:position w:val="0"/>
          <w:sz w:val="22"/>
          <w:szCs w:val="22"/>
        </w:rPr>
        <w:t>2021</w:t>
      </w:r>
      <w:r>
        <w:rPr>
          <w:color w:val="000000"/>
          <w:spacing w:val="0"/>
          <w:w w:val="100"/>
          <w:position w:val="0"/>
        </w:rPr>
        <w:t>年高 鸿股份确认营业收入人民币</w:t>
      </w:r>
      <w:r>
        <w:rPr>
          <w:color w:val="000000"/>
          <w:spacing w:val="0"/>
          <w:w w:val="100"/>
          <w:position w:val="0"/>
          <w:sz w:val="22"/>
          <w:szCs w:val="22"/>
        </w:rPr>
        <w:t xml:space="preserve">854, </w:t>
      </w:r>
      <w:r>
        <w:rPr>
          <w:color w:val="000000"/>
          <w:spacing w:val="0"/>
          <w:w w:val="100"/>
          <w:position w:val="0"/>
          <w:sz w:val="22"/>
          <w:szCs w:val="22"/>
        </w:rPr>
        <w:t>846.4</w:t>
      </w:r>
      <w:r>
        <w:rPr>
          <w:color w:val="000000"/>
          <w:spacing w:val="0"/>
          <w:w w:val="100"/>
          <w:position w:val="0"/>
          <w:sz w:val="22"/>
          <w:szCs w:val="22"/>
        </w:rPr>
        <w:t>0</w:t>
      </w:r>
      <w:r>
        <w:rPr>
          <w:color w:val="000000"/>
          <w:spacing w:val="0"/>
          <w:w w:val="100"/>
          <w:position w:val="0"/>
        </w:rPr>
        <w:t>万元，较</w:t>
      </w:r>
      <w:r>
        <w:rPr>
          <w:color w:val="000000"/>
          <w:spacing w:val="0"/>
          <w:w w:val="100"/>
          <w:position w:val="0"/>
          <w:sz w:val="22"/>
          <w:szCs w:val="22"/>
        </w:rPr>
        <w:t>2020</w:t>
      </w:r>
      <w:r>
        <w:rPr>
          <w:color w:val="000000"/>
          <w:spacing w:val="0"/>
          <w:w w:val="100"/>
          <w:position w:val="0"/>
        </w:rPr>
        <w:t>年度增长</w:t>
      </w:r>
      <w:r>
        <w:rPr>
          <w:color w:val="000000"/>
          <w:spacing w:val="0"/>
          <w:w w:val="100"/>
          <w:position w:val="0"/>
          <w:sz w:val="22"/>
          <w:szCs w:val="22"/>
        </w:rPr>
        <w:t>21.81%</w:t>
      </w:r>
      <w:r>
        <w:rPr>
          <w:color w:val="000000"/>
          <w:spacing w:val="0"/>
          <w:w w:val="100"/>
          <w:position w:val="0"/>
        </w:rPr>
        <w:t>。由于收入是高鸿股份的关键业 绩指标之一，因而存在管理层为了达到特定目标或期望而操纵收入确认时点的固有风险，因此我们将 收入确认作为关键审计事项。</w:t>
      </w:r>
    </w:p>
    <w:p>
      <w:pPr>
        <w:pStyle w:val="Style35"/>
        <w:keepNext w:val="0"/>
        <w:keepLines w:val="0"/>
        <w:widowControl w:val="0"/>
        <w:shd w:val="clear" w:color="auto" w:fill="auto"/>
        <w:tabs>
          <w:tab w:pos="951" w:val="left"/>
        </w:tabs>
        <w:bidi w:val="0"/>
        <w:spacing w:before="0" w:after="0" w:line="320" w:lineRule="exact"/>
        <w:ind w:left="0" w:right="0" w:firstLine="480"/>
        <w:jc w:val="both"/>
        <w:rPr>
          <w:sz w:val="22"/>
          <w:szCs w:val="22"/>
        </w:rPr>
      </w:pPr>
      <w:bookmarkStart w:id="684" w:name="bookmark684"/>
      <w:r>
        <w:rPr>
          <w:rFonts w:ascii="Times New Roman" w:eastAsia="Times New Roman" w:hAnsi="Times New Roman" w:cs="Times New Roman"/>
          <w:b/>
          <w:bCs/>
          <w:color w:val="000000"/>
          <w:spacing w:val="0"/>
          <w:w w:val="100"/>
          <w:position w:val="0"/>
          <w:sz w:val="24"/>
          <w:szCs w:val="24"/>
        </w:rPr>
        <w:t>2</w:t>
      </w:r>
      <w:bookmarkEnd w:id="684"/>
      <w:r>
        <w:rPr>
          <w:b/>
          <w:bCs/>
          <w:color w:val="000000"/>
          <w:spacing w:val="0"/>
          <w:w w:val="100"/>
          <w:position w:val="0"/>
          <w:sz w:val="22"/>
          <w:szCs w:val="22"/>
        </w:rPr>
        <w:t>、</w:t>
        <w:tab/>
        <w:t>审计应对</w:t>
      </w:r>
    </w:p>
    <w:p>
      <w:pPr>
        <w:pStyle w:val="Style35"/>
        <w:keepNext w:val="0"/>
        <w:keepLines w:val="0"/>
        <w:widowControl w:val="0"/>
        <w:shd w:val="clear" w:color="auto" w:fill="auto"/>
        <w:tabs>
          <w:tab w:pos="982" w:val="left"/>
        </w:tabs>
        <w:bidi w:val="0"/>
        <w:spacing w:before="0" w:after="0" w:line="320" w:lineRule="exact"/>
        <w:ind w:left="0" w:right="0" w:firstLine="480"/>
        <w:jc w:val="both"/>
      </w:pPr>
      <w:bookmarkStart w:id="685" w:name="bookmark685"/>
      <w:r>
        <w:rPr>
          <w:color w:val="000000"/>
          <w:spacing w:val="0"/>
          <w:w w:val="100"/>
          <w:position w:val="0"/>
          <w:sz w:val="22"/>
          <w:szCs w:val="22"/>
        </w:rPr>
        <w:t>（</w:t>
      </w:r>
      <w:bookmarkEnd w:id="685"/>
      <w:r>
        <w:rPr>
          <w:color w:val="000000"/>
          <w:spacing w:val="0"/>
          <w:w w:val="100"/>
          <w:position w:val="0"/>
          <w:sz w:val="22"/>
          <w:szCs w:val="22"/>
        </w:rPr>
        <w:t>1）</w:t>
        <w:tab/>
      </w:r>
      <w:r>
        <w:rPr>
          <w:color w:val="000000"/>
          <w:spacing w:val="0"/>
          <w:w w:val="100"/>
          <w:position w:val="0"/>
        </w:rPr>
        <w:t>了解和评价管理层与收入相关的关键内部控制的设计和运行有效性；</w:t>
      </w:r>
    </w:p>
    <w:p>
      <w:pPr>
        <w:pStyle w:val="Style35"/>
        <w:keepNext w:val="0"/>
        <w:keepLines w:val="0"/>
        <w:widowControl w:val="0"/>
        <w:shd w:val="clear" w:color="auto" w:fill="auto"/>
        <w:tabs>
          <w:tab w:pos="982" w:val="left"/>
        </w:tabs>
        <w:bidi w:val="0"/>
        <w:spacing w:before="0" w:after="0" w:line="320" w:lineRule="exact"/>
        <w:ind w:left="0" w:right="0" w:firstLine="480"/>
        <w:jc w:val="both"/>
      </w:pPr>
      <w:bookmarkStart w:id="686" w:name="bookmark686"/>
      <w:r>
        <w:rPr>
          <w:color w:val="000000"/>
          <w:spacing w:val="0"/>
          <w:w w:val="100"/>
          <w:position w:val="0"/>
          <w:sz w:val="22"/>
          <w:szCs w:val="22"/>
        </w:rPr>
        <w:t>（</w:t>
      </w:r>
      <w:bookmarkEnd w:id="686"/>
      <w:r>
        <w:rPr>
          <w:color w:val="000000"/>
          <w:spacing w:val="0"/>
          <w:w w:val="100"/>
          <w:position w:val="0"/>
          <w:sz w:val="22"/>
          <w:szCs w:val="22"/>
        </w:rPr>
        <w:t>2）</w:t>
        <w:tab/>
      </w:r>
      <w:r>
        <w:rPr>
          <w:color w:val="000000"/>
          <w:spacing w:val="0"/>
          <w:w w:val="100"/>
          <w:position w:val="0"/>
        </w:rPr>
        <w:t>检查销售合同，了解主要合同条款或条件，结合产品特点，评价收入确认方法是否适当；</w:t>
      </w:r>
    </w:p>
    <w:p>
      <w:pPr>
        <w:pStyle w:val="Style35"/>
        <w:keepNext w:val="0"/>
        <w:keepLines w:val="0"/>
        <w:widowControl w:val="0"/>
        <w:shd w:val="clear" w:color="auto" w:fill="auto"/>
        <w:tabs>
          <w:tab w:pos="1098" w:val="left"/>
        </w:tabs>
        <w:bidi w:val="0"/>
        <w:spacing w:before="0" w:after="0" w:line="320" w:lineRule="exact"/>
        <w:ind w:left="0" w:right="0" w:firstLine="480"/>
        <w:jc w:val="both"/>
      </w:pPr>
      <w:bookmarkStart w:id="687" w:name="bookmark687"/>
      <w:r>
        <w:rPr>
          <w:color w:val="000000"/>
          <w:spacing w:val="0"/>
          <w:w w:val="100"/>
          <w:position w:val="0"/>
          <w:sz w:val="22"/>
          <w:szCs w:val="22"/>
        </w:rPr>
        <w:t>（</w:t>
      </w:r>
      <w:bookmarkEnd w:id="687"/>
      <w:r>
        <w:rPr>
          <w:color w:val="000000"/>
          <w:spacing w:val="0"/>
          <w:w w:val="100"/>
          <w:position w:val="0"/>
          <w:sz w:val="22"/>
          <w:szCs w:val="22"/>
        </w:rPr>
        <w:t>3）</w:t>
        <w:tab/>
      </w:r>
      <w:r>
        <w:rPr>
          <w:color w:val="000000"/>
          <w:spacing w:val="0"/>
          <w:w w:val="100"/>
          <w:position w:val="0"/>
        </w:rPr>
        <w:t>结合收入类型对收入及毛利情况执行分析程序，判断本期收入金额是否出现异常波动的情 况；</w:t>
      </w:r>
    </w:p>
    <w:p>
      <w:pPr>
        <w:pStyle w:val="Style35"/>
        <w:keepNext w:val="0"/>
        <w:keepLines w:val="0"/>
        <w:widowControl w:val="0"/>
        <w:shd w:val="clear" w:color="auto" w:fill="auto"/>
        <w:tabs>
          <w:tab w:pos="1098" w:val="left"/>
        </w:tabs>
        <w:bidi w:val="0"/>
        <w:spacing w:before="0" w:after="0" w:line="320" w:lineRule="exact"/>
        <w:ind w:left="0" w:right="0" w:firstLine="480"/>
        <w:jc w:val="both"/>
      </w:pPr>
      <w:bookmarkStart w:id="688" w:name="bookmark688"/>
      <w:r>
        <w:rPr>
          <w:color w:val="000000"/>
          <w:spacing w:val="0"/>
          <w:w w:val="100"/>
          <w:position w:val="0"/>
          <w:sz w:val="22"/>
          <w:szCs w:val="22"/>
        </w:rPr>
        <w:t>（</w:t>
      </w:r>
      <w:bookmarkEnd w:id="688"/>
      <w:r>
        <w:rPr>
          <w:color w:val="000000"/>
          <w:spacing w:val="0"/>
          <w:w w:val="100"/>
          <w:position w:val="0"/>
          <w:sz w:val="22"/>
          <w:szCs w:val="22"/>
        </w:rPr>
        <w:t>4）</w:t>
        <w:tab/>
      </w:r>
      <w:r>
        <w:rPr>
          <w:color w:val="000000"/>
          <w:spacing w:val="0"/>
          <w:w w:val="100"/>
          <w:position w:val="0"/>
        </w:rPr>
        <w:t>对本年度记录的收入交易选取样本，核对销售合同、出库单、到货回执或验收报告，评价 相关收入是否符合收入确认的会计政策；对技术服务收入，选取合同，检查各项合同履约义务的完成 情况、合同付款情况、成本费用支出等相关支持性证据，评价收入确认是否符合会计政策；</w:t>
      </w:r>
    </w:p>
    <w:p>
      <w:pPr>
        <w:pStyle w:val="Style35"/>
        <w:keepNext w:val="0"/>
        <w:keepLines w:val="0"/>
        <w:widowControl w:val="0"/>
        <w:shd w:val="clear" w:color="auto" w:fill="auto"/>
        <w:tabs>
          <w:tab w:pos="982" w:val="left"/>
        </w:tabs>
        <w:bidi w:val="0"/>
        <w:spacing w:before="0" w:after="0" w:line="326" w:lineRule="exact"/>
        <w:ind w:left="0" w:right="0" w:firstLine="480"/>
        <w:jc w:val="both"/>
      </w:pPr>
      <w:bookmarkStart w:id="689" w:name="bookmark689"/>
      <w:r>
        <w:rPr>
          <w:color w:val="000000"/>
          <w:spacing w:val="0"/>
          <w:w w:val="100"/>
          <w:position w:val="0"/>
          <w:sz w:val="22"/>
          <w:szCs w:val="22"/>
        </w:rPr>
        <w:t>（</w:t>
      </w:r>
      <w:bookmarkEnd w:id="689"/>
      <w:r>
        <w:rPr>
          <w:color w:val="000000"/>
          <w:spacing w:val="0"/>
          <w:w w:val="100"/>
          <w:position w:val="0"/>
          <w:sz w:val="22"/>
          <w:szCs w:val="22"/>
        </w:rPr>
        <w:t>5）</w:t>
        <w:tab/>
      </w:r>
      <w:r>
        <w:rPr>
          <w:color w:val="000000"/>
          <w:spacing w:val="0"/>
          <w:w w:val="100"/>
          <w:position w:val="0"/>
        </w:rPr>
        <w:t>结合应收账款函证程序，对收入确认的真实性、完整性进行函证。</w:t>
      </w:r>
    </w:p>
    <w:p>
      <w:pPr>
        <w:pStyle w:val="Style35"/>
        <w:keepNext w:val="0"/>
        <w:keepLines w:val="0"/>
        <w:widowControl w:val="0"/>
        <w:shd w:val="clear" w:color="auto" w:fill="auto"/>
        <w:tabs>
          <w:tab w:pos="1098" w:val="left"/>
        </w:tabs>
        <w:bidi w:val="0"/>
        <w:spacing w:before="0" w:after="100" w:line="326" w:lineRule="exact"/>
        <w:ind w:left="0" w:right="0" w:firstLine="480"/>
        <w:jc w:val="both"/>
      </w:pPr>
      <w:bookmarkStart w:id="690" w:name="bookmark690"/>
      <w:r>
        <w:rPr>
          <w:color w:val="000000"/>
          <w:spacing w:val="0"/>
          <w:w w:val="100"/>
          <w:position w:val="0"/>
          <w:sz w:val="22"/>
          <w:szCs w:val="22"/>
        </w:rPr>
        <w:t>（</w:t>
      </w:r>
      <w:bookmarkEnd w:id="690"/>
      <w:r>
        <w:rPr>
          <w:color w:val="000000"/>
          <w:spacing w:val="0"/>
          <w:w w:val="100"/>
          <w:position w:val="0"/>
          <w:sz w:val="22"/>
          <w:szCs w:val="22"/>
        </w:rPr>
        <w:t>6）</w:t>
        <w:tab/>
      </w:r>
      <w:r>
        <w:rPr>
          <w:color w:val="000000"/>
          <w:spacing w:val="0"/>
          <w:w w:val="100"/>
          <w:position w:val="0"/>
        </w:rPr>
        <w:t>就资产负债表日前后记录的收入交易，选取样本，检查收入确认依据，评价收入是否被记 录于恰当的会计期间。</w:t>
      </w:r>
    </w:p>
    <w:p>
      <w:pPr>
        <w:pStyle w:val="Style35"/>
        <w:keepNext w:val="0"/>
        <w:keepLines w:val="0"/>
        <w:widowControl w:val="0"/>
        <w:shd w:val="clear" w:color="auto" w:fill="auto"/>
        <w:bidi w:val="0"/>
        <w:spacing w:before="0" w:after="100" w:line="320" w:lineRule="exact"/>
        <w:ind w:left="0" w:right="0" w:firstLine="480"/>
        <w:jc w:val="both"/>
        <w:rPr>
          <w:sz w:val="22"/>
          <w:szCs w:val="22"/>
        </w:rPr>
      </w:pPr>
      <w:bookmarkStart w:id="691" w:name="bookmark691"/>
      <w:r>
        <w:rPr>
          <w:b/>
          <w:bCs/>
          <w:color w:val="000000"/>
          <w:spacing w:val="0"/>
          <w:w w:val="100"/>
          <w:position w:val="0"/>
          <w:sz w:val="22"/>
          <w:szCs w:val="22"/>
        </w:rPr>
        <w:t>四</w:t>
      </w:r>
      <w:bookmarkEnd w:id="691"/>
      <w:r>
        <w:rPr>
          <w:b/>
          <w:bCs/>
          <w:color w:val="000000"/>
          <w:spacing w:val="0"/>
          <w:w w:val="100"/>
          <w:position w:val="0"/>
          <w:sz w:val="22"/>
          <w:szCs w:val="22"/>
        </w:rPr>
        <w:t>、其他信息</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rPr>
        <w:t>高鸿股份公司管理层对其他信息负责。其他信息包括报告中涵盖的信息，但不包括财务报表和我 们的审计报告。</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我们对财务报表发表的审计意见不涵盖其他信息，我们也不对其他信息发表任何形式的鉴证结 论。</w:t>
      </w:r>
    </w:p>
    <w:p>
      <w:pPr>
        <w:pStyle w:val="Style35"/>
        <w:keepNext w:val="0"/>
        <w:keepLines w:val="0"/>
        <w:widowControl w:val="0"/>
        <w:shd w:val="clear" w:color="auto" w:fill="auto"/>
        <w:bidi w:val="0"/>
        <w:spacing w:before="0" w:after="0" w:line="315" w:lineRule="exact"/>
        <w:ind w:left="0" w:right="0" w:firstLine="480"/>
        <w:jc w:val="both"/>
      </w:pPr>
      <w:r>
        <w:rPr>
          <w:color w:val="000000"/>
          <w:spacing w:val="0"/>
          <w:w w:val="100"/>
          <w:position w:val="0"/>
        </w:rPr>
        <w:t>结合我们对财务报表的审计，我们的责任是阅读其他信息，在此过程中，考虑其他信息是否与财 务报表或我们在审计过程中了解到的情况存在重大不一致或者似乎存在重大错报。</w:t>
      </w:r>
    </w:p>
    <w:p>
      <w:pPr>
        <w:pStyle w:val="Style35"/>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35"/>
        <w:keepNext w:val="0"/>
        <w:keepLines w:val="0"/>
        <w:widowControl w:val="0"/>
        <w:shd w:val="clear" w:color="auto" w:fill="auto"/>
        <w:tabs>
          <w:tab w:pos="1058" w:val="left"/>
        </w:tabs>
        <w:bidi w:val="0"/>
        <w:spacing w:before="0" w:after="100" w:line="314" w:lineRule="exact"/>
        <w:ind w:left="0" w:right="0" w:firstLine="480"/>
        <w:jc w:val="both"/>
        <w:rPr>
          <w:sz w:val="22"/>
          <w:szCs w:val="22"/>
        </w:rPr>
      </w:pPr>
      <w:bookmarkStart w:id="692" w:name="bookmark692"/>
      <w:r>
        <w:rPr>
          <w:b/>
          <w:bCs/>
          <w:color w:val="000000"/>
          <w:spacing w:val="0"/>
          <w:w w:val="100"/>
          <w:position w:val="0"/>
          <w:sz w:val="22"/>
          <w:szCs w:val="22"/>
        </w:rPr>
        <w:t>五</w:t>
      </w:r>
      <w:bookmarkEnd w:id="692"/>
      <w:r>
        <w:rPr>
          <w:b/>
          <w:bCs/>
          <w:color w:val="000000"/>
          <w:spacing w:val="0"/>
          <w:w w:val="100"/>
          <w:position w:val="0"/>
          <w:sz w:val="22"/>
          <w:szCs w:val="22"/>
        </w:rPr>
        <w:t>、</w:t>
        <w:tab/>
        <w:t>管理层和治理层对财务报表的责任</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高鸿股份公司管理层（以下简称“管理层”）负责按照企业会计准则的规定编制财务报表，使其 实现公允反映，并设计、执行和维护必要的内部控制，以使财务报表不存在由于舞弊或错误导致的重 大错报。</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在编制财务报表时，管理层负责评估高鸿股份公司的持续经营能力，披露与持续经营相关的事项 （如适用），并运用持续经营假设，除非管理层计划清算高鸿股份公司、终止运营或别无其他现实的 选择。</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治理层负责监督高鸿股份公司的财务报告过程。</w:t>
      </w:r>
    </w:p>
    <w:p>
      <w:pPr>
        <w:pStyle w:val="Style35"/>
        <w:keepNext w:val="0"/>
        <w:keepLines w:val="0"/>
        <w:widowControl w:val="0"/>
        <w:shd w:val="clear" w:color="auto" w:fill="auto"/>
        <w:tabs>
          <w:tab w:pos="1058" w:val="left"/>
        </w:tabs>
        <w:bidi w:val="0"/>
        <w:spacing w:before="0" w:after="100" w:line="314" w:lineRule="exact"/>
        <w:ind w:left="0" w:right="0" w:firstLine="480"/>
        <w:jc w:val="both"/>
        <w:rPr>
          <w:sz w:val="22"/>
          <w:szCs w:val="22"/>
        </w:rPr>
      </w:pPr>
      <w:bookmarkStart w:id="693" w:name="bookmark693"/>
      <w:r>
        <w:rPr>
          <w:b/>
          <w:bCs/>
          <w:color w:val="000000"/>
          <w:spacing w:val="0"/>
          <w:w w:val="100"/>
          <w:position w:val="0"/>
          <w:sz w:val="22"/>
          <w:szCs w:val="22"/>
        </w:rPr>
        <w:t>六</w:t>
      </w:r>
      <w:bookmarkEnd w:id="693"/>
      <w:r>
        <w:rPr>
          <w:b/>
          <w:bCs/>
          <w:color w:val="000000"/>
          <w:spacing w:val="0"/>
          <w:w w:val="100"/>
          <w:position w:val="0"/>
          <w:sz w:val="22"/>
          <w:szCs w:val="22"/>
        </w:rPr>
        <w:t>、</w:t>
        <w:tab/>
        <w:t>注册会计师对财务报表审计的责任</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重大错报存在时总能发现。错报可能由于舞弊或错误所导致，如果合理预期错报单独或汇总起来可能 影响财务报表使用者依据财务报表作出的经济决策，则通常认为错报是重大的。</w:t>
      </w:r>
    </w:p>
    <w:p>
      <w:pPr>
        <w:pStyle w:val="Style35"/>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在按照审计准则执行审计的过程中，我们运用职业判断，并保持职业怀疑。同时，我们也执行以 下工作：</w:t>
      </w:r>
    </w:p>
    <w:p>
      <w:pPr>
        <w:pStyle w:val="Style35"/>
        <w:keepNext w:val="0"/>
        <w:keepLines w:val="0"/>
        <w:widowControl w:val="0"/>
        <w:shd w:val="clear" w:color="auto" w:fill="auto"/>
        <w:tabs>
          <w:tab w:pos="1176" w:val="left"/>
        </w:tabs>
        <w:bidi w:val="0"/>
        <w:spacing w:before="0" w:after="0" w:line="313" w:lineRule="exact"/>
        <w:ind w:left="0" w:right="0" w:firstLine="480"/>
        <w:jc w:val="both"/>
      </w:pPr>
      <w:bookmarkStart w:id="694" w:name="bookmark694"/>
      <w:r>
        <w:rPr>
          <w:color w:val="000000"/>
          <w:spacing w:val="0"/>
          <w:w w:val="100"/>
          <w:position w:val="0"/>
        </w:rPr>
        <w:t>（</w:t>
      </w:r>
      <w:bookmarkEnd w:id="694"/>
      <w:r>
        <w:rPr>
          <w:color w:val="000000"/>
          <w:spacing w:val="0"/>
          <w:w w:val="100"/>
          <w:position w:val="0"/>
        </w:rPr>
        <w:t>一）</w:t>
        <w:tab/>
        <w:t>识别和评估由于舞弊或错误导致的财务报表重大错报风险，设计和实施审计程序以应对这 些风险，并获取充分、适当的审计证据，作为发表审计意见的基础。由于舞弊可能涉及串通、伪造、 故意遗漏、虚假陈述或凌驾于内部控制之上，未能发现由于舞弊导致的重大错报的风险高于未能发现 由于错误导致的重大错报的风险。</w:t>
      </w:r>
    </w:p>
    <w:p>
      <w:pPr>
        <w:pStyle w:val="Style35"/>
        <w:keepNext w:val="0"/>
        <w:keepLines w:val="0"/>
        <w:widowControl w:val="0"/>
        <w:shd w:val="clear" w:color="auto" w:fill="auto"/>
        <w:tabs>
          <w:tab w:pos="1065" w:val="left"/>
        </w:tabs>
        <w:bidi w:val="0"/>
        <w:spacing w:before="0" w:after="0" w:line="240" w:lineRule="auto"/>
        <w:ind w:left="0" w:right="0" w:firstLine="480"/>
        <w:jc w:val="both"/>
      </w:pPr>
      <w:bookmarkStart w:id="695" w:name="bookmark695"/>
      <w:r>
        <w:rPr>
          <w:color w:val="000000"/>
          <w:spacing w:val="0"/>
          <w:w w:val="100"/>
          <w:position w:val="0"/>
        </w:rPr>
        <w:t>（</w:t>
      </w:r>
      <w:bookmarkEnd w:id="695"/>
      <w:r>
        <w:rPr>
          <w:color w:val="000000"/>
          <w:spacing w:val="0"/>
          <w:w w:val="100"/>
          <w:position w:val="0"/>
        </w:rPr>
        <w:t>二）</w:t>
        <w:tab/>
        <w:t>了解与审计相关的内部控制，以设计恰当的审计程序。</w:t>
      </w:r>
    </w:p>
    <w:p>
      <w:pPr>
        <w:pStyle w:val="Style35"/>
        <w:keepNext w:val="0"/>
        <w:keepLines w:val="0"/>
        <w:widowControl w:val="0"/>
        <w:shd w:val="clear" w:color="auto" w:fill="auto"/>
        <w:tabs>
          <w:tab w:pos="1065" w:val="left"/>
        </w:tabs>
        <w:bidi w:val="0"/>
        <w:spacing w:before="0" w:after="0" w:line="314" w:lineRule="exact"/>
        <w:ind w:left="0" w:right="0" w:firstLine="480"/>
        <w:jc w:val="both"/>
      </w:pPr>
      <w:bookmarkStart w:id="696" w:name="bookmark696"/>
      <w:r>
        <w:rPr>
          <w:color w:val="000000"/>
          <w:spacing w:val="0"/>
          <w:w w:val="100"/>
          <w:position w:val="0"/>
        </w:rPr>
        <w:t>（</w:t>
      </w:r>
      <w:bookmarkEnd w:id="696"/>
      <w:r>
        <w:rPr>
          <w:color w:val="000000"/>
          <w:spacing w:val="0"/>
          <w:w w:val="100"/>
          <w:position w:val="0"/>
        </w:rPr>
        <w:t>三）</w:t>
        <w:tab/>
        <w:t>评价管理层选用会计政策的恰当性和作出会计估计及相关披露的合理性。</w:t>
      </w:r>
    </w:p>
    <w:p>
      <w:pPr>
        <w:pStyle w:val="Style35"/>
        <w:keepNext w:val="0"/>
        <w:keepLines w:val="0"/>
        <w:widowControl w:val="0"/>
        <w:shd w:val="clear" w:color="auto" w:fill="auto"/>
        <w:tabs>
          <w:tab w:pos="1181" w:val="left"/>
        </w:tabs>
        <w:bidi w:val="0"/>
        <w:spacing w:before="0" w:after="0" w:line="314" w:lineRule="exact"/>
        <w:ind w:left="0" w:right="0" w:firstLine="480"/>
        <w:jc w:val="both"/>
      </w:pPr>
      <w:bookmarkStart w:id="697" w:name="bookmark697"/>
      <w:r>
        <w:rPr>
          <w:color w:val="000000"/>
          <w:spacing w:val="0"/>
          <w:w w:val="100"/>
          <w:position w:val="0"/>
        </w:rPr>
        <w:t>（</w:t>
      </w:r>
      <w:bookmarkEnd w:id="697"/>
      <w:r>
        <w:rPr>
          <w:color w:val="000000"/>
          <w:spacing w:val="0"/>
          <w:w w:val="100"/>
          <w:position w:val="0"/>
        </w:rPr>
        <w:t>四）</w:t>
        <w:tab/>
        <w:t>对管理层使用持续经营假设的恰当性得出结论。同时，根据获取的审计证据，就可能导致 对高鸿股份公司持续经营能力产生重大疑虑的事项或情况是否存在重大不确定性得出结论。如果我们 得出结论认为存在重大不确定性，审计准则要求我们在审计报告中提请报表使用者注意财务报表中的 相关披露；如果披露不充分，我们应当发表非无保留意见。我们的结论基于截至审计报告日可获得的 信息。然而，未来的事项或情况可能导致高鸿股份公司不能持续经营。</w:t>
      </w:r>
    </w:p>
    <w:p>
      <w:pPr>
        <w:pStyle w:val="Style35"/>
        <w:keepNext w:val="0"/>
        <w:keepLines w:val="0"/>
        <w:widowControl w:val="0"/>
        <w:shd w:val="clear" w:color="auto" w:fill="auto"/>
        <w:tabs>
          <w:tab w:pos="1176" w:val="left"/>
        </w:tabs>
        <w:bidi w:val="0"/>
        <w:spacing w:before="0" w:after="0" w:line="283" w:lineRule="exact"/>
        <w:ind w:left="0" w:right="0" w:firstLine="480"/>
        <w:jc w:val="both"/>
      </w:pPr>
      <w:bookmarkStart w:id="698" w:name="bookmark698"/>
      <w:r>
        <w:rPr>
          <w:color w:val="000000"/>
          <w:spacing w:val="0"/>
          <w:w w:val="100"/>
          <w:position w:val="0"/>
        </w:rPr>
        <w:t>（</w:t>
      </w:r>
      <w:bookmarkEnd w:id="698"/>
      <w:r>
        <w:rPr>
          <w:color w:val="000000"/>
          <w:spacing w:val="0"/>
          <w:w w:val="100"/>
          <w:position w:val="0"/>
        </w:rPr>
        <w:t>五）</w:t>
        <w:tab/>
        <w:t>评价财务报表的总体列报、结构和内容（包括披露），并评价财务报表是否公允反映相关 交易和事项。</w:t>
      </w:r>
    </w:p>
    <w:p>
      <w:pPr>
        <w:pStyle w:val="Style35"/>
        <w:keepNext w:val="0"/>
        <w:keepLines w:val="0"/>
        <w:widowControl w:val="0"/>
        <w:shd w:val="clear" w:color="auto" w:fill="auto"/>
        <w:tabs>
          <w:tab w:pos="1181" w:val="left"/>
        </w:tabs>
        <w:bidi w:val="0"/>
        <w:spacing w:before="0" w:after="0" w:line="314" w:lineRule="exact"/>
        <w:ind w:left="0" w:right="0" w:firstLine="480"/>
        <w:jc w:val="both"/>
      </w:pPr>
      <w:bookmarkStart w:id="699" w:name="bookmark699"/>
      <w:r>
        <w:rPr>
          <w:color w:val="000000"/>
          <w:spacing w:val="0"/>
          <w:w w:val="100"/>
          <w:position w:val="0"/>
        </w:rPr>
        <w:t>（</w:t>
      </w:r>
      <w:bookmarkEnd w:id="699"/>
      <w:r>
        <w:rPr>
          <w:color w:val="000000"/>
          <w:spacing w:val="0"/>
          <w:w w:val="100"/>
          <w:position w:val="0"/>
        </w:rPr>
        <w:t>六）</w:t>
        <w:tab/>
        <w:t>就高鸿股份公司中实体或业务活动的财务信息获取充分、适当的审计证据，以对合并财务 报表发表审计意见。我们负责指导、监督和执行集团审计，并对审计意见承担全部责任。</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35"/>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w:t>
      </w:r>
    </w:p>
    <w:p>
      <w:pPr>
        <w:pStyle w:val="Style35"/>
        <w:keepNext w:val="0"/>
        <w:keepLines w:val="0"/>
        <w:widowControl w:val="0"/>
        <w:shd w:val="clear" w:color="auto" w:fill="auto"/>
        <w:bidi w:val="0"/>
        <w:spacing w:before="0" w:after="60" w:line="314" w:lineRule="exact"/>
        <w:ind w:left="0" w:right="0" w:firstLine="480"/>
        <w:jc w:val="both"/>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35"/>
        <w:keepNext w:val="0"/>
        <w:keepLines w:val="0"/>
        <w:widowControl w:val="0"/>
        <w:shd w:val="clear" w:color="auto" w:fill="auto"/>
        <w:bidi w:val="0"/>
        <w:spacing w:before="0" w:after="60" w:line="240" w:lineRule="auto"/>
        <w:ind w:left="0" w:right="0" w:firstLine="0"/>
        <w:jc w:val="left"/>
        <w:rPr>
          <w:sz w:val="22"/>
          <w:szCs w:val="22"/>
        </w:rPr>
      </w:pPr>
      <w:r>
        <w:rPr>
          <w:b/>
          <w:bCs/>
          <w:color w:val="000000"/>
          <w:spacing w:val="0"/>
          <w:w w:val="100"/>
          <w:position w:val="0"/>
          <w:sz w:val="22"/>
          <w:szCs w:val="22"/>
        </w:rPr>
        <w:t>中审亚太会计师事务所（特殊普通合伙）中国注册会计师：曾云</w:t>
      </w:r>
    </w:p>
    <w:p>
      <w:pPr>
        <w:pStyle w:val="Style35"/>
        <w:keepNext w:val="0"/>
        <w:keepLines w:val="0"/>
        <w:widowControl w:val="0"/>
        <w:shd w:val="clear" w:color="auto" w:fill="auto"/>
        <w:bidi w:val="0"/>
        <w:spacing w:before="0" w:after="60" w:line="240" w:lineRule="auto"/>
        <w:ind w:left="4620" w:right="0" w:firstLine="0"/>
        <w:jc w:val="left"/>
        <w:rPr>
          <w:sz w:val="22"/>
          <w:szCs w:val="22"/>
        </w:rPr>
      </w:pPr>
      <w:r>
        <w:rPr>
          <w:b/>
          <w:bCs/>
          <w:color w:val="000000"/>
          <w:spacing w:val="0"/>
          <w:w w:val="100"/>
          <w:position w:val="0"/>
          <w:sz w:val="22"/>
          <w:szCs w:val="22"/>
        </w:rPr>
        <w:t>（项目合伙人）</w:t>
      </w:r>
    </w:p>
    <w:p>
      <w:pPr>
        <w:pStyle w:val="Style35"/>
        <w:keepNext w:val="0"/>
        <w:keepLines w:val="0"/>
        <w:widowControl w:val="0"/>
        <w:shd w:val="clear" w:color="auto" w:fill="auto"/>
        <w:bidi w:val="0"/>
        <w:spacing w:before="0" w:after="380" w:line="240" w:lineRule="auto"/>
        <w:ind w:left="4620" w:right="0" w:firstLine="0"/>
        <w:jc w:val="left"/>
      </w:pPr>
      <w:r>
        <w:rPr>
          <w:b/>
          <w:bCs/>
          <w:color w:val="000000"/>
          <w:spacing w:val="0"/>
          <w:w w:val="100"/>
          <w:position w:val="0"/>
          <w:sz w:val="22"/>
          <w:szCs w:val="22"/>
        </w:rPr>
        <w:t>中国注册会计师：</w:t>
      </w:r>
      <w:r>
        <w:rPr>
          <w:b/>
          <w:bCs/>
          <w:color w:val="000000"/>
          <w:spacing w:val="0"/>
          <w:w w:val="100"/>
          <w:position w:val="0"/>
        </w:rPr>
        <w:t>孙君亮</w:t>
      </w:r>
    </w:p>
    <w:p>
      <w:pPr>
        <w:pStyle w:val="Style35"/>
        <w:keepNext w:val="0"/>
        <w:keepLines w:val="0"/>
        <w:widowControl w:val="0"/>
        <w:shd w:val="clear" w:color="auto" w:fill="auto"/>
        <w:tabs>
          <w:tab w:pos="3144" w:val="left"/>
        </w:tabs>
        <w:bidi w:val="0"/>
        <w:spacing w:before="0" w:after="680" w:line="240" w:lineRule="auto"/>
        <w:ind w:left="0" w:right="0" w:firstLine="0"/>
        <w:jc w:val="center"/>
        <w:rPr>
          <w:sz w:val="22"/>
          <w:szCs w:val="22"/>
        </w:rPr>
      </w:pPr>
      <w:r>
        <w:rPr>
          <w:b/>
          <w:bCs/>
          <w:color w:val="000000"/>
          <w:spacing w:val="0"/>
          <w:w w:val="100"/>
          <w:position w:val="0"/>
          <w:sz w:val="22"/>
          <w:szCs w:val="22"/>
        </w:rPr>
        <w:t>中国</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北京</w:t>
        <w:tab/>
        <w:t>二。二二年</w:t>
      </w:r>
      <w:r>
        <w:rPr>
          <w:color w:val="000000"/>
          <w:spacing w:val="0"/>
          <w:w w:val="100"/>
          <w:position w:val="0"/>
          <w:sz w:val="24"/>
          <w:szCs w:val="24"/>
        </w:rPr>
        <w:t>四</w:t>
      </w:r>
      <w:r>
        <w:rPr>
          <w:b/>
          <w:bCs/>
          <w:color w:val="000000"/>
          <w:spacing w:val="0"/>
          <w:w w:val="100"/>
          <w:position w:val="0"/>
          <w:sz w:val="22"/>
          <w:szCs w:val="22"/>
        </w:rPr>
        <w:t>月</w:t>
      </w:r>
      <w:r>
        <w:rPr>
          <w:color w:val="000000"/>
          <w:spacing w:val="0"/>
          <w:w w:val="100"/>
          <w:position w:val="0"/>
          <w:sz w:val="24"/>
          <w:szCs w:val="24"/>
        </w:rPr>
        <w:t>十二</w:t>
      </w:r>
      <w:r>
        <w:rPr>
          <w:b/>
          <w:bCs/>
          <w:color w:val="000000"/>
          <w:spacing w:val="0"/>
          <w:w w:val="100"/>
          <w:position w:val="0"/>
          <w:sz w:val="22"/>
          <w:szCs w:val="22"/>
        </w:rPr>
        <w:t>日</w:t>
      </w:r>
    </w:p>
    <w:p>
      <w:pPr>
        <w:pStyle w:val="Style26"/>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r>
        <w:rPr>
          <w:color w:val="000000"/>
          <w:spacing w:val="0"/>
          <w:w w:val="100"/>
          <w:position w:val="0"/>
        </w:rPr>
        <w:t>二、财务报表</w:t>
      </w:r>
      <w:bookmarkEnd w:id="700"/>
      <w:bookmarkEnd w:id="701"/>
      <w:bookmarkEnd w:id="70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、合并资产负债表</w:t>
      </w:r>
      <w:bookmarkEnd w:id="703"/>
      <w:bookmarkEnd w:id="704"/>
      <w:bookmarkEnd w:id="706"/>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编制单位：大唐高鸿数据网络技术股份有限公司</w:t>
      </w:r>
    </w:p>
    <w:p>
      <w:pPr>
        <w:pStyle w:val="Style22"/>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1,805,672,414.79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1,101,230,975.42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44,534,549.44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213,918,214.58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2,864,572,820.88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3,871,673,993.07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597,241,078.84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603,845,827.93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200,105,843.48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242,685,799.45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1,008,588,459.09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1,072,173,869.00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23,371,204.92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41,870,305.76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296,455,449.75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293,452,896.07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6,863,402,421.19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7,490,991,261.28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503,356,403.84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162,976,069.06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6,813,300.00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52,266,189.97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49,352,542.86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336,764,148.01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347,241,698.59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221,689,684.60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189,716,115.70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737,998,030.40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650,911,131.81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83,223,390.74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432,817,504.72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483,281,891.00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68,699,813.28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54,292,824.22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337,075,959.69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341,478,425.21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6,949,095.66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84,162,932.54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50,433,916.41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56,144,457.41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108,145,541.02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81,376,897.55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2,946,232,978.34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2,507,685,785.95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9,809,635,399.53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9,998,677,047.23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1,458,299,560.00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1,826,883,200.00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898,729,283.57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363,097,340.17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835,254,786.79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1,984,583,760.95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362,874,166.15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386,898,036.41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15,524,789.65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21,003,499.81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25,610,626.29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41,785,931.19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642,164,591.92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946,428,710.61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285,275.97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285,275.97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12,318,846.42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46,692,703.23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220,051,267.57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4,297,649,354.02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5,825,911,746.71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267,571,549.80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297,571,549.80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3,413,517.53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113,629,845.40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84,244,597.57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17,541,999.00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33,508,205.87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3,254,780.96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1,225,567.79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84,247,721.87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67,228,575.23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489,659,414.56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483,778,496.26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4,787,308,768.58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6,309,690,242.97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1,140,032,220.00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907,629,867.00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2,940,345,485.43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1,933,010,813.15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22,793,490.00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87,791,010.00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2,093,317.68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2,120,016.07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54,925,677.61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54,925,677.61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372,058,268.45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356,695,485.48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4,486,661,479.17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3,166,590,849.31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535,665,151.78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522,395,954.95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5,022,326,630.95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3,688,986,804.26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9,809,635,399.53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9,998,677,047.23</w:t>
            </w:r>
          </w:p>
        </w:tc>
      </w:tr>
    </w:tbl>
    <w:p>
      <w:pPr>
        <w:pStyle w:val="Style32"/>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040" simplePos="0" relativeHeight="125829378" behindDoc="0" locked="0" layoutInCell="1" allowOverlap="1">
                <wp:simplePos x="0" y="0"/>
                <wp:positionH relativeFrom="page">
                  <wp:posOffset>730885</wp:posOffset>
                </wp:positionH>
                <wp:positionV relativeFrom="margin">
                  <wp:posOffset>4090670</wp:posOffset>
                </wp:positionV>
                <wp:extent cx="1057910" cy="149225"/>
                <wp:wrapTopAndBottom/>
                <wp:docPr id="1" name="Shape 1"/>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法定代表人：付景林</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550000000000004pt;margin-top:322.10000000000002pt;width:83.299999999999997pt;height:11.75pt;z-index:-125829375;mso-wrap-distance-left:9.pt;mso-wrap-distance-top:12.pt;mso-wrap-distance-right:405.19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法定代表人：付景林</w:t>
                      </w:r>
                    </w:p>
                  </w:txbxContent>
                </v:textbox>
                <w10:wrap type="topAndBottom" anchorx="page" anchory="margin"/>
              </v:shape>
            </w:pict>
          </mc:Fallback>
        </mc:AlternateContent>
      </w:r>
      <w:r>
        <mc:AlternateContent>
          <mc:Choice Requires="wps">
            <w:drawing>
              <wp:anchor distT="152400" distB="3175" distL="2348230" distR="2461260" simplePos="0" relativeHeight="125829380" behindDoc="0" locked="0" layoutInCell="1" allowOverlap="1">
                <wp:simplePos x="0" y="0"/>
                <wp:positionH relativeFrom="page">
                  <wp:posOffset>2964815</wp:posOffset>
                </wp:positionH>
                <wp:positionV relativeFrom="margin">
                  <wp:posOffset>4090670</wp:posOffset>
                </wp:positionV>
                <wp:extent cx="1508760" cy="146050"/>
                <wp:wrapTopAndBottom/>
                <wp:docPr id="3" name="Shape 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主管会计工作负责人：丁明锋</w:t>
                            </w:r>
                          </w:p>
                        </w:txbxContent>
                      </wps:txbx>
                      <wps:bodyPr wrap="none" lIns="0" tIns="0" rIns="0" bIns="0">
                        <a:noAutoFit/>
                      </wps:bodyPr>
                    </wps:wsp>
                  </a:graphicData>
                </a:graphic>
              </wp:anchor>
            </w:drawing>
          </mc:Choice>
          <mc:Fallback>
            <w:pict>
              <v:shape id="_x0000_s1029" type="#_x0000_t202" style="position:absolute;margin-left:233.45000000000002pt;margin-top:322.10000000000002pt;width:118.8pt;height:11.5pt;z-index:-125829373;mso-wrap-distance-left:184.90000000000001pt;mso-wrap-distance-top:12.pt;mso-wrap-distance-right:193.80000000000001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主管会计工作负责人：丁明锋</w:t>
                      </w:r>
                    </w:p>
                  </w:txbxContent>
                </v:textbox>
                <w10:wrap type="topAndBottom" anchorx="page" anchory="margin"/>
              </v:shape>
            </w:pict>
          </mc:Fallback>
        </mc:AlternateContent>
      </w:r>
      <w:r>
        <mc:AlternateContent>
          <mc:Choice Requires="wps">
            <w:drawing>
              <wp:anchor distT="152400" distB="0" distL="5030470" distR="114300" simplePos="0" relativeHeight="125829382" behindDoc="0" locked="0" layoutInCell="1" allowOverlap="1">
                <wp:simplePos x="0" y="0"/>
                <wp:positionH relativeFrom="page">
                  <wp:posOffset>5647055</wp:posOffset>
                </wp:positionH>
                <wp:positionV relativeFrom="margin">
                  <wp:posOffset>4090670</wp:posOffset>
                </wp:positionV>
                <wp:extent cx="1173480" cy="149225"/>
                <wp:wrapTopAndBottom/>
                <wp:docPr id="5" name="Shape 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会计机构负责人：张锐</w:t>
                            </w:r>
                          </w:p>
                        </w:txbxContent>
                      </wps:txbx>
                      <wps:bodyPr wrap="none" lIns="0" tIns="0" rIns="0" bIns="0">
                        <a:noAutoFit/>
                      </wps:bodyPr>
                    </wps:wsp>
                  </a:graphicData>
                </a:graphic>
              </wp:anchor>
            </w:drawing>
          </mc:Choice>
          <mc:Fallback>
            <w:pict>
              <v:shape id="_x0000_s1031" type="#_x0000_t202" style="position:absolute;margin-left:444.65000000000003pt;margin-top:322.10000000000002pt;width:92.400000000000006pt;height:11.75pt;z-index:-125829371;mso-wrap-distance-left:396.10000000000002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会计机构负责人：张锐</w:t>
                      </w:r>
                    </w:p>
                  </w:txbxContent>
                </v:textbox>
                <w10:wrap type="topAndBottom" anchorx="page" anchory="margin"/>
              </v:shape>
            </w:pict>
          </mc:Fallback>
        </mc:AlternateContent>
      </w: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、母公司资产负债表</w:t>
      </w:r>
      <w:bookmarkEnd w:id="707"/>
      <w:bookmarkEnd w:id="708"/>
      <w:bookmarkEnd w:id="7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404,114,428.99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5,876,013.49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299,114,575.06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216,464,457.39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667,526.00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1,953,698.40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884,352,041.03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562,143,830.37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27,403,420.88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435,452.83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4,897,363.50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11,681,968.08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4,152,116.84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1,630,744,560.04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795,922,932.82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4,054,457,269.10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3,584,773,607.35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15,335,800.00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15,273,300.00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52,266,189.97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49,352,542.86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1,632,264.02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775,275.55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797,900.09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83,182,173.74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117,629,926.88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2,624,008.76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275,825.56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433,186.64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30,216,433.02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4,240,787,864.26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3,768,237,839.28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5,871,532,424.30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4,564,160,772.10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424,839,200.00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59,418,323.41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15,360,683.75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710,194.69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2,083,331.69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1,607,021.95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469,771,033.43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715,445,853.01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235,275.97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235,275.97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558,809.84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12,899,020.74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1,135,474,830.20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1,168,965,271.96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290,826.85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83,430,500.00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41,000,500.00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3,367,924.53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4,559,355.72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3,254,780.96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1,225,567.79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326,394.10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326,394.10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140,670,426.44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97,111,817.61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1,276,145,256.64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1,266,077,089.57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1,140,032,220.00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907,629,867.00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3,173,212,355.37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2,165,880,437.72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22,793,490.00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87,791,010.00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2,289,087.00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2,242,212.00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54,925,677.61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54,925,677.61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247,721,317.68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255,196,498.20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4,595,387,167.66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3,298,083,682.53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5,871,532,424.30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4,564,160,772.10</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3</w:t>
      </w:r>
      <w:bookmarkEnd w:id="713"/>
      <w:r>
        <w:rPr>
          <w:color w:val="000000"/>
          <w:spacing w:val="0"/>
          <w:w w:val="100"/>
          <w:position w:val="0"/>
        </w:rPr>
        <w:t>、合并利润表</w:t>
      </w:r>
      <w:bookmarkEnd w:id="711"/>
      <w:bookmarkEnd w:id="712"/>
      <w:bookmarkEnd w:id="7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8,548,463,984.57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7,017,755,140.68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8,548,463,984.57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7,017,755,140.68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8,640,660,323.21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7,113,367,217.39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8,111,946,202.04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6,600,207,930.60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提取保险责任合同准备金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11,654,147.71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11,209,501.85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169,021,541.91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144,173,224.20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125,622,944.27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127,478,303.64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128,199,325.75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123,480,738.84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94,216,161.53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106,817,518.26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106,970,364.56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111,389,273.42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13,600,421.43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7,493,207.95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32,075,257.70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37,540,413.76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4,827,187.35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7,621,136.72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9,406,111.51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7,643,314.64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-574,731.75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-1,253,566.07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8,054,352.71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-247,460.76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-105,858,868.31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-96,063,029.67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-17,027,232.44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-43,716,293.19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155,847,027.10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-14,278,614.53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-190,464,197.20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55,336,376.97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55,322,735.23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608,833.28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805,010.61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40,448,929.16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-135,946,472.58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5,140,841.34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3,917,783.64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35,308,087.82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-139,864,256.22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35,308,087.82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-139,864,256.22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15,358,526.17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-121,610,890.03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19,949,561.65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-18,253,366.19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-26,698.39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149,715.05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-26,698.39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149,715.05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338,100.00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338,100.00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（二）将重分类进损益的其他综合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-73,573.39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-188,384.95</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35,281,389.43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-139,714,541.17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15,331,827.78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-121,461,174.98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19,949,561.65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-18,253,366.19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-0.1340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9"/>
        <w:keepNext w:val="0"/>
        <w:keepLines w:val="0"/>
        <w:widowControl w:val="0"/>
        <w:shd w:val="clear" w:color="auto" w:fill="auto"/>
        <w:tabs>
          <w:tab w:pos="3514" w:val="left"/>
          <w:tab w:pos="7728" w:val="left"/>
        </w:tabs>
        <w:bidi w:val="0"/>
        <w:spacing w:before="0" w:after="380" w:line="240" w:lineRule="auto"/>
        <w:ind w:left="0" w:right="0" w:firstLine="0"/>
        <w:jc w:val="left"/>
      </w:pPr>
      <w:r>
        <w:rPr>
          <w:color w:val="000000"/>
          <w:spacing w:val="0"/>
          <w:w w:val="100"/>
          <w:position w:val="0"/>
        </w:rPr>
        <w:t>法定代表人：付景林</w:t>
        <w:tab/>
        <w:t>主管会计工作负责人：丁明锋</w:t>
        <w:tab/>
        <w:t>会计机构负责人：张锐</w:t>
      </w:r>
    </w:p>
    <w:p>
      <w:pPr>
        <w:pStyle w:val="Style32"/>
        <w:keepNext/>
        <w:keepLines/>
        <w:widowControl w:val="0"/>
        <w:shd w:val="clear" w:color="auto" w:fill="auto"/>
        <w:bidi w:val="0"/>
        <w:spacing w:before="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4</w:t>
      </w:r>
      <w:bookmarkEnd w:id="717"/>
      <w:r>
        <w:rPr>
          <w:color w:val="000000"/>
          <w:spacing w:val="0"/>
          <w:w w:val="100"/>
          <w:position w:val="0"/>
        </w:rPr>
        <w:t>、母公司利润表</w:t>
      </w:r>
      <w:bookmarkEnd w:id="715"/>
      <w:bookmarkEnd w:id="716"/>
      <w:bookmarkEnd w:id="7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381,229,800.00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357,131,436.76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354,453,774.66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322,405,423.31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2,077,805.93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983,402.77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148,612,557.37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125,500,114.51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4,665,269.69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1,404,566.90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34,230,229.51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34,596,560.42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56,082,291.97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45,025,391.15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21,865,824.57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11,732,339.61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1,212,986.09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1,004,450.79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7,899,924.25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189,974,920.63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-3,370,623.04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1,538,859.87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8,054,352.71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-247,460.76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-7,958,755.50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-3,721,205.86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187,636.50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-187,636.50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121,525,475.29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-31,889,017.82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59,066,754.31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26,423,168.67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44,151,428.74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17,758.74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-5,465,849.15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103,200,424.31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2,013,588.17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-61,865.19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-7,479,437.32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103,262,289.50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-7,479,437.32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103,262,289.50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46,875.00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338,100.00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46,875.00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338,100.00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46,875.00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338,100.00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-7,432,562.32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103,600,389.50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0.1138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5</w:t>
      </w:r>
      <w:bookmarkEnd w:id="721"/>
      <w:r>
        <w:rPr>
          <w:color w:val="000000"/>
          <w:spacing w:val="0"/>
          <w:w w:val="100"/>
          <w:position w:val="0"/>
        </w:rPr>
        <w:t>、合并现金流量表</w:t>
      </w:r>
      <w:bookmarkEnd w:id="719"/>
      <w:bookmarkEnd w:id="720"/>
      <w:bookmarkEnd w:id="7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9,039,571,380.63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7,999,208,717.36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4,535,864.14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4,160,737.88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2,529,544,570.20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2,625,720,017.05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11,573,651,814.97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10,629,089,472.29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8,333,632,755.22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7,723,018,144.74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266,787,027.58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243,261,276.45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69,688,484.33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85,532,336.87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2,708,320,960.52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2,785,598,380.63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11,378,429,227.65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10,837,410,138.69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195,222,587.32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-208,320,666.40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5,140,705.60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465,730,652.38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4,298,617.29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1,360,992.91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387,667,322.91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147,896.70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231,465,254.79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190,786,575.34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628,649,507.00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658,031,809.07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171,623,326.58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207,886,078.87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186,950,584.41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708,573,910.99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397,886,078.87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-79,924,403.99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260,145,730.20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1,243,999,999.84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25,250,000.00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25,250,000.00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1,982,807,970.00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2,381,996,862.00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3,376,807,969.84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3,012,246,862.00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2,419,927,610.00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1,817,693,662.00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139,062,500.40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227,472,685.63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71,735,000.00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428,996,028.47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549,776,133.27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2,987,986,138.87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2,594,942,480.90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388,821,830.97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417,304,381.10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504,074,820.90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469,080,898.22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949,344,382.66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480,263,484.44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1,453,419,203.56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949,344,382.66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6</w:t>
      </w:r>
      <w:bookmarkEnd w:id="725"/>
      <w:r>
        <w:rPr>
          <w:color w:val="000000"/>
          <w:spacing w:val="0"/>
          <w:w w:val="100"/>
          <w:position w:val="0"/>
        </w:rPr>
        <w:t>、母公司现金流量表</w:t>
      </w:r>
      <w:bookmarkEnd w:id="723"/>
      <w:bookmarkEnd w:id="724"/>
      <w:bookmarkEnd w:id="7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240,702,246.66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273,213,648.18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128,075,430.51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561,369,392.21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368,778,140.62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834,583,786.76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304,563,258.65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352,027,489.93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4,793,406.28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1,096,635.00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58,100.60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3,889,717.48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83,151,198.40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499,189,010.20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392,565,963.93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856,202,852.61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-23,787,823.31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-21,619,065.85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5,140,705.60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465,730,652.38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947,471.09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188,323,126.09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171,854,700.00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26,656.70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1,245,161,000.00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156,971,533.33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1,423,103,876.69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811,051,968.50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3,297,080.24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5,963,855.41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1,693,610,797.37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2,106,907,877.61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675,463,855.41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-683,804,000.92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135,588,113.09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1,243,999,999.84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939,508,410.00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639,830,862.00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2,333,508,409.84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1,194,830,862.00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774,347,610.00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439,991,662.00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55,859,925.84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62,421,434.88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399,089,064.05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822,631,336.41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1,229,296,599.89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1,325,044,433.29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1,104,211,809.95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-130,213,571.29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396,619,985.72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-16,244,524.05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5,876,013.49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22,120,537.54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402,495,999.21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5,876,013.49</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7</w:t>
      </w:r>
      <w:bookmarkEnd w:id="729"/>
      <w:r>
        <w:rPr>
          <w:color w:val="000000"/>
          <w:spacing w:val="0"/>
          <w:w w:val="100"/>
          <w:position w:val="0"/>
        </w:rPr>
        <w:t>、合并所有者权益变动表</w:t>
      </w:r>
      <w:bookmarkEnd w:id="727"/>
      <w:bookmarkEnd w:id="728"/>
      <w:bookmarkEnd w:id="730"/>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29,86</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010,81</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87,791 </w:t>
            </w:r>
            <w:r>
              <w:rPr>
                <w:rFonts w:ascii="Times New Roman" w:eastAsia="Times New Roman" w:hAnsi="Times New Roman" w:cs="Times New Roman"/>
                <w:color w:val="000000"/>
                <w:spacing w:val="0"/>
                <w:w w:val="100"/>
                <w:position w:val="0"/>
                <w:sz w:val="18"/>
                <w:szCs w:val="18"/>
              </w:rPr>
              <w:t xml:space="preserve">,010.0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w:t>
            </w:r>
          </w:p>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590,84</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522,39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986,80</w:t>
            </w:r>
          </w:p>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010,81</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87,791 </w:t>
            </w:r>
            <w:r>
              <w:rPr>
                <w:rFonts w:ascii="Times New Roman" w:eastAsia="Times New Roman" w:hAnsi="Times New Roman" w:cs="Times New Roman"/>
                <w:color w:val="000000"/>
                <w:spacing w:val="0"/>
                <w:w w:val="100"/>
                <w:position w:val="0"/>
                <w:sz w:val="18"/>
                <w:szCs w:val="18"/>
              </w:rPr>
              <w:t xml:space="preserve">,010.0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w:t>
            </w:r>
          </w:p>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590,84</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522,39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986,80</w:t>
            </w:r>
          </w:p>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02,35</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334,67</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15,362 </w:t>
            </w:r>
            <w:r>
              <w:rPr>
                <w:rFonts w:ascii="Times New Roman" w:eastAsia="Times New Roman" w:hAnsi="Times New Roman" w:cs="Times New Roman"/>
                <w:color w:val="000000"/>
                <w:spacing w:val="0"/>
                <w:w w:val="100"/>
                <w:position w:val="0"/>
                <w:sz w:val="18"/>
                <w:szCs w:val="18"/>
              </w:rPr>
              <w:t xml:space="preserve">,782.9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1,320, 070,62</w:t>
            </w:r>
          </w:p>
          <w:p>
            <w:pPr>
              <w:pStyle w:val="Style22"/>
              <w:keepNext w:val="0"/>
              <w:keepLines w:val="0"/>
              <w:widowControl w:val="0"/>
              <w:shd w:val="clear" w:color="auto" w:fill="auto"/>
              <w:bidi w:val="0"/>
              <w:spacing w:before="0" w:after="0" w:line="36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13,269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339,82</w:t>
            </w:r>
          </w:p>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6.69</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15,358 </w:t>
            </w:r>
            <w:r>
              <w:rPr>
                <w:rFonts w:ascii="Times New Roman" w:eastAsia="Times New Roman" w:hAnsi="Times New Roman" w:cs="Times New Roman"/>
                <w:color w:val="000000"/>
                <w:spacing w:val="0"/>
                <w:w w:val="100"/>
                <w:position w:val="0"/>
                <w:sz w:val="18"/>
                <w:szCs w:val="18"/>
              </w:rPr>
              <w:t>,526.1</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15,331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19,949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35,281 </w:t>
            </w:r>
            <w:r>
              <w:rPr>
                <w:rFonts w:ascii="Times New Roman" w:eastAsia="Times New Roman" w:hAnsi="Times New Roman" w:cs="Times New Roman"/>
                <w:color w:val="000000"/>
                <w:spacing w:val="0"/>
                <w:w w:val="100"/>
                <w:position w:val="0"/>
                <w:sz w:val="18"/>
                <w:szCs w:val="18"/>
              </w:rPr>
              <w:t xml:space="preserve">,389.4 </w:t>
            </w: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02,35</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943,70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101,33</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202,22</w:t>
            </w:r>
          </w:p>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989,08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6,709.</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102,83</w:t>
            </w:r>
          </w:p>
          <w:p>
            <w:pPr>
              <w:pStyle w:val="Style2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102,83</w:t>
            </w:r>
          </w:p>
          <w:p>
            <w:pPr>
              <w:pStyle w:val="Style2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-4,256.</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入所有者权益 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4,256.</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4,256.</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4,256.</w:t>
            </w:r>
          </w:p>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63,633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63,633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63,633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2,093,</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535,66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326,63</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638,45</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87,791 </w:t>
            </w:r>
            <w:r>
              <w:rPr>
                <w:rFonts w:ascii="Times New Roman" w:eastAsia="Times New Roman" w:hAnsi="Times New Roman" w:cs="Times New Roman"/>
                <w:color w:val="000000"/>
                <w:spacing w:val="0"/>
                <w:w w:val="100"/>
                <w:position w:val="0"/>
                <w:sz w:val="18"/>
                <w:szCs w:val="18"/>
              </w:rPr>
              <w:t xml:space="preserve">,010.0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44,599 </w:t>
            </w:r>
            <w:r>
              <w:rPr>
                <w:rFonts w:ascii="Times New Roman" w:eastAsia="Times New Roman" w:hAnsi="Times New Roman" w:cs="Times New Roman"/>
                <w:color w:val="000000"/>
                <w:spacing w:val="0"/>
                <w:w w:val="100"/>
                <w:position w:val="0"/>
                <w:sz w:val="18"/>
                <w:szCs w:val="18"/>
              </w:rPr>
              <w:t xml:space="preserve">,448.6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302,14</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587,218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638,45</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87,791 </w:t>
            </w:r>
            <w:r>
              <w:rPr>
                <w:rFonts w:ascii="Times New Roman" w:eastAsia="Times New Roman" w:hAnsi="Times New Roman" w:cs="Times New Roman"/>
                <w:color w:val="000000"/>
                <w:spacing w:val="0"/>
                <w:w w:val="100"/>
                <w:position w:val="0"/>
                <w:sz w:val="18"/>
                <w:szCs w:val="18"/>
              </w:rPr>
              <w:t xml:space="preserve">,010.0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44,599 </w:t>
            </w:r>
            <w:r>
              <w:rPr>
                <w:rFonts w:ascii="Times New Roman" w:eastAsia="Times New Roman" w:hAnsi="Times New Roman" w:cs="Times New Roman"/>
                <w:color w:val="000000"/>
                <w:spacing w:val="0"/>
                <w:w w:val="100"/>
                <w:position w:val="0"/>
                <w:sz w:val="18"/>
                <w:szCs w:val="18"/>
              </w:rPr>
              <w:t xml:space="preserve">,448.6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302,14</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587,218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7,642.</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149,71</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11,295</w:t>
            </w:r>
          </w:p>
          <w:p>
            <w:pPr>
              <w:pStyle w:val="Style2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-64,822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149,71</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61,174</w:t>
            </w:r>
          </w:p>
          <w:p>
            <w:pPr>
              <w:pStyle w:val="Style2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6,579.</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25,250,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25,250, </w:t>
            </w: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0,750.</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2,477.</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-89,357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,477.82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2,477.</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-89,357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,477.82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48,936.</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29,86</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010,81</w:t>
            </w:r>
          </w:p>
          <w:p>
            <w:pPr>
              <w:pStyle w:val="Style2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87,791 </w:t>
            </w:r>
            <w:r>
              <w:rPr>
                <w:rFonts w:ascii="Times New Roman" w:eastAsia="Times New Roman" w:hAnsi="Times New Roman" w:cs="Times New Roman"/>
                <w:color w:val="000000"/>
                <w:spacing w:val="0"/>
                <w:w w:val="100"/>
                <w:position w:val="0"/>
                <w:sz w:val="18"/>
                <w:szCs w:val="18"/>
              </w:rPr>
              <w:t xml:space="preserve">,010.0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w:t>
            </w:r>
          </w:p>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8</w:t>
      </w:r>
      <w:bookmarkEnd w:id="733"/>
      <w:r>
        <w:rPr>
          <w:color w:val="000000"/>
          <w:spacing w:val="0"/>
          <w:w w:val="100"/>
          <w:position w:val="0"/>
        </w:rPr>
        <w:t>、母公司所有者权益变动表</w:t>
      </w:r>
      <w:bookmarkEnd w:id="731"/>
      <w:bookmarkEnd w:id="732"/>
      <w:bookmarkEnd w:id="734"/>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907,62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9,867.0</w:t>
            </w:r>
          </w:p>
          <w:p>
            <w:pPr>
              <w:pStyle w:val="Style22"/>
              <w:keepNext w:val="0"/>
              <w:keepLines w:val="0"/>
              <w:widowControl w:val="0"/>
              <w:shd w:val="clear" w:color="auto" w:fill="auto"/>
              <w:bidi w:val="0"/>
              <w:spacing w:before="0" w:after="10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2,165,88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87,791,0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54,925,6</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255,19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6,498.2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9,867.0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2,165,88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87,791,0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54,925,6</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255,19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6,498.2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2,353.0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1,007,33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-64,997,</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-7,475, 180.52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-7,432,562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2,353.0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943,698,</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-64,997,</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1,241,098,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6,129.0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989,086,</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-45,388,</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-64,997,</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-4,256.80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4,256.8</w:t>
            </w:r>
          </w:p>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4,256.8</w:t>
            </w:r>
          </w:p>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4,256.80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63,633,2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63,633,20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3,173,21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2,355.37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22,793,4</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1,317.6</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4,595,387,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1718"/>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87,791,0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44,599,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3,212,235,9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10,600.</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87,791,0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44,599,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179,882,9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3,212,235,9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-130,16</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75,313,58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85,847,748.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103,600,38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-179,10</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-179,100.00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-179,10</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-179,100.00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-17,622,477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-17,622,477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48,936.</w:t>
            </w:r>
          </w:p>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48,936.96</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80,437.</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3,298,083,6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w:t>
            </w:r>
          </w:p>
        </w:tc>
      </w:tr>
    </w:tbl>
    <w:p>
      <w:pPr>
        <w:widowControl w:val="0"/>
        <w:spacing w:after="319" w:line="1" w:lineRule="exact"/>
      </w:pPr>
    </w:p>
    <w:p>
      <w:pPr>
        <w:pStyle w:val="Style26"/>
        <w:keepNext/>
        <w:keepLines/>
        <w:widowControl w:val="0"/>
        <w:shd w:val="clear" w:color="auto" w:fill="auto"/>
        <w:bidi w:val="0"/>
        <w:spacing w:before="0" w:after="280" w:line="240" w:lineRule="auto"/>
        <w:ind w:left="0" w:right="0" w:firstLine="0"/>
        <w:jc w:val="both"/>
      </w:pPr>
      <w:bookmarkStart w:id="735" w:name="bookmark735"/>
      <w:bookmarkStart w:id="736" w:name="bookmark736"/>
      <w:bookmarkStart w:id="737" w:name="bookmark737"/>
      <w:r>
        <w:rPr>
          <w:color w:val="000000"/>
          <w:spacing w:val="0"/>
          <w:w w:val="100"/>
          <w:position w:val="0"/>
        </w:rPr>
        <w:t>三、公司基本情况</w:t>
      </w:r>
      <w:bookmarkEnd w:id="735"/>
      <w:bookmarkEnd w:id="736"/>
      <w:bookmarkEnd w:id="737"/>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大唐高鸿数据网络技术股份有限公司（以下简称“本公司”或“公司”）原名贵州中国第七砂轮股份 有限公司，系经贵州省经济体制改革委员会于</w:t>
      </w:r>
      <w:r>
        <w:rPr>
          <w:color w:val="000000"/>
          <w:spacing w:val="0"/>
          <w:w w:val="100"/>
          <w:position w:val="0"/>
        </w:rPr>
        <w:t>1992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日以黔体改股字</w:t>
      </w:r>
      <w:r>
        <w:rPr>
          <w:color w:val="000000"/>
          <w:spacing w:val="0"/>
          <w:w w:val="100"/>
          <w:position w:val="0"/>
        </w:rPr>
        <w:t>（1992）26</w:t>
      </w:r>
      <w:r>
        <w:rPr>
          <w:color w:val="000000"/>
          <w:spacing w:val="0"/>
          <w:w w:val="100"/>
          <w:position w:val="0"/>
        </w:rPr>
        <w:t>号文批准，由中国 七砂集团有限责任公司（原中国第七砂轮厂，以下简称“七砂集团”）、中国第六砂轮厂（现已并入“七 砂集团”</w:t>
      </w:r>
      <w:r>
        <w:rPr>
          <w:color w:val="000000"/>
          <w:spacing w:val="0"/>
          <w:w w:val="100"/>
          <w:position w:val="0"/>
        </w:rPr>
        <w:t>）</w:t>
      </w:r>
      <w:r>
        <w:rPr>
          <w:color w:val="000000"/>
          <w:spacing w:val="0"/>
          <w:w w:val="100"/>
          <w:position w:val="0"/>
        </w:rPr>
        <w:t>及贵州省电力局共同发起，以定向募集方式设立的股份有限公司，于</w:t>
      </w:r>
      <w:r>
        <w:rPr>
          <w:color w:val="000000"/>
          <w:spacing w:val="0"/>
          <w:w w:val="100"/>
          <w:position w:val="0"/>
        </w:rPr>
        <w:t>1994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日正式成立， 企业法人营业执照注册号为</w:t>
      </w:r>
      <w:r>
        <w:rPr>
          <w:color w:val="000000"/>
          <w:spacing w:val="0"/>
          <w:w w:val="100"/>
          <w:position w:val="0"/>
        </w:rPr>
        <w:t>21443062,</w:t>
      </w:r>
      <w:r>
        <w:rPr>
          <w:color w:val="000000"/>
          <w:spacing w:val="0"/>
          <w:w w:val="100"/>
          <w:position w:val="0"/>
        </w:rPr>
        <w:t>本公司设立时的股本为人民币</w:t>
      </w:r>
      <w:r>
        <w:rPr>
          <w:color w:val="000000"/>
          <w:spacing w:val="0"/>
          <w:w w:val="100"/>
          <w:position w:val="0"/>
        </w:rPr>
        <w:t>6,252</w:t>
      </w:r>
      <w:r>
        <w:rPr>
          <w:color w:val="000000"/>
          <w:spacing w:val="0"/>
          <w:w w:val="100"/>
          <w:position w:val="0"/>
        </w:rPr>
        <w:t>万元。</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1995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日，经本公司临时股东大会特别会议决议，并经贵州省体改委以黔体改企字</w:t>
      </w:r>
      <w:r>
        <w:rPr>
          <w:color w:val="000000"/>
          <w:spacing w:val="0"/>
          <w:w w:val="100"/>
          <w:position w:val="0"/>
        </w:rPr>
        <w:t>[1995]9</w:t>
      </w:r>
      <w:r>
        <w:rPr>
          <w:color w:val="000000"/>
          <w:spacing w:val="0"/>
          <w:w w:val="100"/>
          <w:position w:val="0"/>
        </w:rPr>
        <w:t>号文 批准、贵州省国有资产管理办公室以黔国资综评确</w:t>
      </w:r>
      <w:r>
        <w:rPr>
          <w:color w:val="000000"/>
          <w:spacing w:val="0"/>
          <w:w w:val="100"/>
          <w:position w:val="0"/>
        </w:rPr>
        <w:t>[1995]103</w:t>
      </w:r>
      <w:r>
        <w:rPr>
          <w:color w:val="000000"/>
          <w:spacing w:val="0"/>
          <w:w w:val="100"/>
          <w:position w:val="0"/>
        </w:rPr>
        <w:t>号文确认，本公司以增资扩股方式吸收了七 砂集团下属的磨料生产线等经营性资产及第七砂轮厂进出口公司的全部资产及相关负债，从而扩大本公司 的经营规模。经此次增资后，本公司股本增加为人民币</w:t>
      </w:r>
      <w:r>
        <w:rPr>
          <w:color w:val="000000"/>
          <w:spacing w:val="0"/>
          <w:w w:val="100"/>
          <w:position w:val="0"/>
        </w:rPr>
        <w:t>12,800</w:t>
      </w:r>
      <w:r>
        <w:rPr>
          <w:color w:val="000000"/>
          <w:spacing w:val="0"/>
          <w:w w:val="100"/>
          <w:position w:val="0"/>
        </w:rPr>
        <w:t>万元。</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18</w:t>
      </w:r>
      <w:r>
        <w:rPr>
          <w:color w:val="000000"/>
          <w:spacing w:val="0"/>
          <w:w w:val="100"/>
          <w:position w:val="0"/>
        </w:rPr>
        <w:t>日，本公司经贵州省人民政府以黔府函</w:t>
      </w:r>
      <w:r>
        <w:rPr>
          <w:color w:val="000000"/>
          <w:spacing w:val="0"/>
          <w:w w:val="100"/>
          <w:position w:val="0"/>
        </w:rPr>
        <w:t>[1997]151</w:t>
      </w:r>
      <w:r>
        <w:rPr>
          <w:color w:val="000000"/>
          <w:spacing w:val="0"/>
          <w:w w:val="100"/>
          <w:position w:val="0"/>
        </w:rPr>
        <w:t>号文审核批准，并于</w:t>
      </w:r>
      <w:r>
        <w:rPr>
          <w:color w:val="000000"/>
          <w:spacing w:val="0"/>
          <w:w w:val="100"/>
          <w:position w:val="0"/>
        </w:rPr>
        <w:t>1998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日经 中国证券监督管理委员会以证监发字</w:t>
      </w:r>
      <w:r>
        <w:rPr>
          <w:color w:val="000000"/>
          <w:spacing w:val="0"/>
          <w:w w:val="100"/>
          <w:position w:val="0"/>
        </w:rPr>
        <w:t>[1998]75</w:t>
      </w:r>
      <w:r>
        <w:rPr>
          <w:color w:val="000000"/>
          <w:spacing w:val="0"/>
          <w:w w:val="100"/>
          <w:position w:val="0"/>
        </w:rPr>
        <w:t>号文审核批复，于</w:t>
      </w:r>
      <w:r>
        <w:rPr>
          <w:color w:val="000000"/>
          <w:spacing w:val="0"/>
          <w:w w:val="100"/>
          <w:position w:val="0"/>
        </w:rPr>
        <w:t>1998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日向社会公开发行人民币普 通股</w:t>
      </w:r>
      <w:r>
        <w:rPr>
          <w:color w:val="000000"/>
          <w:spacing w:val="0"/>
          <w:w w:val="100"/>
          <w:position w:val="0"/>
        </w:rPr>
        <w:t>4,500</w:t>
      </w:r>
      <w:r>
        <w:rPr>
          <w:color w:val="000000"/>
          <w:spacing w:val="0"/>
          <w:w w:val="100"/>
          <w:position w:val="0"/>
        </w:rPr>
        <w:t>万股，股本总额增加为</w:t>
      </w:r>
      <w:r>
        <w:rPr>
          <w:color w:val="000000"/>
          <w:spacing w:val="0"/>
          <w:w w:val="100"/>
          <w:position w:val="0"/>
        </w:rPr>
        <w:t>17, 300</w:t>
      </w:r>
      <w:r>
        <w:rPr>
          <w:color w:val="000000"/>
          <w:spacing w:val="0"/>
          <w:w w:val="100"/>
          <w:position w:val="0"/>
        </w:rPr>
        <w:t>万元。本公司</w:t>
      </w:r>
      <w:r>
        <w:rPr>
          <w:color w:val="000000"/>
          <w:spacing w:val="0"/>
          <w:w w:val="100"/>
          <w:position w:val="0"/>
        </w:rPr>
        <w:t>4,500</w:t>
      </w:r>
      <w:r>
        <w:rPr>
          <w:color w:val="000000"/>
          <w:spacing w:val="0"/>
          <w:w w:val="100"/>
          <w:position w:val="0"/>
        </w:rPr>
        <w:t>万股人民币普通股于</w:t>
      </w:r>
      <w:r>
        <w:rPr>
          <w:color w:val="000000"/>
          <w:spacing w:val="0"/>
          <w:w w:val="100"/>
          <w:position w:val="0"/>
        </w:rPr>
        <w:t>1998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日在深圳证券 交易所挂牌上市交易。</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本公司于</w:t>
      </w:r>
      <w:r>
        <w:rPr>
          <w:color w:val="000000"/>
          <w:spacing w:val="0"/>
          <w:w w:val="100"/>
          <w:position w:val="0"/>
        </w:rPr>
        <w:t>2000</w:t>
      </w:r>
      <w:r>
        <w:rPr>
          <w:color w:val="000000"/>
          <w:spacing w:val="0"/>
          <w:w w:val="100"/>
          <w:position w:val="0"/>
        </w:rPr>
        <w:t>年向所有股东按每</w:t>
      </w:r>
      <w:r>
        <w:rPr>
          <w:color w:val="000000"/>
          <w:spacing w:val="0"/>
          <w:w w:val="100"/>
          <w:position w:val="0"/>
        </w:rPr>
        <w:t>10</w:t>
      </w:r>
      <w:r>
        <w:rPr>
          <w:color w:val="000000"/>
          <w:spacing w:val="0"/>
          <w:w w:val="100"/>
          <w:position w:val="0"/>
        </w:rPr>
        <w:t>股送</w:t>
      </w:r>
      <w:r>
        <w:rPr>
          <w:color w:val="000000"/>
          <w:spacing w:val="0"/>
          <w:w w:val="100"/>
          <w:position w:val="0"/>
        </w:rPr>
        <w:t>3</w:t>
      </w:r>
      <w:r>
        <w:rPr>
          <w:color w:val="000000"/>
          <w:spacing w:val="0"/>
          <w:w w:val="100"/>
          <w:position w:val="0"/>
        </w:rPr>
        <w:t>股红股，共送出</w:t>
      </w:r>
      <w:r>
        <w:rPr>
          <w:color w:val="000000"/>
          <w:spacing w:val="0"/>
          <w:w w:val="100"/>
          <w:position w:val="0"/>
        </w:rPr>
        <w:t>5,190</w:t>
      </w:r>
      <w:r>
        <w:rPr>
          <w:color w:val="000000"/>
          <w:spacing w:val="0"/>
          <w:w w:val="100"/>
          <w:position w:val="0"/>
        </w:rPr>
        <w:t xml:space="preserve">万股，经此次送股后，本公司股本增至 </w:t>
      </w:r>
      <w:r>
        <w:rPr>
          <w:color w:val="000000"/>
          <w:spacing w:val="0"/>
          <w:w w:val="100"/>
          <w:position w:val="0"/>
        </w:rPr>
        <w:t>22,490</w:t>
      </w:r>
      <w:r>
        <w:rPr>
          <w:color w:val="000000"/>
          <w:spacing w:val="0"/>
          <w:w w:val="100"/>
          <w:position w:val="0"/>
        </w:rPr>
        <w:t>万元。</w:t>
      </w:r>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日，经财政部财企</w:t>
      </w:r>
      <w:r>
        <w:rPr>
          <w:color w:val="000000"/>
          <w:spacing w:val="0"/>
          <w:w w:val="100"/>
          <w:position w:val="0"/>
        </w:rPr>
        <w:t>（2002）532</w:t>
      </w:r>
      <w:r>
        <w:rPr>
          <w:color w:val="000000"/>
          <w:spacing w:val="0"/>
          <w:w w:val="100"/>
          <w:position w:val="0"/>
        </w:rPr>
        <w:t>号文件批准，贵州达众磨料磨具有限责任公司（以下简称</w:t>
      </w:r>
    </w:p>
    <w:p>
      <w:pPr>
        <w:pStyle w:val="Style35"/>
        <w:keepNext w:val="0"/>
        <w:keepLines w:val="0"/>
        <w:widowControl w:val="0"/>
        <w:shd w:val="clear" w:color="auto" w:fill="auto"/>
        <w:bidi w:val="0"/>
        <w:spacing w:before="0" w:after="0" w:line="313" w:lineRule="exact"/>
        <w:ind w:left="0" w:right="0" w:firstLine="0"/>
        <w:jc w:val="both"/>
      </w:pPr>
      <w:r>
        <w:rPr>
          <w:color w:val="000000"/>
          <w:spacing w:val="0"/>
          <w:w w:val="100"/>
          <w:position w:val="0"/>
        </w:rPr>
        <w:t>“达众公司”</w:t>
      </w:r>
      <w:r>
        <w:rPr>
          <w:color w:val="000000"/>
          <w:spacing w:val="0"/>
          <w:w w:val="100"/>
          <w:position w:val="0"/>
        </w:rPr>
        <w:t>）</w:t>
      </w:r>
      <w:r>
        <w:rPr>
          <w:color w:val="000000"/>
          <w:spacing w:val="0"/>
          <w:w w:val="100"/>
          <w:position w:val="0"/>
        </w:rPr>
        <w:t>受让七砂集团持有的本公司国家股</w:t>
      </w:r>
      <w:r>
        <w:rPr>
          <w:color w:val="000000"/>
          <w:spacing w:val="0"/>
          <w:w w:val="100"/>
          <w:position w:val="0"/>
        </w:rPr>
        <w:t xml:space="preserve">6, </w:t>
      </w:r>
      <w:r>
        <w:rPr>
          <w:color w:val="000000"/>
          <w:spacing w:val="0"/>
          <w:w w:val="100"/>
          <w:position w:val="0"/>
        </w:rPr>
        <w:t>728.34</w:t>
      </w:r>
      <w:r>
        <w:rPr>
          <w:color w:val="000000"/>
          <w:spacing w:val="0"/>
          <w:w w:val="100"/>
          <w:position w:val="0"/>
        </w:rPr>
        <w:t>1</w:t>
      </w:r>
      <w:r>
        <w:rPr>
          <w:color w:val="000000"/>
          <w:spacing w:val="0"/>
          <w:w w:val="100"/>
          <w:position w:val="0"/>
        </w:rPr>
        <w:t>万股。</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日，经财政部财企</w:t>
      </w:r>
      <w:r>
        <w:rPr>
          <w:color w:val="000000"/>
          <w:spacing w:val="0"/>
          <w:w w:val="100"/>
          <w:position w:val="0"/>
        </w:rPr>
        <w:t>（2003）127</w:t>
      </w:r>
      <w:r>
        <w:rPr>
          <w:color w:val="000000"/>
          <w:spacing w:val="0"/>
          <w:w w:val="100"/>
          <w:position w:val="0"/>
        </w:rPr>
        <w:t>号文件批准，达众公司拟将持有</w:t>
      </w:r>
      <w:r>
        <w:rPr>
          <w:color w:val="000000"/>
          <w:spacing w:val="0"/>
          <w:w w:val="100"/>
          <w:position w:val="0"/>
        </w:rPr>
        <w:t>6,728.34</w:t>
      </w:r>
      <w:r>
        <w:rPr>
          <w:color w:val="000000"/>
          <w:spacing w:val="0"/>
          <w:w w:val="100"/>
          <w:position w:val="0"/>
        </w:rPr>
        <w:t>1</w:t>
      </w:r>
      <w:r>
        <w:rPr>
          <w:color w:val="000000"/>
          <w:spacing w:val="0"/>
          <w:w w:val="100"/>
          <w:position w:val="0"/>
        </w:rPr>
        <w:t>万股国家股中 的</w:t>
      </w:r>
      <w:r>
        <w:rPr>
          <w:color w:val="000000"/>
          <w:spacing w:val="0"/>
          <w:w w:val="100"/>
          <w:position w:val="0"/>
        </w:rPr>
        <w:t>5,282.8491</w:t>
      </w:r>
      <w:r>
        <w:rPr>
          <w:color w:val="000000"/>
          <w:spacing w:val="0"/>
          <w:w w:val="100"/>
          <w:position w:val="0"/>
        </w:rPr>
        <w:t>万股转让给电信科学技术研究院有限公司（以下简称“电信院”</w:t>
      </w:r>
      <w:r>
        <w:rPr>
          <w:color w:val="000000"/>
          <w:spacing w:val="0"/>
          <w:w w:val="100"/>
          <w:position w:val="0"/>
        </w:rPr>
        <w:t>），</w:t>
      </w:r>
      <w:r>
        <w:rPr>
          <w:color w:val="000000"/>
          <w:spacing w:val="0"/>
          <w:w w:val="100"/>
          <w:position w:val="0"/>
        </w:rPr>
        <w:t>占总股本的</w:t>
      </w:r>
      <w:r>
        <w:rPr>
          <w:color w:val="000000"/>
          <w:spacing w:val="0"/>
          <w:w w:val="100"/>
          <w:position w:val="0"/>
        </w:rPr>
        <w:t>23.49%</w:t>
      </w:r>
      <w:r>
        <w:rPr>
          <w:color w:val="000000"/>
          <w:spacing w:val="0"/>
          <w:w w:val="100"/>
          <w:position w:val="0"/>
        </w:rPr>
        <w:t>，股 份性质为国有法人股；拟将</w:t>
      </w:r>
      <w:r>
        <w:rPr>
          <w:color w:val="000000"/>
          <w:spacing w:val="0"/>
          <w:w w:val="100"/>
          <w:position w:val="0"/>
        </w:rPr>
        <w:t>1,445.4919</w:t>
      </w:r>
      <w:r>
        <w:rPr>
          <w:color w:val="000000"/>
          <w:spacing w:val="0"/>
          <w:w w:val="100"/>
          <w:position w:val="0"/>
        </w:rPr>
        <w:t>万股转让给大唐电信科技股份有限公司，占总股本的</w:t>
      </w:r>
      <w:r>
        <w:rPr>
          <w:color w:val="000000"/>
          <w:spacing w:val="0"/>
          <w:w w:val="100"/>
          <w:position w:val="0"/>
        </w:rPr>
        <w:t>6.43%</w:t>
      </w:r>
      <w:r>
        <w:rPr>
          <w:color w:val="000000"/>
          <w:spacing w:val="0"/>
          <w:w w:val="100"/>
          <w:position w:val="0"/>
        </w:rPr>
        <w:t>，股份 性质为社会法人股。但在批准文件有效期内未能完成股权过户手续。</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日，经股东大会批准，本公司以所拥有的从事磨料磨具业务的资产（包含相关负债）对 达众公司投资，投资额为</w:t>
      </w:r>
      <w:r>
        <w:rPr>
          <w:color w:val="000000"/>
          <w:spacing w:val="0"/>
          <w:w w:val="100"/>
          <w:position w:val="0"/>
        </w:rPr>
        <w:t>6,171.99</w:t>
      </w:r>
      <w:r>
        <w:rPr>
          <w:color w:val="000000"/>
          <w:spacing w:val="0"/>
          <w:w w:val="100"/>
          <w:position w:val="0"/>
        </w:rPr>
        <w:t>万元，占达众公司注册资本的</w:t>
      </w:r>
      <w:r>
        <w:rPr>
          <w:color w:val="000000"/>
          <w:spacing w:val="0"/>
          <w:w w:val="100"/>
          <w:position w:val="0"/>
        </w:rPr>
        <w:t>17.79%</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19</w:t>
      </w:r>
      <w:r>
        <w:rPr>
          <w:color w:val="000000"/>
          <w:spacing w:val="0"/>
          <w:w w:val="100"/>
          <w:position w:val="0"/>
        </w:rPr>
        <w:t>日，经股东大会批准，本公司进行重大资产置换。本公司将所拥有的贵州七砂进出口公 司（以下简称“七砂进出口公司”</w:t>
      </w:r>
      <w:r>
        <w:rPr>
          <w:color w:val="000000"/>
          <w:spacing w:val="0"/>
          <w:w w:val="100"/>
          <w:position w:val="0"/>
        </w:rPr>
        <w:t>）100%</w:t>
      </w:r>
      <w:r>
        <w:rPr>
          <w:color w:val="000000"/>
          <w:spacing w:val="0"/>
          <w:w w:val="100"/>
          <w:position w:val="0"/>
        </w:rPr>
        <w:t>权益及从事磨料磨具业务的资产（包含相关负债）换出，并换入 北京大唐高鸿数据网络技术有限公司（以下简称“高鸿数据”</w:t>
      </w:r>
      <w:r>
        <w:rPr>
          <w:color w:val="000000"/>
          <w:spacing w:val="0"/>
          <w:w w:val="100"/>
          <w:position w:val="0"/>
        </w:rPr>
        <w:t>）83.165%</w:t>
      </w:r>
      <w:r>
        <w:rPr>
          <w:color w:val="000000"/>
          <w:spacing w:val="0"/>
          <w:w w:val="100"/>
          <w:position w:val="0"/>
        </w:rPr>
        <w:t>的股权。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2003</w:t>
      </w:r>
      <w:r>
        <w:rPr>
          <w:color w:val="000000"/>
          <w:spacing w:val="0"/>
          <w:w w:val="100"/>
          <w:position w:val="0"/>
        </w:rPr>
        <w:t>年</w:t>
      </w:r>
      <w:r>
        <w:rPr>
          <w:color w:val="000000"/>
          <w:spacing w:val="0"/>
          <w:w w:val="100"/>
          <w:position w:val="0"/>
        </w:rPr>
        <w:t>5</w:t>
      </w:r>
      <w:r>
        <w:rPr>
          <w:color w:val="000000"/>
          <w:spacing w:val="0"/>
          <w:w w:val="100"/>
          <w:position w:val="0"/>
        </w:rPr>
        <w:t>月资产重组完成后，本公司名称由“贵州中国第七砂轮股份有限公司”变更为“大唐高鸿数 据网络技术股份有限公司”。</w:t>
      </w:r>
      <w:r>
        <w:rPr>
          <w:color w:val="000000"/>
          <w:spacing w:val="0"/>
          <w:w w:val="100"/>
          <w:position w:val="0"/>
        </w:rPr>
        <w:t>2003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日贵州省工商行政管理局换发了《企业法人营业执照》</w:t>
      </w:r>
      <w:r>
        <w:rPr>
          <w:color w:val="000000"/>
          <w:spacing w:val="0"/>
          <w:w w:val="100"/>
          <w:position w:val="0"/>
        </w:rPr>
        <w:t>，</w:t>
      </w:r>
      <w:r>
        <w:rPr>
          <w:color w:val="000000"/>
          <w:spacing w:val="0"/>
          <w:w w:val="100"/>
          <w:position w:val="0"/>
        </w:rPr>
        <w:t>注册 号：</w:t>
      </w:r>
      <w:r>
        <w:rPr>
          <w:color w:val="000000"/>
          <w:spacing w:val="0"/>
          <w:w w:val="100"/>
          <w:position w:val="0"/>
        </w:rPr>
        <w:t>5200001202072</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月经国务院国有资产监督管理委员会国资产权</w:t>
      </w:r>
      <w:r>
        <w:rPr>
          <w:color w:val="000000"/>
          <w:spacing w:val="0"/>
          <w:w w:val="100"/>
          <w:position w:val="0"/>
        </w:rPr>
        <w:t>[2005]351</w:t>
      </w:r>
      <w:r>
        <w:rPr>
          <w:color w:val="000000"/>
          <w:spacing w:val="0"/>
          <w:w w:val="100"/>
          <w:position w:val="0"/>
        </w:rPr>
        <w:t>号文《关于大唐高鸿数据网络技术股 份有限公司国有股转让的有关问题的批复》批准，达众公司将其持有的本公司的</w:t>
      </w:r>
      <w:r>
        <w:rPr>
          <w:color w:val="000000"/>
          <w:spacing w:val="0"/>
          <w:w w:val="100"/>
          <w:position w:val="0"/>
        </w:rPr>
        <w:t>6,728.34</w:t>
      </w:r>
      <w:r>
        <w:rPr>
          <w:color w:val="000000"/>
          <w:spacing w:val="0"/>
          <w:w w:val="100"/>
          <w:position w:val="0"/>
        </w:rPr>
        <w:t>1</w:t>
      </w:r>
      <w:r>
        <w:rPr>
          <w:color w:val="000000"/>
          <w:spacing w:val="0"/>
          <w:w w:val="100"/>
          <w:position w:val="0"/>
        </w:rPr>
        <w:t xml:space="preserve">万股国家股中 </w:t>
      </w:r>
      <w:r>
        <w:rPr>
          <w:color w:val="000000"/>
          <w:spacing w:val="0"/>
          <w:w w:val="100"/>
          <w:position w:val="0"/>
        </w:rPr>
        <w:t>5,282.8491</w:t>
      </w:r>
      <w:r>
        <w:rPr>
          <w:color w:val="000000"/>
          <w:spacing w:val="0"/>
          <w:w w:val="100"/>
          <w:position w:val="0"/>
        </w:rPr>
        <w:t>万股转让给电信科学技术研究院有限公司、</w:t>
      </w:r>
      <w:r>
        <w:rPr>
          <w:color w:val="000000"/>
          <w:spacing w:val="0"/>
          <w:w w:val="100"/>
          <w:position w:val="0"/>
        </w:rPr>
        <w:t>1,445.4919</w:t>
      </w:r>
      <w:r>
        <w:rPr>
          <w:color w:val="000000"/>
          <w:spacing w:val="0"/>
          <w:w w:val="100"/>
          <w:position w:val="0"/>
        </w:rPr>
        <w:t>万股转让给大唐电信科技股份有限公 司。转让后电信院持有本公司</w:t>
      </w:r>
      <w:r>
        <w:rPr>
          <w:color w:val="000000"/>
          <w:spacing w:val="0"/>
          <w:w w:val="100"/>
          <w:position w:val="0"/>
        </w:rPr>
        <w:t>5,282.8491</w:t>
      </w:r>
      <w:r>
        <w:rPr>
          <w:color w:val="000000"/>
          <w:spacing w:val="0"/>
          <w:w w:val="100"/>
          <w:position w:val="0"/>
        </w:rPr>
        <w:t>万股，占总股本的</w:t>
      </w:r>
      <w:r>
        <w:rPr>
          <w:color w:val="000000"/>
          <w:spacing w:val="0"/>
          <w:w w:val="100"/>
          <w:position w:val="0"/>
        </w:rPr>
        <w:t>23.49%，</w:t>
      </w:r>
      <w:r>
        <w:rPr>
          <w:color w:val="000000"/>
          <w:spacing w:val="0"/>
          <w:w w:val="100"/>
          <w:position w:val="0"/>
        </w:rPr>
        <w:t>股份性质为国有法人股；大唐电信科 技股份有限公司持有本公司</w:t>
      </w:r>
      <w:r>
        <w:rPr>
          <w:color w:val="000000"/>
          <w:spacing w:val="0"/>
          <w:w w:val="100"/>
          <w:position w:val="0"/>
        </w:rPr>
        <w:t>1,445.4919</w:t>
      </w:r>
      <w:r>
        <w:rPr>
          <w:color w:val="000000"/>
          <w:spacing w:val="0"/>
          <w:w w:val="100"/>
          <w:position w:val="0"/>
        </w:rPr>
        <w:t>万股，占总股本的</w:t>
      </w:r>
      <w:r>
        <w:rPr>
          <w:color w:val="000000"/>
          <w:spacing w:val="0"/>
          <w:w w:val="100"/>
          <w:position w:val="0"/>
        </w:rPr>
        <w:t>6.43%</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31</w:t>
      </w:r>
      <w:r>
        <w:rPr>
          <w:color w:val="000000"/>
          <w:spacing w:val="0"/>
          <w:w w:val="100"/>
          <w:position w:val="0"/>
        </w:rPr>
        <w:t>日，电信院与北京奈特高科科技有限公司（以下简称“奈特高科”</w:t>
      </w:r>
      <w:r>
        <w:rPr>
          <w:color w:val="000000"/>
          <w:spacing w:val="0"/>
          <w:w w:val="100"/>
          <w:position w:val="0"/>
        </w:rPr>
        <w:t>）</w:t>
      </w:r>
      <w:r>
        <w:rPr>
          <w:color w:val="000000"/>
          <w:spacing w:val="0"/>
          <w:w w:val="100"/>
          <w:position w:val="0"/>
        </w:rPr>
        <w:t>签署了《股份转让 协议》，并于</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日签署了《关于转让价款的补充协议》。根据协议及其补充协议，电信院将其 持有的本公司</w:t>
      </w:r>
      <w:r>
        <w:rPr>
          <w:color w:val="000000"/>
          <w:spacing w:val="0"/>
          <w:w w:val="100"/>
          <w:position w:val="0"/>
        </w:rPr>
        <w:t>1,241.5</w:t>
      </w:r>
      <w:r>
        <w:rPr>
          <w:color w:val="000000"/>
          <w:spacing w:val="0"/>
          <w:w w:val="100"/>
          <w:position w:val="0"/>
        </w:rPr>
        <w:t>万股转让给奈特高科，占本公司总股本的</w:t>
      </w:r>
      <w:r>
        <w:rPr>
          <w:color w:val="000000"/>
          <w:spacing w:val="0"/>
          <w:w w:val="100"/>
          <w:position w:val="0"/>
        </w:rPr>
        <w:t>5.52%</w:t>
      </w:r>
      <w:r>
        <w:rPr>
          <w:color w:val="000000"/>
          <w:spacing w:val="0"/>
          <w:w w:val="100"/>
          <w:position w:val="0"/>
        </w:rPr>
        <w:t>。本次转让已经国务院国有资产监督 管理委员会（国资产权</w:t>
      </w:r>
      <w:r>
        <w:rPr>
          <w:color w:val="000000"/>
          <w:spacing w:val="0"/>
          <w:w w:val="100"/>
          <w:position w:val="0"/>
        </w:rPr>
        <w:t>[2005]1548</w:t>
      </w:r>
      <w:r>
        <w:rPr>
          <w:color w:val="000000"/>
          <w:spacing w:val="0"/>
          <w:w w:val="100"/>
          <w:position w:val="0"/>
        </w:rPr>
        <w:t>号）“关于大唐高鸿数据网络技术股份有限公司国有股权转让有关问题 的批复”批准。本次转让完成后，电信院持有本公司</w:t>
      </w:r>
      <w:r>
        <w:rPr>
          <w:color w:val="000000"/>
          <w:spacing w:val="0"/>
          <w:w w:val="100"/>
          <w:position w:val="0"/>
        </w:rPr>
        <w:t>4,041.3491</w:t>
      </w:r>
      <w:r>
        <w:rPr>
          <w:color w:val="000000"/>
          <w:spacing w:val="0"/>
          <w:w w:val="100"/>
          <w:position w:val="0"/>
        </w:rPr>
        <w:t>万股，占本公司总股本的</w:t>
      </w:r>
      <w:r>
        <w:rPr>
          <w:color w:val="000000"/>
          <w:spacing w:val="0"/>
          <w:w w:val="100"/>
          <w:position w:val="0"/>
        </w:rPr>
        <w:t>17.97%</w:t>
      </w:r>
      <w:r>
        <w:rPr>
          <w:color w:val="000000"/>
          <w:spacing w:val="0"/>
          <w:w w:val="100"/>
          <w:position w:val="0"/>
        </w:rPr>
        <w:t>，股份性 质仍为国有法人股；奈特高科持有本公司</w:t>
      </w:r>
      <w:r>
        <w:rPr>
          <w:color w:val="000000"/>
          <w:spacing w:val="0"/>
          <w:w w:val="100"/>
          <w:position w:val="0"/>
        </w:rPr>
        <w:t>1,241.5</w:t>
      </w:r>
      <w:r>
        <w:rPr>
          <w:color w:val="000000"/>
          <w:spacing w:val="0"/>
          <w:w w:val="100"/>
          <w:position w:val="0"/>
        </w:rPr>
        <w:t>万股，占本公司总股本的</w:t>
      </w:r>
      <w:r>
        <w:rPr>
          <w:color w:val="000000"/>
          <w:spacing w:val="0"/>
          <w:w w:val="100"/>
          <w:position w:val="0"/>
        </w:rPr>
        <w:t>5.52%，</w:t>
      </w:r>
      <w:r>
        <w:rPr>
          <w:color w:val="000000"/>
          <w:spacing w:val="0"/>
          <w:w w:val="100"/>
          <w:position w:val="0"/>
        </w:rPr>
        <w:t>股份性质为非国有股， 股权过户已于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日完成。</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日，国务院国有资产监督管理委员会向贵州省国资委下发国资产权</w:t>
      </w:r>
      <w:r>
        <w:rPr>
          <w:color w:val="000000"/>
          <w:spacing w:val="0"/>
          <w:w w:val="100"/>
          <w:position w:val="0"/>
        </w:rPr>
        <w:t>[2005] 1577</w:t>
      </w:r>
      <w:r>
        <w:rPr>
          <w:color w:val="000000"/>
          <w:spacing w:val="0"/>
          <w:w w:val="100"/>
          <w:position w:val="0"/>
        </w:rPr>
        <w:t>号文“关 于大唐高鸿数据网络技术股份有限公司国有股划转有关问题的批复”，同意将原贵州省国有资产管理局持 有的上市公司国家股</w:t>
      </w:r>
      <w:r>
        <w:rPr>
          <w:color w:val="000000"/>
          <w:spacing w:val="0"/>
          <w:w w:val="100"/>
          <w:position w:val="0"/>
        </w:rPr>
        <w:t>1,241.5</w:t>
      </w:r>
      <w:r>
        <w:rPr>
          <w:color w:val="000000"/>
          <w:spacing w:val="0"/>
          <w:w w:val="100"/>
          <w:position w:val="0"/>
        </w:rPr>
        <w:t>万股划转给贵州省金茂国有资产经营有限责任公司，股份性质为国家股，股 权过户已于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日完成。</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日，电信院与贵州省金茂国有资产经营有限责任公司（以下简称“贵州金茂”</w:t>
      </w:r>
      <w:r>
        <w:rPr>
          <w:color w:val="000000"/>
          <w:spacing w:val="0"/>
          <w:w w:val="100"/>
          <w:position w:val="0"/>
        </w:rPr>
        <w:t>）</w:t>
      </w:r>
      <w:r>
        <w:rPr>
          <w:color w:val="000000"/>
          <w:spacing w:val="0"/>
          <w:w w:val="100"/>
          <w:position w:val="0"/>
        </w:rPr>
        <w:t>签定了 股权转让协议，收购划转到贵州金茂名下的本公司国家股</w:t>
      </w:r>
      <w:r>
        <w:rPr>
          <w:color w:val="000000"/>
          <w:spacing w:val="0"/>
          <w:w w:val="100"/>
          <w:position w:val="0"/>
        </w:rPr>
        <w:t>1,241.5</w:t>
      </w:r>
      <w:r>
        <w:rPr>
          <w:color w:val="000000"/>
          <w:spacing w:val="0"/>
          <w:w w:val="100"/>
          <w:position w:val="0"/>
        </w:rPr>
        <w:t>万股，有关股权转让审批手续已经贵州 省人民政府（黔府函</w:t>
      </w:r>
      <w:r>
        <w:rPr>
          <w:color w:val="000000"/>
          <w:spacing w:val="0"/>
          <w:w w:val="100"/>
          <w:position w:val="0"/>
        </w:rPr>
        <w:t>[2006]27</w:t>
      </w:r>
      <w:r>
        <w:rPr>
          <w:color w:val="000000"/>
          <w:spacing w:val="0"/>
          <w:w w:val="100"/>
          <w:position w:val="0"/>
        </w:rPr>
        <w:t>号）《省人民政府关于将贵州省金茂国有资产经营有限责任公司所持有大唐 高鸿数据网络技术股份有限公司国有股转让电信科学技术研究院持有的批复》和国务院国有资产监督管理 委员会（国资产权</w:t>
      </w:r>
      <w:r>
        <w:rPr>
          <w:color w:val="000000"/>
          <w:spacing w:val="0"/>
          <w:w w:val="100"/>
          <w:position w:val="0"/>
        </w:rPr>
        <w:t>[2006]415</w:t>
      </w:r>
      <w:r>
        <w:rPr>
          <w:color w:val="000000"/>
          <w:spacing w:val="0"/>
          <w:w w:val="100"/>
          <w:position w:val="0"/>
        </w:rPr>
        <w:t>号文）《关于大唐高鸿数据网络技术股份有限公司国有股转让有关问题的批 复》批准。本次转让完成后电信院持有本公司</w:t>
      </w:r>
      <w:r>
        <w:rPr>
          <w:color w:val="000000"/>
          <w:spacing w:val="0"/>
          <w:w w:val="100"/>
          <w:position w:val="0"/>
        </w:rPr>
        <w:t xml:space="preserve">5, </w:t>
      </w:r>
      <w:r>
        <w:rPr>
          <w:color w:val="000000"/>
          <w:spacing w:val="0"/>
          <w:w w:val="100"/>
          <w:position w:val="0"/>
        </w:rPr>
        <w:t xml:space="preserve">282. </w:t>
      </w:r>
      <w:r>
        <w:rPr>
          <w:color w:val="000000"/>
          <w:spacing w:val="0"/>
          <w:w w:val="100"/>
          <w:position w:val="0"/>
        </w:rPr>
        <w:t>8491</w:t>
      </w:r>
      <w:r>
        <w:rPr>
          <w:color w:val="000000"/>
          <w:spacing w:val="0"/>
          <w:w w:val="100"/>
          <w:position w:val="0"/>
        </w:rPr>
        <w:t>万股，占总股本的</w:t>
      </w:r>
      <w:r>
        <w:rPr>
          <w:color w:val="000000"/>
          <w:spacing w:val="0"/>
          <w:w w:val="100"/>
          <w:position w:val="0"/>
        </w:rPr>
        <w:t>23.49%</w:t>
      </w:r>
      <w:r>
        <w:rPr>
          <w:color w:val="000000"/>
          <w:spacing w:val="0"/>
          <w:w w:val="100"/>
          <w:position w:val="0"/>
        </w:rPr>
        <w:t>。</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2006</w:t>
      </w:r>
      <w:r>
        <w:rPr>
          <w:color w:val="000000"/>
          <w:spacing w:val="0"/>
          <w:w w:val="100"/>
          <w:position w:val="0"/>
        </w:rPr>
        <w:t>年公司实施了股权分置改革方案，公司流通股股东每持有</w:t>
      </w:r>
      <w:r>
        <w:rPr>
          <w:color w:val="000000"/>
          <w:spacing w:val="0"/>
          <w:w w:val="100"/>
          <w:position w:val="0"/>
        </w:rPr>
        <w:t>10</w:t>
      </w:r>
      <w:r>
        <w:rPr>
          <w:color w:val="000000"/>
          <w:spacing w:val="0"/>
          <w:w w:val="100"/>
          <w:position w:val="0"/>
        </w:rPr>
        <w:t xml:space="preserve">股流通股获得原非流通股股东支付的 </w:t>
      </w:r>
      <w:r>
        <w:rPr>
          <w:color w:val="000000"/>
          <w:spacing w:val="0"/>
          <w:w w:val="100"/>
          <w:position w:val="0"/>
        </w:rPr>
        <w:t>3</w:t>
      </w:r>
      <w:r>
        <w:rPr>
          <w:color w:val="000000"/>
          <w:spacing w:val="0"/>
          <w:w w:val="100"/>
          <w:position w:val="0"/>
        </w:rPr>
        <w:t>股对价股份，公司的股份总数未发生变动，股份结构发生了变化。</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日，公司股权分置改革方 案实施完毕。</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经公司</w:t>
      </w:r>
      <w:r>
        <w:rPr>
          <w:color w:val="000000"/>
          <w:spacing w:val="0"/>
          <w:w w:val="100"/>
          <w:position w:val="0"/>
        </w:rPr>
        <w:t>2006</w:t>
      </w:r>
      <w:r>
        <w:rPr>
          <w:color w:val="000000"/>
          <w:spacing w:val="0"/>
          <w:w w:val="100"/>
          <w:position w:val="0"/>
        </w:rPr>
        <w:t>年第五次临时股东大会批准及中国证券监督管理委员会《关于核准大唐高鸿数据网络技术 股份有限公司非公开发行股票的通知》（证监发行字</w:t>
      </w:r>
      <w:r>
        <w:rPr>
          <w:color w:val="000000"/>
          <w:spacing w:val="0"/>
          <w:w w:val="100"/>
          <w:position w:val="0"/>
        </w:rPr>
        <w:t>[2007]41</w:t>
      </w:r>
      <w:r>
        <w:rPr>
          <w:color w:val="000000"/>
          <w:spacing w:val="0"/>
          <w:w w:val="100"/>
          <w:position w:val="0"/>
        </w:rPr>
        <w:t>号文）核准，公司于</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 以非公开发行的方式向</w:t>
      </w:r>
      <w:r>
        <w:rPr>
          <w:color w:val="000000"/>
          <w:spacing w:val="0"/>
          <w:w w:val="100"/>
          <w:position w:val="0"/>
        </w:rPr>
        <w:t>10</w:t>
      </w:r>
      <w:r>
        <w:rPr>
          <w:color w:val="000000"/>
          <w:spacing w:val="0"/>
          <w:w w:val="100"/>
          <w:position w:val="0"/>
        </w:rPr>
        <w:t>名特定投资者发行了</w:t>
      </w:r>
      <w:r>
        <w:rPr>
          <w:color w:val="000000"/>
          <w:spacing w:val="0"/>
          <w:w w:val="100"/>
          <w:position w:val="0"/>
        </w:rPr>
        <w:t>3, 500</w:t>
      </w:r>
      <w:r>
        <w:rPr>
          <w:color w:val="000000"/>
          <w:spacing w:val="0"/>
          <w:w w:val="100"/>
          <w:position w:val="0"/>
        </w:rPr>
        <w:t>万股股份，发行价格为</w:t>
      </w:r>
      <w:r>
        <w:rPr>
          <w:color w:val="000000"/>
          <w:spacing w:val="0"/>
          <w:w w:val="100"/>
          <w:position w:val="0"/>
        </w:rPr>
        <w:t>6.80</w:t>
      </w:r>
      <w:r>
        <w:rPr>
          <w:color w:val="000000"/>
          <w:spacing w:val="0"/>
          <w:w w:val="100"/>
          <w:position w:val="0"/>
        </w:rPr>
        <w:t>元</w:t>
      </w:r>
      <w:r>
        <w:rPr>
          <w:color w:val="000000"/>
          <w:spacing w:val="0"/>
          <w:w w:val="100"/>
          <w:position w:val="0"/>
        </w:rPr>
        <w:t>/</w:t>
      </w:r>
      <w:r>
        <w:rPr>
          <w:color w:val="000000"/>
          <w:spacing w:val="0"/>
          <w:w w:val="100"/>
          <w:position w:val="0"/>
        </w:rPr>
        <w:t>股，并申请增加注册资 本</w:t>
      </w:r>
      <w:r>
        <w:rPr>
          <w:color w:val="000000"/>
          <w:spacing w:val="0"/>
          <w:w w:val="100"/>
          <w:position w:val="0"/>
        </w:rPr>
        <w:t>3,500</w:t>
      </w:r>
      <w:r>
        <w:rPr>
          <w:color w:val="000000"/>
          <w:spacing w:val="0"/>
          <w:w w:val="100"/>
          <w:position w:val="0"/>
        </w:rPr>
        <w:t>万元，变更后注册资本为人民币</w:t>
      </w:r>
      <w:r>
        <w:rPr>
          <w:color w:val="000000"/>
          <w:spacing w:val="0"/>
          <w:w w:val="100"/>
          <w:position w:val="0"/>
        </w:rPr>
        <w:t>25,990</w:t>
      </w:r>
      <w:r>
        <w:rPr>
          <w:color w:val="000000"/>
          <w:spacing w:val="0"/>
          <w:w w:val="100"/>
          <w:position w:val="0"/>
        </w:rPr>
        <w:t>万元。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日，经公司</w:t>
      </w:r>
      <w:r>
        <w:rPr>
          <w:color w:val="000000"/>
          <w:spacing w:val="0"/>
          <w:w w:val="100"/>
          <w:position w:val="0"/>
        </w:rPr>
        <w:t>2009</w:t>
      </w:r>
      <w:r>
        <w:rPr>
          <w:color w:val="000000"/>
          <w:spacing w:val="0"/>
          <w:w w:val="100"/>
          <w:position w:val="0"/>
        </w:rPr>
        <w:t>年度第四次临时股东大会决议及中国证券监督管理委员会《关于核准大 唐高鸿数据网络技术股份有限公司非公开发行股票的批复》（证监许可</w:t>
      </w:r>
      <w:r>
        <w:rPr>
          <w:color w:val="000000"/>
          <w:spacing w:val="0"/>
          <w:w w:val="100"/>
          <w:position w:val="0"/>
        </w:rPr>
        <w:t>[2009]1168</w:t>
      </w:r>
      <w:r>
        <w:rPr>
          <w:color w:val="000000"/>
          <w:spacing w:val="0"/>
          <w:w w:val="100"/>
          <w:position w:val="0"/>
        </w:rPr>
        <w:t xml:space="preserve">号）的核准，公司采取 </w:t>
      </w:r>
      <w:r>
        <w:rPr>
          <w:color w:val="000000"/>
          <w:spacing w:val="0"/>
          <w:w w:val="100"/>
          <w:position w:val="0"/>
        </w:rPr>
        <w:t>非公开发行股票方式向电信科学技术研究院有限公司及其他八家投资者发行股份</w:t>
      </w:r>
      <w:r>
        <w:rPr>
          <w:color w:val="000000"/>
          <w:spacing w:val="0"/>
          <w:w w:val="100"/>
          <w:position w:val="0"/>
        </w:rPr>
        <w:t>7,300</w:t>
      </w:r>
      <w:r>
        <w:rPr>
          <w:color w:val="000000"/>
          <w:spacing w:val="0"/>
          <w:w w:val="100"/>
          <w:position w:val="0"/>
        </w:rPr>
        <w:t xml:space="preserve">万股，发行价格为 </w:t>
      </w:r>
      <w:r>
        <w:rPr>
          <w:color w:val="000000"/>
          <w:spacing w:val="0"/>
          <w:w w:val="100"/>
          <w:position w:val="0"/>
        </w:rPr>
        <w:t>6.70</w:t>
      </w:r>
      <w:r>
        <w:rPr>
          <w:color w:val="000000"/>
          <w:spacing w:val="0"/>
          <w:w w:val="100"/>
          <w:position w:val="0"/>
        </w:rPr>
        <w:t>元</w:t>
      </w:r>
      <w:r>
        <w:rPr>
          <w:color w:val="000000"/>
          <w:spacing w:val="0"/>
          <w:w w:val="100"/>
          <w:position w:val="0"/>
        </w:rPr>
        <w:t>/</w:t>
      </w:r>
      <w:r>
        <w:rPr>
          <w:color w:val="000000"/>
          <w:spacing w:val="0"/>
          <w:w w:val="100"/>
          <w:position w:val="0"/>
        </w:rPr>
        <w:t>股，并申请增加注册资本人民币</w:t>
      </w:r>
      <w:r>
        <w:rPr>
          <w:color w:val="000000"/>
          <w:spacing w:val="0"/>
          <w:w w:val="100"/>
          <w:position w:val="0"/>
        </w:rPr>
        <w:t>7,300</w:t>
      </w:r>
      <w:r>
        <w:rPr>
          <w:color w:val="000000"/>
          <w:spacing w:val="0"/>
          <w:w w:val="100"/>
          <w:position w:val="0"/>
        </w:rPr>
        <w:t>万元，变更后的注册资本为人民币</w:t>
      </w:r>
      <w:r>
        <w:rPr>
          <w:color w:val="000000"/>
          <w:spacing w:val="0"/>
          <w:w w:val="100"/>
          <w:position w:val="0"/>
        </w:rPr>
        <w:t>33, 290</w:t>
      </w:r>
      <w:r>
        <w:rPr>
          <w:color w:val="000000"/>
          <w:spacing w:val="0"/>
          <w:w w:val="100"/>
          <w:position w:val="0"/>
        </w:rPr>
        <w:t>万元。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日修改后的章程、</w:t>
      </w:r>
      <w:r>
        <w:rPr>
          <w:color w:val="000000"/>
          <w:spacing w:val="0"/>
          <w:w w:val="100"/>
          <w:position w:val="0"/>
        </w:rPr>
        <w:t>2011</w:t>
      </w:r>
      <w:r>
        <w:rPr>
          <w:color w:val="000000"/>
          <w:spacing w:val="0"/>
          <w:w w:val="100"/>
          <w:position w:val="0"/>
        </w:rPr>
        <w:t>年第三次临时股东大会、</w:t>
      </w:r>
      <w:r>
        <w:rPr>
          <w:color w:val="000000"/>
          <w:spacing w:val="0"/>
          <w:w w:val="100"/>
          <w:position w:val="0"/>
        </w:rPr>
        <w:t>2012</w:t>
      </w:r>
      <w:r>
        <w:rPr>
          <w:color w:val="000000"/>
          <w:spacing w:val="0"/>
          <w:w w:val="100"/>
          <w:position w:val="0"/>
        </w:rPr>
        <w:t>年第二次临时股东大会和 中国证券监督管理委员会证监许可</w:t>
      </w:r>
      <w:r>
        <w:rPr>
          <w:color w:val="000000"/>
          <w:spacing w:val="0"/>
          <w:w w:val="100"/>
          <w:position w:val="0"/>
        </w:rPr>
        <w:t>[2012]690</w:t>
      </w:r>
      <w:r>
        <w:rPr>
          <w:color w:val="000000"/>
          <w:spacing w:val="0"/>
          <w:w w:val="100"/>
          <w:position w:val="0"/>
        </w:rPr>
        <w:t>号文《关于核准大唐高鸿数据网络技术股份有限公司非公开 发行股票的批复》</w:t>
      </w:r>
      <w:r>
        <w:rPr>
          <w:color w:val="000000"/>
          <w:spacing w:val="0"/>
          <w:w w:val="100"/>
          <w:position w:val="0"/>
        </w:rPr>
        <w:t>，</w:t>
      </w:r>
      <w:r>
        <w:rPr>
          <w:color w:val="000000"/>
          <w:spacing w:val="0"/>
          <w:w w:val="100"/>
          <w:position w:val="0"/>
        </w:rPr>
        <w:t>公司采用向特定投资者非公开（以下简称“网下发行”</w:t>
      </w:r>
      <w:r>
        <w:rPr>
          <w:color w:val="000000"/>
          <w:spacing w:val="0"/>
          <w:w w:val="100"/>
          <w:position w:val="0"/>
        </w:rPr>
        <w:t>）</w:t>
      </w:r>
      <w:r>
        <w:rPr>
          <w:color w:val="000000"/>
          <w:spacing w:val="0"/>
          <w:w w:val="100"/>
          <w:position w:val="0"/>
        </w:rPr>
        <w:t>的方式发行</w:t>
      </w:r>
      <w:r>
        <w:rPr>
          <w:color w:val="000000"/>
          <w:spacing w:val="0"/>
          <w:w w:val="100"/>
          <w:position w:val="0"/>
        </w:rPr>
        <w:t>18,304</w:t>
      </w:r>
      <w:r>
        <w:rPr>
          <w:color w:val="000000"/>
          <w:spacing w:val="0"/>
          <w:w w:val="100"/>
          <w:position w:val="0"/>
        </w:rPr>
        <w:t>万股人民 币普通股</w:t>
      </w:r>
      <w:r>
        <w:rPr>
          <w:color w:val="000000"/>
          <w:spacing w:val="0"/>
          <w:w w:val="100"/>
          <w:position w:val="0"/>
        </w:rPr>
        <w:t>（A</w:t>
      </w:r>
      <w:r>
        <w:rPr>
          <w:color w:val="000000"/>
          <w:spacing w:val="0"/>
          <w:w w:val="100"/>
          <w:position w:val="0"/>
        </w:rPr>
        <w:t>股）</w:t>
      </w:r>
      <w:r>
        <w:rPr>
          <w:color w:val="000000"/>
          <w:spacing w:val="0"/>
          <w:w w:val="100"/>
          <w:position w:val="0"/>
        </w:rPr>
        <w:t>，</w:t>
      </w:r>
      <w:r>
        <w:rPr>
          <w:color w:val="000000"/>
          <w:spacing w:val="0"/>
          <w:w w:val="100"/>
          <w:position w:val="0"/>
        </w:rPr>
        <w:t>每股面值人民币</w:t>
      </w:r>
      <w:r>
        <w:rPr>
          <w:color w:val="000000"/>
          <w:spacing w:val="0"/>
          <w:w w:val="100"/>
          <w:position w:val="0"/>
        </w:rPr>
        <w:t>1</w:t>
      </w:r>
      <w:r>
        <w:rPr>
          <w:color w:val="000000"/>
          <w:spacing w:val="0"/>
          <w:w w:val="100"/>
          <w:position w:val="0"/>
        </w:rPr>
        <w:t>元，每股发行价格为人民币</w:t>
      </w:r>
      <w:r>
        <w:rPr>
          <w:color w:val="000000"/>
          <w:spacing w:val="0"/>
          <w:w w:val="100"/>
          <w:position w:val="0"/>
        </w:rPr>
        <w:t>6.12</w:t>
      </w:r>
      <w:r>
        <w:rPr>
          <w:color w:val="000000"/>
          <w:spacing w:val="0"/>
          <w:w w:val="100"/>
          <w:position w:val="0"/>
        </w:rPr>
        <w:t>元。公司本次发行后的注册资本为人 民币</w:t>
      </w:r>
      <w:r>
        <w:rPr>
          <w:color w:val="000000"/>
          <w:spacing w:val="0"/>
          <w:w w:val="100"/>
          <w:position w:val="0"/>
        </w:rPr>
        <w:t>51,594</w:t>
      </w:r>
      <w:r>
        <w:rPr>
          <w:color w:val="000000"/>
          <w:spacing w:val="0"/>
          <w:w w:val="100"/>
          <w:position w:val="0"/>
        </w:rPr>
        <w:t>万元。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日召开的</w:t>
      </w:r>
      <w:r>
        <w:rPr>
          <w:color w:val="000000"/>
          <w:spacing w:val="0"/>
          <w:w w:val="100"/>
          <w:position w:val="0"/>
        </w:rPr>
        <w:t>2014</w:t>
      </w:r>
      <w:r>
        <w:rPr>
          <w:color w:val="000000"/>
          <w:spacing w:val="0"/>
          <w:w w:val="100"/>
          <w:position w:val="0"/>
        </w:rPr>
        <w:t>年度第二次临时股东大会决议通过了向电信技术科学研究院等非 公开发行</w:t>
      </w:r>
      <w:r>
        <w:rPr>
          <w:color w:val="000000"/>
          <w:spacing w:val="0"/>
          <w:w w:val="100"/>
          <w:position w:val="0"/>
        </w:rPr>
        <w:t xml:space="preserve">68, </w:t>
      </w:r>
      <w:r>
        <w:rPr>
          <w:color w:val="000000"/>
          <w:spacing w:val="0"/>
          <w:w w:val="100"/>
          <w:position w:val="0"/>
        </w:rPr>
        <w:t xml:space="preserve">174,260. </w:t>
      </w:r>
      <w:r>
        <w:rPr>
          <w:color w:val="000000"/>
          <w:spacing w:val="0"/>
          <w:w w:val="100"/>
          <w:position w:val="0"/>
        </w:rPr>
        <w:t>00</w:t>
      </w:r>
      <w:r>
        <w:rPr>
          <w:color w:val="000000"/>
          <w:spacing w:val="0"/>
          <w:w w:val="100"/>
          <w:position w:val="0"/>
        </w:rPr>
        <w:t>股份购买相关资产，并经国务院国有资产监督管理委员会国资产权</w:t>
      </w:r>
      <w:r>
        <w:rPr>
          <w:color w:val="000000"/>
          <w:spacing w:val="0"/>
          <w:w w:val="100"/>
          <w:position w:val="0"/>
        </w:rPr>
        <w:t>[2014]162</w:t>
      </w:r>
      <w:r>
        <w:rPr>
          <w:color w:val="000000"/>
          <w:spacing w:val="0"/>
          <w:w w:val="100"/>
          <w:position w:val="0"/>
        </w:rPr>
        <w:t>号文 件《关于大唐高鸿数据网络技术股份有限公司资产重组有关问题的批复》、中国证券监督管理委员会证监 许可</w:t>
      </w:r>
      <w:r>
        <w:rPr>
          <w:color w:val="000000"/>
          <w:spacing w:val="0"/>
          <w:w w:val="100"/>
          <w:position w:val="0"/>
        </w:rPr>
        <w:t>[2014]917</w:t>
      </w:r>
      <w:r>
        <w:rPr>
          <w:color w:val="000000"/>
          <w:spacing w:val="0"/>
          <w:w w:val="100"/>
          <w:position w:val="0"/>
        </w:rPr>
        <w:t>号文件《关于核准大唐高鸿数据网络技术股份有限公司向电信科学技术研究院等发行股份 购买资产的批复》核准公司非公开发行人民币普通股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w:t>
      </w:r>
      <w:r>
        <w:rPr>
          <w:color w:val="000000"/>
          <w:spacing w:val="0"/>
          <w:w w:val="100"/>
          <w:position w:val="0"/>
        </w:rPr>
        <w:t>6,817.426</w:t>
      </w:r>
      <w:r>
        <w:rPr>
          <w:color w:val="000000"/>
          <w:spacing w:val="0"/>
          <w:w w:val="100"/>
          <w:position w:val="0"/>
        </w:rPr>
        <w:t>万股购买相关资产；根据公司与电 信科学技术研究院有限公司等签订的《大唐高鸿数据网络技术股份有限公司向特定对象发行股份购买资产 协议》及其补充协议规定，确定的每股发行价为人民币</w:t>
      </w:r>
      <w:r>
        <w:rPr>
          <w:color w:val="000000"/>
          <w:spacing w:val="0"/>
          <w:w w:val="100"/>
          <w:position w:val="0"/>
        </w:rPr>
        <w:t>7.65</w:t>
      </w:r>
      <w:r>
        <w:rPr>
          <w:color w:val="000000"/>
          <w:spacing w:val="0"/>
          <w:w w:val="100"/>
          <w:position w:val="0"/>
        </w:rPr>
        <w:t>元，购买相关资产公允价值为</w:t>
      </w:r>
      <w:r>
        <w:rPr>
          <w:color w:val="000000"/>
          <w:spacing w:val="0"/>
          <w:w w:val="100"/>
          <w:position w:val="0"/>
        </w:rPr>
        <w:t xml:space="preserve">521,533,089.00 </w:t>
      </w:r>
      <w:r>
        <w:rPr>
          <w:color w:val="000000"/>
          <w:spacing w:val="0"/>
          <w:w w:val="100"/>
          <w:position w:val="0"/>
        </w:rPr>
        <w:t>元。公司本次发行后的注册资本为人民币</w:t>
      </w:r>
      <w:r>
        <w:rPr>
          <w:color w:val="000000"/>
          <w:spacing w:val="0"/>
          <w:w w:val="100"/>
          <w:position w:val="0"/>
        </w:rPr>
        <w:t>58,411.426</w:t>
      </w:r>
      <w:r>
        <w:rPr>
          <w:color w:val="000000"/>
          <w:spacing w:val="0"/>
          <w:w w:val="100"/>
          <w:position w:val="0"/>
        </w:rPr>
        <w:t>万元。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日召开的</w:t>
      </w:r>
      <w:r>
        <w:rPr>
          <w:color w:val="000000"/>
          <w:spacing w:val="0"/>
          <w:w w:val="100"/>
          <w:position w:val="0"/>
        </w:rPr>
        <w:t>2014</w:t>
      </w:r>
      <w:r>
        <w:rPr>
          <w:color w:val="000000"/>
          <w:spacing w:val="0"/>
          <w:w w:val="100"/>
          <w:position w:val="0"/>
        </w:rPr>
        <w:t>年度第五次临时股东大会决议通过了《大唐高鸿数据网络技术股 份有限公司限制性股票激励计划（草案修订稿）及其摘要》，该激励计划经国务院国有资产监督管理委员 会办公厅国资厅分配【</w:t>
      </w:r>
      <w:r>
        <w:rPr>
          <w:color w:val="000000"/>
          <w:spacing w:val="0"/>
          <w:w w:val="100"/>
          <w:position w:val="0"/>
        </w:rPr>
        <w:t>2014</w:t>
      </w:r>
      <w:r>
        <w:rPr>
          <w:color w:val="000000"/>
          <w:spacing w:val="0"/>
          <w:w w:val="100"/>
          <w:position w:val="0"/>
        </w:rPr>
        <w:t>】</w:t>
      </w:r>
      <w:r>
        <w:rPr>
          <w:color w:val="000000"/>
          <w:spacing w:val="0"/>
          <w:w w:val="100"/>
          <w:position w:val="0"/>
        </w:rPr>
        <w:t>400</w:t>
      </w:r>
      <w:r>
        <w:rPr>
          <w:color w:val="000000"/>
          <w:spacing w:val="0"/>
          <w:w w:val="100"/>
          <w:position w:val="0"/>
        </w:rPr>
        <w:t>号文件同意及中国证券监督管理委员会备案无异议。本次股权激励事项 向</w:t>
      </w:r>
      <w:r>
        <w:rPr>
          <w:color w:val="000000"/>
          <w:spacing w:val="0"/>
          <w:w w:val="100"/>
          <w:position w:val="0"/>
        </w:rPr>
        <w:t>144</w:t>
      </w:r>
      <w:r>
        <w:rPr>
          <w:color w:val="000000"/>
          <w:spacing w:val="0"/>
          <w:w w:val="100"/>
          <w:position w:val="0"/>
        </w:rPr>
        <w:t>名激励对象发行人民币普通股</w:t>
      </w:r>
      <w:r>
        <w:rPr>
          <w:color w:val="000000"/>
          <w:spacing w:val="0"/>
          <w:w w:val="100"/>
          <w:position w:val="0"/>
        </w:rPr>
        <w:t>（A</w:t>
      </w:r>
      <w:r>
        <w:rPr>
          <w:color w:val="000000"/>
          <w:spacing w:val="0"/>
          <w:w w:val="100"/>
          <w:position w:val="0"/>
        </w:rPr>
        <w:t>股）</w:t>
      </w:r>
      <w:r>
        <w:rPr>
          <w:color w:val="000000"/>
          <w:spacing w:val="0"/>
          <w:w w:val="100"/>
          <w:position w:val="0"/>
        </w:rPr>
        <w:t>725</w:t>
      </w:r>
      <w:r>
        <w:rPr>
          <w:color w:val="000000"/>
          <w:spacing w:val="0"/>
          <w:w w:val="100"/>
          <w:position w:val="0"/>
        </w:rPr>
        <w:t>万股，每股发行价格为人民币</w:t>
      </w:r>
      <w:r>
        <w:rPr>
          <w:color w:val="000000"/>
          <w:spacing w:val="0"/>
          <w:w w:val="100"/>
          <w:position w:val="0"/>
        </w:rPr>
        <w:t>5.27</w:t>
      </w:r>
      <w:r>
        <w:rPr>
          <w:color w:val="000000"/>
          <w:spacing w:val="0"/>
          <w:w w:val="100"/>
          <w:position w:val="0"/>
        </w:rPr>
        <w:t>元。公司本次发行后的 注册资本为人民币</w:t>
      </w:r>
      <w:r>
        <w:rPr>
          <w:color w:val="000000"/>
          <w:spacing w:val="0"/>
          <w:w w:val="100"/>
          <w:position w:val="0"/>
        </w:rPr>
        <w:t xml:space="preserve">59, </w:t>
      </w:r>
      <w:r>
        <w:rPr>
          <w:color w:val="000000"/>
          <w:spacing w:val="0"/>
          <w:w w:val="100"/>
          <w:position w:val="0"/>
        </w:rPr>
        <w:t>136.426</w:t>
      </w:r>
      <w:r>
        <w:rPr>
          <w:color w:val="000000"/>
          <w:spacing w:val="0"/>
          <w:w w:val="100"/>
          <w:position w:val="0"/>
        </w:rPr>
        <w:t>万元。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日召开的第七届第五十八次董事会决议，鉴于徐长斌、冯靖、杨梅、侯峰、郑娟、 邓晖、黄睿明</w:t>
      </w:r>
      <w:r>
        <w:rPr>
          <w:color w:val="000000"/>
          <w:spacing w:val="0"/>
          <w:w w:val="100"/>
          <w:position w:val="0"/>
        </w:rPr>
        <w:t>7</w:t>
      </w:r>
      <w:r>
        <w:rPr>
          <w:color w:val="000000"/>
          <w:spacing w:val="0"/>
          <w:w w:val="100"/>
          <w:position w:val="0"/>
        </w:rPr>
        <w:t>人已经离职，不再符合激励条件，对其已获授但尚未解锁的限制性股票进行回购注销。对 其以货币方式归还人民币</w:t>
      </w:r>
      <w:r>
        <w:rPr>
          <w:color w:val="000000"/>
          <w:spacing w:val="0"/>
          <w:w w:val="100"/>
          <w:position w:val="0"/>
        </w:rPr>
        <w:t>945,000.00</w:t>
      </w:r>
      <w:r>
        <w:rPr>
          <w:color w:val="000000"/>
          <w:spacing w:val="0"/>
          <w:w w:val="100"/>
          <w:position w:val="0"/>
        </w:rPr>
        <w:t>元，现金分红人民币</w:t>
      </w:r>
      <w:r>
        <w:rPr>
          <w:color w:val="000000"/>
          <w:spacing w:val="0"/>
          <w:w w:val="100"/>
          <w:position w:val="0"/>
        </w:rPr>
        <w:t>3,600.00</w:t>
      </w:r>
      <w:r>
        <w:rPr>
          <w:color w:val="000000"/>
          <w:spacing w:val="0"/>
          <w:w w:val="100"/>
          <w:position w:val="0"/>
        </w:rPr>
        <w:t xml:space="preserve">元。同时分别减少股本人民币 </w:t>
      </w:r>
      <w:r>
        <w:rPr>
          <w:color w:val="000000"/>
          <w:spacing w:val="0"/>
          <w:w w:val="100"/>
          <w:position w:val="0"/>
        </w:rPr>
        <w:t>180,000.00</w:t>
      </w:r>
      <w:r>
        <w:rPr>
          <w:color w:val="000000"/>
          <w:spacing w:val="0"/>
          <w:w w:val="100"/>
          <w:position w:val="0"/>
        </w:rPr>
        <w:t>元，资本公积人民币</w:t>
      </w:r>
      <w:r>
        <w:rPr>
          <w:color w:val="000000"/>
          <w:spacing w:val="0"/>
          <w:w w:val="100"/>
          <w:position w:val="0"/>
        </w:rPr>
        <w:t>768,600.00</w:t>
      </w:r>
      <w:r>
        <w:rPr>
          <w:color w:val="000000"/>
          <w:spacing w:val="0"/>
          <w:w w:val="100"/>
          <w:position w:val="0"/>
        </w:rPr>
        <w:t>元。公司本次变更后的注册资本为人民币</w:t>
      </w:r>
      <w:r>
        <w:rPr>
          <w:color w:val="000000"/>
          <w:spacing w:val="0"/>
          <w:w w:val="100"/>
          <w:position w:val="0"/>
        </w:rPr>
        <w:t>591,184,260.00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 xml:space="preserve">日召开的第七届第五十六次董事会，决议通过了向南京庆亚贸易有限公司发行 </w:t>
      </w:r>
      <w:r>
        <w:rPr>
          <w:color w:val="000000"/>
          <w:spacing w:val="0"/>
          <w:w w:val="100"/>
          <w:position w:val="0"/>
        </w:rPr>
        <w:t xml:space="preserve">27,542,993. </w:t>
      </w:r>
      <w:r>
        <w:rPr>
          <w:color w:val="000000"/>
          <w:spacing w:val="0"/>
          <w:w w:val="100"/>
          <w:position w:val="0"/>
        </w:rPr>
        <w:t>00</w:t>
      </w:r>
      <w:r>
        <w:rPr>
          <w:color w:val="000000"/>
          <w:spacing w:val="0"/>
          <w:w w:val="100"/>
          <w:position w:val="0"/>
        </w:rPr>
        <w:t>股份购买相关资产，并经国务院国有资产监督管理委员会国资产权</w:t>
      </w:r>
      <w:r>
        <w:rPr>
          <w:color w:val="000000"/>
          <w:spacing w:val="0"/>
          <w:w w:val="100"/>
          <w:position w:val="0"/>
        </w:rPr>
        <w:t>[2016]319</w:t>
      </w:r>
      <w:r>
        <w:rPr>
          <w:color w:val="000000"/>
          <w:spacing w:val="0"/>
          <w:w w:val="100"/>
          <w:position w:val="0"/>
        </w:rPr>
        <w:t>号文件《关于 大唐高鸿数据网络技术股份有限公司非公开发行</w:t>
      </w:r>
      <w:r>
        <w:rPr>
          <w:color w:val="000000"/>
          <w:spacing w:val="0"/>
          <w:w w:val="100"/>
          <w:position w:val="0"/>
        </w:rPr>
        <w:t>A</w:t>
      </w:r>
      <w:r>
        <w:rPr>
          <w:color w:val="000000"/>
          <w:spacing w:val="0"/>
          <w:w w:val="100"/>
          <w:position w:val="0"/>
        </w:rPr>
        <w:t>股股票有关问题的批复》、中国证券监督管理委员会证 监许可</w:t>
      </w:r>
      <w:r>
        <w:rPr>
          <w:color w:val="000000"/>
          <w:spacing w:val="0"/>
          <w:w w:val="100"/>
          <w:position w:val="0"/>
        </w:rPr>
        <w:t>[2016]2684</w:t>
      </w:r>
      <w:r>
        <w:rPr>
          <w:color w:val="000000"/>
          <w:spacing w:val="0"/>
          <w:w w:val="100"/>
          <w:position w:val="0"/>
        </w:rPr>
        <w:t>号文件《关于核准大唐高鸿数据网络技术股份有限公司向南京庆亚贸易有限公司发行股 份购买资产并募集配套资金的批复》核准公司发行人民币普通股</w:t>
      </w:r>
      <w:r>
        <w:rPr>
          <w:color w:val="000000"/>
          <w:spacing w:val="0"/>
          <w:w w:val="100"/>
          <w:position w:val="0"/>
        </w:rPr>
        <w:t>27,542,993</w:t>
      </w:r>
      <w:r>
        <w:rPr>
          <w:color w:val="000000"/>
          <w:spacing w:val="0"/>
          <w:w w:val="100"/>
          <w:position w:val="0"/>
        </w:rPr>
        <w:t>股购买相关资产；根据公司与 南京庆亚贸易有限公司签订的《大唐高鸿数据网络技术股份有限公司向特定对象发行股份购买资产协议》 及其补充协议规定，确定的每股发行价为人民币</w:t>
      </w:r>
      <w:r>
        <w:rPr>
          <w:color w:val="000000"/>
          <w:spacing w:val="0"/>
          <w:w w:val="100"/>
          <w:position w:val="0"/>
        </w:rPr>
        <w:t>11.60</w:t>
      </w:r>
      <w:r>
        <w:rPr>
          <w:color w:val="000000"/>
          <w:spacing w:val="0"/>
          <w:w w:val="100"/>
          <w:position w:val="0"/>
        </w:rPr>
        <w:t>元，购买相关资产公允价值为</w:t>
      </w:r>
      <w:r>
        <w:rPr>
          <w:color w:val="000000"/>
          <w:spacing w:val="0"/>
          <w:w w:val="100"/>
          <w:position w:val="0"/>
        </w:rPr>
        <w:t>319,498,718.8</w:t>
      </w:r>
      <w:r>
        <w:rPr>
          <w:color w:val="000000"/>
          <w:spacing w:val="0"/>
          <w:w w:val="100"/>
          <w:position w:val="0"/>
        </w:rPr>
        <w:t>0</w:t>
      </w:r>
      <w:r>
        <w:rPr>
          <w:color w:val="000000"/>
          <w:spacing w:val="0"/>
          <w:w w:val="100"/>
          <w:position w:val="0"/>
        </w:rPr>
        <w:t>元， 其中：新增注册资本人民币</w:t>
      </w:r>
      <w:r>
        <w:rPr>
          <w:color w:val="000000"/>
          <w:spacing w:val="0"/>
          <w:w w:val="100"/>
          <w:position w:val="0"/>
        </w:rPr>
        <w:t>27,542,993.0</w:t>
      </w:r>
      <w:r>
        <w:rPr>
          <w:color w:val="000000"/>
          <w:spacing w:val="0"/>
          <w:w w:val="100"/>
          <w:position w:val="0"/>
        </w:rPr>
        <w:t>0</w:t>
      </w:r>
      <w:r>
        <w:rPr>
          <w:color w:val="000000"/>
          <w:spacing w:val="0"/>
          <w:w w:val="100"/>
          <w:position w:val="0"/>
        </w:rPr>
        <w:t>元，出资额溢价部分为人民币</w:t>
      </w:r>
      <w:r>
        <w:rPr>
          <w:color w:val="000000"/>
          <w:spacing w:val="0"/>
          <w:w w:val="100"/>
          <w:position w:val="0"/>
        </w:rPr>
        <w:t>291,955,725.8</w:t>
      </w:r>
      <w:r>
        <w:rPr>
          <w:color w:val="000000"/>
          <w:spacing w:val="0"/>
          <w:w w:val="100"/>
          <w:position w:val="0"/>
        </w:rPr>
        <w:t>0</w:t>
      </w:r>
      <w:r>
        <w:rPr>
          <w:color w:val="000000"/>
          <w:spacing w:val="0"/>
          <w:w w:val="100"/>
          <w:position w:val="0"/>
        </w:rPr>
        <w:t>元，全部计入资 本公积。公司本次发行后的注册资本为人民币</w:t>
      </w:r>
      <w:r>
        <w:rPr>
          <w:color w:val="000000"/>
          <w:spacing w:val="0"/>
          <w:w w:val="100"/>
          <w:position w:val="0"/>
        </w:rPr>
        <w:t>618,727,253.00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19</w:t>
      </w:r>
      <w:r>
        <w:rPr>
          <w:color w:val="000000"/>
          <w:spacing w:val="0"/>
          <w:w w:val="100"/>
          <w:position w:val="0"/>
        </w:rPr>
        <w:t>日召开的第七届第六十三次董事会，决议通过《关于调整公司发行股份购买资 产并募集配套资金方案的议案》</w:t>
      </w:r>
      <w:r>
        <w:rPr>
          <w:color w:val="000000"/>
          <w:spacing w:val="0"/>
          <w:w w:val="100"/>
          <w:position w:val="0"/>
        </w:rPr>
        <w:t>，</w:t>
      </w:r>
      <w:r>
        <w:rPr>
          <w:color w:val="000000"/>
          <w:spacing w:val="0"/>
          <w:w w:val="100"/>
          <w:position w:val="0"/>
        </w:rPr>
        <w:t>经中国证券监督管理委员会于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日出具的《关于核准大唐高 鸿数据网络技术股份有限公司向南京庆亚贸易有限公司发行股份购买资产并募集配套资金的批复》（证监 许可</w:t>
      </w:r>
      <w:r>
        <w:rPr>
          <w:color w:val="000000"/>
          <w:spacing w:val="0"/>
          <w:w w:val="100"/>
          <w:position w:val="0"/>
        </w:rPr>
        <w:t>[2016]2648</w:t>
      </w:r>
      <w:r>
        <w:rPr>
          <w:color w:val="000000"/>
          <w:spacing w:val="0"/>
          <w:w w:val="100"/>
          <w:position w:val="0"/>
        </w:rPr>
        <w:t>号）核准，公司非公开发行不超过</w:t>
      </w:r>
      <w:r>
        <w:rPr>
          <w:color w:val="000000"/>
          <w:spacing w:val="0"/>
          <w:w w:val="100"/>
          <w:position w:val="0"/>
        </w:rPr>
        <w:t>13, 377,775</w:t>
      </w:r>
      <w:r>
        <w:rPr>
          <w:color w:val="000000"/>
          <w:spacing w:val="0"/>
          <w:w w:val="100"/>
          <w:position w:val="0"/>
        </w:rPr>
        <w:t>股新股募集本次发行股份购买资产的配套资 金。公司本次发行后的注册资本为人民币</w:t>
      </w:r>
      <w:r>
        <w:rPr>
          <w:color w:val="000000"/>
          <w:spacing w:val="0"/>
          <w:w w:val="100"/>
          <w:position w:val="0"/>
        </w:rPr>
        <w:t>632,105,028.00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日召开的</w:t>
      </w:r>
      <w:r>
        <w:rPr>
          <w:color w:val="000000"/>
          <w:spacing w:val="0"/>
          <w:w w:val="100"/>
          <w:position w:val="0"/>
        </w:rPr>
        <w:t>2017</w:t>
      </w:r>
      <w:r>
        <w:rPr>
          <w:color w:val="000000"/>
          <w:spacing w:val="0"/>
          <w:w w:val="100"/>
          <w:position w:val="0"/>
        </w:rPr>
        <w:t>年度第二次临时股东大会决议通过了《大唐高鸿数据网络技术股 份有限公司限制性股票激励计划（草案修订稿）及其摘要》，该激励计划经国务院国有资产监督管理委员 会办公厅国资厅考分【</w:t>
      </w:r>
      <w:r>
        <w:rPr>
          <w:color w:val="000000"/>
          <w:spacing w:val="0"/>
          <w:w w:val="100"/>
          <w:position w:val="0"/>
        </w:rPr>
        <w:t>2017</w:t>
      </w:r>
      <w:r>
        <w:rPr>
          <w:color w:val="000000"/>
          <w:spacing w:val="0"/>
          <w:w w:val="100"/>
          <w:position w:val="0"/>
        </w:rPr>
        <w:t>】</w:t>
      </w:r>
      <w:r>
        <w:rPr>
          <w:color w:val="000000"/>
          <w:spacing w:val="0"/>
          <w:w w:val="100"/>
          <w:position w:val="0"/>
        </w:rPr>
        <w:t>543</w:t>
      </w:r>
      <w:r>
        <w:rPr>
          <w:color w:val="000000"/>
          <w:spacing w:val="0"/>
          <w:w w:val="100"/>
          <w:position w:val="0"/>
        </w:rPr>
        <w:t xml:space="preserve">号文件同意及中国证券监督管理委员会备案无异议，该股权激励计划向 </w:t>
      </w:r>
      <w:r>
        <w:rPr>
          <w:color w:val="000000"/>
          <w:spacing w:val="0"/>
          <w:w w:val="100"/>
          <w:position w:val="0"/>
        </w:rPr>
        <w:t>230</w:t>
      </w:r>
      <w:r>
        <w:rPr>
          <w:color w:val="000000"/>
          <w:spacing w:val="0"/>
          <w:w w:val="100"/>
          <w:position w:val="0"/>
        </w:rPr>
        <w:t>名激励对象以每股发行价格</w:t>
      </w:r>
      <w:r>
        <w:rPr>
          <w:color w:val="000000"/>
          <w:spacing w:val="0"/>
          <w:w w:val="100"/>
          <w:position w:val="0"/>
        </w:rPr>
        <w:t>4.63</w:t>
      </w:r>
      <w:r>
        <w:rPr>
          <w:color w:val="000000"/>
          <w:spacing w:val="0"/>
          <w:w w:val="100"/>
          <w:position w:val="0"/>
        </w:rPr>
        <w:t>元发行人民币普通股</w:t>
      </w:r>
      <w:r>
        <w:rPr>
          <w:color w:val="000000"/>
          <w:spacing w:val="0"/>
          <w:w w:val="100"/>
          <w:position w:val="0"/>
        </w:rPr>
        <w:t>1,872</w:t>
      </w:r>
      <w:r>
        <w:rPr>
          <w:color w:val="000000"/>
          <w:spacing w:val="0"/>
          <w:w w:val="100"/>
          <w:position w:val="0"/>
        </w:rPr>
        <w:t xml:space="preserve">万股。公司本次发行后的注册资本为人民币 </w:t>
      </w:r>
      <w:r>
        <w:rPr>
          <w:color w:val="000000"/>
          <w:spacing w:val="0"/>
          <w:w w:val="100"/>
          <w:position w:val="0"/>
        </w:rPr>
        <w:t>650,825,028.00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日召开的第七届董事会第六十八次会议及</w:t>
      </w:r>
      <w:r>
        <w:rPr>
          <w:color w:val="000000"/>
          <w:spacing w:val="0"/>
          <w:w w:val="100"/>
          <w:position w:val="0"/>
        </w:rPr>
        <w:t>2016</w:t>
      </w:r>
      <w:r>
        <w:rPr>
          <w:color w:val="000000"/>
          <w:spacing w:val="0"/>
          <w:w w:val="100"/>
          <w:position w:val="0"/>
        </w:rPr>
        <w:t xml:space="preserve">年度股东大会审议通过《关于回 </w:t>
      </w:r>
      <w:r>
        <w:rPr>
          <w:color w:val="000000"/>
          <w:spacing w:val="0"/>
          <w:w w:val="100"/>
          <w:position w:val="0"/>
        </w:rPr>
        <w:t>购注销部分限制性股票的议案》同意公司对已经获受但尚未解锁的</w:t>
      </w:r>
      <w:r>
        <w:rPr>
          <w:color w:val="000000"/>
          <w:spacing w:val="0"/>
          <w:w w:val="100"/>
          <w:position w:val="0"/>
        </w:rPr>
        <w:t>2,517,980</w:t>
      </w:r>
      <w:r>
        <w:rPr>
          <w:color w:val="000000"/>
          <w:spacing w:val="0"/>
          <w:w w:val="100"/>
          <w:position w:val="0"/>
        </w:rPr>
        <w:t>股限制性股票进行回购。</w:t>
      </w:r>
      <w:r>
        <w:rPr>
          <w:color w:val="000000"/>
          <w:spacing w:val="0"/>
          <w:w w:val="100"/>
          <w:position w:val="0"/>
        </w:rPr>
        <w:t xml:space="preserve">2017 </w:t>
      </w:r>
      <w:r>
        <w:rPr>
          <w:color w:val="000000"/>
          <w:spacing w:val="0"/>
          <w:w w:val="100"/>
          <w:position w:val="0"/>
        </w:rPr>
        <w:t>年</w:t>
      </w:r>
      <w:r>
        <w:rPr>
          <w:color w:val="000000"/>
          <w:spacing w:val="0"/>
          <w:w w:val="100"/>
          <w:position w:val="0"/>
        </w:rPr>
        <w:t>11</w:t>
      </w:r>
      <w:r>
        <w:rPr>
          <w:color w:val="000000"/>
          <w:spacing w:val="0"/>
          <w:w w:val="100"/>
          <w:position w:val="0"/>
        </w:rPr>
        <w:t>月公司实际向股权激励对象支付货币资金</w:t>
      </w:r>
      <w:r>
        <w:rPr>
          <w:color w:val="000000"/>
          <w:spacing w:val="0"/>
          <w:w w:val="100"/>
          <w:position w:val="0"/>
        </w:rPr>
        <w:t>13,269,754.6</w:t>
      </w:r>
      <w:r>
        <w:rPr>
          <w:color w:val="000000"/>
          <w:spacing w:val="0"/>
          <w:w w:val="100"/>
          <w:position w:val="0"/>
        </w:rPr>
        <w:t>0</w:t>
      </w:r>
      <w:r>
        <w:rPr>
          <w:color w:val="000000"/>
          <w:spacing w:val="0"/>
          <w:w w:val="100"/>
          <w:position w:val="0"/>
        </w:rPr>
        <w:t>元，其中减少股本人民币</w:t>
      </w:r>
      <w:r>
        <w:rPr>
          <w:color w:val="000000"/>
          <w:spacing w:val="0"/>
          <w:w w:val="100"/>
          <w:position w:val="0"/>
        </w:rPr>
        <w:t xml:space="preserve">2,517, </w:t>
      </w:r>
      <w:r>
        <w:rPr>
          <w:color w:val="000000"/>
          <w:spacing w:val="0"/>
          <w:w w:val="100"/>
          <w:position w:val="0"/>
        </w:rPr>
        <w:t>980.00</w:t>
      </w:r>
      <w:r>
        <w:rPr>
          <w:color w:val="000000"/>
          <w:spacing w:val="0"/>
          <w:w w:val="100"/>
          <w:position w:val="0"/>
        </w:rPr>
        <w:t>元， 资本公积人民币</w:t>
      </w:r>
      <w:r>
        <w:rPr>
          <w:color w:val="000000"/>
          <w:spacing w:val="0"/>
          <w:w w:val="100"/>
          <w:position w:val="0"/>
        </w:rPr>
        <w:t>10,751,774.60</w:t>
      </w:r>
      <w:r>
        <w:rPr>
          <w:color w:val="000000"/>
          <w:spacing w:val="0"/>
          <w:w w:val="100"/>
          <w:position w:val="0"/>
        </w:rPr>
        <w:t>元。公司本次变更后的注册资本为人民币</w:t>
      </w:r>
      <w:r>
        <w:rPr>
          <w:color w:val="000000"/>
          <w:spacing w:val="0"/>
          <w:w w:val="100"/>
          <w:position w:val="0"/>
        </w:rPr>
        <w:t>648,307,048.00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日召开的</w:t>
      </w:r>
      <w:r>
        <w:rPr>
          <w:color w:val="000000"/>
          <w:spacing w:val="0"/>
          <w:w w:val="100"/>
          <w:position w:val="0"/>
        </w:rPr>
        <w:t>2017</w:t>
      </w:r>
      <w:r>
        <w:rPr>
          <w:color w:val="000000"/>
          <w:spacing w:val="0"/>
          <w:w w:val="100"/>
          <w:position w:val="0"/>
        </w:rPr>
        <w:t>年度股东会决议和修改后的章程规定，公司申请增加注册资本人 民币</w:t>
      </w:r>
      <w:r>
        <w:rPr>
          <w:color w:val="000000"/>
          <w:spacing w:val="0"/>
          <w:w w:val="100"/>
          <w:position w:val="0"/>
        </w:rPr>
        <w:t xml:space="preserve">259,322, </w:t>
      </w:r>
      <w:r>
        <w:rPr>
          <w:color w:val="000000"/>
          <w:spacing w:val="0"/>
          <w:w w:val="100"/>
          <w:position w:val="0"/>
        </w:rPr>
        <w:t>819.00</w:t>
      </w:r>
      <w:r>
        <w:rPr>
          <w:color w:val="000000"/>
          <w:spacing w:val="0"/>
          <w:w w:val="100"/>
          <w:position w:val="0"/>
        </w:rPr>
        <w:t>元，按每</w:t>
      </w:r>
      <w:r>
        <w:rPr>
          <w:color w:val="000000"/>
          <w:spacing w:val="0"/>
          <w:w w:val="100"/>
          <w:position w:val="0"/>
        </w:rPr>
        <w:t>10</w:t>
      </w:r>
      <w:r>
        <w:rPr>
          <w:color w:val="000000"/>
          <w:spacing w:val="0"/>
          <w:w w:val="100"/>
          <w:position w:val="0"/>
        </w:rPr>
        <w:t>股转增</w:t>
      </w:r>
      <w:r>
        <w:rPr>
          <w:color w:val="000000"/>
          <w:spacing w:val="0"/>
          <w:w w:val="100"/>
          <w:position w:val="0"/>
        </w:rPr>
        <w:t>4</w:t>
      </w:r>
      <w:r>
        <w:rPr>
          <w:color w:val="000000"/>
          <w:spacing w:val="0"/>
          <w:w w:val="100"/>
          <w:position w:val="0"/>
        </w:rPr>
        <w:t>股的比例，以资本公积向全体股东转增股份总额</w:t>
      </w:r>
      <w:r>
        <w:rPr>
          <w:color w:val="000000"/>
          <w:spacing w:val="0"/>
          <w:w w:val="100"/>
          <w:position w:val="0"/>
        </w:rPr>
        <w:t xml:space="preserve">259,322,819.00 </w:t>
      </w:r>
      <w:r>
        <w:rPr>
          <w:color w:val="000000"/>
          <w:spacing w:val="0"/>
          <w:w w:val="100"/>
          <w:position w:val="0"/>
        </w:rPr>
        <w:t>股，每股面值</w:t>
      </w:r>
      <w:r>
        <w:rPr>
          <w:color w:val="000000"/>
          <w:spacing w:val="0"/>
          <w:w w:val="100"/>
          <w:position w:val="0"/>
        </w:rPr>
        <w:t>1</w:t>
      </w:r>
      <w:r>
        <w:rPr>
          <w:color w:val="000000"/>
          <w:spacing w:val="0"/>
          <w:w w:val="100"/>
          <w:position w:val="0"/>
        </w:rPr>
        <w:t>元，变更后注册资本为人民币</w:t>
      </w:r>
      <w:r>
        <w:rPr>
          <w:color w:val="000000"/>
          <w:spacing w:val="0"/>
          <w:w w:val="100"/>
          <w:position w:val="0"/>
        </w:rPr>
        <w:t>907,629,867.00</w:t>
      </w:r>
      <w:r>
        <w:rPr>
          <w:color w:val="000000"/>
          <w:spacing w:val="0"/>
          <w:w w:val="100"/>
          <w:position w:val="0"/>
        </w:rPr>
        <w:t>元。</w:t>
      </w:r>
    </w:p>
    <w:p>
      <w:pPr>
        <w:pStyle w:val="Style35"/>
        <w:keepNext w:val="0"/>
        <w:keepLines w:val="0"/>
        <w:widowControl w:val="0"/>
        <w:shd w:val="clear" w:color="auto" w:fill="auto"/>
        <w:tabs>
          <w:tab w:pos="8685" w:val="left"/>
        </w:tabs>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2020</w:t>
      </w:r>
      <w:r>
        <w:rPr>
          <w:color w:val="000000"/>
          <w:spacing w:val="0"/>
          <w:w w:val="100"/>
          <w:position w:val="0"/>
        </w:rPr>
        <w:t>年第四次临时股东大会决议，经中国证券监督管理委员会证监许可〔</w:t>
      </w:r>
      <w:r>
        <w:rPr>
          <w:color w:val="000000"/>
          <w:spacing w:val="0"/>
          <w:w w:val="100"/>
          <w:position w:val="0"/>
        </w:rPr>
        <w:t>2021）</w:t>
        <w:tab/>
        <w:t>1165</w:t>
      </w:r>
      <w:r>
        <w:rPr>
          <w:color w:val="000000"/>
          <w:spacing w:val="0"/>
          <w:w w:val="100"/>
          <w:position w:val="0"/>
        </w:rPr>
        <w:t>号文核</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准，公司非公开发行人民币普通股</w:t>
      </w:r>
      <w:r>
        <w:rPr>
          <w:color w:val="000000"/>
          <w:spacing w:val="0"/>
          <w:w w:val="100"/>
          <w:position w:val="0"/>
        </w:rPr>
        <w:t>（</w:t>
      </w:r>
      <w:r>
        <w:rPr>
          <w:color w:val="000000"/>
          <w:spacing w:val="0"/>
          <w:w w:val="100"/>
          <w:position w:val="0"/>
        </w:rPr>
        <w:t>A</w:t>
      </w:r>
      <w:r>
        <w:rPr>
          <w:color w:val="000000"/>
          <w:spacing w:val="0"/>
          <w:w w:val="100"/>
          <w:position w:val="0"/>
        </w:rPr>
        <w:t>股）不超过</w:t>
      </w:r>
      <w:r>
        <w:rPr>
          <w:color w:val="000000"/>
          <w:spacing w:val="0"/>
          <w:w w:val="100"/>
          <w:position w:val="0"/>
        </w:rPr>
        <w:t>264,000,000</w:t>
      </w:r>
      <w:r>
        <w:rPr>
          <w:color w:val="000000"/>
          <w:spacing w:val="0"/>
          <w:w w:val="100"/>
          <w:position w:val="0"/>
        </w:rPr>
        <w:t>股。公司实际发行人民币普通股</w:t>
      </w:r>
      <w:r>
        <w:rPr>
          <w:color w:val="000000"/>
          <w:spacing w:val="0"/>
          <w:w w:val="100"/>
          <w:position w:val="0"/>
        </w:rPr>
        <w:t>（</w:t>
      </w:r>
      <w:r>
        <w:rPr>
          <w:color w:val="000000"/>
          <w:spacing w:val="0"/>
          <w:w w:val="100"/>
          <w:position w:val="0"/>
        </w:rPr>
        <w:t>A</w:t>
      </w:r>
      <w:r>
        <w:rPr>
          <w:color w:val="000000"/>
          <w:spacing w:val="0"/>
          <w:w w:val="100"/>
          <w:position w:val="0"/>
        </w:rPr>
        <w:t xml:space="preserve">股） </w:t>
      </w:r>
      <w:r>
        <w:rPr>
          <w:color w:val="000000"/>
          <w:spacing w:val="0"/>
          <w:w w:val="100"/>
          <w:position w:val="0"/>
        </w:rPr>
        <w:t>252,016,129</w:t>
      </w:r>
      <w:r>
        <w:rPr>
          <w:color w:val="000000"/>
          <w:spacing w:val="0"/>
          <w:w w:val="100"/>
          <w:position w:val="0"/>
        </w:rPr>
        <w:t>股，增加注册资本</w:t>
      </w:r>
      <w:r>
        <w:rPr>
          <w:color w:val="000000"/>
          <w:spacing w:val="0"/>
          <w:w w:val="100"/>
          <w:position w:val="0"/>
        </w:rPr>
        <w:t>252,016,129.00</w:t>
      </w:r>
      <w:r>
        <w:rPr>
          <w:color w:val="000000"/>
          <w:spacing w:val="0"/>
          <w:w w:val="100"/>
          <w:position w:val="0"/>
        </w:rPr>
        <w:t>元，变更后的注册资本为人民币</w:t>
      </w:r>
      <w:r>
        <w:rPr>
          <w:color w:val="000000"/>
          <w:spacing w:val="0"/>
          <w:w w:val="100"/>
          <w:position w:val="0"/>
        </w:rPr>
        <w:t>1,159,645,996.00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根据公司</w:t>
      </w: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日召开的第八届董事会第十三次会议、</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日召开的第八届董事会第二 十六次会议、</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日召开的第九届董事会第五次会议决议，同意公司对已经获受但尚未解锁的合 计</w:t>
      </w:r>
      <w:r>
        <w:rPr>
          <w:color w:val="000000"/>
          <w:spacing w:val="0"/>
          <w:w w:val="100"/>
          <w:position w:val="0"/>
        </w:rPr>
        <w:t>19,613,776</w:t>
      </w:r>
      <w:r>
        <w:rPr>
          <w:color w:val="000000"/>
          <w:spacing w:val="0"/>
          <w:w w:val="100"/>
          <w:position w:val="0"/>
        </w:rPr>
        <w:t>股限制性股票进行回购。截至</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日止，公司合计以货币资金支付了限制性股票激 励回购款项人民币共</w:t>
      </w:r>
      <w:r>
        <w:rPr>
          <w:color w:val="000000"/>
          <w:spacing w:val="0"/>
          <w:w w:val="100"/>
          <w:position w:val="0"/>
        </w:rPr>
        <w:t xml:space="preserve">64,997, </w:t>
      </w:r>
      <w:r>
        <w:rPr>
          <w:color w:val="000000"/>
          <w:spacing w:val="0"/>
          <w:w w:val="100"/>
          <w:position w:val="0"/>
        </w:rPr>
        <w:t>520.00</w:t>
      </w:r>
      <w:r>
        <w:rPr>
          <w:color w:val="000000"/>
          <w:spacing w:val="0"/>
          <w:w w:val="100"/>
          <w:position w:val="0"/>
        </w:rPr>
        <w:t>元，其中减少股本人民币</w:t>
      </w:r>
      <w:r>
        <w:rPr>
          <w:color w:val="000000"/>
          <w:spacing w:val="0"/>
          <w:w w:val="100"/>
          <w:position w:val="0"/>
        </w:rPr>
        <w:t>19,613,776</w:t>
      </w:r>
      <w:r>
        <w:rPr>
          <w:color w:val="000000"/>
          <w:spacing w:val="0"/>
          <w:w w:val="100"/>
          <w:position w:val="0"/>
        </w:rPr>
        <w:t xml:space="preserve">元，资本公积人民币 </w:t>
      </w:r>
      <w:r>
        <w:rPr>
          <w:color w:val="000000"/>
          <w:spacing w:val="0"/>
          <w:w w:val="100"/>
          <w:position w:val="0"/>
        </w:rPr>
        <w:t xml:space="preserve">45,383,744. </w:t>
      </w:r>
      <w:r>
        <w:rPr>
          <w:color w:val="000000"/>
          <w:spacing w:val="0"/>
          <w:w w:val="100"/>
          <w:position w:val="0"/>
        </w:rPr>
        <w:t>00</w:t>
      </w:r>
      <w:r>
        <w:rPr>
          <w:color w:val="000000"/>
          <w:spacing w:val="0"/>
          <w:w w:val="100"/>
          <w:position w:val="0"/>
        </w:rPr>
        <w:t>元。公司本次变更后的注册资本为人民币</w:t>
      </w:r>
      <w:r>
        <w:rPr>
          <w:color w:val="000000"/>
          <w:spacing w:val="0"/>
          <w:w w:val="100"/>
          <w:position w:val="0"/>
        </w:rPr>
        <w:t>1,140,032,220.00</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日止，本公司累计发行股本总数</w:t>
      </w:r>
      <w:r>
        <w:rPr>
          <w:color w:val="000000"/>
          <w:spacing w:val="0"/>
          <w:w w:val="100"/>
          <w:position w:val="0"/>
        </w:rPr>
        <w:t>114,003.22</w:t>
      </w:r>
      <w:r>
        <w:rPr>
          <w:color w:val="000000"/>
          <w:spacing w:val="0"/>
          <w:w w:val="100"/>
          <w:position w:val="0"/>
        </w:rPr>
        <w:t>2</w:t>
      </w:r>
      <w:r>
        <w:rPr>
          <w:color w:val="000000"/>
          <w:spacing w:val="0"/>
          <w:w w:val="100"/>
          <w:position w:val="0"/>
        </w:rPr>
        <w:t>万股，注册资本为</w:t>
      </w:r>
      <w:r>
        <w:rPr>
          <w:color w:val="000000"/>
          <w:spacing w:val="0"/>
          <w:w w:val="100"/>
          <w:position w:val="0"/>
        </w:rPr>
        <w:t>114,003.22</w:t>
      </w:r>
      <w:r>
        <w:rPr>
          <w:color w:val="000000"/>
          <w:spacing w:val="0"/>
          <w:w w:val="100"/>
          <w:position w:val="0"/>
        </w:rPr>
        <w:t>2</w:t>
      </w:r>
      <w:r>
        <w:rPr>
          <w:color w:val="000000"/>
          <w:spacing w:val="0"/>
          <w:w w:val="100"/>
          <w:position w:val="0"/>
        </w:rPr>
        <w:t>万元。</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公司注册地址为：贵州省贵安新区贵安综合保税区电商科创园</w:t>
      </w:r>
      <w:r>
        <w:rPr>
          <w:color w:val="000000"/>
          <w:spacing w:val="0"/>
          <w:w w:val="100"/>
          <w:position w:val="0"/>
        </w:rPr>
        <w:t>B</w:t>
      </w:r>
      <w:r>
        <w:rPr>
          <w:color w:val="000000"/>
          <w:spacing w:val="0"/>
          <w:w w:val="100"/>
          <w:position w:val="0"/>
        </w:rPr>
        <w:t>栋</w:t>
      </w:r>
      <w:r>
        <w:rPr>
          <w:color w:val="000000"/>
          <w:spacing w:val="0"/>
          <w:w w:val="100"/>
          <w:position w:val="0"/>
        </w:rPr>
        <w:t>6</w:t>
      </w:r>
      <w:r>
        <w:rPr>
          <w:color w:val="000000"/>
          <w:spacing w:val="0"/>
          <w:w w:val="100"/>
          <w:position w:val="0"/>
        </w:rPr>
        <w:t>楼</w:t>
      </w:r>
      <w:r>
        <w:rPr>
          <w:color w:val="000000"/>
          <w:spacing w:val="0"/>
          <w:w w:val="100"/>
          <w:position w:val="0"/>
        </w:rPr>
        <w:t>610-210</w:t>
      </w:r>
      <w:r>
        <w:rPr>
          <w:color w:val="000000"/>
          <w:spacing w:val="0"/>
          <w:w w:val="100"/>
          <w:position w:val="0"/>
        </w:rPr>
        <w:t>号；管理总部地址位于 北京市海淀区学院路</w:t>
      </w:r>
      <w:r>
        <w:rPr>
          <w:color w:val="000000"/>
          <w:spacing w:val="0"/>
          <w:w w:val="100"/>
          <w:position w:val="0"/>
        </w:rPr>
        <w:t>40</w:t>
      </w:r>
      <w:r>
        <w:rPr>
          <w:color w:val="000000"/>
          <w:spacing w:val="0"/>
          <w:w w:val="100"/>
          <w:position w:val="0"/>
        </w:rPr>
        <w:t>号大唐电信集团主楼</w:t>
      </w:r>
      <w:r>
        <w:rPr>
          <w:color w:val="000000"/>
          <w:spacing w:val="0"/>
          <w:w w:val="100"/>
          <w:position w:val="0"/>
        </w:rPr>
        <w:t>11</w:t>
      </w:r>
      <w:r>
        <w:rPr>
          <w:color w:val="000000"/>
          <w:spacing w:val="0"/>
          <w:w w:val="100"/>
          <w:position w:val="0"/>
        </w:rPr>
        <w:t>层。公司及子公司主要从事通信交换设备研发、制造及销售 业务、信息服务业务及</w:t>
      </w:r>
      <w:r>
        <w:rPr>
          <w:color w:val="000000"/>
          <w:spacing w:val="0"/>
          <w:w w:val="100"/>
          <w:position w:val="0"/>
        </w:rPr>
        <w:t>IT</w:t>
      </w:r>
      <w:r>
        <w:rPr>
          <w:color w:val="000000"/>
          <w:spacing w:val="0"/>
          <w:w w:val="100"/>
          <w:position w:val="0"/>
        </w:rPr>
        <w:t>产品销售业务，属其他计算机应用服务业。</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公司及子公司经营范围为：多业务宽带电信网络产品、通信器材、通信终端设备、仪器仪表、电子计 算机软硬件及外部设备、系统集成的技术开发、转让、咨询、服务及制造、销售；通信及信息系统工程设 计；信息服务；自营和代理各类商品和技术的进出口，但国家限定公司经营或禁止进出口的商品和技术除 外。</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本公司无实际控制人。</w:t>
      </w:r>
    </w:p>
    <w:p>
      <w:pPr>
        <w:pStyle w:val="Style35"/>
        <w:keepNext w:val="0"/>
        <w:keepLines w:val="0"/>
        <w:widowControl w:val="0"/>
        <w:shd w:val="clear" w:color="auto" w:fill="auto"/>
        <w:bidi w:val="0"/>
        <w:spacing w:before="0" w:after="300" w:line="312" w:lineRule="exact"/>
        <w:ind w:left="0" w:right="0" w:firstLine="860"/>
        <w:jc w:val="both"/>
      </w:pPr>
      <w:r>
        <w:rPr>
          <w:color w:val="000000"/>
          <w:spacing w:val="0"/>
          <w:w w:val="100"/>
          <w:position w:val="0"/>
        </w:rPr>
        <w:t>本财务报表业经公司董事会于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日批准报出。</w:t>
      </w:r>
    </w:p>
    <w:p>
      <w:pPr>
        <w:pStyle w:val="Style35"/>
        <w:keepNext w:val="0"/>
        <w:keepLines w:val="0"/>
        <w:widowControl w:val="0"/>
        <w:shd w:val="clear" w:color="auto" w:fill="auto"/>
        <w:tabs>
          <w:tab w:leader="underscore" w:pos="9566" w:val="left"/>
        </w:tabs>
        <w:bidi w:val="0"/>
        <w:spacing w:before="0" w:after="0" w:line="312" w:lineRule="exact"/>
        <w:ind w:left="0" w:right="0" w:firstLine="0"/>
        <w:jc w:val="both"/>
      </w:pPr>
      <w:r>
        <w:rPr>
          <w:color w:val="000000"/>
          <w:spacing w:val="0"/>
          <w:w w:val="100"/>
          <w:position w:val="0"/>
          <w:u w:val="single"/>
        </w:rPr>
        <w:t>截至</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日止，本公司合并财务报表范围内子公司如下:</w:t>
        <w:tab/>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center"/>
      </w:pPr>
      <w:r>
        <w:rPr>
          <w:color w:val="000000"/>
          <w:spacing w:val="0"/>
          <w:w w:val="100"/>
          <w:position w:val="0"/>
          <w:u w:val="single"/>
        </w:rPr>
        <w:t>子公司名称</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left"/>
      </w:pPr>
      <w:r>
        <w:rPr>
          <w:color w:val="000000"/>
          <w:spacing w:val="0"/>
          <w:w w:val="100"/>
          <w:position w:val="0"/>
          <w:u w:val="single"/>
        </w:rPr>
        <w:t>大唐融合通信股份有限公司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left"/>
      </w:pPr>
      <w:r>
        <w:rPr>
          <w:color w:val="000000"/>
          <w:spacing w:val="0"/>
          <w:w w:val="100"/>
          <w:position w:val="0"/>
          <w:u w:val="single"/>
        </w:rPr>
        <w:t>北京大唐高鸿数据网络技术有限公司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left"/>
      </w:pPr>
      <w:r>
        <w:rPr>
          <w:color w:val="000000"/>
          <w:spacing w:val="0"/>
          <w:w w:val="100"/>
          <w:position w:val="0"/>
          <w:u w:val="single"/>
        </w:rPr>
        <w:t>大唐高鸿信息技术有限公司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left"/>
      </w:pPr>
      <w:r>
        <w:rPr>
          <w:color w:val="000000"/>
          <w:spacing w:val="0"/>
          <w:w w:val="100"/>
          <w:position w:val="0"/>
          <w:u w:val="single"/>
        </w:rPr>
        <w:t>北京高阳捷迅信息技术有限公司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left"/>
      </w:pPr>
      <w:r>
        <w:rPr>
          <w:color w:val="000000"/>
          <w:spacing w:val="0"/>
          <w:w w:val="100"/>
          <w:position w:val="0"/>
          <w:u w:val="single"/>
        </w:rPr>
        <w:t>江苏高鸿鼎恒信息技术有限公司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left"/>
      </w:pPr>
      <w:r>
        <w:rPr>
          <w:color w:val="000000"/>
          <w:spacing w:val="0"/>
          <w:w w:val="100"/>
          <w:position w:val="0"/>
          <w:u w:val="single"/>
        </w:rPr>
        <w:t>大唐高鸿通信技术有限公司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left"/>
      </w:pPr>
      <w:r>
        <w:rPr>
          <w:color w:val="000000"/>
          <w:spacing w:val="0"/>
          <w:w w:val="100"/>
          <w:position w:val="0"/>
          <w:u w:val="single"/>
        </w:rPr>
        <w:t>大唐投资管理（北京）有限公司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left"/>
      </w:pPr>
      <w:r>
        <w:rPr>
          <w:color w:val="000000"/>
          <w:spacing w:val="0"/>
          <w:w w:val="100"/>
          <w:position w:val="0"/>
          <w:u w:val="single"/>
        </w:rPr>
        <w:t>高鸿恒昌科技有限公司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both"/>
      </w:pPr>
      <w:r>
        <w:rPr>
          <w:color w:val="000000"/>
          <w:spacing w:val="0"/>
          <w:w w:val="100"/>
          <w:position w:val="0"/>
          <w:u w:val="single"/>
        </w:rPr>
        <w:t>北京大唐高鸿软件技术有限公司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both"/>
      </w:pPr>
      <w:r>
        <w:rPr>
          <w:color w:val="000000"/>
          <w:spacing w:val="0"/>
          <w:w w:val="100"/>
          <w:position w:val="0"/>
          <w:u w:val="single"/>
        </w:rPr>
        <w:t>大唐高鸿济宁电子信息技术有限公司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both"/>
      </w:pPr>
      <w:r>
        <w:rPr>
          <w:color w:val="000000"/>
          <w:spacing w:val="0"/>
          <w:w w:val="100"/>
          <w:position w:val="0"/>
          <w:u w:val="single"/>
        </w:rPr>
        <w:t>贵州大唐高鸿电子信息技术有限公司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both"/>
      </w:pPr>
      <w:r>
        <w:rPr>
          <w:color w:val="000000"/>
          <w:spacing w:val="0"/>
          <w:w w:val="100"/>
          <w:position w:val="0"/>
          <w:u w:val="single"/>
        </w:rPr>
        <w:t>大唐高鸿信息通信（义乌）有限公司</w:t>
      </w:r>
    </w:p>
    <w:p>
      <w:pPr>
        <w:pStyle w:val="Style35"/>
        <w:keepNext w:val="0"/>
        <w:keepLines w:val="0"/>
        <w:widowControl w:val="0"/>
        <w:pBdr>
          <w:bottom w:val="single" w:sz="4" w:space="0" w:color="auto"/>
        </w:pBdr>
        <w:shd w:val="clear" w:color="auto" w:fill="auto"/>
        <w:bidi w:val="0"/>
        <w:spacing w:before="0" w:after="0" w:line="312" w:lineRule="exact"/>
        <w:ind w:left="0" w:right="0" w:firstLine="0"/>
        <w:jc w:val="both"/>
      </w:pPr>
      <w:r>
        <w:rPr>
          <w:color w:val="000000"/>
          <w:spacing w:val="0"/>
          <w:w w:val="100"/>
          <w:position w:val="0"/>
          <w:u w:val="single"/>
        </w:rPr>
        <w:t>大唐高鸿（香港）有限公司</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u w:val="single"/>
        </w:rPr>
        <w:t>宁波高鸿恒昌电子科技有限公司</w:t>
      </w:r>
    </w:p>
    <w:p>
      <w:pPr>
        <w:pStyle w:val="Style3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w:t>
      </w:r>
      <w:r>
        <w:rPr>
          <w:color w:val="000000"/>
          <w:spacing w:val="0"/>
          <w:w w:val="100"/>
          <w:position w:val="0"/>
        </w:rPr>
        <w:t xml:space="preserve">本期合并财务报表范围及其变化情况详见本附注“八、合并范围的变更”和“九、在其他主体中的权 </w:t>
      </w:r>
      <w:r>
        <w:rPr>
          <w:color w:val="000000"/>
          <w:spacing w:val="0"/>
          <w:w w:val="100"/>
          <w:position w:val="0"/>
        </w:rPr>
        <w:t>益”。</w:t>
      </w:r>
    </w:p>
    <w:p>
      <w:pPr>
        <w:pStyle w:val="Style26"/>
        <w:keepNext/>
        <w:keepLines/>
        <w:widowControl w:val="0"/>
        <w:shd w:val="clear" w:color="auto" w:fill="auto"/>
        <w:bidi w:val="0"/>
        <w:spacing w:before="0" w:after="300" w:line="240" w:lineRule="auto"/>
        <w:ind w:left="0" w:right="0" w:firstLine="0"/>
        <w:jc w:val="both"/>
      </w:pPr>
      <w:bookmarkStart w:id="738" w:name="bookmark738"/>
      <w:bookmarkStart w:id="739" w:name="bookmark739"/>
      <w:bookmarkStart w:id="740" w:name="bookmark740"/>
      <w:bookmarkStart w:id="741" w:name="bookmark741"/>
      <w:r>
        <w:rPr>
          <w:color w:val="000000"/>
          <w:spacing w:val="0"/>
          <w:w w:val="100"/>
          <w:position w:val="0"/>
        </w:rPr>
        <w:t>四</w:t>
      </w:r>
      <w:bookmarkEnd w:id="740"/>
      <w:r>
        <w:rPr>
          <w:color w:val="000000"/>
          <w:spacing w:val="0"/>
          <w:w w:val="100"/>
          <w:position w:val="0"/>
        </w:rPr>
        <w:t>、财务报表的编制基础</w:t>
      </w:r>
      <w:bookmarkEnd w:id="738"/>
      <w:bookmarkEnd w:id="739"/>
      <w:bookmarkEnd w:id="741"/>
    </w:p>
    <w:p>
      <w:pPr>
        <w:pStyle w:val="Style32"/>
        <w:keepNext/>
        <w:keepLines/>
        <w:widowControl w:val="0"/>
        <w:shd w:val="clear" w:color="auto" w:fill="auto"/>
        <w:bidi w:val="0"/>
        <w:spacing w:before="0" w:after="300" w:line="313" w:lineRule="exact"/>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、编制基础</w:t>
      </w:r>
      <w:bookmarkEnd w:id="742"/>
      <w:bookmarkEnd w:id="743"/>
      <w:bookmarkEnd w:id="745"/>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本公司财务报表以持续经营假设为基础，根据实际发生的交易和事项，按照财政部发布的《企业会计 准则</w:t>
      </w:r>
      <w:r>
        <w:rPr>
          <w:color w:val="000000"/>
          <w:spacing w:val="0"/>
          <w:w w:val="100"/>
          <w:position w:val="0"/>
        </w:rPr>
        <w:t>一一</w:t>
      </w:r>
      <w:r>
        <w:rPr>
          <w:color w:val="000000"/>
          <w:spacing w:val="0"/>
          <w:w w:val="100"/>
          <w:position w:val="0"/>
        </w:rPr>
        <w:t>基本准则》和各项具体会计准则、企业会计准则应用指南、企业会计准则解释及其他相关规定（以 下合称“企业会计准则”），以及中国证券监督管理委员会《公开发行证券的公司信息披露编报规则第</w:t>
      </w:r>
      <w:r>
        <w:rPr>
          <w:color w:val="000000"/>
          <w:spacing w:val="0"/>
          <w:w w:val="100"/>
          <w:position w:val="0"/>
        </w:rPr>
        <w:t xml:space="preserve">15 </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财务报告的一般规定》的披露规定编制。</w:t>
      </w:r>
    </w:p>
    <w:p>
      <w:pPr>
        <w:pStyle w:val="Style35"/>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32"/>
        <w:keepNext/>
        <w:keepLines/>
        <w:widowControl w:val="0"/>
        <w:shd w:val="clear" w:color="auto" w:fill="auto"/>
        <w:bidi w:val="0"/>
        <w:spacing w:before="0" w:after="36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、持续经营</w:t>
      </w:r>
      <w:bookmarkEnd w:id="746"/>
      <w:bookmarkEnd w:id="747"/>
      <w:bookmarkEnd w:id="749"/>
    </w:p>
    <w:p>
      <w:pPr>
        <w:pStyle w:val="Style35"/>
        <w:keepNext w:val="0"/>
        <w:keepLines w:val="0"/>
        <w:widowControl w:val="0"/>
        <w:shd w:val="clear" w:color="auto" w:fill="auto"/>
        <w:bidi w:val="0"/>
        <w:spacing w:before="0" w:after="1000" w:line="240" w:lineRule="auto"/>
        <w:ind w:left="0" w:right="0" w:firstLine="440"/>
        <w:jc w:val="both"/>
      </w:pPr>
      <w:r>
        <w:rPr>
          <w:color w:val="000000"/>
          <w:spacing w:val="0"/>
          <w:w w:val="100"/>
          <w:position w:val="0"/>
        </w:rPr>
        <w:t>自报告期末起</w:t>
      </w:r>
      <w:r>
        <w:rPr>
          <w:color w:val="000000"/>
          <w:spacing w:val="0"/>
          <w:w w:val="100"/>
          <w:position w:val="0"/>
        </w:rPr>
        <w:t>12</w:t>
      </w:r>
      <w:r>
        <w:rPr>
          <w:color w:val="000000"/>
          <w:spacing w:val="0"/>
          <w:w w:val="100"/>
          <w:position w:val="0"/>
        </w:rPr>
        <w:t>个月内，公司持续经营能力不存在重大怀疑因素。</w:t>
      </w:r>
    </w:p>
    <w:p>
      <w:pPr>
        <w:pStyle w:val="Style26"/>
        <w:keepNext/>
        <w:keepLines/>
        <w:widowControl w:val="0"/>
        <w:shd w:val="clear" w:color="auto" w:fill="auto"/>
        <w:bidi w:val="0"/>
        <w:spacing w:before="0" w:after="30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五</w:t>
      </w:r>
      <w:bookmarkEnd w:id="752"/>
      <w:r>
        <w:rPr>
          <w:color w:val="000000"/>
          <w:spacing w:val="0"/>
          <w:w w:val="100"/>
          <w:position w:val="0"/>
        </w:rPr>
        <w:t>、重要会计政策及会计估计</w:t>
      </w:r>
      <w:bookmarkEnd w:id="750"/>
      <w:bookmarkEnd w:id="751"/>
      <w:bookmarkEnd w:id="753"/>
    </w:p>
    <w:p>
      <w:pPr>
        <w:pStyle w:val="Style35"/>
        <w:keepNext w:val="0"/>
        <w:keepLines w:val="0"/>
        <w:widowControl w:val="0"/>
        <w:shd w:val="clear" w:color="auto" w:fill="auto"/>
        <w:bidi w:val="0"/>
        <w:spacing w:before="0" w:after="0" w:line="298" w:lineRule="exact"/>
        <w:ind w:left="0" w:right="0" w:firstLine="440"/>
        <w:jc w:val="both"/>
      </w:pPr>
      <w:r>
        <w:rPr>
          <w:color w:val="000000"/>
          <w:spacing w:val="0"/>
          <w:w w:val="100"/>
          <w:position w:val="0"/>
        </w:rPr>
        <w:t>具体会计政策和会计估计提示：</w:t>
      </w:r>
    </w:p>
    <w:p>
      <w:pPr>
        <w:pStyle w:val="Style35"/>
        <w:keepNext w:val="0"/>
        <w:keepLines w:val="0"/>
        <w:widowControl w:val="0"/>
        <w:shd w:val="clear" w:color="auto" w:fill="auto"/>
        <w:bidi w:val="0"/>
        <w:spacing w:before="0" w:after="620" w:line="298" w:lineRule="exact"/>
        <w:ind w:left="0" w:right="0" w:firstLine="440"/>
        <w:jc w:val="both"/>
      </w:pPr>
      <w:r>
        <w:rPr>
          <w:color w:val="000000"/>
          <w:spacing w:val="0"/>
          <w:w w:val="100"/>
          <w:position w:val="0"/>
        </w:rPr>
        <w:t>以下披露内容已涵盖了本公司根据实际生产经营特点制定的具体会计政策和会计估计。详见本附注 “五、</w:t>
      </w:r>
      <w:r>
        <w:rPr>
          <w:color w:val="000000"/>
          <w:spacing w:val="0"/>
          <w:w w:val="100"/>
          <w:position w:val="0"/>
        </w:rPr>
        <w:t>10.</w:t>
      </w:r>
      <w:r>
        <w:rPr>
          <w:color w:val="000000"/>
          <w:spacing w:val="0"/>
          <w:w w:val="100"/>
          <w:position w:val="0"/>
        </w:rPr>
        <w:t>金融工具”、“五、</w:t>
      </w:r>
      <w:r>
        <w:rPr>
          <w:color w:val="000000"/>
          <w:spacing w:val="0"/>
          <w:w w:val="100"/>
          <w:position w:val="0"/>
        </w:rPr>
        <w:t>17.</w:t>
      </w:r>
      <w:r>
        <w:rPr>
          <w:color w:val="000000"/>
          <w:spacing w:val="0"/>
          <w:w w:val="100"/>
          <w:position w:val="0"/>
        </w:rPr>
        <w:t>固定资产”、“五、</w:t>
      </w:r>
      <w:r>
        <w:rPr>
          <w:color w:val="000000"/>
          <w:spacing w:val="0"/>
          <w:w w:val="100"/>
          <w:position w:val="0"/>
        </w:rPr>
        <w:t>27.</w:t>
      </w:r>
      <w:r>
        <w:rPr>
          <w:color w:val="000000"/>
          <w:spacing w:val="0"/>
          <w:w w:val="100"/>
          <w:position w:val="0"/>
        </w:rPr>
        <w:t>收入”。</w:t>
      </w:r>
    </w:p>
    <w:p>
      <w:pPr>
        <w:pStyle w:val="Style32"/>
        <w:keepNext/>
        <w:keepLines/>
        <w:widowControl w:val="0"/>
        <w:shd w:val="clear" w:color="auto" w:fill="auto"/>
        <w:tabs>
          <w:tab w:pos="368" w:val="left"/>
        </w:tabs>
        <w:bidi w:val="0"/>
        <w:spacing w:before="0" w:after="300" w:line="312" w:lineRule="exact"/>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color w:val="000000"/>
          <w:spacing w:val="0"/>
          <w:w w:val="100"/>
          <w:position w:val="0"/>
        </w:rPr>
        <w:t>、</w:t>
        <w:tab/>
        <w:t>遵循企业会计准则的声明</w:t>
      </w:r>
      <w:bookmarkEnd w:id="754"/>
      <w:bookmarkEnd w:id="755"/>
      <w:bookmarkEnd w:id="757"/>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公司所编制的财务报表符合企业会计准则的要求，真实、完整地反映了报告期合并及公司的财务状况、 经营成果、现金流量等有关信息。</w:t>
      </w:r>
    </w:p>
    <w:p>
      <w:pPr>
        <w:pStyle w:val="Style32"/>
        <w:keepNext/>
        <w:keepLines/>
        <w:widowControl w:val="0"/>
        <w:shd w:val="clear" w:color="auto" w:fill="auto"/>
        <w:tabs>
          <w:tab w:pos="378" w:val="left"/>
        </w:tabs>
        <w:bidi w:val="0"/>
        <w:spacing w:before="0" w:after="300" w:line="312" w:lineRule="exact"/>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2</w:t>
      </w:r>
      <w:bookmarkEnd w:id="760"/>
      <w:r>
        <w:rPr>
          <w:color w:val="000000"/>
          <w:spacing w:val="0"/>
          <w:w w:val="100"/>
          <w:position w:val="0"/>
        </w:rPr>
        <w:t>、</w:t>
        <w:tab/>
        <w:t>会计期间</w:t>
      </w:r>
      <w:bookmarkEnd w:id="758"/>
      <w:bookmarkEnd w:id="759"/>
      <w:bookmarkEnd w:id="761"/>
    </w:p>
    <w:p>
      <w:pPr>
        <w:pStyle w:val="Style35"/>
        <w:keepNext w:val="0"/>
        <w:keepLines w:val="0"/>
        <w:widowControl w:val="0"/>
        <w:shd w:val="clear" w:color="auto" w:fill="auto"/>
        <w:bidi w:val="0"/>
        <w:spacing w:before="0" w:after="300" w:line="293" w:lineRule="exact"/>
        <w:ind w:left="0" w:right="0" w:firstLine="440"/>
        <w:jc w:val="both"/>
      </w:pPr>
      <w:r>
        <w:rPr>
          <w:color w:val="000000"/>
          <w:spacing w:val="0"/>
          <w:w w:val="100"/>
          <w:position w:val="0"/>
        </w:rPr>
        <w:t>本公司的会计期间分为年度和中期，会计中期指短于一个完整的会计年度的报告期间。本公司会计年 度采用公历年度，即每年自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300" w:line="312" w:lineRule="exact"/>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3</w:t>
      </w:r>
      <w:bookmarkEnd w:id="764"/>
      <w:r>
        <w:rPr>
          <w:color w:val="000000"/>
          <w:spacing w:val="0"/>
          <w:w w:val="100"/>
          <w:position w:val="0"/>
        </w:rPr>
        <w:t>、</w:t>
        <w:tab/>
        <w:t>营业周期</w:t>
      </w:r>
      <w:bookmarkEnd w:id="762"/>
      <w:bookmarkEnd w:id="763"/>
      <w:bookmarkEnd w:id="765"/>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本公司以</w:t>
      </w:r>
      <w:r>
        <w:rPr>
          <w:color w:val="000000"/>
          <w:spacing w:val="0"/>
          <w:w w:val="100"/>
          <w:position w:val="0"/>
        </w:rPr>
        <w:t>12</w:t>
      </w:r>
      <w:r>
        <w:rPr>
          <w:color w:val="000000"/>
          <w:spacing w:val="0"/>
          <w:w w:val="100"/>
          <w:position w:val="0"/>
        </w:rPr>
        <w:t>个月作为一个营业周期，并以其作为资产和负债的流动性划分标准。</w:t>
      </w:r>
    </w:p>
    <w:p>
      <w:pPr>
        <w:pStyle w:val="Style32"/>
        <w:keepNext/>
        <w:keepLines/>
        <w:widowControl w:val="0"/>
        <w:shd w:val="clear" w:color="auto" w:fill="auto"/>
        <w:tabs>
          <w:tab w:pos="378" w:val="left"/>
        </w:tabs>
        <w:bidi w:val="0"/>
        <w:spacing w:before="0" w:after="300" w:line="312" w:lineRule="exact"/>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4</w:t>
      </w:r>
      <w:bookmarkEnd w:id="768"/>
      <w:r>
        <w:rPr>
          <w:color w:val="000000"/>
          <w:spacing w:val="0"/>
          <w:w w:val="100"/>
          <w:position w:val="0"/>
        </w:rPr>
        <w:t>、</w:t>
        <w:tab/>
        <w:t>记账本位币</w:t>
      </w:r>
      <w:bookmarkEnd w:id="766"/>
      <w:bookmarkEnd w:id="767"/>
      <w:bookmarkEnd w:id="769"/>
    </w:p>
    <w:p>
      <w:pPr>
        <w:pStyle w:val="Style35"/>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本公司采用人民币为记账本位币，本公司子公司大唐高鸿（香港）有限公司通常以“美元”进行商品 和劳务的计价和结算，记账本位币为美元。</w:t>
      </w:r>
    </w:p>
    <w:p>
      <w:pPr>
        <w:pStyle w:val="Style32"/>
        <w:keepNext/>
        <w:keepLines/>
        <w:widowControl w:val="0"/>
        <w:shd w:val="clear" w:color="auto" w:fill="auto"/>
        <w:bidi w:val="0"/>
        <w:spacing w:before="0" w:after="300" w:line="313"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5</w:t>
      </w:r>
      <w:bookmarkEnd w:id="772"/>
      <w:r>
        <w:rPr>
          <w:color w:val="000000"/>
          <w:spacing w:val="0"/>
          <w:w w:val="100"/>
          <w:position w:val="0"/>
        </w:rPr>
        <w:t>、同一控制下和非同一控制下企业合并的会计处理方法</w:t>
      </w:r>
      <w:bookmarkEnd w:id="770"/>
      <w:bookmarkEnd w:id="771"/>
      <w:bookmarkEnd w:id="773"/>
    </w:p>
    <w:p>
      <w:pPr>
        <w:pStyle w:val="Style32"/>
        <w:keepNext/>
        <w:keepLines/>
        <w:widowControl w:val="0"/>
        <w:shd w:val="clear" w:color="auto" w:fill="auto"/>
        <w:bidi w:val="0"/>
        <w:spacing w:before="0" w:after="0" w:line="315" w:lineRule="exact"/>
        <w:ind w:left="0" w:right="0" w:firstLine="0"/>
        <w:jc w:val="left"/>
      </w:pPr>
      <w:bookmarkStart w:id="770" w:name="bookmark770"/>
      <w:bookmarkStart w:id="771" w:name="bookmark771"/>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770"/>
      <w:bookmarkEnd w:id="771"/>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同一控制下企业合并：合并方在企业合并中取得的资产和负债，按照合并日被合并方资产、负债（包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35"/>
        <w:keepNext w:val="0"/>
        <w:keepLines w:val="0"/>
        <w:widowControl w:val="0"/>
        <w:shd w:val="clear" w:color="auto" w:fill="auto"/>
        <w:bidi w:val="0"/>
        <w:spacing w:before="0" w:after="0" w:line="313" w:lineRule="exact"/>
        <w:ind w:left="0" w:right="0" w:firstLine="380"/>
        <w:jc w:val="both"/>
      </w:pPr>
      <w:bookmarkStart w:id="775" w:name="bookmark775"/>
      <w:r>
        <w:rPr>
          <w:b/>
          <w:bCs/>
          <w:color w:val="000000"/>
          <w:spacing w:val="0"/>
          <w:w w:val="100"/>
          <w:position w:val="0"/>
        </w:rPr>
        <w:t>（</w:t>
      </w:r>
      <w:bookmarkEnd w:id="775"/>
      <w:r>
        <w:rPr>
          <w:rFonts w:ascii="Times New Roman" w:eastAsia="Times New Roman" w:hAnsi="Times New Roman" w:cs="Times New Roman"/>
          <w:b/>
          <w:bCs/>
          <w:color w:val="000000"/>
          <w:spacing w:val="0"/>
          <w:w w:val="100"/>
          <w:position w:val="0"/>
        </w:rPr>
        <w:t>2</w:t>
      </w:r>
      <w:r>
        <w:rPr>
          <w:b/>
          <w:bCs/>
          <w:color w:val="000000"/>
          <w:spacing w:val="0"/>
          <w:w w:val="100"/>
          <w:position w:val="0"/>
        </w:rPr>
        <w:t>）非同一控制下企业合并</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非同一控制下企业合并：购买方在购买日对作为企业合并对价付出的资产、发生或承担的负债按照公 允价值计量，公允价值与其账面价值的差额，计入当期损益。合并成本大于合并中取得的被购买方可辨认 净资产公允价值份额的差额，确认为商誉；合并成本小于合并中取得的被购买方可辨认净资产公允价值份 额的差额，计入当期损益。</w:t>
      </w:r>
    </w:p>
    <w:p>
      <w:pPr>
        <w:pStyle w:val="Style35"/>
        <w:keepNext w:val="0"/>
        <w:keepLines w:val="0"/>
        <w:widowControl w:val="0"/>
        <w:shd w:val="clear" w:color="auto" w:fill="auto"/>
        <w:bidi w:val="0"/>
        <w:spacing w:before="0" w:after="600" w:line="313"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32"/>
        <w:keepNext/>
        <w:keepLines/>
        <w:widowControl w:val="0"/>
        <w:shd w:val="clear" w:color="auto" w:fill="auto"/>
        <w:bidi w:val="0"/>
        <w:spacing w:before="0" w:after="300" w:line="312" w:lineRule="exact"/>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6</w:t>
      </w:r>
      <w:bookmarkEnd w:id="778"/>
      <w:r>
        <w:rPr>
          <w:color w:val="000000"/>
          <w:spacing w:val="0"/>
          <w:w w:val="100"/>
          <w:position w:val="0"/>
        </w:rPr>
        <w:t>、合并财务报表的编制方法</w:t>
      </w:r>
      <w:bookmarkEnd w:id="776"/>
      <w:bookmarkEnd w:id="777"/>
      <w:bookmarkEnd w:id="779"/>
    </w:p>
    <w:p>
      <w:pPr>
        <w:pStyle w:val="Style32"/>
        <w:keepNext/>
        <w:keepLines/>
        <w:widowControl w:val="0"/>
        <w:shd w:val="clear" w:color="auto" w:fill="auto"/>
        <w:bidi w:val="0"/>
        <w:spacing w:before="0" w:after="0" w:line="312" w:lineRule="exact"/>
        <w:ind w:left="0" w:right="0" w:firstLine="0"/>
        <w:jc w:val="left"/>
      </w:pPr>
      <w:bookmarkStart w:id="776" w:name="bookmark776"/>
      <w:bookmarkStart w:id="777" w:name="bookmark777"/>
      <w:r>
        <w:rPr>
          <w:color w:val="000000"/>
          <w:spacing w:val="0"/>
          <w:w w:val="100"/>
          <w:position w:val="0"/>
        </w:rPr>
        <w:t>合并财务报表范围的确定原则</w:t>
      </w:r>
      <w:bookmarkEnd w:id="776"/>
      <w:bookmarkEnd w:id="777"/>
    </w:p>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合并财务报表的合并范围以控制为基础确定，合并范围包括本公司及全部子公司。</w:t>
      </w:r>
    </w:p>
    <w:p>
      <w:pPr>
        <w:pStyle w:val="Style3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合并程序</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报表进行调整。对于同一控制下企业合并取得的子公司，以其资产、负债（包括最终控制方收购该子公司 而形成的商誉）在最终控制方财务报表中的账面价值为基础对其财务报表进行调整。</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5"/>
        <w:keepNext w:val="0"/>
        <w:keepLines w:val="0"/>
        <w:widowControl w:val="0"/>
        <w:shd w:val="clear" w:color="auto" w:fill="auto"/>
        <w:bidi w:val="0"/>
        <w:spacing w:before="0" w:after="0" w:line="312" w:lineRule="exact"/>
        <w:ind w:left="0" w:right="0" w:firstLine="380"/>
        <w:jc w:val="both"/>
      </w:pPr>
      <w:bookmarkStart w:id="780" w:name="bookmark780"/>
      <w:r>
        <w:rPr>
          <w:color w:val="000000"/>
          <w:spacing w:val="0"/>
          <w:w w:val="100"/>
          <w:position w:val="0"/>
        </w:rPr>
        <w:t>（</w:t>
      </w:r>
      <w:bookmarkEnd w:id="780"/>
      <w:r>
        <w:rPr>
          <w:color w:val="000000"/>
          <w:spacing w:val="0"/>
          <w:w w:val="100"/>
          <w:position w:val="0"/>
        </w:rPr>
        <w:t>1）</w:t>
      </w:r>
      <w:r>
        <w:rPr>
          <w:color w:val="000000"/>
          <w:spacing w:val="0"/>
          <w:w w:val="100"/>
          <w:position w:val="0"/>
        </w:rPr>
        <w:t>增加子公司或业务</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5"/>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当期投资收益，不能重分类进损益的其他综合收益除外。</w:t>
      </w:r>
    </w:p>
    <w:p>
      <w:pPr>
        <w:pStyle w:val="Style35"/>
        <w:keepNext w:val="0"/>
        <w:keepLines w:val="0"/>
        <w:widowControl w:val="0"/>
        <w:shd w:val="clear" w:color="auto" w:fill="auto"/>
        <w:tabs>
          <w:tab w:pos="911" w:val="left"/>
        </w:tabs>
        <w:bidi w:val="0"/>
        <w:spacing w:before="0" w:after="0" w:line="313" w:lineRule="exact"/>
        <w:ind w:left="0" w:right="0" w:firstLine="440"/>
        <w:jc w:val="both"/>
      </w:pPr>
      <w:bookmarkStart w:id="781" w:name="bookmark781"/>
      <w:r>
        <w:rPr>
          <w:color w:val="000000"/>
          <w:spacing w:val="0"/>
          <w:w w:val="100"/>
          <w:position w:val="0"/>
        </w:rPr>
        <w:t>（</w:t>
      </w:r>
      <w:bookmarkEnd w:id="781"/>
      <w:r>
        <w:rPr>
          <w:color w:val="000000"/>
          <w:spacing w:val="0"/>
          <w:w w:val="100"/>
          <w:position w:val="0"/>
        </w:rPr>
        <w:t>2）</w:t>
        <w:tab/>
      </w:r>
      <w:r>
        <w:rPr>
          <w:color w:val="000000"/>
          <w:spacing w:val="0"/>
          <w:w w:val="100"/>
          <w:position w:val="0"/>
        </w:rPr>
        <w:t>处置子公司或业务</w:t>
      </w:r>
    </w:p>
    <w:p>
      <w:pPr>
        <w:pStyle w:val="Style35"/>
        <w:keepNext w:val="0"/>
        <w:keepLines w:val="0"/>
        <w:widowControl w:val="0"/>
        <w:numPr>
          <w:ilvl w:val="0"/>
          <w:numId w:val="281"/>
        </w:numPr>
        <w:shd w:val="clear" w:color="auto" w:fill="auto"/>
        <w:tabs>
          <w:tab w:pos="815" w:val="left"/>
        </w:tabs>
        <w:bidi w:val="0"/>
        <w:spacing w:before="0" w:after="0" w:line="313" w:lineRule="exact"/>
        <w:ind w:left="0" w:right="0" w:firstLine="440"/>
        <w:jc w:val="both"/>
      </w:pPr>
      <w:bookmarkStart w:id="782" w:name="bookmark782"/>
      <w:bookmarkEnd w:id="782"/>
      <w:r>
        <w:rPr>
          <w:color w:val="000000"/>
          <w:spacing w:val="0"/>
          <w:w w:val="100"/>
          <w:position w:val="0"/>
        </w:rPr>
        <w:t>一般处理方法</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润分配之外的其他所有者权益变动，在丧失控制权时转为当期投资收益，不能重分类进损益的其他综合收 益除外。</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35"/>
        <w:keepNext w:val="0"/>
        <w:keepLines w:val="0"/>
        <w:widowControl w:val="0"/>
        <w:numPr>
          <w:ilvl w:val="0"/>
          <w:numId w:val="281"/>
        </w:numPr>
        <w:shd w:val="clear" w:color="auto" w:fill="auto"/>
        <w:tabs>
          <w:tab w:pos="820" w:val="left"/>
        </w:tabs>
        <w:bidi w:val="0"/>
        <w:spacing w:before="0" w:after="0" w:line="313" w:lineRule="exact"/>
        <w:ind w:left="0" w:right="0" w:firstLine="440"/>
        <w:jc w:val="both"/>
      </w:pPr>
      <w:bookmarkStart w:id="783" w:name="bookmark783"/>
      <w:bookmarkEnd w:id="783"/>
      <w:r>
        <w:rPr>
          <w:color w:val="000000"/>
          <w:spacing w:val="0"/>
          <w:w w:val="100"/>
          <w:position w:val="0"/>
        </w:rPr>
        <w:t>分步处置子公司</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5"/>
        <w:keepNext w:val="0"/>
        <w:keepLines w:val="0"/>
        <w:widowControl w:val="0"/>
        <w:numPr>
          <w:ilvl w:val="0"/>
          <w:numId w:val="283"/>
        </w:numPr>
        <w:shd w:val="clear" w:color="auto" w:fill="auto"/>
        <w:tabs>
          <w:tab w:pos="810" w:val="left"/>
        </w:tabs>
        <w:bidi w:val="0"/>
        <w:spacing w:before="0" w:after="0" w:line="313" w:lineRule="exact"/>
        <w:ind w:left="0" w:right="0" w:firstLine="440"/>
        <w:jc w:val="left"/>
      </w:pPr>
      <w:bookmarkStart w:id="784" w:name="bookmark784"/>
      <w:bookmarkEnd w:id="784"/>
      <w:r>
        <w:rPr>
          <w:color w:val="000000"/>
          <w:spacing w:val="0"/>
          <w:w w:val="100"/>
          <w:position w:val="0"/>
        </w:rPr>
        <w:t>这些交易是同时或者在考虑了彼此影响的情况下订立的；</w:t>
      </w:r>
    </w:p>
    <w:p>
      <w:pPr>
        <w:pStyle w:val="Style35"/>
        <w:keepNext w:val="0"/>
        <w:keepLines w:val="0"/>
        <w:widowControl w:val="0"/>
        <w:numPr>
          <w:ilvl w:val="0"/>
          <w:numId w:val="283"/>
        </w:numPr>
        <w:shd w:val="clear" w:color="auto" w:fill="auto"/>
        <w:tabs>
          <w:tab w:pos="844" w:val="left"/>
        </w:tabs>
        <w:bidi w:val="0"/>
        <w:spacing w:before="0" w:after="0" w:line="313" w:lineRule="exact"/>
        <w:ind w:left="0" w:right="0" w:firstLine="440"/>
        <w:jc w:val="left"/>
      </w:pPr>
      <w:bookmarkStart w:id="785" w:name="bookmark785"/>
      <w:bookmarkEnd w:id="785"/>
      <w:r>
        <w:rPr>
          <w:color w:val="000000"/>
          <w:spacing w:val="0"/>
          <w:w w:val="100"/>
          <w:position w:val="0"/>
        </w:rPr>
        <w:t>这些交易整体才能达成一项完整的商业结果；</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宙.一项交易的发生取决于其他至少一项交易的发生；</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5"/>
        <w:keepNext w:val="0"/>
        <w:keepLines w:val="0"/>
        <w:widowControl w:val="0"/>
        <w:shd w:val="clear" w:color="auto" w:fill="auto"/>
        <w:tabs>
          <w:tab w:pos="911" w:val="left"/>
        </w:tabs>
        <w:bidi w:val="0"/>
        <w:spacing w:before="0" w:after="0" w:line="313" w:lineRule="exact"/>
        <w:ind w:left="0" w:right="0" w:firstLine="440"/>
        <w:jc w:val="both"/>
      </w:pPr>
      <w:bookmarkStart w:id="786" w:name="bookmark786"/>
      <w:r>
        <w:rPr>
          <w:color w:val="000000"/>
          <w:spacing w:val="0"/>
          <w:w w:val="100"/>
          <w:position w:val="0"/>
        </w:rPr>
        <w:t>（</w:t>
      </w:r>
      <w:bookmarkEnd w:id="786"/>
      <w:r>
        <w:rPr>
          <w:color w:val="000000"/>
          <w:spacing w:val="0"/>
          <w:w w:val="100"/>
          <w:position w:val="0"/>
        </w:rPr>
        <w:t>3）</w:t>
        <w:tab/>
      </w:r>
      <w:r>
        <w:rPr>
          <w:color w:val="000000"/>
          <w:spacing w:val="0"/>
          <w:w w:val="100"/>
          <w:position w:val="0"/>
        </w:rPr>
        <w:t>购买子公司少数股权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5"/>
        <w:keepNext w:val="0"/>
        <w:keepLines w:val="0"/>
        <w:widowControl w:val="0"/>
        <w:shd w:val="clear" w:color="auto" w:fill="auto"/>
        <w:tabs>
          <w:tab w:pos="911" w:val="left"/>
        </w:tabs>
        <w:bidi w:val="0"/>
        <w:spacing w:before="0" w:after="0" w:line="313" w:lineRule="exact"/>
        <w:ind w:left="0" w:right="0" w:firstLine="440"/>
        <w:jc w:val="both"/>
      </w:pPr>
      <w:bookmarkStart w:id="787" w:name="bookmark787"/>
      <w:r>
        <w:rPr>
          <w:color w:val="000000"/>
          <w:spacing w:val="0"/>
          <w:w w:val="100"/>
          <w:position w:val="0"/>
        </w:rPr>
        <w:t>（</w:t>
      </w:r>
      <w:bookmarkEnd w:id="787"/>
      <w:r>
        <w:rPr>
          <w:color w:val="000000"/>
          <w:spacing w:val="0"/>
          <w:w w:val="100"/>
          <w:position w:val="0"/>
        </w:rPr>
        <w:t>4）</w:t>
        <w:tab/>
      </w:r>
      <w:r>
        <w:rPr>
          <w:color w:val="000000"/>
          <w:spacing w:val="0"/>
          <w:w w:val="100"/>
          <w:position w:val="0"/>
        </w:rPr>
        <w:t>不丧失控制权的情况下部分处置对子公司的股权投资</w:t>
      </w:r>
    </w:p>
    <w:p>
      <w:pPr>
        <w:pStyle w:val="Style35"/>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2"/>
        <w:keepNext/>
        <w:keepLines/>
        <w:widowControl w:val="0"/>
        <w:shd w:val="clear" w:color="auto" w:fill="auto"/>
        <w:bidi w:val="0"/>
        <w:spacing w:before="0" w:after="280" w:line="326"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7</w:t>
      </w:r>
      <w:bookmarkEnd w:id="790"/>
      <w:r>
        <w:rPr>
          <w:color w:val="000000"/>
          <w:spacing w:val="0"/>
          <w:w w:val="100"/>
          <w:position w:val="0"/>
        </w:rPr>
        <w:t>、合营安排分类及共同经营会计处理方法</w:t>
      </w:r>
      <w:bookmarkEnd w:id="788"/>
      <w:bookmarkEnd w:id="789"/>
      <w:bookmarkEnd w:id="791"/>
    </w:p>
    <w:p>
      <w:pPr>
        <w:pStyle w:val="Style3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合营安排分为共同经营和合营企业。</w:t>
      </w:r>
    </w:p>
    <w:p>
      <w:pPr>
        <w:pStyle w:val="Style3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当本公司是合营安排的合营方，享有该安排相关资产且承担该安排相关负债时，为共同经营。</w:t>
      </w:r>
    </w:p>
    <w:p>
      <w:pPr>
        <w:pStyle w:val="Style3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本公司确认与共同经营中利益份额相关的下列项目，并按照相关企业会计准则的规定进行会计处理:</w:t>
      </w:r>
    </w:p>
    <w:p>
      <w:pPr>
        <w:pStyle w:val="Style35"/>
        <w:keepNext w:val="0"/>
        <w:keepLines w:val="0"/>
        <w:widowControl w:val="0"/>
        <w:shd w:val="clear" w:color="auto" w:fill="auto"/>
        <w:tabs>
          <w:tab w:pos="928" w:val="left"/>
        </w:tabs>
        <w:bidi w:val="0"/>
        <w:spacing w:before="0" w:after="80" w:line="240" w:lineRule="auto"/>
        <w:ind w:left="0" w:right="0" w:firstLine="440"/>
        <w:jc w:val="both"/>
      </w:pPr>
      <w:bookmarkStart w:id="792" w:name="bookmark792"/>
      <w:r>
        <w:rPr>
          <w:color w:val="000000"/>
          <w:spacing w:val="0"/>
          <w:w w:val="100"/>
          <w:position w:val="0"/>
        </w:rPr>
        <w:t>（</w:t>
      </w:r>
      <w:bookmarkEnd w:id="792"/>
      <w:r>
        <w:rPr>
          <w:color w:val="000000"/>
          <w:spacing w:val="0"/>
          <w:w w:val="100"/>
          <w:position w:val="0"/>
        </w:rPr>
        <w:t>1）</w:t>
        <w:tab/>
      </w:r>
      <w:r>
        <w:rPr>
          <w:color w:val="000000"/>
          <w:spacing w:val="0"/>
          <w:w w:val="100"/>
          <w:position w:val="0"/>
        </w:rPr>
        <w:t>确认本公司单独所持有的资产，以及按本公司份额确认共同持有的资产；</w:t>
      </w:r>
    </w:p>
    <w:p>
      <w:pPr>
        <w:pStyle w:val="Style35"/>
        <w:keepNext w:val="0"/>
        <w:keepLines w:val="0"/>
        <w:widowControl w:val="0"/>
        <w:shd w:val="clear" w:color="auto" w:fill="auto"/>
        <w:tabs>
          <w:tab w:pos="928" w:val="left"/>
        </w:tabs>
        <w:bidi w:val="0"/>
        <w:spacing w:before="0" w:after="80" w:line="240" w:lineRule="auto"/>
        <w:ind w:left="0" w:right="0" w:firstLine="440"/>
        <w:jc w:val="both"/>
      </w:pPr>
      <w:bookmarkStart w:id="793" w:name="bookmark793"/>
      <w:r>
        <w:rPr>
          <w:color w:val="000000"/>
          <w:spacing w:val="0"/>
          <w:w w:val="100"/>
          <w:position w:val="0"/>
        </w:rPr>
        <w:t>（</w:t>
      </w:r>
      <w:bookmarkEnd w:id="793"/>
      <w:r>
        <w:rPr>
          <w:color w:val="000000"/>
          <w:spacing w:val="0"/>
          <w:w w:val="100"/>
          <w:position w:val="0"/>
        </w:rPr>
        <w:t>2）</w:t>
        <w:tab/>
      </w:r>
      <w:r>
        <w:rPr>
          <w:color w:val="000000"/>
          <w:spacing w:val="0"/>
          <w:w w:val="100"/>
          <w:position w:val="0"/>
        </w:rPr>
        <w:t>确认本公司单独所承担的负债，以及按本公司份额确认共同承担的负债；</w:t>
      </w:r>
    </w:p>
    <w:p>
      <w:pPr>
        <w:pStyle w:val="Style35"/>
        <w:keepNext w:val="0"/>
        <w:keepLines w:val="0"/>
        <w:widowControl w:val="0"/>
        <w:shd w:val="clear" w:color="auto" w:fill="auto"/>
        <w:tabs>
          <w:tab w:pos="928" w:val="left"/>
        </w:tabs>
        <w:bidi w:val="0"/>
        <w:spacing w:before="0" w:after="80" w:line="240" w:lineRule="auto"/>
        <w:ind w:left="0" w:right="0" w:firstLine="440"/>
        <w:jc w:val="both"/>
      </w:pPr>
      <w:bookmarkStart w:id="794" w:name="bookmark794"/>
      <w:r>
        <w:rPr>
          <w:color w:val="000000"/>
          <w:spacing w:val="0"/>
          <w:w w:val="100"/>
          <w:position w:val="0"/>
        </w:rPr>
        <w:t>（</w:t>
      </w:r>
      <w:bookmarkEnd w:id="794"/>
      <w:r>
        <w:rPr>
          <w:color w:val="000000"/>
          <w:spacing w:val="0"/>
          <w:w w:val="100"/>
          <w:position w:val="0"/>
        </w:rPr>
        <w:t>3）</w:t>
        <w:tab/>
      </w:r>
      <w:r>
        <w:rPr>
          <w:color w:val="000000"/>
          <w:spacing w:val="0"/>
          <w:w w:val="100"/>
          <w:position w:val="0"/>
        </w:rPr>
        <w:t>确认出售本公司享有的共同经营产出份额所产生的收入；</w:t>
      </w:r>
    </w:p>
    <w:p>
      <w:pPr>
        <w:pStyle w:val="Style35"/>
        <w:keepNext w:val="0"/>
        <w:keepLines w:val="0"/>
        <w:widowControl w:val="0"/>
        <w:shd w:val="clear" w:color="auto" w:fill="auto"/>
        <w:tabs>
          <w:tab w:pos="928" w:val="left"/>
        </w:tabs>
        <w:bidi w:val="0"/>
        <w:spacing w:before="0" w:after="80" w:line="240" w:lineRule="auto"/>
        <w:ind w:left="0" w:right="0" w:firstLine="440"/>
        <w:jc w:val="both"/>
      </w:pPr>
      <w:bookmarkStart w:id="795" w:name="bookmark795"/>
      <w:r>
        <w:rPr>
          <w:color w:val="000000"/>
          <w:spacing w:val="0"/>
          <w:w w:val="100"/>
          <w:position w:val="0"/>
        </w:rPr>
        <w:t>（</w:t>
      </w:r>
      <w:bookmarkEnd w:id="795"/>
      <w:r>
        <w:rPr>
          <w:color w:val="000000"/>
          <w:spacing w:val="0"/>
          <w:w w:val="100"/>
          <w:position w:val="0"/>
        </w:rPr>
        <w:t>4）</w:t>
        <w:tab/>
      </w:r>
      <w:r>
        <w:rPr>
          <w:color w:val="000000"/>
          <w:spacing w:val="0"/>
          <w:w w:val="100"/>
          <w:position w:val="0"/>
        </w:rPr>
        <w:t>按本公司份额确认共同经营因出售产出所产生的收入；</w:t>
      </w:r>
    </w:p>
    <w:p>
      <w:pPr>
        <w:pStyle w:val="Style35"/>
        <w:keepNext w:val="0"/>
        <w:keepLines w:val="0"/>
        <w:widowControl w:val="0"/>
        <w:shd w:val="clear" w:color="auto" w:fill="auto"/>
        <w:tabs>
          <w:tab w:pos="928" w:val="left"/>
        </w:tabs>
        <w:bidi w:val="0"/>
        <w:spacing w:before="0" w:after="80" w:line="240" w:lineRule="auto"/>
        <w:ind w:left="0" w:right="0" w:firstLine="440"/>
        <w:jc w:val="both"/>
      </w:pPr>
      <w:bookmarkStart w:id="796" w:name="bookmark796"/>
      <w:r>
        <w:rPr>
          <w:color w:val="000000"/>
          <w:spacing w:val="0"/>
          <w:w w:val="100"/>
          <w:position w:val="0"/>
        </w:rPr>
        <w:t>（</w:t>
      </w:r>
      <w:bookmarkEnd w:id="796"/>
      <w:r>
        <w:rPr>
          <w:color w:val="000000"/>
          <w:spacing w:val="0"/>
          <w:w w:val="100"/>
          <w:position w:val="0"/>
        </w:rPr>
        <w:t>5）</w:t>
        <w:tab/>
      </w:r>
      <w:r>
        <w:rPr>
          <w:color w:val="000000"/>
          <w:spacing w:val="0"/>
          <w:w w:val="100"/>
          <w:position w:val="0"/>
        </w:rPr>
        <w:t>确认单独所发生的费用，以及按本公司份额确认共同经营发生的费用。</w:t>
      </w:r>
    </w:p>
    <w:p>
      <w:pPr>
        <w:pStyle w:val="Style35"/>
        <w:keepNext w:val="0"/>
        <w:keepLines w:val="0"/>
        <w:widowControl w:val="0"/>
        <w:shd w:val="clear" w:color="auto" w:fill="auto"/>
        <w:bidi w:val="0"/>
        <w:spacing w:before="0" w:after="620" w:line="240" w:lineRule="auto"/>
        <w:ind w:left="0" w:right="0" w:firstLine="440"/>
        <w:jc w:val="both"/>
      </w:pPr>
      <w:r>
        <w:rPr>
          <w:color w:val="000000"/>
          <w:spacing w:val="0"/>
          <w:w w:val="100"/>
          <w:position w:val="0"/>
        </w:rPr>
        <w:t>本公司对合营企业投资的会计政策见本附注“五、</w:t>
      </w:r>
      <w:r>
        <w:rPr>
          <w:color w:val="000000"/>
          <w:spacing w:val="0"/>
          <w:w w:val="100"/>
          <w:position w:val="0"/>
        </w:rPr>
        <w:t>15</w:t>
      </w:r>
      <w:r>
        <w:rPr>
          <w:color w:val="000000"/>
          <w:spacing w:val="0"/>
          <w:w w:val="100"/>
          <w:position w:val="0"/>
        </w:rPr>
        <w:t>.长期股权投资”。</w:t>
      </w:r>
    </w:p>
    <w:p>
      <w:pPr>
        <w:pStyle w:val="Style32"/>
        <w:keepNext/>
        <w:keepLines/>
        <w:widowControl w:val="0"/>
        <w:shd w:val="clear" w:color="auto" w:fill="auto"/>
        <w:tabs>
          <w:tab w:pos="378" w:val="left"/>
        </w:tabs>
        <w:bidi w:val="0"/>
        <w:spacing w:before="0" w:after="280" w:line="309" w:lineRule="exact"/>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8</w:t>
      </w:r>
      <w:bookmarkEnd w:id="799"/>
      <w:r>
        <w:rPr>
          <w:color w:val="000000"/>
          <w:spacing w:val="0"/>
          <w:w w:val="100"/>
          <w:position w:val="0"/>
        </w:rPr>
        <w:t>、</w:t>
        <w:tab/>
        <w:t>现金及现金等价物的确定标准</w:t>
      </w:r>
      <w:bookmarkEnd w:id="797"/>
      <w:bookmarkEnd w:id="798"/>
      <w:bookmarkEnd w:id="800"/>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2"/>
        <w:keepNext/>
        <w:keepLines/>
        <w:widowControl w:val="0"/>
        <w:shd w:val="clear" w:color="auto" w:fill="auto"/>
        <w:tabs>
          <w:tab w:pos="378" w:val="left"/>
        </w:tabs>
        <w:bidi w:val="0"/>
        <w:spacing w:before="0" w:after="280" w:line="309" w:lineRule="exact"/>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9</w:t>
      </w:r>
      <w:bookmarkEnd w:id="803"/>
      <w:r>
        <w:rPr>
          <w:color w:val="000000"/>
          <w:spacing w:val="0"/>
          <w:w w:val="100"/>
          <w:position w:val="0"/>
        </w:rPr>
        <w:t>、</w:t>
        <w:tab/>
        <w:t>外币业务和外币报表折算</w:t>
      </w:r>
      <w:bookmarkEnd w:id="801"/>
      <w:bookmarkEnd w:id="802"/>
      <w:bookmarkEnd w:id="804"/>
    </w:p>
    <w:p>
      <w:pPr>
        <w:pStyle w:val="Style35"/>
        <w:keepNext w:val="0"/>
        <w:keepLines w:val="0"/>
        <w:widowControl w:val="0"/>
        <w:shd w:val="clear" w:color="auto" w:fill="auto"/>
        <w:bidi w:val="0"/>
        <w:spacing w:before="0" w:after="0" w:line="309" w:lineRule="exact"/>
        <w:ind w:left="0" w:right="0" w:firstLine="440"/>
        <w:jc w:val="both"/>
      </w:pPr>
      <w:bookmarkStart w:id="805" w:name="bookmark805"/>
      <w:r>
        <w:rPr>
          <w:color w:val="000000"/>
          <w:spacing w:val="0"/>
          <w:w w:val="100"/>
          <w:position w:val="0"/>
        </w:rPr>
        <w:t>（</w:t>
      </w:r>
      <w:bookmarkEnd w:id="805"/>
      <w:r>
        <w:rPr>
          <w:color w:val="000000"/>
          <w:spacing w:val="0"/>
          <w:w w:val="100"/>
          <w:position w:val="0"/>
        </w:rPr>
        <w:t>1）</w:t>
      </w:r>
      <w:r>
        <w:rPr>
          <w:color w:val="000000"/>
          <w:spacing w:val="0"/>
          <w:w w:val="100"/>
          <w:position w:val="0"/>
        </w:rPr>
        <w:t>外币业务</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35"/>
        <w:keepNext w:val="0"/>
        <w:keepLines w:val="0"/>
        <w:widowControl w:val="0"/>
        <w:shd w:val="clear" w:color="auto" w:fill="auto"/>
        <w:bidi w:val="0"/>
        <w:spacing w:before="0" w:after="0" w:line="309" w:lineRule="exact"/>
        <w:ind w:left="0" w:right="0" w:firstLine="760"/>
        <w:jc w:val="both"/>
      </w:pPr>
      <w:bookmarkStart w:id="806" w:name="bookmark806"/>
      <w:r>
        <w:rPr>
          <w:color w:val="000000"/>
          <w:spacing w:val="0"/>
          <w:w w:val="100"/>
          <w:position w:val="0"/>
        </w:rPr>
        <w:t>（</w:t>
      </w:r>
      <w:bookmarkEnd w:id="806"/>
      <w:r>
        <w:rPr>
          <w:color w:val="000000"/>
          <w:spacing w:val="0"/>
          <w:w w:val="100"/>
          <w:position w:val="0"/>
        </w:rPr>
        <w:t>2）</w:t>
      </w:r>
      <w:r>
        <w:rPr>
          <w:color w:val="000000"/>
          <w:spacing w:val="0"/>
          <w:w w:val="100"/>
          <w:position w:val="0"/>
        </w:rPr>
        <w:t>外币财务报表的折算方法</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w:t>
      </w:r>
    </w:p>
    <w:p>
      <w:pPr>
        <w:pStyle w:val="Style35"/>
        <w:keepNext w:val="0"/>
        <w:keepLines w:val="0"/>
        <w:widowControl w:val="0"/>
        <w:shd w:val="clear" w:color="auto" w:fill="auto"/>
        <w:bidi w:val="0"/>
        <w:spacing w:before="0" w:after="620" w:line="309"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32"/>
        <w:keepNext/>
        <w:keepLines/>
        <w:widowControl w:val="0"/>
        <w:shd w:val="clear" w:color="auto" w:fill="auto"/>
        <w:bidi w:val="0"/>
        <w:spacing w:before="0" w:after="280" w:line="311" w:lineRule="exact"/>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07"/>
      <w:bookmarkEnd w:id="808"/>
      <w:bookmarkEnd w:id="810"/>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金融工具包括金融资产、金融负债和权益工具。</w:t>
      </w:r>
    </w:p>
    <w:p>
      <w:pPr>
        <w:pStyle w:val="Style35"/>
        <w:keepNext w:val="0"/>
        <w:keepLines w:val="0"/>
        <w:widowControl w:val="0"/>
        <w:shd w:val="clear" w:color="auto" w:fill="auto"/>
        <w:bidi w:val="0"/>
        <w:spacing w:before="0" w:after="0" w:line="311" w:lineRule="exact"/>
        <w:ind w:left="0" w:right="0" w:firstLine="440"/>
        <w:jc w:val="both"/>
      </w:pPr>
      <w:bookmarkStart w:id="811" w:name="bookmark811"/>
      <w:r>
        <w:rPr>
          <w:color w:val="000000"/>
          <w:spacing w:val="0"/>
          <w:w w:val="100"/>
          <w:position w:val="0"/>
        </w:rPr>
        <w:t>（</w:t>
      </w:r>
      <w:bookmarkEnd w:id="811"/>
      <w:r>
        <w:rPr>
          <w:color w:val="000000"/>
          <w:spacing w:val="0"/>
          <w:w w:val="100"/>
          <w:position w:val="0"/>
        </w:rPr>
        <w:t>1）</w:t>
      </w:r>
      <w:r>
        <w:rPr>
          <w:color w:val="000000"/>
          <w:spacing w:val="0"/>
          <w:w w:val="100"/>
          <w:position w:val="0"/>
        </w:rPr>
        <w:t>金融资产的分类</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为：以摊余成本计量的金融资产、以公允价值计量且其变动计入其他综合收益的金融资产（债务工具）和 以公允价值计量且其变动计入当期损益的金融资产。</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业务模式是以收取合同现金流量为目标且合同现金流量仅为对本金和以未偿付本金金额为基础的利 息的支付的，分类为以摊余成本计量的金融资产；业务模式既以收取合同现金流量又以出售该金融资产为 目标且合同现金流量仅为对本金和以未偿付本金金额为基础的利息的支付的，分类为以公允价值计量且其 变动计入其他综合收益的金融资产（债务工具）；除此之外的其他金融资产，分类为以公允价值计量且其 变动计入当期损益的金融资产。</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对于非交易性权益工具投资，本公司在初始确认时确定是否将其指定为以公允价值计量且其变动计入 其他综合收益的金融资产（权益工具）。在初始确认时，为了能够消除或显著减少会计错配，可以将金融 </w:t>
      </w:r>
      <w:r>
        <w:rPr>
          <w:color w:val="000000"/>
          <w:spacing w:val="0"/>
          <w:w w:val="100"/>
          <w:position w:val="0"/>
        </w:rPr>
        <w:t>资产指定为以公允价值计量且其变动计入当期损益的金融资产。</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35"/>
        <w:keepNext w:val="0"/>
        <w:keepLines w:val="0"/>
        <w:widowControl w:val="0"/>
        <w:numPr>
          <w:ilvl w:val="0"/>
          <w:numId w:val="285"/>
        </w:numPr>
        <w:shd w:val="clear" w:color="auto" w:fill="auto"/>
        <w:bidi w:val="0"/>
        <w:spacing w:before="0" w:after="0" w:line="315" w:lineRule="exact"/>
        <w:ind w:left="0" w:right="0" w:firstLine="440"/>
        <w:jc w:val="both"/>
      </w:pPr>
      <w:bookmarkStart w:id="812" w:name="bookmark812"/>
      <w:bookmarkEnd w:id="812"/>
      <w:r>
        <w:rPr>
          <w:color w:val="000000"/>
          <w:spacing w:val="0"/>
          <w:w w:val="100"/>
          <w:position w:val="0"/>
        </w:rPr>
        <w:t>该项指定能够消除或显著减少会计错配。</w:t>
      </w:r>
    </w:p>
    <w:p>
      <w:pPr>
        <w:pStyle w:val="Style35"/>
        <w:keepNext w:val="0"/>
        <w:keepLines w:val="0"/>
        <w:widowControl w:val="0"/>
        <w:numPr>
          <w:ilvl w:val="0"/>
          <w:numId w:val="285"/>
        </w:numPr>
        <w:shd w:val="clear" w:color="auto" w:fill="auto"/>
        <w:bidi w:val="0"/>
        <w:spacing w:before="0" w:after="0" w:line="315" w:lineRule="exact"/>
        <w:ind w:left="0" w:right="0" w:firstLine="640"/>
        <w:jc w:val="both"/>
      </w:pPr>
      <w:bookmarkStart w:id="813" w:name="bookmark813"/>
      <w:bookmarkEnd w:id="813"/>
      <w:r>
        <w:rPr>
          <w:color w:val="000000"/>
          <w:spacing w:val="0"/>
          <w:w w:val="100"/>
          <w:position w:val="0"/>
        </w:rPr>
        <w:t>根据正式书面文件载明的企业风险管理或投资策略，以公允价值为基础对金融负债组合或金融资 产和金融负债组合进行管理和业绩评价，并在企业内部以此为基础向关键管理人员报告。</w:t>
      </w:r>
    </w:p>
    <w:p>
      <w:pPr>
        <w:pStyle w:val="Style35"/>
        <w:keepNext w:val="0"/>
        <w:keepLines w:val="0"/>
        <w:widowControl w:val="0"/>
        <w:numPr>
          <w:ilvl w:val="0"/>
          <w:numId w:val="285"/>
        </w:numPr>
        <w:shd w:val="clear" w:color="auto" w:fill="auto"/>
        <w:bidi w:val="0"/>
        <w:spacing w:before="0" w:after="0" w:line="315" w:lineRule="exact"/>
        <w:ind w:left="0" w:right="0" w:firstLine="440"/>
        <w:jc w:val="both"/>
      </w:pPr>
      <w:bookmarkStart w:id="814" w:name="bookmark814"/>
      <w:bookmarkEnd w:id="814"/>
      <w:r>
        <w:rPr>
          <w:color w:val="000000"/>
          <w:spacing w:val="0"/>
          <w:w w:val="100"/>
          <w:position w:val="0"/>
        </w:rPr>
        <w:t>该金融负债包含需单独分拆的嵌入衍生工具。</w:t>
      </w:r>
    </w:p>
    <w:p>
      <w:pPr>
        <w:pStyle w:val="Style35"/>
        <w:keepNext w:val="0"/>
        <w:keepLines w:val="0"/>
        <w:widowControl w:val="0"/>
        <w:shd w:val="clear" w:color="auto" w:fill="auto"/>
        <w:tabs>
          <w:tab w:pos="928" w:val="left"/>
        </w:tabs>
        <w:bidi w:val="0"/>
        <w:spacing w:before="0" w:after="0" w:line="315" w:lineRule="exact"/>
        <w:ind w:left="0" w:right="0" w:firstLine="440"/>
        <w:jc w:val="both"/>
      </w:pPr>
      <w:bookmarkStart w:id="815" w:name="bookmark815"/>
      <w:r>
        <w:rPr>
          <w:color w:val="000000"/>
          <w:spacing w:val="0"/>
          <w:w w:val="100"/>
          <w:position w:val="0"/>
        </w:rPr>
        <w:t>（</w:t>
      </w:r>
      <w:bookmarkEnd w:id="815"/>
      <w:r>
        <w:rPr>
          <w:color w:val="000000"/>
          <w:spacing w:val="0"/>
          <w:w w:val="100"/>
          <w:position w:val="0"/>
        </w:rPr>
        <w:t>2）</w:t>
        <w:tab/>
      </w:r>
      <w:r>
        <w:rPr>
          <w:color w:val="000000"/>
          <w:spacing w:val="0"/>
          <w:w w:val="100"/>
          <w:position w:val="0"/>
        </w:rPr>
        <w:t>金融工具的确认依据和计量方法</w:t>
      </w:r>
    </w:p>
    <w:p>
      <w:pPr>
        <w:pStyle w:val="Style35"/>
        <w:keepNext w:val="0"/>
        <w:keepLines w:val="0"/>
        <w:widowControl w:val="0"/>
        <w:numPr>
          <w:ilvl w:val="0"/>
          <w:numId w:val="287"/>
        </w:numPr>
        <w:shd w:val="clear" w:color="auto" w:fill="auto"/>
        <w:tabs>
          <w:tab w:pos="832" w:val="left"/>
        </w:tabs>
        <w:bidi w:val="0"/>
        <w:spacing w:before="0" w:after="0" w:line="315" w:lineRule="exact"/>
        <w:ind w:left="0" w:right="0" w:firstLine="440"/>
        <w:jc w:val="both"/>
      </w:pPr>
      <w:bookmarkStart w:id="816" w:name="bookmark816"/>
      <w:bookmarkEnd w:id="816"/>
      <w:r>
        <w:rPr>
          <w:color w:val="000000"/>
          <w:spacing w:val="0"/>
          <w:w w:val="100"/>
          <w:position w:val="0"/>
        </w:rPr>
        <w:t>以摊余成本计量的金融资产</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持有期间采用实际利率法计算的利息计入当期损益。</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收回或处置时，将取得的价款与该金融资产账面价值之间的差额计入当期损益。</w:t>
      </w:r>
    </w:p>
    <w:p>
      <w:pPr>
        <w:pStyle w:val="Style35"/>
        <w:keepNext w:val="0"/>
        <w:keepLines w:val="0"/>
        <w:widowControl w:val="0"/>
        <w:numPr>
          <w:ilvl w:val="0"/>
          <w:numId w:val="287"/>
        </w:numPr>
        <w:shd w:val="clear" w:color="auto" w:fill="auto"/>
        <w:tabs>
          <w:tab w:pos="837" w:val="left"/>
        </w:tabs>
        <w:bidi w:val="0"/>
        <w:spacing w:before="0" w:after="0" w:line="315" w:lineRule="exact"/>
        <w:ind w:left="0" w:right="0" w:firstLine="440"/>
        <w:jc w:val="both"/>
      </w:pPr>
      <w:bookmarkStart w:id="817" w:name="bookmark817"/>
      <w:bookmarkEnd w:id="817"/>
      <w:r>
        <w:rPr>
          <w:color w:val="000000"/>
          <w:spacing w:val="0"/>
          <w:w w:val="100"/>
          <w:position w:val="0"/>
        </w:rPr>
        <w:t>以公允价值计量且其变动计入其他综合收益的金融资产（债务工具）</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35"/>
        <w:keepNext w:val="0"/>
        <w:keepLines w:val="0"/>
        <w:widowControl w:val="0"/>
        <w:numPr>
          <w:ilvl w:val="0"/>
          <w:numId w:val="287"/>
        </w:numPr>
        <w:shd w:val="clear" w:color="auto" w:fill="auto"/>
        <w:tabs>
          <w:tab w:pos="837" w:val="left"/>
        </w:tabs>
        <w:bidi w:val="0"/>
        <w:spacing w:before="0" w:after="0" w:line="315" w:lineRule="exact"/>
        <w:ind w:left="0" w:right="0" w:firstLine="440"/>
        <w:jc w:val="both"/>
      </w:pPr>
      <w:bookmarkStart w:id="818" w:name="bookmark818"/>
      <w:bookmarkEnd w:id="818"/>
      <w:r>
        <w:rPr>
          <w:color w:val="000000"/>
          <w:spacing w:val="0"/>
          <w:w w:val="100"/>
          <w:position w:val="0"/>
        </w:rPr>
        <w:t>以公允价值计量且其变动计入其他综合收益的金融资产（权益工具）</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35"/>
        <w:keepNext w:val="0"/>
        <w:keepLines w:val="0"/>
        <w:widowControl w:val="0"/>
        <w:numPr>
          <w:ilvl w:val="0"/>
          <w:numId w:val="287"/>
        </w:numPr>
        <w:shd w:val="clear" w:color="auto" w:fill="auto"/>
        <w:bidi w:val="0"/>
        <w:spacing w:before="0" w:after="0" w:line="315" w:lineRule="exact"/>
        <w:ind w:left="0" w:right="0" w:firstLine="540"/>
        <w:jc w:val="both"/>
      </w:pPr>
      <w:bookmarkStart w:id="819" w:name="bookmark819"/>
      <w:bookmarkEnd w:id="819"/>
      <w:r>
        <w:rPr>
          <w:color w:val="000000"/>
          <w:spacing w:val="0"/>
          <w:w w:val="100"/>
          <w:position w:val="0"/>
        </w:rPr>
        <w:t>以公允价值计量且其变动计入当期损益的金融资产</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35"/>
        <w:keepNext w:val="0"/>
        <w:keepLines w:val="0"/>
        <w:widowControl w:val="0"/>
        <w:numPr>
          <w:ilvl w:val="0"/>
          <w:numId w:val="287"/>
        </w:numPr>
        <w:shd w:val="clear" w:color="auto" w:fill="auto"/>
        <w:tabs>
          <w:tab w:pos="837" w:val="left"/>
        </w:tabs>
        <w:bidi w:val="0"/>
        <w:spacing w:before="0" w:after="0" w:line="315" w:lineRule="exact"/>
        <w:ind w:left="0" w:right="0" w:firstLine="440"/>
        <w:jc w:val="both"/>
      </w:pPr>
      <w:bookmarkStart w:id="820" w:name="bookmark820"/>
      <w:bookmarkEnd w:id="820"/>
      <w:r>
        <w:rPr>
          <w:color w:val="000000"/>
          <w:spacing w:val="0"/>
          <w:w w:val="100"/>
          <w:position w:val="0"/>
        </w:rPr>
        <w:t>以公允价值计量且其变动计入当期损益的金融负债</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终止确认时，其账面价值与支付的对价之间的差额计入当期损益。</w:t>
      </w:r>
    </w:p>
    <w:p>
      <w:pPr>
        <w:pStyle w:val="Style35"/>
        <w:keepNext w:val="0"/>
        <w:keepLines w:val="0"/>
        <w:widowControl w:val="0"/>
        <w:numPr>
          <w:ilvl w:val="0"/>
          <w:numId w:val="287"/>
        </w:numPr>
        <w:shd w:val="clear" w:color="auto" w:fill="auto"/>
        <w:tabs>
          <w:tab w:pos="837" w:val="left"/>
        </w:tabs>
        <w:bidi w:val="0"/>
        <w:spacing w:before="0" w:after="0" w:line="315" w:lineRule="exact"/>
        <w:ind w:left="0" w:right="0" w:firstLine="440"/>
        <w:jc w:val="both"/>
      </w:pPr>
      <w:bookmarkStart w:id="821" w:name="bookmark821"/>
      <w:bookmarkEnd w:id="821"/>
      <w:r>
        <w:rPr>
          <w:color w:val="000000"/>
          <w:spacing w:val="0"/>
          <w:w w:val="100"/>
          <w:position w:val="0"/>
        </w:rPr>
        <w:t>以摊余成本计量的金融负债</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持有期间采用实际利率法计算的利息计入当期损益。</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终止确认时，将支付的对价与该金融负债账面价值之间的差额计入当期损益。</w:t>
      </w:r>
    </w:p>
    <w:p>
      <w:pPr>
        <w:pStyle w:val="Style35"/>
        <w:keepNext w:val="0"/>
        <w:keepLines w:val="0"/>
        <w:widowControl w:val="0"/>
        <w:shd w:val="clear" w:color="auto" w:fill="auto"/>
        <w:tabs>
          <w:tab w:pos="928" w:val="left"/>
        </w:tabs>
        <w:bidi w:val="0"/>
        <w:spacing w:before="0" w:after="0" w:line="312" w:lineRule="exact"/>
        <w:ind w:left="0" w:right="0" w:firstLine="440"/>
        <w:jc w:val="both"/>
      </w:pPr>
      <w:bookmarkStart w:id="822" w:name="bookmark822"/>
      <w:r>
        <w:rPr>
          <w:color w:val="000000"/>
          <w:spacing w:val="0"/>
          <w:w w:val="100"/>
          <w:position w:val="0"/>
        </w:rPr>
        <w:t>（</w:t>
      </w:r>
      <w:bookmarkEnd w:id="822"/>
      <w:r>
        <w:rPr>
          <w:color w:val="000000"/>
          <w:spacing w:val="0"/>
          <w:w w:val="100"/>
          <w:position w:val="0"/>
        </w:rPr>
        <w:t>3）</w:t>
        <w:tab/>
      </w:r>
      <w:r>
        <w:rPr>
          <w:color w:val="000000"/>
          <w:spacing w:val="0"/>
          <w:w w:val="100"/>
          <w:position w:val="0"/>
        </w:rPr>
        <w:t>金融资产转移的确认依据和计量方法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在判断金融资产转移是否满足上述金融资产终止确认条件时，采用实质重于形式的原则。</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35"/>
        <w:keepNext w:val="0"/>
        <w:keepLines w:val="0"/>
        <w:widowControl w:val="0"/>
        <w:numPr>
          <w:ilvl w:val="0"/>
          <w:numId w:val="289"/>
        </w:numPr>
        <w:shd w:val="clear" w:color="auto" w:fill="auto"/>
        <w:tabs>
          <w:tab w:pos="817" w:val="left"/>
        </w:tabs>
        <w:bidi w:val="0"/>
        <w:spacing w:before="0" w:after="0" w:line="317" w:lineRule="exact"/>
        <w:ind w:left="0" w:right="0" w:firstLine="440"/>
        <w:jc w:val="both"/>
      </w:pPr>
      <w:bookmarkStart w:id="823" w:name="bookmark823"/>
      <w:bookmarkEnd w:id="823"/>
      <w:r>
        <w:rPr>
          <w:color w:val="000000"/>
          <w:spacing w:val="0"/>
          <w:w w:val="100"/>
          <w:position w:val="0"/>
        </w:rPr>
        <w:t>所转移金融资产的账面价值；</w:t>
      </w:r>
    </w:p>
    <w:p>
      <w:pPr>
        <w:pStyle w:val="Style35"/>
        <w:keepNext w:val="0"/>
        <w:keepLines w:val="0"/>
        <w:widowControl w:val="0"/>
        <w:numPr>
          <w:ilvl w:val="0"/>
          <w:numId w:val="289"/>
        </w:numPr>
        <w:shd w:val="clear" w:color="auto" w:fill="auto"/>
        <w:tabs>
          <w:tab w:pos="794" w:val="left"/>
        </w:tabs>
        <w:bidi w:val="0"/>
        <w:spacing w:before="0" w:after="0" w:line="317" w:lineRule="exact"/>
        <w:ind w:left="0" w:right="0" w:firstLine="440"/>
        <w:jc w:val="both"/>
      </w:pPr>
      <w:bookmarkStart w:id="824" w:name="bookmark824"/>
      <w:bookmarkEnd w:id="824"/>
      <w:r>
        <w:rPr>
          <w:color w:val="000000"/>
          <w:spacing w:val="0"/>
          <w:w w:val="100"/>
          <w:position w:val="0"/>
        </w:rPr>
        <w:t>因转移而收到的对价，与原直接计入所有者权益的公允价值变动累计额（涉及转移的金融资产为以 公允价值计量且其变动计入其他综合收益的金融资产（债务工具））之和。</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5"/>
        <w:keepNext w:val="0"/>
        <w:keepLines w:val="0"/>
        <w:widowControl w:val="0"/>
        <w:numPr>
          <w:ilvl w:val="0"/>
          <w:numId w:val="291"/>
        </w:numPr>
        <w:shd w:val="clear" w:color="auto" w:fill="auto"/>
        <w:tabs>
          <w:tab w:pos="817" w:val="left"/>
        </w:tabs>
        <w:bidi w:val="0"/>
        <w:spacing w:before="0" w:after="0" w:line="317" w:lineRule="exact"/>
        <w:ind w:left="0" w:right="0" w:firstLine="440"/>
        <w:jc w:val="both"/>
      </w:pPr>
      <w:bookmarkStart w:id="825" w:name="bookmark825"/>
      <w:bookmarkEnd w:id="825"/>
      <w:r>
        <w:rPr>
          <w:color w:val="000000"/>
          <w:spacing w:val="0"/>
          <w:w w:val="100"/>
          <w:position w:val="0"/>
        </w:rPr>
        <w:t>终止确认部分的账面价值；</w:t>
      </w:r>
    </w:p>
    <w:p>
      <w:pPr>
        <w:pStyle w:val="Style35"/>
        <w:keepNext w:val="0"/>
        <w:keepLines w:val="0"/>
        <w:widowControl w:val="0"/>
        <w:numPr>
          <w:ilvl w:val="0"/>
          <w:numId w:val="291"/>
        </w:numPr>
        <w:shd w:val="clear" w:color="auto" w:fill="auto"/>
        <w:tabs>
          <w:tab w:pos="689" w:val="left"/>
        </w:tabs>
        <w:bidi w:val="0"/>
        <w:spacing w:before="0" w:after="0" w:line="317" w:lineRule="exact"/>
        <w:ind w:left="0" w:right="0" w:firstLine="440"/>
        <w:jc w:val="both"/>
      </w:pPr>
      <w:bookmarkStart w:id="826" w:name="bookmark826"/>
      <w:bookmarkEnd w:id="826"/>
      <w:r>
        <w:rPr>
          <w:color w:val="000000"/>
          <w:spacing w:val="0"/>
          <w:w w:val="100"/>
          <w:position w:val="0"/>
        </w:rPr>
        <w:t>终止确认部分的对价，与原直接计入所有者权益的公允价值变动累计额中对应终止确认部分的金额 （涉及转移的金融资产为以公允价值计量且其变动计入其他综合收益的金融资产（债务工具））之和。</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5"/>
        <w:keepNext w:val="0"/>
        <w:keepLines w:val="0"/>
        <w:widowControl w:val="0"/>
        <w:shd w:val="clear" w:color="auto" w:fill="auto"/>
        <w:tabs>
          <w:tab w:pos="913" w:val="left"/>
        </w:tabs>
        <w:bidi w:val="0"/>
        <w:spacing w:before="0" w:after="0" w:line="314" w:lineRule="exact"/>
        <w:ind w:left="0" w:right="0" w:firstLine="440"/>
        <w:jc w:val="both"/>
      </w:pPr>
      <w:bookmarkStart w:id="827" w:name="bookmark827"/>
      <w:r>
        <w:rPr>
          <w:color w:val="000000"/>
          <w:spacing w:val="0"/>
          <w:w w:val="100"/>
          <w:position w:val="0"/>
        </w:rPr>
        <w:t>（</w:t>
      </w:r>
      <w:bookmarkEnd w:id="827"/>
      <w:r>
        <w:rPr>
          <w:color w:val="000000"/>
          <w:spacing w:val="0"/>
          <w:w w:val="100"/>
          <w:position w:val="0"/>
        </w:rPr>
        <w:t>4）</w:t>
        <w:tab/>
      </w:r>
      <w:r>
        <w:rPr>
          <w:color w:val="000000"/>
          <w:spacing w:val="0"/>
          <w:w w:val="100"/>
          <w:position w:val="0"/>
        </w:rPr>
        <w:t>金融负债终止确认条件</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5"/>
        <w:keepNext w:val="0"/>
        <w:keepLines w:val="0"/>
        <w:widowControl w:val="0"/>
        <w:shd w:val="clear" w:color="auto" w:fill="auto"/>
        <w:tabs>
          <w:tab w:pos="913" w:val="left"/>
        </w:tabs>
        <w:bidi w:val="0"/>
        <w:spacing w:before="0" w:after="0" w:line="314" w:lineRule="exact"/>
        <w:ind w:left="0" w:right="0" w:firstLine="440"/>
        <w:jc w:val="both"/>
      </w:pPr>
      <w:bookmarkStart w:id="828" w:name="bookmark828"/>
      <w:r>
        <w:rPr>
          <w:color w:val="000000"/>
          <w:spacing w:val="0"/>
          <w:w w:val="100"/>
          <w:position w:val="0"/>
        </w:rPr>
        <w:t>（</w:t>
      </w:r>
      <w:bookmarkEnd w:id="828"/>
      <w:r>
        <w:rPr>
          <w:color w:val="000000"/>
          <w:spacing w:val="0"/>
          <w:w w:val="100"/>
          <w:position w:val="0"/>
        </w:rPr>
        <w:t>5）</w:t>
        <w:tab/>
      </w:r>
      <w:r>
        <w:rPr>
          <w:color w:val="000000"/>
          <w:spacing w:val="0"/>
          <w:w w:val="100"/>
          <w:position w:val="0"/>
        </w:rPr>
        <w:t>金融资产和金融负债的公允价值的确定方法</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5"/>
        <w:keepNext w:val="0"/>
        <w:keepLines w:val="0"/>
        <w:widowControl w:val="0"/>
        <w:shd w:val="clear" w:color="auto" w:fill="auto"/>
        <w:tabs>
          <w:tab w:pos="913" w:val="left"/>
        </w:tabs>
        <w:bidi w:val="0"/>
        <w:spacing w:before="0" w:after="0" w:line="315" w:lineRule="exact"/>
        <w:ind w:left="0" w:right="0" w:firstLine="440"/>
        <w:jc w:val="both"/>
      </w:pPr>
      <w:bookmarkStart w:id="829" w:name="bookmark829"/>
      <w:r>
        <w:rPr>
          <w:color w:val="000000"/>
          <w:spacing w:val="0"/>
          <w:w w:val="100"/>
          <w:position w:val="0"/>
        </w:rPr>
        <w:t>（</w:t>
      </w:r>
      <w:bookmarkEnd w:id="829"/>
      <w:r>
        <w:rPr>
          <w:color w:val="000000"/>
          <w:spacing w:val="0"/>
          <w:w w:val="100"/>
          <w:position w:val="0"/>
        </w:rPr>
        <w:t>6）</w:t>
        <w:tab/>
      </w:r>
      <w:r>
        <w:rPr>
          <w:color w:val="000000"/>
          <w:spacing w:val="0"/>
          <w:w w:val="100"/>
          <w:position w:val="0"/>
        </w:rPr>
        <w:t>金融资产减值的测试方法及会计处理方法</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本公司考虑所有合理且有依据的信息，包括前瞻性信息，以单项或组合的方式对以摊余成本计量的金 融资产和以公允价值计量且其变动计入其他综合收益的金融资产（债务工具）的预期信用损失进行估计。 预期信用损失的计量取决于金融资产自初始确认后是否发生信用风险显著增加。</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通常逾期超过</w:t>
      </w:r>
      <w:r>
        <w:rPr>
          <w:color w:val="000000"/>
          <w:spacing w:val="0"/>
          <w:w w:val="100"/>
          <w:position w:val="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对于应收账款和合同资产，无论是否包含重大融资成分，本公司始终按照相当于整个存续期内预期信 用损失的金额计量其损失准备。</w:t>
      </w:r>
    </w:p>
    <w:p>
      <w:pPr>
        <w:pStyle w:val="Style35"/>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对于租赁应收款、公司通过销售商品或提供劳务形成的长期应收款，本公司选择始终按照相当于整个 存续期内预期信用损失的金额计量其损失准备。</w:t>
      </w:r>
    </w:p>
    <w:p>
      <w:pPr>
        <w:pStyle w:val="Style32"/>
        <w:keepNext/>
        <w:keepLines/>
        <w:widowControl w:val="0"/>
        <w:shd w:val="clear" w:color="auto" w:fill="auto"/>
        <w:tabs>
          <w:tab w:pos="474" w:val="left"/>
        </w:tabs>
        <w:bidi w:val="0"/>
        <w:spacing w:before="0" w:after="200" w:line="329" w:lineRule="auto"/>
        <w:ind w:left="0" w:right="0" w:firstLine="0"/>
        <w:jc w:val="both"/>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830"/>
      <w:bookmarkEnd w:id="831"/>
      <w:bookmarkEnd w:id="833"/>
    </w:p>
    <w:p>
      <w:pPr>
        <w:pStyle w:val="Style35"/>
        <w:keepNext w:val="0"/>
        <w:keepLines w:val="0"/>
        <w:widowControl w:val="0"/>
        <w:shd w:val="clear" w:color="auto" w:fill="auto"/>
        <w:tabs>
          <w:tab w:pos="928" w:val="left"/>
        </w:tabs>
        <w:bidi w:val="0"/>
        <w:spacing w:before="0" w:after="0" w:line="316"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1）</w:t>
        <w:tab/>
      </w:r>
      <w:r>
        <w:rPr>
          <w:color w:val="000000"/>
          <w:spacing w:val="0"/>
          <w:w w:val="100"/>
          <w:position w:val="0"/>
        </w:rPr>
        <w:t>存货的分类</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存货主要包括在途物资、原材料、库存商品、发出商品、开发成本、开发产品等。</w:t>
      </w:r>
    </w:p>
    <w:p>
      <w:pPr>
        <w:pStyle w:val="Style35"/>
        <w:keepNext w:val="0"/>
        <w:keepLines w:val="0"/>
        <w:widowControl w:val="0"/>
        <w:shd w:val="clear" w:color="auto" w:fill="auto"/>
        <w:tabs>
          <w:tab w:pos="928" w:val="left"/>
        </w:tabs>
        <w:bidi w:val="0"/>
        <w:spacing w:before="0" w:after="0" w:line="316" w:lineRule="exact"/>
        <w:ind w:left="0" w:right="0" w:firstLine="440"/>
        <w:jc w:val="both"/>
      </w:pPr>
      <w:bookmarkStart w:id="835" w:name="bookmark835"/>
      <w:r>
        <w:rPr>
          <w:color w:val="000000"/>
          <w:spacing w:val="0"/>
          <w:w w:val="100"/>
          <w:position w:val="0"/>
        </w:rPr>
        <w:t>（</w:t>
      </w:r>
      <w:bookmarkEnd w:id="835"/>
      <w:r>
        <w:rPr>
          <w:color w:val="000000"/>
          <w:spacing w:val="0"/>
          <w:w w:val="100"/>
          <w:position w:val="0"/>
        </w:rPr>
        <w:t>2）</w:t>
        <w:tab/>
      </w:r>
      <w:r>
        <w:rPr>
          <w:color w:val="000000"/>
          <w:spacing w:val="0"/>
          <w:w w:val="100"/>
          <w:position w:val="0"/>
        </w:rPr>
        <w:t>存货取得和发出的计价方法</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存货发出时按加权平均法计价。</w:t>
      </w:r>
    </w:p>
    <w:p>
      <w:pPr>
        <w:pStyle w:val="Style35"/>
        <w:keepNext w:val="0"/>
        <w:keepLines w:val="0"/>
        <w:widowControl w:val="0"/>
        <w:shd w:val="clear" w:color="auto" w:fill="auto"/>
        <w:tabs>
          <w:tab w:pos="928" w:val="left"/>
        </w:tabs>
        <w:bidi w:val="0"/>
        <w:spacing w:before="0" w:after="0" w:line="314" w:lineRule="exact"/>
        <w:ind w:left="0" w:right="0" w:firstLine="440"/>
        <w:jc w:val="both"/>
      </w:pPr>
      <w:bookmarkStart w:id="836" w:name="bookmark836"/>
      <w:r>
        <w:rPr>
          <w:color w:val="000000"/>
          <w:spacing w:val="0"/>
          <w:w w:val="100"/>
          <w:position w:val="0"/>
        </w:rPr>
        <w:t>（</w:t>
      </w:r>
      <w:bookmarkEnd w:id="836"/>
      <w:r>
        <w:rPr>
          <w:color w:val="000000"/>
          <w:spacing w:val="0"/>
          <w:w w:val="100"/>
          <w:position w:val="0"/>
        </w:rPr>
        <w:t>3）</w:t>
        <w:tab/>
      </w:r>
      <w:r>
        <w:rPr>
          <w:color w:val="000000"/>
          <w:spacing w:val="0"/>
          <w:w w:val="100"/>
          <w:position w:val="0"/>
        </w:rPr>
        <w:t>存货可变现净值的确认和跌价准备的计提方法</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除有明确证据表明资产负债表日市场价格异常外，存货项目的可变现净值以资产负债表日市场价格为 基础确定。</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本期期末存货项目的可变现净值以资产负债表日市场价格为基础确定。</w:t>
      </w:r>
    </w:p>
    <w:p>
      <w:pPr>
        <w:pStyle w:val="Style35"/>
        <w:keepNext w:val="0"/>
        <w:keepLines w:val="0"/>
        <w:widowControl w:val="0"/>
        <w:shd w:val="clear" w:color="auto" w:fill="auto"/>
        <w:tabs>
          <w:tab w:pos="928" w:val="left"/>
        </w:tabs>
        <w:bidi w:val="0"/>
        <w:spacing w:before="0" w:after="0" w:line="316" w:lineRule="exact"/>
        <w:ind w:left="0" w:right="0" w:firstLine="440"/>
        <w:jc w:val="both"/>
      </w:pPr>
      <w:bookmarkStart w:id="837" w:name="bookmark837"/>
      <w:r>
        <w:rPr>
          <w:color w:val="000000"/>
          <w:spacing w:val="0"/>
          <w:w w:val="100"/>
          <w:position w:val="0"/>
        </w:rPr>
        <w:t>（</w:t>
      </w:r>
      <w:bookmarkEnd w:id="837"/>
      <w:r>
        <w:rPr>
          <w:color w:val="000000"/>
          <w:spacing w:val="0"/>
          <w:w w:val="100"/>
          <w:position w:val="0"/>
        </w:rPr>
        <w:t>4）</w:t>
        <w:tab/>
      </w:r>
      <w:r>
        <w:rPr>
          <w:color w:val="000000"/>
          <w:spacing w:val="0"/>
          <w:w w:val="100"/>
          <w:position w:val="0"/>
        </w:rPr>
        <w:t>存货的盘存制度</w:t>
      </w:r>
    </w:p>
    <w:p>
      <w:pPr>
        <w:pStyle w:val="Style35"/>
        <w:keepNext w:val="0"/>
        <w:keepLines w:val="0"/>
        <w:widowControl w:val="0"/>
        <w:shd w:val="clear" w:color="auto" w:fill="auto"/>
        <w:bidi w:val="0"/>
        <w:spacing w:before="0" w:after="0" w:line="316" w:lineRule="exact"/>
        <w:ind w:left="0" w:right="0" w:firstLine="860"/>
        <w:jc w:val="both"/>
      </w:pPr>
      <w:r>
        <w:rPr>
          <w:color w:val="000000"/>
          <w:spacing w:val="0"/>
          <w:w w:val="100"/>
          <w:position w:val="0"/>
        </w:rPr>
        <w:t>采用永续盘存制。</w:t>
      </w:r>
    </w:p>
    <w:p>
      <w:pPr>
        <w:pStyle w:val="Style35"/>
        <w:keepNext w:val="0"/>
        <w:keepLines w:val="0"/>
        <w:widowControl w:val="0"/>
        <w:shd w:val="clear" w:color="auto" w:fill="auto"/>
        <w:tabs>
          <w:tab w:pos="928" w:val="left"/>
        </w:tabs>
        <w:bidi w:val="0"/>
        <w:spacing w:before="0" w:after="0" w:line="316" w:lineRule="exact"/>
        <w:ind w:left="0" w:right="0" w:firstLine="440"/>
        <w:jc w:val="both"/>
      </w:pPr>
      <w:bookmarkStart w:id="838" w:name="bookmark838"/>
      <w:r>
        <w:rPr>
          <w:color w:val="000000"/>
          <w:spacing w:val="0"/>
          <w:w w:val="100"/>
          <w:position w:val="0"/>
        </w:rPr>
        <w:t>（</w:t>
      </w:r>
      <w:bookmarkEnd w:id="838"/>
      <w:r>
        <w:rPr>
          <w:color w:val="000000"/>
          <w:spacing w:val="0"/>
          <w:w w:val="100"/>
          <w:position w:val="0"/>
        </w:rPr>
        <w:t>5）</w:t>
        <w:tab/>
      </w:r>
      <w:r>
        <w:rPr>
          <w:color w:val="000000"/>
          <w:spacing w:val="0"/>
          <w:w w:val="100"/>
          <w:position w:val="0"/>
        </w:rPr>
        <w:t>低值易耗品和包装物的摊销方法</w:t>
      </w:r>
    </w:p>
    <w:p>
      <w:pPr>
        <w:pStyle w:val="Style35"/>
        <w:keepNext w:val="0"/>
        <w:keepLines w:val="0"/>
        <w:widowControl w:val="0"/>
        <w:numPr>
          <w:ilvl w:val="0"/>
          <w:numId w:val="293"/>
        </w:numPr>
        <w:shd w:val="clear" w:color="auto" w:fill="auto"/>
        <w:tabs>
          <w:tab w:pos="832" w:val="left"/>
        </w:tabs>
        <w:bidi w:val="0"/>
        <w:spacing w:before="0" w:after="0" w:line="316" w:lineRule="exact"/>
        <w:ind w:left="0" w:right="0" w:firstLine="440"/>
        <w:jc w:val="both"/>
      </w:pPr>
      <w:bookmarkStart w:id="839" w:name="bookmark839"/>
      <w:bookmarkEnd w:id="839"/>
      <w:r>
        <w:rPr>
          <w:color w:val="000000"/>
          <w:spacing w:val="0"/>
          <w:w w:val="100"/>
          <w:position w:val="0"/>
        </w:rPr>
        <w:t>低值易耗品采用一次转销法；</w:t>
      </w:r>
    </w:p>
    <w:p>
      <w:pPr>
        <w:pStyle w:val="Style35"/>
        <w:keepNext w:val="0"/>
        <w:keepLines w:val="0"/>
        <w:widowControl w:val="0"/>
        <w:numPr>
          <w:ilvl w:val="0"/>
          <w:numId w:val="293"/>
        </w:numPr>
        <w:shd w:val="clear" w:color="auto" w:fill="auto"/>
        <w:tabs>
          <w:tab w:pos="837" w:val="left"/>
        </w:tabs>
        <w:bidi w:val="0"/>
        <w:spacing w:before="0" w:after="380" w:line="316" w:lineRule="exact"/>
        <w:ind w:left="0" w:right="0" w:firstLine="440"/>
        <w:jc w:val="both"/>
      </w:pPr>
      <w:bookmarkStart w:id="840" w:name="bookmark840"/>
      <w:bookmarkEnd w:id="840"/>
      <w:r>
        <w:rPr>
          <w:color w:val="000000"/>
          <w:spacing w:val="0"/>
          <w:w w:val="100"/>
          <w:position w:val="0"/>
        </w:rPr>
        <w:t>包装物采用一次转销法。</w:t>
      </w:r>
    </w:p>
    <w:p>
      <w:pPr>
        <w:pStyle w:val="Style32"/>
        <w:keepNext/>
        <w:keepLines/>
        <w:widowControl w:val="0"/>
        <w:shd w:val="clear" w:color="auto" w:fill="auto"/>
        <w:tabs>
          <w:tab w:pos="474" w:val="left"/>
        </w:tabs>
        <w:bidi w:val="0"/>
        <w:spacing w:before="0" w:after="200" w:line="329"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41"/>
      <w:bookmarkEnd w:id="842"/>
      <w:bookmarkEnd w:id="844"/>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35"/>
        <w:keepNext w:val="0"/>
        <w:keepLines w:val="0"/>
        <w:widowControl w:val="0"/>
        <w:shd w:val="clear" w:color="auto" w:fill="auto"/>
        <w:bidi w:val="0"/>
        <w:spacing w:before="0" w:after="380" w:line="316" w:lineRule="exact"/>
        <w:ind w:left="0" w:right="0" w:firstLine="440"/>
        <w:jc w:val="both"/>
      </w:pPr>
      <w:r>
        <w:rPr>
          <w:color w:val="000000"/>
          <w:spacing w:val="0"/>
          <w:w w:val="100"/>
          <w:position w:val="0"/>
        </w:rPr>
        <w:t>合同资产的预期信用损失的确定方法及会计处理方法详见本附注“五、</w:t>
      </w:r>
      <w:r>
        <w:rPr>
          <w:color w:val="000000"/>
          <w:spacing w:val="0"/>
          <w:w w:val="100"/>
          <w:position w:val="0"/>
        </w:rPr>
        <w:t>10.6</w:t>
      </w:r>
      <w:r>
        <w:rPr>
          <w:color w:val="000000"/>
          <w:spacing w:val="0"/>
          <w:w w:val="100"/>
          <w:position w:val="0"/>
        </w:rPr>
        <w:t>金融资产减值的测试方法 及会计处理方法”。</w:t>
      </w:r>
    </w:p>
    <w:p>
      <w:pPr>
        <w:pStyle w:val="Style32"/>
        <w:keepNext/>
        <w:keepLines/>
        <w:widowControl w:val="0"/>
        <w:shd w:val="clear" w:color="auto" w:fill="auto"/>
        <w:tabs>
          <w:tab w:pos="474" w:val="left"/>
        </w:tabs>
        <w:bidi w:val="0"/>
        <w:spacing w:before="0" w:after="200" w:line="329"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845"/>
      <w:bookmarkEnd w:id="846"/>
      <w:bookmarkEnd w:id="848"/>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合同成本包括合同履约成本与合同取得成本。</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•该成本与一份当前或预期取得的合同直接相关。</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•该成本增加了本公司未来用于履行履约义务的资源。</w:t>
      </w:r>
    </w:p>
    <w:p>
      <w:pPr>
        <w:pStyle w:val="Style35"/>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•该成本预期能够收回。</w:t>
      </w:r>
    </w:p>
    <w:p>
      <w:pPr>
        <w:pStyle w:val="Style35"/>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本公司为取得合同发生的增量成本预期能够收回的，作为合同取得成本确认为一项资产。</w:t>
      </w:r>
    </w:p>
    <w:p>
      <w:pPr>
        <w:pStyle w:val="Style3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35"/>
        <w:keepNext w:val="0"/>
        <w:keepLines w:val="0"/>
        <w:widowControl w:val="0"/>
        <w:shd w:val="clear" w:color="auto" w:fill="auto"/>
        <w:bidi w:val="0"/>
        <w:spacing w:before="0" w:after="0" w:line="341"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35"/>
        <w:keepNext w:val="0"/>
        <w:keepLines w:val="0"/>
        <w:widowControl w:val="0"/>
        <w:shd w:val="clear" w:color="auto" w:fill="auto"/>
        <w:tabs>
          <w:tab w:pos="928" w:val="left"/>
        </w:tabs>
        <w:bidi w:val="0"/>
        <w:spacing w:before="0" w:after="0" w:line="314" w:lineRule="exact"/>
        <w:ind w:left="0" w:right="0" w:firstLine="440"/>
        <w:jc w:val="both"/>
      </w:pPr>
      <w:bookmarkStart w:id="849" w:name="bookmark849"/>
      <w:r>
        <w:rPr>
          <w:color w:val="000000"/>
          <w:spacing w:val="0"/>
          <w:w w:val="100"/>
          <w:position w:val="0"/>
        </w:rPr>
        <w:t>（</w:t>
      </w:r>
      <w:bookmarkEnd w:id="849"/>
      <w:r>
        <w:rPr>
          <w:color w:val="000000"/>
          <w:spacing w:val="0"/>
          <w:w w:val="100"/>
          <w:position w:val="0"/>
        </w:rPr>
        <w:t>1）</w:t>
        <w:tab/>
      </w:r>
      <w:r>
        <w:rPr>
          <w:color w:val="000000"/>
          <w:spacing w:val="0"/>
          <w:w w:val="100"/>
          <w:position w:val="0"/>
        </w:rPr>
        <w:t>因转让与该资产相关的商品或服务预期能够取得的剩余对价；</w:t>
      </w:r>
    </w:p>
    <w:p>
      <w:pPr>
        <w:pStyle w:val="Style35"/>
        <w:keepNext w:val="0"/>
        <w:keepLines w:val="0"/>
        <w:widowControl w:val="0"/>
        <w:shd w:val="clear" w:color="auto" w:fill="auto"/>
        <w:tabs>
          <w:tab w:pos="928" w:val="left"/>
        </w:tabs>
        <w:bidi w:val="0"/>
        <w:spacing w:before="0" w:after="0" w:line="314" w:lineRule="exact"/>
        <w:ind w:left="0" w:right="0" w:firstLine="440"/>
        <w:jc w:val="both"/>
      </w:pPr>
      <w:bookmarkStart w:id="850" w:name="bookmark850"/>
      <w:r>
        <w:rPr>
          <w:color w:val="000000"/>
          <w:spacing w:val="0"/>
          <w:w w:val="100"/>
          <w:position w:val="0"/>
        </w:rPr>
        <w:t>（</w:t>
      </w:r>
      <w:bookmarkEnd w:id="850"/>
      <w:r>
        <w:rPr>
          <w:color w:val="000000"/>
          <w:spacing w:val="0"/>
          <w:w w:val="100"/>
          <w:position w:val="0"/>
        </w:rPr>
        <w:t>2）</w:t>
        <w:tab/>
      </w:r>
      <w:r>
        <w:rPr>
          <w:color w:val="000000"/>
          <w:spacing w:val="0"/>
          <w:w w:val="100"/>
          <w:position w:val="0"/>
        </w:rPr>
        <w:t>为转让该相关商品或服务估计将要发生的成本。</w:t>
      </w:r>
    </w:p>
    <w:p>
      <w:pPr>
        <w:pStyle w:val="Style3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以前期间减值的因素之后发生变化，使得前述差额高于该资产账面价值的，本公司转回原己计提的减 值准备，并计入当期损益，但转回后的资产账面价值不超过假定不计提减值准备情况下该资产在转回日的 账面价值。</w:t>
      </w:r>
    </w:p>
    <w:p>
      <w:pPr>
        <w:pStyle w:val="Style32"/>
        <w:keepNext/>
        <w:keepLines/>
        <w:widowControl w:val="0"/>
        <w:shd w:val="clear" w:color="auto" w:fill="auto"/>
        <w:tabs>
          <w:tab w:pos="474" w:val="left"/>
        </w:tabs>
        <w:bidi w:val="0"/>
        <w:spacing w:before="0" w:after="200" w:line="324"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4</w:t>
      </w:r>
      <w:r>
        <w:rPr>
          <w:color w:val="000000"/>
          <w:spacing w:val="0"/>
          <w:w w:val="100"/>
          <w:position w:val="0"/>
        </w:rPr>
        <w:t>、</w:t>
        <w:tab/>
        <w:t>持有待售资产</w:t>
      </w:r>
      <w:bookmarkEnd w:id="851"/>
      <w:bookmarkEnd w:id="852"/>
      <w:bookmarkEnd w:id="854"/>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本公司将同时满足下列条件的非流动资产或处置组划分为持有待售类别：</w:t>
      </w:r>
    </w:p>
    <w:p>
      <w:pPr>
        <w:pStyle w:val="Style35"/>
        <w:keepNext w:val="0"/>
        <w:keepLines w:val="0"/>
        <w:widowControl w:val="0"/>
        <w:shd w:val="clear" w:color="auto" w:fill="auto"/>
        <w:tabs>
          <w:tab w:pos="928" w:val="left"/>
        </w:tabs>
        <w:bidi w:val="0"/>
        <w:spacing w:before="0" w:after="0" w:line="311" w:lineRule="exact"/>
        <w:ind w:left="0" w:right="0" w:firstLine="440"/>
        <w:jc w:val="both"/>
      </w:pPr>
      <w:bookmarkStart w:id="855" w:name="bookmark855"/>
      <w:r>
        <w:rPr>
          <w:color w:val="000000"/>
          <w:spacing w:val="0"/>
          <w:w w:val="100"/>
          <w:position w:val="0"/>
        </w:rPr>
        <w:t>（</w:t>
      </w:r>
      <w:bookmarkEnd w:id="855"/>
      <w:r>
        <w:rPr>
          <w:color w:val="000000"/>
          <w:spacing w:val="0"/>
          <w:w w:val="100"/>
          <w:position w:val="0"/>
        </w:rPr>
        <w:t>1）</w:t>
        <w:tab/>
      </w:r>
      <w:r>
        <w:rPr>
          <w:color w:val="000000"/>
          <w:spacing w:val="0"/>
          <w:w w:val="100"/>
          <w:position w:val="0"/>
        </w:rPr>
        <w:t>根据类似交易中出售此类资产或处置组的惯例，在当前状况下即可立即出售；</w:t>
      </w:r>
    </w:p>
    <w:p>
      <w:pPr>
        <w:pStyle w:val="Style35"/>
        <w:keepNext w:val="0"/>
        <w:keepLines w:val="0"/>
        <w:widowControl w:val="0"/>
        <w:shd w:val="clear" w:color="auto" w:fill="auto"/>
        <w:tabs>
          <w:tab w:pos="1021" w:val="left"/>
        </w:tabs>
        <w:bidi w:val="0"/>
        <w:spacing w:before="0" w:after="380" w:line="326" w:lineRule="exact"/>
        <w:ind w:left="0" w:right="0" w:firstLine="440"/>
        <w:jc w:val="both"/>
      </w:pPr>
      <w:bookmarkStart w:id="856" w:name="bookmark856"/>
      <w:r>
        <w:rPr>
          <w:color w:val="000000"/>
          <w:spacing w:val="0"/>
          <w:w w:val="100"/>
          <w:position w:val="0"/>
        </w:rPr>
        <w:t>（</w:t>
      </w:r>
      <w:bookmarkEnd w:id="856"/>
      <w:r>
        <w:rPr>
          <w:color w:val="000000"/>
          <w:spacing w:val="0"/>
          <w:w w:val="100"/>
          <w:position w:val="0"/>
        </w:rPr>
        <w:t>2）</w:t>
        <w:tab/>
      </w:r>
      <w:r>
        <w:rPr>
          <w:color w:val="000000"/>
          <w:spacing w:val="0"/>
          <w:w w:val="100"/>
          <w:position w:val="0"/>
        </w:rPr>
        <w:t>出售极可能发生，即本公司已经就一项出售计划作出决议且获得确定的购买承诺，预计出售将 在一年内完成。有关规定要求本公司相关权力机构或者监管部门批准后方可出售的，已经获得批准。</w:t>
      </w:r>
    </w:p>
    <w:p>
      <w:pPr>
        <w:pStyle w:val="Style32"/>
        <w:keepNext/>
        <w:keepLines/>
        <w:widowControl w:val="0"/>
        <w:shd w:val="clear" w:color="auto" w:fill="auto"/>
        <w:tabs>
          <w:tab w:pos="474" w:val="left"/>
        </w:tabs>
        <w:bidi w:val="0"/>
        <w:spacing w:before="0" w:after="200" w:line="324"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5</w:t>
      </w:r>
      <w:r>
        <w:rPr>
          <w:color w:val="000000"/>
          <w:spacing w:val="0"/>
          <w:w w:val="100"/>
          <w:position w:val="0"/>
        </w:rPr>
        <w:t>、</w:t>
        <w:tab/>
        <w:t>长期股权投资</w:t>
      </w:r>
      <w:bookmarkEnd w:id="857"/>
      <w:bookmarkEnd w:id="858"/>
      <w:bookmarkEnd w:id="860"/>
    </w:p>
    <w:p>
      <w:pPr>
        <w:pStyle w:val="Style35"/>
        <w:keepNext w:val="0"/>
        <w:keepLines w:val="0"/>
        <w:widowControl w:val="0"/>
        <w:shd w:val="clear" w:color="auto" w:fill="auto"/>
        <w:tabs>
          <w:tab w:pos="928" w:val="left"/>
        </w:tabs>
        <w:bidi w:val="0"/>
        <w:spacing w:before="0" w:after="0" w:line="311" w:lineRule="exact"/>
        <w:ind w:left="0" w:right="0" w:firstLine="440"/>
        <w:jc w:val="both"/>
      </w:pPr>
      <w:bookmarkStart w:id="861" w:name="bookmark861"/>
      <w:r>
        <w:rPr>
          <w:color w:val="000000"/>
          <w:spacing w:val="0"/>
          <w:w w:val="100"/>
          <w:position w:val="0"/>
        </w:rPr>
        <w:t>（</w:t>
      </w:r>
      <w:bookmarkEnd w:id="861"/>
      <w:r>
        <w:rPr>
          <w:color w:val="000000"/>
          <w:spacing w:val="0"/>
          <w:w w:val="100"/>
          <w:position w:val="0"/>
        </w:rPr>
        <w:t>1）</w:t>
        <w:tab/>
      </w:r>
      <w:r>
        <w:rPr>
          <w:color w:val="000000"/>
          <w:spacing w:val="0"/>
          <w:w w:val="100"/>
          <w:position w:val="0"/>
        </w:rPr>
        <w:t>共同控制、重大影响的判断标准</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5"/>
        <w:keepNext w:val="0"/>
        <w:keepLines w:val="0"/>
        <w:widowControl w:val="0"/>
        <w:shd w:val="clear" w:color="auto" w:fill="auto"/>
        <w:tabs>
          <w:tab w:pos="928" w:val="left"/>
        </w:tabs>
        <w:bidi w:val="0"/>
        <w:spacing w:before="0" w:after="0" w:line="311" w:lineRule="exact"/>
        <w:ind w:left="0" w:right="0" w:firstLine="440"/>
        <w:jc w:val="both"/>
      </w:pPr>
      <w:bookmarkStart w:id="862" w:name="bookmark862"/>
      <w:r>
        <w:rPr>
          <w:color w:val="000000"/>
          <w:spacing w:val="0"/>
          <w:w w:val="100"/>
          <w:position w:val="0"/>
        </w:rPr>
        <w:t>（</w:t>
      </w:r>
      <w:bookmarkEnd w:id="862"/>
      <w:r>
        <w:rPr>
          <w:color w:val="000000"/>
          <w:spacing w:val="0"/>
          <w:w w:val="100"/>
          <w:position w:val="0"/>
        </w:rPr>
        <w:t>2）</w:t>
        <w:tab/>
      </w:r>
      <w:r>
        <w:rPr>
          <w:color w:val="000000"/>
          <w:spacing w:val="0"/>
          <w:w w:val="100"/>
          <w:position w:val="0"/>
        </w:rPr>
        <w:t>初始投资成本的确定</w:t>
      </w:r>
    </w:p>
    <w:p>
      <w:pPr>
        <w:pStyle w:val="Style35"/>
        <w:keepNext w:val="0"/>
        <w:keepLines w:val="0"/>
        <w:widowControl w:val="0"/>
        <w:numPr>
          <w:ilvl w:val="0"/>
          <w:numId w:val="295"/>
        </w:numPr>
        <w:shd w:val="clear" w:color="auto" w:fill="auto"/>
        <w:tabs>
          <w:tab w:pos="832" w:val="left"/>
        </w:tabs>
        <w:bidi w:val="0"/>
        <w:spacing w:before="0" w:after="0" w:line="311" w:lineRule="exact"/>
        <w:ind w:left="0" w:right="0" w:firstLine="440"/>
        <w:jc w:val="both"/>
      </w:pPr>
      <w:bookmarkStart w:id="863" w:name="bookmark863"/>
      <w:bookmarkEnd w:id="863"/>
      <w:r>
        <w:rPr>
          <w:color w:val="000000"/>
          <w:spacing w:val="0"/>
          <w:w w:val="100"/>
          <w:position w:val="0"/>
        </w:rPr>
        <w:t>企业合并形成的长期股权投资</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益。</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5"/>
        <w:keepNext w:val="0"/>
        <w:keepLines w:val="0"/>
        <w:widowControl w:val="0"/>
        <w:numPr>
          <w:ilvl w:val="0"/>
          <w:numId w:val="295"/>
        </w:numPr>
        <w:shd w:val="clear" w:color="auto" w:fill="auto"/>
        <w:tabs>
          <w:tab w:pos="837" w:val="left"/>
        </w:tabs>
        <w:bidi w:val="0"/>
        <w:spacing w:before="0" w:after="0" w:line="311" w:lineRule="exact"/>
        <w:ind w:left="0" w:right="0" w:firstLine="440"/>
        <w:jc w:val="both"/>
      </w:pPr>
      <w:bookmarkStart w:id="864" w:name="bookmark864"/>
      <w:bookmarkEnd w:id="864"/>
      <w:r>
        <w:rPr>
          <w:color w:val="000000"/>
          <w:spacing w:val="0"/>
          <w:w w:val="100"/>
          <w:position w:val="0"/>
        </w:rPr>
        <w:t>其他方式取得的长期股权投资</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在非货币性资产交换具有商业实质，且换入资产或换出资产的公允价值能够可靠计量时，以公允价值 为基础计量。如换入资产和换出资产的公允价值均能可靠计量的，对于换入的长期股权投资，以换出资产 的公允价值和应支付的相关税费作为换入的长期股权投资的初始投资成本，除非有确凿证据表明换入资产 </w:t>
      </w:r>
      <w:r>
        <w:rPr>
          <w:color w:val="000000"/>
          <w:spacing w:val="0"/>
          <w:w w:val="100"/>
          <w:position w:val="0"/>
        </w:rPr>
        <w:t>的公允价值更加可靠。非货币性资产交换不具有商业实质，或换入资产和换出资产的公允价值均不能可靠 计量的，对于换入的长期股权投资，以换出资产的账面价值和应支付的相关税费作为换入长期股权投资的 初始投资成本。</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通过债务重组取得的长期股权投资，以所放弃债权的公允价值和可直接归属于该资产的税金等其他成 本确定其入账价值，并将所放弃债权的公允价值与账面价值之间的差额，计入当期损益。</w:t>
      </w:r>
    </w:p>
    <w:p>
      <w:pPr>
        <w:pStyle w:val="Style35"/>
        <w:keepNext w:val="0"/>
        <w:keepLines w:val="0"/>
        <w:widowControl w:val="0"/>
        <w:shd w:val="clear" w:color="auto" w:fill="auto"/>
        <w:bidi w:val="0"/>
        <w:spacing w:before="0" w:after="0" w:line="313" w:lineRule="exact"/>
        <w:ind w:left="0" w:right="0" w:firstLine="440"/>
        <w:jc w:val="both"/>
      </w:pPr>
      <w:bookmarkStart w:id="865" w:name="bookmark865"/>
      <w:r>
        <w:rPr>
          <w:color w:val="000000"/>
          <w:spacing w:val="0"/>
          <w:w w:val="100"/>
          <w:position w:val="0"/>
        </w:rPr>
        <w:t>（</w:t>
      </w:r>
      <w:bookmarkEnd w:id="865"/>
      <w:r>
        <w:rPr>
          <w:color w:val="000000"/>
          <w:spacing w:val="0"/>
          <w:w w:val="100"/>
          <w:position w:val="0"/>
        </w:rPr>
        <w:t>3）</w:t>
      </w:r>
      <w:r>
        <w:rPr>
          <w:color w:val="000000"/>
          <w:spacing w:val="0"/>
          <w:w w:val="100"/>
          <w:position w:val="0"/>
        </w:rPr>
        <w:t>后续计量及损益确认方法</w:t>
      </w:r>
    </w:p>
    <w:p>
      <w:pPr>
        <w:pStyle w:val="Style35"/>
        <w:keepNext w:val="0"/>
        <w:keepLines w:val="0"/>
        <w:widowControl w:val="0"/>
        <w:numPr>
          <w:ilvl w:val="0"/>
          <w:numId w:val="297"/>
        </w:numPr>
        <w:shd w:val="clear" w:color="auto" w:fill="auto"/>
        <w:tabs>
          <w:tab w:pos="773" w:val="left"/>
        </w:tabs>
        <w:bidi w:val="0"/>
        <w:spacing w:before="0" w:after="0" w:line="313" w:lineRule="exact"/>
        <w:ind w:left="0" w:right="0" w:firstLine="440"/>
        <w:jc w:val="both"/>
      </w:pPr>
      <w:bookmarkStart w:id="866" w:name="bookmark866"/>
      <w:bookmarkEnd w:id="866"/>
      <w:r>
        <w:rPr>
          <w:color w:val="000000"/>
          <w:spacing w:val="0"/>
          <w:w w:val="100"/>
          <w:position w:val="0"/>
        </w:rPr>
        <w:t>成本法核算的长期股权投资</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35"/>
        <w:keepNext w:val="0"/>
        <w:keepLines w:val="0"/>
        <w:widowControl w:val="0"/>
        <w:numPr>
          <w:ilvl w:val="0"/>
          <w:numId w:val="297"/>
        </w:numPr>
        <w:shd w:val="clear" w:color="auto" w:fill="auto"/>
        <w:tabs>
          <w:tab w:pos="778" w:val="left"/>
        </w:tabs>
        <w:bidi w:val="0"/>
        <w:spacing w:before="0" w:after="0" w:line="313" w:lineRule="exact"/>
        <w:ind w:left="0" w:right="0" w:firstLine="440"/>
        <w:jc w:val="both"/>
      </w:pPr>
      <w:bookmarkStart w:id="867" w:name="bookmark867"/>
      <w:bookmarkEnd w:id="867"/>
      <w:r>
        <w:rPr>
          <w:color w:val="000000"/>
          <w:spacing w:val="0"/>
          <w:w w:val="100"/>
          <w:position w:val="0"/>
        </w:rPr>
        <w:t>权益法核算的长期股权投资</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在确认应享有被投资单位净损益的份额时，以取得投资时被投资单位可辨认净资产的公允价值为基 础，并按照公司的会计政策及会计期间，对被投资单位的净利润进行调整后确认。在持有投资期间，被投 资单位编制合并财务报表的，以合并财务报表中的净利润、其他综合收益和其他所有者权益变动中归属于 被投资单位的金额为基础进行核算。</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color w:val="000000"/>
          <w:spacing w:val="0"/>
          <w:w w:val="100"/>
          <w:position w:val="0"/>
        </w:rPr>
        <w:t>“4.4</w:t>
      </w:r>
      <w:r>
        <w:rPr>
          <w:color w:val="000000"/>
          <w:spacing w:val="0"/>
          <w:w w:val="100"/>
          <w:position w:val="0"/>
        </w:rPr>
        <w:t>同一控制下和非同一控制下企业合并的会计处理方法”和</w:t>
      </w:r>
      <w:r>
        <w:rPr>
          <w:color w:val="000000"/>
          <w:spacing w:val="0"/>
          <w:w w:val="100"/>
          <w:position w:val="0"/>
        </w:rPr>
        <w:t>“4.5</w:t>
      </w:r>
      <w:r>
        <w:rPr>
          <w:color w:val="000000"/>
          <w:spacing w:val="0"/>
          <w:w w:val="100"/>
          <w:position w:val="0"/>
        </w:rPr>
        <w:t>合并财务报表的编制方法”中 披露的相关政策进行会计处理。</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5"/>
        <w:keepNext w:val="0"/>
        <w:keepLines w:val="0"/>
        <w:widowControl w:val="0"/>
        <w:numPr>
          <w:ilvl w:val="0"/>
          <w:numId w:val="297"/>
        </w:numPr>
        <w:shd w:val="clear" w:color="auto" w:fill="auto"/>
        <w:tabs>
          <w:tab w:pos="778" w:val="left"/>
        </w:tabs>
        <w:bidi w:val="0"/>
        <w:spacing w:before="0" w:after="0" w:line="313" w:lineRule="exact"/>
        <w:ind w:left="0" w:right="0" w:firstLine="440"/>
        <w:jc w:val="both"/>
      </w:pPr>
      <w:bookmarkStart w:id="868" w:name="bookmark868"/>
      <w:bookmarkEnd w:id="868"/>
      <w:r>
        <w:rPr>
          <w:color w:val="000000"/>
          <w:spacing w:val="0"/>
          <w:w w:val="100"/>
          <w:position w:val="0"/>
        </w:rPr>
        <w:t>长期股权投资的处置</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处置长期股权投资，其账面价值与实际取得价款的差额，计入当期损益。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w:t>
      </w:r>
      <w:r>
        <w:rPr>
          <w:color w:val="000000"/>
          <w:spacing w:val="0"/>
          <w:w w:val="100"/>
          <w:position w:val="0"/>
        </w:rPr>
        <w:t>同控制或施加重大影响的，改按金融工具确认和计量准则的有关规定进行会计处理，其在丧失控制之日的 公允价值与账面价值间的差额计入当期损益。</w:t>
      </w:r>
    </w:p>
    <w:p>
      <w:pPr>
        <w:pStyle w:val="Style35"/>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32"/>
        <w:keepNext/>
        <w:keepLines/>
        <w:widowControl w:val="0"/>
        <w:shd w:val="clear" w:color="auto" w:fill="auto"/>
        <w:tabs>
          <w:tab w:pos="469" w:val="left"/>
        </w:tabs>
        <w:bidi w:val="0"/>
        <w:spacing w:before="0" w:after="280" w:line="329"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869"/>
      <w:bookmarkEnd w:id="870"/>
      <w:bookmarkEnd w:id="872"/>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成本法计量</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折旧或摊销方法</w:t>
      </w:r>
    </w:p>
    <w:p>
      <w:pPr>
        <w:pStyle w:val="Style35"/>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本公司对现有投资性房地产采用成本模式计量。对按照成本模式计量的投资性房地产一出租用建筑物 采用与本公司固定资产相同的折旧政策，出租用土地使用权按与无形资产相同的摊销政策执行。</w:t>
      </w:r>
    </w:p>
    <w:p>
      <w:pPr>
        <w:pStyle w:val="Style32"/>
        <w:keepNext/>
        <w:keepLines/>
        <w:widowControl w:val="0"/>
        <w:shd w:val="clear" w:color="auto" w:fill="auto"/>
        <w:tabs>
          <w:tab w:pos="469" w:val="left"/>
        </w:tabs>
        <w:bidi w:val="0"/>
        <w:spacing w:before="0" w:after="200" w:line="329"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873"/>
      <w:bookmarkEnd w:id="874"/>
      <w:bookmarkEnd w:id="876"/>
    </w:p>
    <w:p>
      <w:pPr>
        <w:pStyle w:val="Style39"/>
        <w:keepNext/>
        <w:keepLines/>
        <w:widowControl w:val="0"/>
        <w:shd w:val="clear" w:color="auto" w:fill="auto"/>
        <w:bidi w:val="0"/>
        <w:spacing w:before="0" w:after="280" w:line="314" w:lineRule="exact"/>
        <w:ind w:left="0" w:right="0" w:firstLine="0"/>
        <w:jc w:val="both"/>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7"/>
      <w:bookmarkEnd w:id="878"/>
      <w:bookmarkEnd w:id="880"/>
    </w:p>
    <w:p>
      <w:pPr>
        <w:pStyle w:val="Style35"/>
        <w:keepNext w:val="0"/>
        <w:keepLines w:val="0"/>
        <w:widowControl w:val="0"/>
        <w:shd w:val="clear" w:color="auto" w:fill="auto"/>
        <w:bidi w:val="0"/>
        <w:spacing w:before="0" w:after="360" w:line="314" w:lineRule="exact"/>
        <w:ind w:left="0" w:right="0" w:firstLine="440"/>
        <w:jc w:val="both"/>
      </w:pPr>
      <w:bookmarkStart w:id="881" w:name="bookmark881"/>
      <w:r>
        <w:rPr>
          <w:color w:val="000000"/>
          <w:spacing w:val="0"/>
          <w:w w:val="100"/>
          <w:position w:val="0"/>
        </w:rPr>
        <w:t>固</w:t>
      </w:r>
      <w:bookmarkEnd w:id="881"/>
      <w:r>
        <w:rPr>
          <w:color w:val="000000"/>
          <w:spacing w:val="0"/>
          <w:w w:val="100"/>
          <w:position w:val="0"/>
        </w:rPr>
        <w:t>定资产指为生产商品、提供劳务、出租或经营管理而持有，并且使用寿命超过一个会计年度的有形 资产。固定资产在同时满足下列条件时予以确认：①与该固定资产有关的经济利益很可能流入企业；② 该固定资产的成本能够可靠地计量。</w:t>
      </w:r>
    </w:p>
    <w:p>
      <w:pPr>
        <w:pStyle w:val="Style28"/>
        <w:keepNext w:val="0"/>
        <w:keepLines w:val="0"/>
        <w:widowControl w:val="0"/>
        <w:shd w:val="clear" w:color="auto" w:fill="auto"/>
        <w:bidi w:val="0"/>
        <w:spacing w:before="0" w:after="0" w:line="240" w:lineRule="auto"/>
        <w:ind w:left="5" w:right="0" w:firstLine="0"/>
        <w:jc w:val="left"/>
        <w:rPr>
          <w:sz w:val="20"/>
          <w:szCs w:val="20"/>
        </w:rPr>
      </w:pPr>
      <w:bookmarkStart w:id="882" w:name="bookmark88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82"/>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其中：管理用房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生产经营用房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房屋附属设施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办公家具及管理用具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bl>
    <w:p>
      <w:pPr>
        <w:widowControl w:val="0"/>
        <w:spacing w:after="279" w:line="1" w:lineRule="exact"/>
      </w:pPr>
    </w:p>
    <w:p>
      <w:pPr>
        <w:pStyle w:val="Style39"/>
        <w:keepNext/>
        <w:keepLines/>
        <w:widowControl w:val="0"/>
        <w:shd w:val="clear" w:color="auto" w:fill="auto"/>
        <w:bidi w:val="0"/>
        <w:spacing w:before="0" w:after="280" w:line="311" w:lineRule="exact"/>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3"/>
      <w:bookmarkEnd w:id="884"/>
      <w:bookmarkEnd w:id="886"/>
    </w:p>
    <w:p>
      <w:pPr>
        <w:pStyle w:val="Style35"/>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 xml:space="preserve">公司与租赁方所签订的租赁协议条款中规定了下列条件之一的，确认为融资租入资产：①租赁期满 后租赁资产的所有权归属于本公司；②公司具有购买资产的选择权，购买价款远低于行使选择权时该资 产的公允价值；③租赁期占所租赁资产使用寿命的大部分；④租赁开始日的最低租赁付款额现值，与该资 产的公允价值不存在较大的差异。公司在承租开始日，将租赁资产公允价值与最低租赁付款额现值两者中 较低者作为租入资产的入账价值，将最低租赁付款额作为长期应付款的入账价值，其差额作为未确认的融 </w:t>
      </w:r>
      <w:r>
        <w:rPr>
          <w:color w:val="000000"/>
          <w:spacing w:val="0"/>
          <w:w w:val="100"/>
          <w:position w:val="0"/>
        </w:rPr>
        <w:t>资费。</w:t>
      </w:r>
    </w:p>
    <w:p>
      <w:pPr>
        <w:pStyle w:val="Style32"/>
        <w:keepNext/>
        <w:keepLines/>
        <w:widowControl w:val="0"/>
        <w:shd w:val="clear" w:color="auto" w:fill="auto"/>
        <w:tabs>
          <w:tab w:pos="474" w:val="left"/>
        </w:tabs>
        <w:bidi w:val="0"/>
        <w:spacing w:before="0" w:after="280" w:line="314" w:lineRule="exact"/>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887"/>
      <w:bookmarkEnd w:id="888"/>
      <w:bookmarkEnd w:id="890"/>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32"/>
        <w:keepNext/>
        <w:keepLines/>
        <w:widowControl w:val="0"/>
        <w:shd w:val="clear" w:color="auto" w:fill="auto"/>
        <w:tabs>
          <w:tab w:pos="474" w:val="left"/>
        </w:tabs>
        <w:bidi w:val="0"/>
        <w:spacing w:before="0" w:after="280" w:line="314" w:lineRule="exact"/>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891"/>
      <w:bookmarkEnd w:id="892"/>
      <w:bookmarkEnd w:id="894"/>
    </w:p>
    <w:p>
      <w:pPr>
        <w:pStyle w:val="Style35"/>
        <w:keepNext w:val="0"/>
        <w:keepLines w:val="0"/>
        <w:widowControl w:val="0"/>
        <w:shd w:val="clear" w:color="auto" w:fill="auto"/>
        <w:tabs>
          <w:tab w:pos="928" w:val="left"/>
        </w:tabs>
        <w:bidi w:val="0"/>
        <w:spacing w:before="0" w:after="0" w:line="314" w:lineRule="exact"/>
        <w:ind w:left="0" w:right="0" w:firstLine="440"/>
        <w:jc w:val="both"/>
      </w:pPr>
      <w:bookmarkStart w:id="895" w:name="bookmark895"/>
      <w:r>
        <w:rPr>
          <w:color w:val="000000"/>
          <w:spacing w:val="0"/>
          <w:w w:val="100"/>
          <w:position w:val="0"/>
        </w:rPr>
        <w:t>（</w:t>
      </w:r>
      <w:bookmarkEnd w:id="895"/>
      <w:r>
        <w:rPr>
          <w:color w:val="000000"/>
          <w:spacing w:val="0"/>
          <w:w w:val="100"/>
          <w:position w:val="0"/>
        </w:rPr>
        <w:t>1）</w:t>
        <w:tab/>
      </w:r>
      <w:r>
        <w:rPr>
          <w:color w:val="000000"/>
          <w:spacing w:val="0"/>
          <w:w w:val="100"/>
          <w:position w:val="0"/>
        </w:rPr>
        <w:t>借款费用资本化的确认原则</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借款费用同时满足下列条件时开始资本化：</w:t>
      </w:r>
    </w:p>
    <w:p>
      <w:pPr>
        <w:pStyle w:val="Style35"/>
        <w:keepNext w:val="0"/>
        <w:keepLines w:val="0"/>
        <w:widowControl w:val="0"/>
        <w:numPr>
          <w:ilvl w:val="0"/>
          <w:numId w:val="299"/>
        </w:numPr>
        <w:shd w:val="clear" w:color="auto" w:fill="auto"/>
        <w:tabs>
          <w:tab w:pos="814" w:val="left"/>
        </w:tabs>
        <w:bidi w:val="0"/>
        <w:spacing w:before="0" w:after="0" w:line="314" w:lineRule="exact"/>
        <w:ind w:left="0" w:right="0" w:firstLine="440"/>
        <w:jc w:val="both"/>
      </w:pPr>
      <w:bookmarkStart w:id="896" w:name="bookmark896"/>
      <w:bookmarkEnd w:id="896"/>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35"/>
        <w:keepNext w:val="0"/>
        <w:keepLines w:val="0"/>
        <w:widowControl w:val="0"/>
        <w:numPr>
          <w:ilvl w:val="0"/>
          <w:numId w:val="299"/>
        </w:numPr>
        <w:shd w:val="clear" w:color="auto" w:fill="auto"/>
        <w:tabs>
          <w:tab w:pos="837" w:val="left"/>
        </w:tabs>
        <w:bidi w:val="0"/>
        <w:spacing w:before="0" w:after="0" w:line="314" w:lineRule="exact"/>
        <w:ind w:left="0" w:right="0" w:firstLine="440"/>
        <w:jc w:val="both"/>
      </w:pPr>
      <w:bookmarkStart w:id="897" w:name="bookmark897"/>
      <w:bookmarkEnd w:id="897"/>
      <w:r>
        <w:rPr>
          <w:color w:val="000000"/>
          <w:spacing w:val="0"/>
          <w:w w:val="100"/>
          <w:position w:val="0"/>
        </w:rPr>
        <w:t>借款费用已经发生；</w:t>
      </w:r>
    </w:p>
    <w:p>
      <w:pPr>
        <w:pStyle w:val="Style35"/>
        <w:keepNext w:val="0"/>
        <w:keepLines w:val="0"/>
        <w:widowControl w:val="0"/>
        <w:numPr>
          <w:ilvl w:val="0"/>
          <w:numId w:val="299"/>
        </w:numPr>
        <w:shd w:val="clear" w:color="auto" w:fill="auto"/>
        <w:tabs>
          <w:tab w:pos="837" w:val="left"/>
        </w:tabs>
        <w:bidi w:val="0"/>
        <w:spacing w:before="0" w:after="0" w:line="314" w:lineRule="exact"/>
        <w:ind w:left="0" w:right="0" w:firstLine="440"/>
        <w:jc w:val="left"/>
      </w:pPr>
      <w:bookmarkStart w:id="898" w:name="bookmark898"/>
      <w:bookmarkEnd w:id="898"/>
      <w:r>
        <w:rPr>
          <w:color w:val="000000"/>
          <w:spacing w:val="0"/>
          <w:w w:val="100"/>
          <w:position w:val="0"/>
        </w:rPr>
        <w:t>为使资产达到预定可使用或者可销售状态所必要的购建或者生产活动已经开始。</w:t>
      </w:r>
    </w:p>
    <w:p>
      <w:pPr>
        <w:pStyle w:val="Style35"/>
        <w:keepNext w:val="0"/>
        <w:keepLines w:val="0"/>
        <w:widowControl w:val="0"/>
        <w:shd w:val="clear" w:color="auto" w:fill="auto"/>
        <w:tabs>
          <w:tab w:pos="928" w:val="left"/>
        </w:tabs>
        <w:bidi w:val="0"/>
        <w:spacing w:before="0" w:after="0" w:line="314" w:lineRule="exact"/>
        <w:ind w:left="0" w:right="0" w:firstLine="440"/>
        <w:jc w:val="both"/>
      </w:pPr>
      <w:bookmarkStart w:id="899" w:name="bookmark899"/>
      <w:r>
        <w:rPr>
          <w:color w:val="000000"/>
          <w:spacing w:val="0"/>
          <w:w w:val="100"/>
          <w:position w:val="0"/>
        </w:rPr>
        <w:t>（</w:t>
      </w:r>
      <w:bookmarkEnd w:id="899"/>
      <w:r>
        <w:rPr>
          <w:color w:val="000000"/>
          <w:spacing w:val="0"/>
          <w:w w:val="100"/>
          <w:position w:val="0"/>
        </w:rPr>
        <w:t>2）</w:t>
        <w:tab/>
      </w:r>
      <w:r>
        <w:rPr>
          <w:color w:val="000000"/>
          <w:spacing w:val="0"/>
          <w:w w:val="100"/>
          <w:position w:val="0"/>
        </w:rPr>
        <w:t>借款费用资本化期间</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5"/>
        <w:keepNext w:val="0"/>
        <w:keepLines w:val="0"/>
        <w:widowControl w:val="0"/>
        <w:shd w:val="clear" w:color="auto" w:fill="auto"/>
        <w:tabs>
          <w:tab w:pos="928" w:val="left"/>
        </w:tabs>
        <w:bidi w:val="0"/>
        <w:spacing w:before="0" w:after="0" w:line="315" w:lineRule="exact"/>
        <w:ind w:left="0" w:right="0" w:firstLine="440"/>
        <w:jc w:val="both"/>
      </w:pPr>
      <w:bookmarkStart w:id="900" w:name="bookmark900"/>
      <w:r>
        <w:rPr>
          <w:color w:val="000000"/>
          <w:spacing w:val="0"/>
          <w:w w:val="100"/>
          <w:position w:val="0"/>
        </w:rPr>
        <w:t>（</w:t>
      </w:r>
      <w:bookmarkEnd w:id="900"/>
      <w:r>
        <w:rPr>
          <w:color w:val="000000"/>
          <w:spacing w:val="0"/>
          <w:w w:val="100"/>
          <w:position w:val="0"/>
        </w:rPr>
        <w:t>3）</w:t>
        <w:tab/>
      </w:r>
      <w:r>
        <w:rPr>
          <w:color w:val="000000"/>
          <w:spacing w:val="0"/>
          <w:w w:val="100"/>
          <w:position w:val="0"/>
        </w:rPr>
        <w:t>暂停资本化期间</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5"/>
        <w:keepNext w:val="0"/>
        <w:keepLines w:val="0"/>
        <w:widowControl w:val="0"/>
        <w:shd w:val="clear" w:color="auto" w:fill="auto"/>
        <w:tabs>
          <w:tab w:pos="928" w:val="left"/>
        </w:tabs>
        <w:bidi w:val="0"/>
        <w:spacing w:before="0" w:after="0" w:line="315" w:lineRule="exact"/>
        <w:ind w:left="0" w:right="0" w:firstLine="440"/>
        <w:jc w:val="both"/>
      </w:pPr>
      <w:bookmarkStart w:id="901" w:name="bookmark901"/>
      <w:r>
        <w:rPr>
          <w:color w:val="000000"/>
          <w:spacing w:val="0"/>
          <w:w w:val="100"/>
          <w:position w:val="0"/>
        </w:rPr>
        <w:t>（</w:t>
      </w:r>
      <w:bookmarkEnd w:id="901"/>
      <w:r>
        <w:rPr>
          <w:color w:val="000000"/>
          <w:spacing w:val="0"/>
          <w:w w:val="100"/>
          <w:position w:val="0"/>
        </w:rPr>
        <w:t>4）</w:t>
        <w:tab/>
      </w:r>
      <w:r>
        <w:rPr>
          <w:color w:val="000000"/>
          <w:spacing w:val="0"/>
          <w:w w:val="100"/>
          <w:position w:val="0"/>
        </w:rPr>
        <w:t>借款费用资本化率、资本化金额的计算方法</w:t>
      </w:r>
    </w:p>
    <w:p>
      <w:pPr>
        <w:pStyle w:val="Style3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5"/>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32"/>
        <w:keepNext/>
        <w:keepLines/>
        <w:widowControl w:val="0"/>
        <w:shd w:val="clear" w:color="auto" w:fill="auto"/>
        <w:bidi w:val="0"/>
        <w:spacing w:before="0" w:after="280" w:line="311" w:lineRule="exact"/>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02"/>
      <w:bookmarkEnd w:id="903"/>
      <w:bookmarkEnd w:id="905"/>
    </w:p>
    <w:p>
      <w:pPr>
        <w:pStyle w:val="Style39"/>
        <w:keepNext/>
        <w:keepLines/>
        <w:widowControl w:val="0"/>
        <w:shd w:val="clear" w:color="auto" w:fill="auto"/>
        <w:bidi w:val="0"/>
        <w:spacing w:before="0" w:after="280" w:line="311" w:lineRule="exact"/>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06"/>
      <w:bookmarkEnd w:id="907"/>
      <w:bookmarkEnd w:id="909"/>
    </w:p>
    <w:p>
      <w:pPr>
        <w:pStyle w:val="Style35"/>
        <w:keepNext w:val="0"/>
        <w:keepLines w:val="0"/>
        <w:widowControl w:val="0"/>
        <w:numPr>
          <w:ilvl w:val="0"/>
          <w:numId w:val="301"/>
        </w:numPr>
        <w:shd w:val="clear" w:color="auto" w:fill="auto"/>
        <w:tabs>
          <w:tab w:pos="832" w:val="left"/>
        </w:tabs>
        <w:bidi w:val="0"/>
        <w:spacing w:before="0" w:after="0" w:line="311" w:lineRule="exact"/>
        <w:ind w:left="0" w:right="0" w:firstLine="440"/>
        <w:jc w:val="both"/>
      </w:pPr>
      <w:bookmarkStart w:id="910" w:name="bookmark910"/>
      <w:bookmarkEnd w:id="910"/>
      <w:r>
        <w:rPr>
          <w:color w:val="000000"/>
          <w:spacing w:val="0"/>
          <w:w w:val="100"/>
          <w:position w:val="0"/>
        </w:rPr>
        <w:t>公司取得无形资产时按成本进行初始计量</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债务重组取得债务人用以抵债的无形资产，以所放弃债权的公允价值和可直接归属于使该资产达到预 定用途所发生的税金等其他成本确定其入账价值，并将所放弃债权的公允价值与账面价值之间的差额，计 入当期损益。</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在非货币性资产交换具有商业实质，且换入资产或换出资产的公允价值能够可靠计量时，以公允价值 为基础计量。如换入资产和换出资产的公允价值均能可靠计量的，对于换入的无形资产，以换出资产的公 允价值和应支付的相关税费作为换入的无形资产的初始投资成本，除非有确凿证据表明换入资产的公允价 值更加可靠。非货币性资产交换不具有商业实质，或换入资产和换出资产的公允价值均不能可靠计量的， 对于换入的无形资产，以换出资产的账面价值和应支付的相关税费作为换入无形资产的初始投资成本。</w:t>
      </w:r>
    </w:p>
    <w:p>
      <w:pPr>
        <w:pStyle w:val="Style35"/>
        <w:keepNext w:val="0"/>
        <w:keepLines w:val="0"/>
        <w:widowControl w:val="0"/>
        <w:numPr>
          <w:ilvl w:val="0"/>
          <w:numId w:val="301"/>
        </w:numPr>
        <w:shd w:val="clear" w:color="auto" w:fill="auto"/>
        <w:tabs>
          <w:tab w:pos="837" w:val="left"/>
        </w:tabs>
        <w:bidi w:val="0"/>
        <w:spacing w:before="0" w:after="0" w:line="311" w:lineRule="exact"/>
        <w:ind w:left="0" w:right="0" w:firstLine="440"/>
        <w:jc w:val="both"/>
      </w:pPr>
      <w:bookmarkStart w:id="911" w:name="bookmark911"/>
      <w:bookmarkEnd w:id="911"/>
      <w:r>
        <w:rPr>
          <w:color w:val="000000"/>
          <w:spacing w:val="0"/>
          <w:w w:val="100"/>
          <w:position w:val="0"/>
        </w:rPr>
        <w:t>后续计量</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在取得无形资产时分析判断其使用寿命。</w:t>
      </w:r>
    </w:p>
    <w:p>
      <w:pPr>
        <w:pStyle w:val="Style35"/>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28"/>
        <w:keepNext w:val="0"/>
        <w:keepLines w:val="0"/>
        <w:widowControl w:val="0"/>
        <w:shd w:val="clear" w:color="auto" w:fill="auto"/>
        <w:bidi w:val="0"/>
        <w:spacing w:before="0" w:after="0" w:line="311" w:lineRule="exact"/>
        <w:ind w:left="0" w:right="0" w:firstLine="0"/>
        <w:jc w:val="left"/>
        <w:rPr>
          <w:sz w:val="20"/>
          <w:szCs w:val="20"/>
        </w:rPr>
      </w:pPr>
      <w:r>
        <w:rPr>
          <w:b/>
          <w:bCs/>
          <w:color w:val="000000"/>
          <w:spacing w:val="0"/>
          <w:w w:val="100"/>
          <w:position w:val="0"/>
          <w:sz w:val="20"/>
          <w:szCs w:val="20"/>
        </w:rPr>
        <w:t>使用寿命有限的无形资产的使用寿命估计情况</w:t>
      </w:r>
    </w:p>
    <w:tbl>
      <w:tblPr>
        <w:tblOverlap w:val="never"/>
        <w:jc w:val="center"/>
        <w:tblLayout w:type="fixed"/>
      </w:tblPr>
      <w:tblGrid>
        <w:gridCol w:w="2424"/>
        <w:gridCol w:w="2414"/>
        <w:gridCol w:w="2414"/>
        <w:gridCol w:w="2424"/>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摊销方法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年一</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合同约定或参考能为公司 带来经济利益的期限确定 使用寿命</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特许权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vMerge/>
            <w:tcBorders>
              <w:left w:val="single" w:sz="4"/>
              <w:right w:val="single" w:sz="4"/>
            </w:tcBorders>
            <w:shd w:val="clear" w:color="auto" w:fill="FFFFFF"/>
            <w:vAlign w:val="center"/>
          </w:tcPr>
          <w:p>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年一</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c>
          <w:tcPr>
            <w:vMerge/>
            <w:tcBorders>
              <w:left w:val="single" w:sz="4"/>
              <w:bottom w:val="single" w:sz="4"/>
              <w:right w:val="single" w:sz="4"/>
            </w:tcBorders>
            <w:shd w:val="clear" w:color="auto" w:fill="FFFFFF"/>
            <w:vAlign w:val="center"/>
          </w:tcPr>
          <w:p>
            <w:pPr/>
          </w:p>
        </w:tc>
      </w:tr>
    </w:tbl>
    <w:p>
      <w:pPr>
        <w:widowControl w:val="0"/>
        <w:spacing w:after="279" w:line="1" w:lineRule="exact"/>
      </w:pPr>
    </w:p>
    <w:p>
      <w:pPr>
        <w:pStyle w:val="Style35"/>
        <w:keepNext w:val="0"/>
        <w:keepLines w:val="0"/>
        <w:widowControl w:val="0"/>
        <w:shd w:val="clear" w:color="auto" w:fill="auto"/>
        <w:bidi w:val="0"/>
        <w:spacing w:before="0" w:after="0" w:line="314" w:lineRule="exact"/>
        <w:ind w:left="0" w:right="0" w:firstLine="860"/>
        <w:jc w:val="left"/>
      </w:pPr>
      <w:r>
        <w:rPr>
          <w:color w:val="000000"/>
          <w:spacing w:val="0"/>
          <w:w w:val="100"/>
          <w:position w:val="0"/>
        </w:rPr>
        <w:t>使用寿命不确定的无形资产的判断依据以及对其使用寿命进行复核的程序</w:t>
      </w:r>
    </w:p>
    <w:p>
      <w:pPr>
        <w:pStyle w:val="Style35"/>
        <w:keepNext w:val="0"/>
        <w:keepLines w:val="0"/>
        <w:widowControl w:val="0"/>
        <w:shd w:val="clear" w:color="auto" w:fill="auto"/>
        <w:bidi w:val="0"/>
        <w:spacing w:before="0" w:after="280" w:line="314" w:lineRule="exact"/>
        <w:ind w:left="1280" w:right="0" w:firstLine="0"/>
        <w:jc w:val="left"/>
      </w:pPr>
      <w:r>
        <w:rPr>
          <w:color w:val="000000"/>
          <w:spacing w:val="0"/>
          <w:w w:val="100"/>
          <w:position w:val="0"/>
        </w:rPr>
        <w:t>截至资产负债表日，本公司没有使用寿命不确定的无形资产。</w:t>
      </w:r>
    </w:p>
    <w:p>
      <w:pPr>
        <w:pStyle w:val="Style39"/>
        <w:keepNext/>
        <w:keepLines/>
        <w:widowControl w:val="0"/>
        <w:shd w:val="clear" w:color="auto" w:fill="auto"/>
        <w:bidi w:val="0"/>
        <w:spacing w:before="0" w:after="280" w:line="314" w:lineRule="exact"/>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2"/>
      <w:bookmarkEnd w:id="913"/>
      <w:bookmarkEnd w:id="915"/>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公司内部研究开发项目的支出分为研究阶段支出和开发阶段支出。</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5"/>
        <w:keepNext w:val="0"/>
        <w:keepLines w:val="0"/>
        <w:widowControl w:val="0"/>
        <w:shd w:val="clear" w:color="auto" w:fill="auto"/>
        <w:bidi w:val="0"/>
        <w:spacing w:before="0" w:after="0" w:line="314" w:lineRule="exact"/>
        <w:ind w:left="0" w:right="0" w:firstLine="860"/>
        <w:jc w:val="both"/>
      </w:pPr>
      <w:r>
        <w:rPr>
          <w:color w:val="000000"/>
          <w:spacing w:val="0"/>
          <w:w w:val="100"/>
          <w:position w:val="0"/>
        </w:rPr>
        <w:t>开发阶段支出资本化的具体条件</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内部研究开发项目开发阶段的支出，同时满足下列条件时确认为无形资产：</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①完成该无形资产以使其能够使用或出售在技术上具有可行性；</w:t>
      </w:r>
    </w:p>
    <w:p>
      <w:pPr>
        <w:pStyle w:val="Style35"/>
        <w:keepNext w:val="0"/>
        <w:keepLines w:val="0"/>
        <w:widowControl w:val="0"/>
        <w:shd w:val="clear" w:color="auto" w:fill="auto"/>
        <w:bidi w:val="0"/>
        <w:spacing w:before="0" w:after="0" w:line="314" w:lineRule="exact"/>
        <w:ind w:left="0" w:right="0" w:firstLine="640"/>
        <w:jc w:val="both"/>
      </w:pPr>
      <w:r>
        <w:rPr>
          <w:color w:val="000000"/>
          <w:spacing w:val="0"/>
          <w:w w:val="100"/>
          <w:position w:val="0"/>
        </w:rPr>
        <w:t>②具有完成该无形资产并使用或出售的意图；</w:t>
      </w:r>
    </w:p>
    <w:p>
      <w:pPr>
        <w:pStyle w:val="Style35"/>
        <w:keepNext w:val="0"/>
        <w:keepLines w:val="0"/>
        <w:widowControl w:val="0"/>
        <w:numPr>
          <w:ilvl w:val="0"/>
          <w:numId w:val="301"/>
        </w:numPr>
        <w:shd w:val="clear" w:color="auto" w:fill="auto"/>
        <w:bidi w:val="0"/>
        <w:spacing w:before="0" w:after="280" w:line="314" w:lineRule="exact"/>
        <w:ind w:left="0" w:right="0" w:firstLine="440"/>
        <w:jc w:val="both"/>
      </w:pPr>
      <w:bookmarkStart w:id="916" w:name="bookmark916"/>
      <w:bookmarkEnd w:id="916"/>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5"/>
        <w:keepNext w:val="0"/>
        <w:keepLines w:val="0"/>
        <w:widowControl w:val="0"/>
        <w:numPr>
          <w:ilvl w:val="0"/>
          <w:numId w:val="301"/>
        </w:numPr>
        <w:shd w:val="clear" w:color="auto" w:fill="auto"/>
        <w:bidi w:val="0"/>
        <w:spacing w:before="0" w:after="0" w:line="314" w:lineRule="exact"/>
        <w:ind w:left="0" w:right="0" w:firstLine="440"/>
        <w:jc w:val="both"/>
      </w:pPr>
      <w:bookmarkStart w:id="917" w:name="bookmark917"/>
      <w:bookmarkEnd w:id="917"/>
      <w:r>
        <w:rPr>
          <w:color w:val="000000"/>
          <w:spacing w:val="0"/>
          <w:w w:val="100"/>
          <w:position w:val="0"/>
        </w:rPr>
        <w:t>有足够的技术、财务资源和其他资源支持，以完成该无形资产的开发，并有能力使用或出售该无形 资产；</w:t>
      </w:r>
    </w:p>
    <w:p>
      <w:pPr>
        <w:pStyle w:val="Style35"/>
        <w:keepNext w:val="0"/>
        <w:keepLines w:val="0"/>
        <w:widowControl w:val="0"/>
        <w:numPr>
          <w:ilvl w:val="0"/>
          <w:numId w:val="301"/>
        </w:numPr>
        <w:shd w:val="clear" w:color="auto" w:fill="auto"/>
        <w:bidi w:val="0"/>
        <w:spacing w:before="0" w:after="0" w:line="314" w:lineRule="exact"/>
        <w:ind w:left="0" w:right="0" w:firstLine="640"/>
        <w:jc w:val="left"/>
      </w:pPr>
      <w:bookmarkStart w:id="918" w:name="bookmark918"/>
      <w:bookmarkEnd w:id="918"/>
      <w:r>
        <w:rPr>
          <w:color w:val="000000"/>
          <w:spacing w:val="0"/>
          <w:w w:val="100"/>
          <w:position w:val="0"/>
        </w:rPr>
        <w:t>归属于该无形资产开发阶段的支出能够可靠地计量。</w:t>
      </w:r>
    </w:p>
    <w:p>
      <w:pPr>
        <w:pStyle w:val="Style3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开发阶段的支出，若不满足上列条件的，于发生时计入当期损益。研究阶段的支出，在发生时计入当 期损益。</w:t>
      </w:r>
    </w:p>
    <w:p>
      <w:pPr>
        <w:pStyle w:val="Style32"/>
        <w:keepNext/>
        <w:keepLines/>
        <w:widowControl w:val="0"/>
        <w:shd w:val="clear" w:color="auto" w:fill="auto"/>
        <w:tabs>
          <w:tab w:pos="461" w:val="left"/>
        </w:tabs>
        <w:bidi w:val="0"/>
        <w:spacing w:before="0" w:after="200" w:line="326" w:lineRule="auto"/>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19"/>
      <w:bookmarkEnd w:id="920"/>
      <w:bookmarkEnd w:id="922"/>
    </w:p>
    <w:p>
      <w:pPr>
        <w:pStyle w:val="Style35"/>
        <w:keepNext w:val="0"/>
        <w:keepLines w:val="0"/>
        <w:widowControl w:val="0"/>
        <w:shd w:val="clear" w:color="auto" w:fill="auto"/>
        <w:bidi w:val="0"/>
        <w:spacing w:before="0" w:after="0" w:line="312" w:lineRule="exact"/>
        <w:ind w:left="0" w:right="0" w:firstLine="860"/>
        <w:jc w:val="both"/>
      </w:pPr>
      <w:r>
        <w:rPr>
          <w:color w:val="000000"/>
          <w:spacing w:val="0"/>
          <w:w w:val="100"/>
          <w:position w:val="0"/>
        </w:rPr>
        <w:t>长期股权投资、采用成本模式计量的投资性房地产、固定资产、在建工程、使用寿命有限的无形 资产等长期资产，于资产负债表日存在减值迹象的，进行减值测试。减值测试结果表明资产的可收回金额 低于其账面价值的，按其差额计提减值准备并计入减值损失。可收回金额为资产的公允价值减去处置费用 后的净额与资产预计未来现金流量的现值两者之间的较高者。资产减值准备按单项资产为基础计算并确 认，如果难以对单项资产的可收回金额进行估计的，以该资产所属的资产组确定资产组的可收回金额。资 产组是能够独立产生现金流入的最小资产组合。</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商誉、使用寿命不确定的无形资产、尚未达到可使用状态的无形资产至少在每年年度终了进行减值测 试。</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至相关的资产组；难以分摊至相关的资产组的，将其分摊至相关的资产组组合。本公司在分摊商誉的账面 价值时，根据相关资产组或资产组组合能够从企业合并的协同效应中获得的相对受益情况进行分摊，在此 基础上进行商誉减值测试。</w:t>
      </w:r>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 在以后会计期间不予转回。</w:t>
      </w:r>
    </w:p>
    <w:p>
      <w:pPr>
        <w:pStyle w:val="Style32"/>
        <w:keepNext/>
        <w:keepLines/>
        <w:widowControl w:val="0"/>
        <w:shd w:val="clear" w:color="auto" w:fill="auto"/>
        <w:tabs>
          <w:tab w:pos="461" w:val="left"/>
        </w:tabs>
        <w:bidi w:val="0"/>
        <w:spacing w:before="0" w:after="200" w:line="326"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23"/>
      <w:bookmarkEnd w:id="924"/>
      <w:bookmarkEnd w:id="926"/>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待摊费用包括装修费、房屋租金等。</w:t>
      </w:r>
    </w:p>
    <w:p>
      <w:pPr>
        <w:pStyle w:val="Style35"/>
        <w:keepNext w:val="0"/>
        <w:keepLines w:val="0"/>
        <w:widowControl w:val="0"/>
        <w:shd w:val="clear" w:color="auto" w:fill="auto"/>
        <w:tabs>
          <w:tab w:pos="910" w:val="left"/>
        </w:tabs>
        <w:bidi w:val="0"/>
        <w:spacing w:before="0" w:after="0" w:line="317" w:lineRule="exact"/>
        <w:ind w:left="0" w:right="0" w:firstLine="440"/>
        <w:jc w:val="both"/>
      </w:pPr>
      <w:bookmarkStart w:id="927" w:name="bookmark927"/>
      <w:r>
        <w:rPr>
          <w:color w:val="000000"/>
          <w:spacing w:val="0"/>
          <w:w w:val="100"/>
          <w:position w:val="0"/>
        </w:rPr>
        <w:t>（</w:t>
      </w:r>
      <w:bookmarkEnd w:id="927"/>
      <w:r>
        <w:rPr>
          <w:color w:val="000000"/>
          <w:spacing w:val="0"/>
          <w:w w:val="100"/>
          <w:position w:val="0"/>
        </w:rPr>
        <w:t>1）</w:t>
        <w:tab/>
      </w:r>
      <w:r>
        <w:rPr>
          <w:color w:val="000000"/>
          <w:spacing w:val="0"/>
          <w:w w:val="100"/>
          <w:position w:val="0"/>
        </w:rPr>
        <w:t>摊销方法</w:t>
      </w:r>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长期待摊费用在受益期内平均摊销</w:t>
      </w:r>
    </w:p>
    <w:p>
      <w:pPr>
        <w:pStyle w:val="Style35"/>
        <w:keepNext w:val="0"/>
        <w:keepLines w:val="0"/>
        <w:widowControl w:val="0"/>
        <w:shd w:val="clear" w:color="auto" w:fill="auto"/>
        <w:tabs>
          <w:tab w:pos="910" w:val="left"/>
        </w:tabs>
        <w:bidi w:val="0"/>
        <w:spacing w:before="0" w:after="0" w:line="312" w:lineRule="exact"/>
        <w:ind w:left="0" w:right="0" w:firstLine="440"/>
        <w:jc w:val="left"/>
      </w:pPr>
      <w:bookmarkStart w:id="928" w:name="bookmark928"/>
      <w:r>
        <w:rPr>
          <w:color w:val="000000"/>
          <w:spacing w:val="0"/>
          <w:w w:val="100"/>
          <w:position w:val="0"/>
        </w:rPr>
        <w:t>（</w:t>
      </w:r>
      <w:bookmarkEnd w:id="928"/>
      <w:r>
        <w:rPr>
          <w:color w:val="000000"/>
          <w:spacing w:val="0"/>
          <w:w w:val="100"/>
          <w:position w:val="0"/>
        </w:rPr>
        <w:t>2）</w:t>
        <w:tab/>
      </w:r>
      <w:r>
        <w:rPr>
          <w:color w:val="000000"/>
          <w:spacing w:val="0"/>
          <w:w w:val="100"/>
          <w:position w:val="0"/>
        </w:rPr>
        <w:t>摊销年限</w:t>
      </w:r>
    </w:p>
    <w:p>
      <w:pPr>
        <w:pStyle w:val="Style35"/>
        <w:keepNext w:val="0"/>
        <w:keepLines w:val="0"/>
        <w:widowControl w:val="0"/>
        <w:shd w:val="clear" w:color="auto" w:fill="auto"/>
        <w:bidi w:val="0"/>
        <w:spacing w:before="0" w:after="600" w:line="312" w:lineRule="exact"/>
        <w:ind w:left="0" w:right="0" w:firstLine="440"/>
        <w:jc w:val="left"/>
      </w:pPr>
      <w:r>
        <w:rPr>
          <w:color w:val="000000"/>
          <w:spacing w:val="0"/>
          <w:w w:val="100"/>
          <w:position w:val="0"/>
        </w:rPr>
        <w:t>根据各项费用的受益期确认各自摊销年限。</w:t>
      </w:r>
    </w:p>
    <w:p>
      <w:pPr>
        <w:pStyle w:val="Style32"/>
        <w:keepNext/>
        <w:keepLines/>
        <w:widowControl w:val="0"/>
        <w:shd w:val="clear" w:color="auto" w:fill="auto"/>
        <w:bidi w:val="0"/>
        <w:spacing w:before="0" w:after="280" w:line="317" w:lineRule="exact"/>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29"/>
      <w:bookmarkEnd w:id="930"/>
      <w:bookmarkEnd w:id="932"/>
    </w:p>
    <w:p>
      <w:pPr>
        <w:pStyle w:val="Style35"/>
        <w:keepNext w:val="0"/>
        <w:keepLines w:val="0"/>
        <w:widowControl w:val="0"/>
        <w:shd w:val="clear" w:color="auto" w:fill="auto"/>
        <w:bidi w:val="0"/>
        <w:spacing w:before="0" w:after="240" w:line="317"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32"/>
        <w:keepNext/>
        <w:keepLines/>
        <w:widowControl w:val="0"/>
        <w:shd w:val="clear" w:color="auto" w:fill="auto"/>
        <w:bidi w:val="0"/>
        <w:spacing w:before="0" w:after="280" w:line="314" w:lineRule="exact"/>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33"/>
      <w:bookmarkEnd w:id="934"/>
      <w:bookmarkEnd w:id="936"/>
    </w:p>
    <w:p>
      <w:pPr>
        <w:pStyle w:val="Style39"/>
        <w:keepNext/>
        <w:keepLines/>
        <w:widowControl w:val="0"/>
        <w:shd w:val="clear" w:color="auto" w:fill="auto"/>
        <w:tabs>
          <w:tab w:pos="493" w:val="left"/>
        </w:tabs>
        <w:bidi w:val="0"/>
        <w:spacing w:before="0" w:after="280" w:line="314" w:lineRule="exact"/>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37"/>
      <w:bookmarkEnd w:id="938"/>
      <w:bookmarkEnd w:id="940"/>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5"/>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职工福利费为非货币性福利的，如能够可靠计量的，按照公允价值计量。</w:t>
      </w:r>
    </w:p>
    <w:p>
      <w:pPr>
        <w:pStyle w:val="Style39"/>
        <w:keepNext/>
        <w:keepLines/>
        <w:widowControl w:val="0"/>
        <w:shd w:val="clear" w:color="auto" w:fill="auto"/>
        <w:tabs>
          <w:tab w:pos="493" w:val="left"/>
        </w:tabs>
        <w:bidi w:val="0"/>
        <w:spacing w:before="0" w:after="280" w:line="314" w:lineRule="exact"/>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41"/>
      <w:bookmarkEnd w:id="942"/>
      <w:bookmarkEnd w:id="944"/>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35"/>
        <w:keepNext w:val="0"/>
        <w:keepLines w:val="0"/>
        <w:widowControl w:val="0"/>
        <w:shd w:val="clear" w:color="auto" w:fill="auto"/>
        <w:bidi w:val="0"/>
        <w:spacing w:before="0" w:after="280" w:line="324" w:lineRule="exact"/>
        <w:ind w:left="0" w:right="0" w:firstLine="440"/>
        <w:jc w:val="both"/>
      </w:pPr>
      <w:r>
        <w:rPr>
          <w:color w:val="000000"/>
          <w:spacing w:val="0"/>
          <w:w w:val="100"/>
          <w:position w:val="0"/>
        </w:rPr>
        <w:t>除基本养老保险外，本公司还依据国家企业年金制度的相关政策建立了企业年金缴费制度（补充养老 保险）。本公司按职工工资总额的一定比例向当地社会保险机构缴费/年金计划缴费，相应支出计入当期 损益或相关资产成本。</w:t>
      </w:r>
    </w:p>
    <w:p>
      <w:pPr>
        <w:pStyle w:val="Style39"/>
        <w:keepNext/>
        <w:keepLines/>
        <w:widowControl w:val="0"/>
        <w:shd w:val="clear" w:color="auto" w:fill="auto"/>
        <w:tabs>
          <w:tab w:pos="493" w:val="left"/>
        </w:tabs>
        <w:bidi w:val="0"/>
        <w:spacing w:before="0" w:after="280" w:line="314" w:lineRule="exact"/>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5"/>
      <w:bookmarkEnd w:id="946"/>
      <w:bookmarkEnd w:id="948"/>
    </w:p>
    <w:p>
      <w:pPr>
        <w:pStyle w:val="Style35"/>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39"/>
        <w:keepNext/>
        <w:keepLines/>
        <w:widowControl w:val="0"/>
        <w:shd w:val="clear" w:color="auto" w:fill="auto"/>
        <w:tabs>
          <w:tab w:pos="493" w:val="left"/>
        </w:tabs>
        <w:bidi w:val="0"/>
        <w:spacing w:before="0" w:after="400" w:line="314" w:lineRule="exact"/>
        <w:ind w:left="0" w:right="0" w:firstLine="0"/>
        <w:jc w:val="both"/>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49"/>
      <w:bookmarkEnd w:id="950"/>
      <w:bookmarkEnd w:id="952"/>
    </w:p>
    <w:p>
      <w:pPr>
        <w:pStyle w:val="Style19"/>
        <w:keepNext w:val="0"/>
        <w:keepLines w:val="0"/>
        <w:widowControl w:val="0"/>
        <w:shd w:val="clear" w:color="auto" w:fill="auto"/>
        <w:bidi w:val="0"/>
        <w:spacing w:before="0" w:after="62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280" w:line="313" w:lineRule="exact"/>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53"/>
      <w:bookmarkEnd w:id="954"/>
      <w:bookmarkEnd w:id="956"/>
    </w:p>
    <w:p>
      <w:pPr>
        <w:pStyle w:val="Style35"/>
        <w:keepNext w:val="0"/>
        <w:keepLines w:val="0"/>
        <w:widowControl w:val="0"/>
        <w:shd w:val="clear" w:color="auto" w:fill="auto"/>
        <w:tabs>
          <w:tab w:pos="888" w:val="left"/>
        </w:tabs>
        <w:bidi w:val="0"/>
        <w:spacing w:before="0" w:after="0" w:line="313" w:lineRule="exact"/>
        <w:ind w:left="0" w:right="0"/>
        <w:jc w:val="both"/>
      </w:pPr>
      <w:bookmarkStart w:id="957" w:name="bookmark957"/>
      <w:r>
        <w:rPr>
          <w:color w:val="000000"/>
          <w:spacing w:val="0"/>
          <w:w w:val="100"/>
          <w:position w:val="0"/>
        </w:rPr>
        <w:t>（</w:t>
      </w:r>
      <w:bookmarkEnd w:id="957"/>
      <w:r>
        <w:rPr>
          <w:color w:val="000000"/>
          <w:spacing w:val="0"/>
          <w:w w:val="100"/>
          <w:position w:val="0"/>
        </w:rPr>
        <w:t>1）</w:t>
        <w:tab/>
      </w:r>
      <w:r>
        <w:rPr>
          <w:color w:val="000000"/>
          <w:spacing w:val="0"/>
          <w:w w:val="100"/>
          <w:position w:val="0"/>
        </w:rPr>
        <w:t>预计负债的确认标准</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与诉讼、债务担保、亏损合同、重组事项等或有事项相关的义务同时满足下列条件时，本公司确认为 预计负债：</w:t>
      </w:r>
    </w:p>
    <w:p>
      <w:pPr>
        <w:pStyle w:val="Style35"/>
        <w:keepNext w:val="0"/>
        <w:keepLines w:val="0"/>
        <w:widowControl w:val="0"/>
        <w:numPr>
          <w:ilvl w:val="0"/>
          <w:numId w:val="303"/>
        </w:numPr>
        <w:shd w:val="clear" w:color="auto" w:fill="auto"/>
        <w:tabs>
          <w:tab w:pos="832" w:val="left"/>
        </w:tabs>
        <w:bidi w:val="0"/>
        <w:spacing w:before="0" w:after="0" w:line="313" w:lineRule="exact"/>
        <w:ind w:left="0" w:right="0" w:firstLine="440"/>
        <w:jc w:val="both"/>
      </w:pPr>
      <w:bookmarkStart w:id="958" w:name="bookmark958"/>
      <w:bookmarkEnd w:id="958"/>
      <w:r>
        <w:rPr>
          <w:color w:val="000000"/>
          <w:spacing w:val="0"/>
          <w:w w:val="100"/>
          <w:position w:val="0"/>
        </w:rPr>
        <w:t>该义务是本公司承担的现时义务；</w:t>
      </w:r>
    </w:p>
    <w:p>
      <w:pPr>
        <w:pStyle w:val="Style35"/>
        <w:keepNext w:val="0"/>
        <w:keepLines w:val="0"/>
        <w:widowControl w:val="0"/>
        <w:numPr>
          <w:ilvl w:val="0"/>
          <w:numId w:val="303"/>
        </w:numPr>
        <w:shd w:val="clear" w:color="auto" w:fill="auto"/>
        <w:tabs>
          <w:tab w:pos="837" w:val="left"/>
        </w:tabs>
        <w:bidi w:val="0"/>
        <w:spacing w:before="0" w:after="0" w:line="313" w:lineRule="exact"/>
        <w:ind w:left="0" w:right="0" w:firstLine="440"/>
        <w:jc w:val="both"/>
      </w:pPr>
      <w:bookmarkStart w:id="959" w:name="bookmark959"/>
      <w:bookmarkEnd w:id="959"/>
      <w:r>
        <w:rPr>
          <w:color w:val="000000"/>
          <w:spacing w:val="0"/>
          <w:w w:val="100"/>
          <w:position w:val="0"/>
        </w:rPr>
        <w:t>履行该义务很可能导致经济利益流出本公司；</w:t>
      </w:r>
    </w:p>
    <w:p>
      <w:pPr>
        <w:pStyle w:val="Style35"/>
        <w:keepNext w:val="0"/>
        <w:keepLines w:val="0"/>
        <w:widowControl w:val="0"/>
        <w:numPr>
          <w:ilvl w:val="0"/>
          <w:numId w:val="303"/>
        </w:numPr>
        <w:shd w:val="clear" w:color="auto" w:fill="auto"/>
        <w:tabs>
          <w:tab w:pos="837" w:val="left"/>
        </w:tabs>
        <w:bidi w:val="0"/>
        <w:spacing w:before="0" w:after="0" w:line="313" w:lineRule="exact"/>
        <w:ind w:left="0" w:right="0" w:firstLine="440"/>
        <w:jc w:val="both"/>
      </w:pPr>
      <w:bookmarkStart w:id="960" w:name="bookmark960"/>
      <w:bookmarkEnd w:id="960"/>
      <w:r>
        <w:rPr>
          <w:color w:val="000000"/>
          <w:spacing w:val="0"/>
          <w:w w:val="100"/>
          <w:position w:val="0"/>
        </w:rPr>
        <w:t>该义务的金额能够可靠地计量。</w:t>
      </w:r>
    </w:p>
    <w:p>
      <w:pPr>
        <w:pStyle w:val="Style35"/>
        <w:keepNext w:val="0"/>
        <w:keepLines w:val="0"/>
        <w:widowControl w:val="0"/>
        <w:shd w:val="clear" w:color="auto" w:fill="auto"/>
        <w:tabs>
          <w:tab w:pos="928" w:val="left"/>
        </w:tabs>
        <w:bidi w:val="0"/>
        <w:spacing w:before="0" w:after="0" w:line="313" w:lineRule="exact"/>
        <w:ind w:left="0" w:right="0" w:firstLine="440"/>
        <w:jc w:val="both"/>
      </w:pPr>
      <w:bookmarkStart w:id="961" w:name="bookmark961"/>
      <w:r>
        <w:rPr>
          <w:color w:val="000000"/>
          <w:spacing w:val="0"/>
          <w:w w:val="100"/>
          <w:position w:val="0"/>
        </w:rPr>
        <w:t>（</w:t>
      </w:r>
      <w:bookmarkEnd w:id="961"/>
      <w:r>
        <w:rPr>
          <w:color w:val="000000"/>
          <w:spacing w:val="0"/>
          <w:w w:val="100"/>
          <w:position w:val="0"/>
        </w:rPr>
        <w:t>2）</w:t>
        <w:tab/>
      </w:r>
      <w:r>
        <w:rPr>
          <w:color w:val="000000"/>
          <w:spacing w:val="0"/>
          <w:w w:val="100"/>
          <w:position w:val="0"/>
        </w:rPr>
        <w:t>各类预计负债的计量方法</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本公司预计负债按履行相关现时义务所需的支出的最佳估计数进行初始计量。</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5"/>
        <w:keepNext w:val="0"/>
        <w:keepLines w:val="0"/>
        <w:widowControl w:val="0"/>
        <w:shd w:val="clear" w:color="auto" w:fill="auto"/>
        <w:bidi w:val="0"/>
        <w:spacing w:before="0" w:after="0" w:line="313" w:lineRule="exact"/>
        <w:ind w:left="0" w:right="0"/>
        <w:jc w:val="both"/>
      </w:pPr>
      <w:r>
        <w:rPr>
          <w:color w:val="000000"/>
          <w:spacing w:val="0"/>
          <w:w w:val="100"/>
          <w:position w:val="0"/>
        </w:rPr>
        <w:t>最佳估计数分别以下情况处理：</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所需支出不存在一个连续范围（或区间），或虽然存在一个连续范围但该范围内各种结果发生的可能 性不相同的，如或有事项涉及单个项目的，则最佳估计数按照最可能发生金额确定；如或有事项涉及多个 </w:t>
      </w:r>
      <w:r>
        <w:rPr>
          <w:color w:val="000000"/>
          <w:spacing w:val="0"/>
          <w:w w:val="100"/>
          <w:position w:val="0"/>
        </w:rPr>
        <w:t>项目的，则最佳估计数按各种可能结果及相关概率计算确定。</w:t>
      </w:r>
    </w:p>
    <w:p>
      <w:pPr>
        <w:pStyle w:val="Style35"/>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2"/>
        <w:keepNext/>
        <w:keepLines/>
        <w:widowControl w:val="0"/>
        <w:shd w:val="clear" w:color="auto" w:fill="auto"/>
        <w:tabs>
          <w:tab w:pos="437" w:val="left"/>
        </w:tabs>
        <w:bidi w:val="0"/>
        <w:spacing w:before="0" w:after="200" w:line="326"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62"/>
      <w:bookmarkEnd w:id="963"/>
      <w:bookmarkEnd w:id="965"/>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35"/>
        <w:keepNext w:val="0"/>
        <w:keepLines w:val="0"/>
        <w:widowControl w:val="0"/>
        <w:shd w:val="clear" w:color="auto" w:fill="auto"/>
        <w:tabs>
          <w:tab w:pos="934" w:val="left"/>
        </w:tabs>
        <w:bidi w:val="0"/>
        <w:spacing w:before="0" w:after="0" w:line="313" w:lineRule="exact"/>
        <w:ind w:left="0" w:right="0" w:firstLine="440"/>
        <w:jc w:val="both"/>
      </w:pPr>
      <w:bookmarkStart w:id="966" w:name="bookmark966"/>
      <w:r>
        <w:rPr>
          <w:color w:val="000000"/>
          <w:spacing w:val="0"/>
          <w:w w:val="100"/>
          <w:position w:val="0"/>
        </w:rPr>
        <w:t>（</w:t>
      </w:r>
      <w:bookmarkEnd w:id="966"/>
      <w:r>
        <w:rPr>
          <w:color w:val="000000"/>
          <w:spacing w:val="0"/>
          <w:w w:val="100"/>
          <w:position w:val="0"/>
        </w:rPr>
        <w:t>1）</w:t>
        <w:tab/>
      </w:r>
      <w:r>
        <w:rPr>
          <w:color w:val="000000"/>
          <w:spacing w:val="0"/>
          <w:w w:val="100"/>
          <w:position w:val="0"/>
        </w:rPr>
        <w:t>以权益结算的股份支付及权益工具</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以权益结算的股份支付换取职工提供服务的，以授予职工权益工具的公允价值计量。本公司以限制性 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一项负债并确认库存股。在等待期内每个资产负债表日，本公司根据最新取得的可行权职工人数变动、 是否达到规定业绩条件等后续信息对可行权权益工具数量作出最佳估计，以此为基础，按照授予日的公允 价值，将当期取得的服务计入相关成本或费用，相应增加资本公积。在可行权日之后不再对已确认的相关 成本或费用和所有者权益总额进行调整。但授予后立即可行权的，在授予日按照公允价值计入相关成本或 费用，相应增加资本公积。</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 的，则以与处理原权益工具条款和条件修改相同的方式，对所授予的替代权益工具进行处理。</w:t>
      </w:r>
    </w:p>
    <w:p>
      <w:pPr>
        <w:pStyle w:val="Style35"/>
        <w:keepNext w:val="0"/>
        <w:keepLines w:val="0"/>
        <w:widowControl w:val="0"/>
        <w:shd w:val="clear" w:color="auto" w:fill="auto"/>
        <w:tabs>
          <w:tab w:pos="934" w:val="left"/>
        </w:tabs>
        <w:bidi w:val="0"/>
        <w:spacing w:before="0" w:after="0" w:line="313" w:lineRule="exact"/>
        <w:ind w:left="0" w:right="0" w:firstLine="440"/>
        <w:jc w:val="both"/>
      </w:pPr>
      <w:bookmarkStart w:id="967" w:name="bookmark967"/>
      <w:r>
        <w:rPr>
          <w:color w:val="000000"/>
          <w:spacing w:val="0"/>
          <w:w w:val="100"/>
          <w:position w:val="0"/>
        </w:rPr>
        <w:t>（</w:t>
      </w:r>
      <w:bookmarkEnd w:id="967"/>
      <w:r>
        <w:rPr>
          <w:color w:val="000000"/>
          <w:spacing w:val="0"/>
          <w:w w:val="100"/>
          <w:position w:val="0"/>
        </w:rPr>
        <w:t>2）</w:t>
        <w:tab/>
      </w:r>
      <w:r>
        <w:rPr>
          <w:color w:val="000000"/>
          <w:spacing w:val="0"/>
          <w:w w:val="100"/>
          <w:position w:val="0"/>
        </w:rPr>
        <w:t>以现金结算的股份支付及权益工具</w:t>
      </w:r>
    </w:p>
    <w:p>
      <w:pPr>
        <w:pStyle w:val="Style35"/>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 xml:space="preserve">以现金结算的股份支付，按照本公司承担的以股份或其他权益工具为基础计算确定的负债的公允价值 计量。初始采用市价法模型按照授予日的公允价值计量，并考虑授予权益工具的条款和条件，详见本附注 </w:t>
      </w:r>
      <w:r>
        <w:rPr>
          <w:color w:val="000000"/>
          <w:spacing w:val="0"/>
          <w:w w:val="100"/>
          <w:position w:val="0"/>
        </w:rPr>
        <w:t>“12</w:t>
      </w:r>
      <w:r>
        <w:rPr>
          <w:color w:val="000000"/>
          <w:spacing w:val="0"/>
          <w:w w:val="100"/>
          <w:position w:val="0"/>
        </w:rPr>
        <w:t>.股份支付”。授予后立即可行权的，在授予日以承担负债的公允价值计入成本或费用，相应增加负 债；完成等待期内的服务或达到规定业绩条件才可行权的，在等待期内以对可行权情况的最佳估计为基础， 按照承担负债的公允价值，将当期取得的服务计入相关成本或费用，增加相应负债。在相关负债结算前的 每个资产负债表日以及结算日，对负债的公允价值重新计量，其变动计入当期损益。</w:t>
      </w:r>
    </w:p>
    <w:p>
      <w:pPr>
        <w:pStyle w:val="Style32"/>
        <w:keepNext/>
        <w:keepLines/>
        <w:widowControl w:val="0"/>
        <w:shd w:val="clear" w:color="auto" w:fill="auto"/>
        <w:tabs>
          <w:tab w:pos="437" w:val="left"/>
        </w:tabs>
        <w:bidi w:val="0"/>
        <w:spacing w:before="0" w:after="320" w:line="326"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7</w:t>
      </w:r>
      <w:r>
        <w:rPr>
          <w:color w:val="000000"/>
          <w:spacing w:val="0"/>
          <w:w w:val="100"/>
          <w:position w:val="0"/>
        </w:rPr>
        <w:t>、</w:t>
        <w:tab/>
        <w:t>收入</w:t>
      </w:r>
      <w:bookmarkEnd w:id="968"/>
      <w:bookmarkEnd w:id="969"/>
      <w:bookmarkEnd w:id="971"/>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收入确认和计量所采用的会计政策</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交易价格是指本公司因向客户转让商品或服务而预期有权收取的对价金额，不包括代第三方收取的款 项以及预期将退还给客户的款项。本公司根据合同条款，结合其以往的习惯做法确定交易价格，并在确定 </w:t>
      </w:r>
      <w:r>
        <w:rPr>
          <w:color w:val="000000"/>
          <w:spacing w:val="0"/>
          <w:w w:val="100"/>
          <w:position w:val="0"/>
        </w:rPr>
        <w:t>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35"/>
        <w:keepNext w:val="0"/>
        <w:keepLines w:val="0"/>
        <w:widowControl w:val="0"/>
        <w:numPr>
          <w:ilvl w:val="0"/>
          <w:numId w:val="305"/>
        </w:numPr>
        <w:shd w:val="clear" w:color="auto" w:fill="auto"/>
        <w:tabs>
          <w:tab w:pos="838" w:val="left"/>
        </w:tabs>
        <w:bidi w:val="0"/>
        <w:spacing w:before="0" w:after="0" w:line="314" w:lineRule="exact"/>
        <w:ind w:left="0" w:right="0" w:firstLine="440"/>
        <w:jc w:val="both"/>
      </w:pPr>
      <w:bookmarkStart w:id="972" w:name="bookmark972"/>
      <w:bookmarkEnd w:id="972"/>
      <w:r>
        <w:rPr>
          <w:color w:val="000000"/>
          <w:spacing w:val="0"/>
          <w:w w:val="100"/>
          <w:position w:val="0"/>
        </w:rPr>
        <w:t>客户在本公司履约的同时即取得并消耗本公司履约所带来的经济利益。</w:t>
      </w:r>
    </w:p>
    <w:p>
      <w:pPr>
        <w:pStyle w:val="Style35"/>
        <w:keepNext w:val="0"/>
        <w:keepLines w:val="0"/>
        <w:widowControl w:val="0"/>
        <w:numPr>
          <w:ilvl w:val="0"/>
          <w:numId w:val="305"/>
        </w:numPr>
        <w:shd w:val="clear" w:color="auto" w:fill="auto"/>
        <w:tabs>
          <w:tab w:pos="838" w:val="left"/>
        </w:tabs>
        <w:bidi w:val="0"/>
        <w:spacing w:before="0" w:after="0" w:line="314" w:lineRule="exact"/>
        <w:ind w:left="0" w:right="0" w:firstLine="440"/>
        <w:jc w:val="both"/>
      </w:pPr>
      <w:bookmarkStart w:id="973" w:name="bookmark973"/>
      <w:bookmarkEnd w:id="973"/>
      <w:r>
        <w:rPr>
          <w:color w:val="000000"/>
          <w:spacing w:val="0"/>
          <w:w w:val="100"/>
          <w:position w:val="0"/>
        </w:rPr>
        <w:t>客户能够控制本公司履约过程中在建的商品。</w:t>
      </w:r>
    </w:p>
    <w:p>
      <w:pPr>
        <w:pStyle w:val="Style35"/>
        <w:keepNext w:val="0"/>
        <w:keepLines w:val="0"/>
        <w:widowControl w:val="0"/>
        <w:numPr>
          <w:ilvl w:val="0"/>
          <w:numId w:val="305"/>
        </w:numPr>
        <w:shd w:val="clear" w:color="auto" w:fill="auto"/>
        <w:tabs>
          <w:tab w:pos="838" w:val="left"/>
        </w:tabs>
        <w:bidi w:val="0"/>
        <w:spacing w:before="0" w:after="0" w:line="314" w:lineRule="exact"/>
        <w:ind w:left="0" w:right="0" w:firstLine="440"/>
        <w:jc w:val="both"/>
      </w:pPr>
      <w:bookmarkStart w:id="974" w:name="bookmark974"/>
      <w:bookmarkEnd w:id="974"/>
      <w:r>
        <w:rPr>
          <w:color w:val="000000"/>
          <w:spacing w:val="0"/>
          <w:w w:val="100"/>
          <w:position w:val="0"/>
        </w:rPr>
        <w:t>本公司履约过程中所产出的商品具有不可替代用途，且本公司在整个合同期内有权就累计至今已 完成的履约部分收取款项。</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35"/>
        <w:keepNext w:val="0"/>
        <w:keepLines w:val="0"/>
        <w:widowControl w:val="0"/>
        <w:numPr>
          <w:ilvl w:val="0"/>
          <w:numId w:val="305"/>
        </w:numPr>
        <w:shd w:val="clear" w:color="auto" w:fill="auto"/>
        <w:tabs>
          <w:tab w:pos="838" w:val="left"/>
        </w:tabs>
        <w:bidi w:val="0"/>
        <w:spacing w:before="0" w:after="0" w:line="314" w:lineRule="exact"/>
        <w:ind w:left="0" w:right="0" w:firstLine="440"/>
        <w:jc w:val="both"/>
      </w:pPr>
      <w:bookmarkStart w:id="975" w:name="bookmark975"/>
      <w:bookmarkEnd w:id="975"/>
      <w:r>
        <w:rPr>
          <w:color w:val="000000"/>
          <w:spacing w:val="0"/>
          <w:w w:val="100"/>
          <w:position w:val="0"/>
        </w:rPr>
        <w:t>本公司就该商品或服务享有现时收款权利，即客户就该商品或服务负有现时付款义务。</w:t>
      </w:r>
    </w:p>
    <w:p>
      <w:pPr>
        <w:pStyle w:val="Style35"/>
        <w:keepNext w:val="0"/>
        <w:keepLines w:val="0"/>
        <w:widowControl w:val="0"/>
        <w:numPr>
          <w:ilvl w:val="0"/>
          <w:numId w:val="305"/>
        </w:numPr>
        <w:shd w:val="clear" w:color="auto" w:fill="auto"/>
        <w:tabs>
          <w:tab w:pos="838" w:val="left"/>
        </w:tabs>
        <w:bidi w:val="0"/>
        <w:spacing w:before="0" w:after="0" w:line="314" w:lineRule="exact"/>
        <w:ind w:left="0" w:right="0" w:firstLine="440"/>
        <w:jc w:val="both"/>
      </w:pPr>
      <w:bookmarkStart w:id="976" w:name="bookmark976"/>
      <w:bookmarkEnd w:id="976"/>
      <w:r>
        <w:rPr>
          <w:color w:val="000000"/>
          <w:spacing w:val="0"/>
          <w:w w:val="100"/>
          <w:position w:val="0"/>
        </w:rPr>
        <w:t>本公司已将该商品的法定所有权转移给客户，即客户已拥有该商品的法定所有权。</w:t>
      </w:r>
    </w:p>
    <w:p>
      <w:pPr>
        <w:pStyle w:val="Style35"/>
        <w:keepNext w:val="0"/>
        <w:keepLines w:val="0"/>
        <w:widowControl w:val="0"/>
        <w:numPr>
          <w:ilvl w:val="0"/>
          <w:numId w:val="305"/>
        </w:numPr>
        <w:shd w:val="clear" w:color="auto" w:fill="auto"/>
        <w:tabs>
          <w:tab w:pos="838" w:val="left"/>
        </w:tabs>
        <w:bidi w:val="0"/>
        <w:spacing w:before="0" w:after="0" w:line="314" w:lineRule="exact"/>
        <w:ind w:left="0" w:right="0" w:firstLine="440"/>
        <w:jc w:val="both"/>
      </w:pPr>
      <w:bookmarkStart w:id="977" w:name="bookmark977"/>
      <w:bookmarkEnd w:id="977"/>
      <w:r>
        <w:rPr>
          <w:color w:val="000000"/>
          <w:spacing w:val="0"/>
          <w:w w:val="100"/>
          <w:position w:val="0"/>
        </w:rPr>
        <w:t>本公司已将该商品实物转移给客户，即客户已实物占有该商品。</w:t>
      </w:r>
    </w:p>
    <w:p>
      <w:pPr>
        <w:pStyle w:val="Style35"/>
        <w:keepNext w:val="0"/>
        <w:keepLines w:val="0"/>
        <w:widowControl w:val="0"/>
        <w:numPr>
          <w:ilvl w:val="0"/>
          <w:numId w:val="305"/>
        </w:numPr>
        <w:shd w:val="clear" w:color="auto" w:fill="auto"/>
        <w:tabs>
          <w:tab w:pos="838" w:val="left"/>
        </w:tabs>
        <w:bidi w:val="0"/>
        <w:spacing w:before="0" w:after="0" w:line="314" w:lineRule="exact"/>
        <w:ind w:left="0" w:right="0" w:firstLine="440"/>
        <w:jc w:val="both"/>
      </w:pPr>
      <w:bookmarkStart w:id="978" w:name="bookmark978"/>
      <w:bookmarkEnd w:id="978"/>
      <w:r>
        <w:rPr>
          <w:color w:val="000000"/>
          <w:spacing w:val="0"/>
          <w:w w:val="100"/>
          <w:position w:val="0"/>
        </w:rPr>
        <w:t>本公司已将该商品所有权上的主要风险和报酬转移给客户，即客户已取得该商品所有权上的主要 风险和报酬。</w:t>
      </w:r>
    </w:p>
    <w:p>
      <w:pPr>
        <w:pStyle w:val="Style35"/>
        <w:keepNext w:val="0"/>
        <w:keepLines w:val="0"/>
        <w:widowControl w:val="0"/>
        <w:numPr>
          <w:ilvl w:val="0"/>
          <w:numId w:val="305"/>
        </w:numPr>
        <w:shd w:val="clear" w:color="auto" w:fill="auto"/>
        <w:tabs>
          <w:tab w:pos="838" w:val="left"/>
        </w:tabs>
        <w:bidi w:val="0"/>
        <w:spacing w:before="0" w:after="0" w:line="314" w:lineRule="exact"/>
        <w:ind w:left="0" w:right="0" w:firstLine="440"/>
        <w:jc w:val="both"/>
      </w:pPr>
      <w:bookmarkStart w:id="979" w:name="bookmark979"/>
      <w:bookmarkEnd w:id="979"/>
      <w:r>
        <w:rPr>
          <w:color w:val="000000"/>
          <w:spacing w:val="0"/>
          <w:w w:val="100"/>
          <w:position w:val="0"/>
        </w:rPr>
        <w:t>客户已接受该商品或服务等。</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主要业务具体原则：</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普通商品销售：公司根据销售订单，以发出商品并经客户验收（大宗商品、分销业务）并取得收取货 款的权利作为控制权转移、收入确认的时点和标准。</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卡兑换：公司负责向客户提供卡兑换服务，并按照交易金额根据合同约定的比例收取一定的服务费用， 待业务部门通过系统平台确认充值卡有效时确认收入的实现，财务部按月做账结算。</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充值业务：公司自通信运营商、代理商或自然人处购入充值卡，通过公司的销售平台提供充值服务， 待业务部门通过系统平台确认充值成功时，公司按销售价格和采购价格的差额确认营业收入的实现，财务 部按月做账结算。</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掌上加油业务：公司帮助油企建设互联网加油阵地，并提供代运营服务，依据加油线上流水与合同约 定的佣金费率，结算佣金金额之后确认营业收入的实现，财务部门按月做账结算。</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通信行业业务：公司通过互联网为运营商销售号卡、宽带等产品，收取渠道酬金，运营商产品销售成 功后，公司依据与运营商结算的酬金金额确认营业收入的实现，财务部门按月做账结算。</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领券平台业务：公司运营支付宝阵地“领券中心”，通过获取粉丝和流量进行权益售卖或者提供广告 服务来取得收益，与客户的合作方式分为</w:t>
      </w:r>
      <w:r>
        <w:rPr>
          <w:color w:val="000000"/>
          <w:spacing w:val="0"/>
          <w:w w:val="100"/>
          <w:position w:val="0"/>
        </w:rPr>
        <w:t>CPC</w:t>
      </w:r>
      <w:r>
        <w:rPr>
          <w:color w:val="000000"/>
          <w:spacing w:val="0"/>
          <w:w w:val="100"/>
          <w:position w:val="0"/>
        </w:rPr>
        <w:t>、</w:t>
      </w:r>
      <w:r>
        <w:rPr>
          <w:color w:val="000000"/>
          <w:spacing w:val="0"/>
          <w:w w:val="100"/>
          <w:position w:val="0"/>
        </w:rPr>
        <w:t>CPS</w:t>
      </w:r>
      <w:r>
        <w:rPr>
          <w:color w:val="000000"/>
          <w:spacing w:val="0"/>
          <w:w w:val="100"/>
          <w:position w:val="0"/>
        </w:rPr>
        <w:t>、</w:t>
      </w:r>
      <w:r>
        <w:rPr>
          <w:color w:val="000000"/>
          <w:spacing w:val="0"/>
          <w:w w:val="100"/>
          <w:position w:val="0"/>
        </w:rPr>
        <w:t>CPA</w:t>
      </w:r>
      <w:r>
        <w:rPr>
          <w:color w:val="000000"/>
          <w:spacing w:val="0"/>
          <w:w w:val="100"/>
          <w:position w:val="0"/>
        </w:rPr>
        <w:t>、</w:t>
      </w:r>
      <w:r>
        <w:rPr>
          <w:color w:val="000000"/>
          <w:spacing w:val="0"/>
          <w:w w:val="100"/>
          <w:position w:val="0"/>
        </w:rPr>
        <w:t>CPT</w:t>
      </w:r>
      <w:r>
        <w:rPr>
          <w:color w:val="000000"/>
          <w:spacing w:val="0"/>
          <w:w w:val="100"/>
          <w:position w:val="0"/>
        </w:rPr>
        <w:t>四种模式，其中</w:t>
      </w:r>
      <w:r>
        <w:rPr>
          <w:color w:val="000000"/>
          <w:spacing w:val="0"/>
          <w:w w:val="100"/>
          <w:position w:val="0"/>
        </w:rPr>
        <w:t>CPC</w:t>
      </w:r>
      <w:r>
        <w:rPr>
          <w:color w:val="000000"/>
          <w:spacing w:val="0"/>
          <w:w w:val="100"/>
          <w:position w:val="0"/>
        </w:rPr>
        <w:t>模式、</w:t>
      </w:r>
      <w:r>
        <w:rPr>
          <w:color w:val="000000"/>
          <w:spacing w:val="0"/>
          <w:w w:val="100"/>
          <w:position w:val="0"/>
        </w:rPr>
        <w:t>CPS</w:t>
      </w:r>
      <w:r>
        <w:rPr>
          <w:color w:val="000000"/>
          <w:spacing w:val="0"/>
          <w:w w:val="100"/>
          <w:position w:val="0"/>
        </w:rPr>
        <w:t>模式、</w:t>
      </w:r>
      <w:r>
        <w:rPr>
          <w:color w:val="000000"/>
          <w:spacing w:val="0"/>
          <w:w w:val="100"/>
          <w:position w:val="0"/>
        </w:rPr>
        <w:t>CPA</w:t>
      </w:r>
      <w:r>
        <w:rPr>
          <w:color w:val="000000"/>
          <w:spacing w:val="0"/>
          <w:w w:val="100"/>
          <w:position w:val="0"/>
        </w:rPr>
        <w:t>模 式依据与客户对账结算后的收益金额确认营业收入的实现，</w:t>
      </w:r>
      <w:r>
        <w:rPr>
          <w:color w:val="000000"/>
          <w:spacing w:val="0"/>
          <w:w w:val="100"/>
          <w:position w:val="0"/>
        </w:rPr>
        <w:t>CPT</w:t>
      </w:r>
      <w:r>
        <w:rPr>
          <w:color w:val="000000"/>
          <w:spacing w:val="0"/>
          <w:w w:val="100"/>
          <w:position w:val="0"/>
        </w:rPr>
        <w:t>模式依据合同约定的时间和单价计算的收 益金额确认营业收入的实现，财务部门按月做账结算。</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网络资源外包以及专业网络服务：公司每月定期与合作方进行业务数据核对，并按照与客户合同约定 以及每月实际提供的服务确认收入的实现。</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技术服务：经与客户共同验收合格并出具验收报告后，确认相应进度的收入。技术服务于运维服务（质 保期满后）实际发生时进行确认。</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物业出租：按与承租方签订合同或协议规定的承租方付租日期和金额，确认房租出租收入的实现。</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同类业务采用不同经营模式导致收入确认会计政策存在差异的情况</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无</w:t>
      </w:r>
    </w:p>
    <w:p>
      <w:pPr>
        <w:pStyle w:val="Style32"/>
        <w:keepNext/>
        <w:keepLines/>
        <w:widowControl w:val="0"/>
        <w:shd w:val="clear" w:color="auto" w:fill="auto"/>
        <w:tabs>
          <w:tab w:pos="460" w:val="left"/>
        </w:tabs>
        <w:bidi w:val="0"/>
        <w:spacing w:before="0" w:after="280" w:line="313" w:lineRule="exact"/>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2</w:t>
      </w:r>
      <w:bookmarkEnd w:id="982"/>
      <w:r>
        <w:rPr>
          <w:rFonts w:ascii="Times New Roman" w:eastAsia="Times New Roman" w:hAnsi="Times New Roman" w:cs="Times New Roman"/>
          <w:color w:val="000000"/>
          <w:spacing w:val="0"/>
          <w:w w:val="100"/>
          <w:position w:val="0"/>
        </w:rPr>
        <w:t>8</w:t>
      </w:r>
      <w:r>
        <w:rPr>
          <w:color w:val="000000"/>
          <w:spacing w:val="0"/>
          <w:w w:val="100"/>
          <w:position w:val="0"/>
        </w:rPr>
        <w:t>、</w:t>
        <w:tab/>
        <w:t>政府补助</w:t>
      </w:r>
      <w:bookmarkEnd w:id="980"/>
      <w:bookmarkEnd w:id="981"/>
      <w:bookmarkEnd w:id="983"/>
    </w:p>
    <w:p>
      <w:pPr>
        <w:pStyle w:val="Style35"/>
        <w:keepNext w:val="0"/>
        <w:keepLines w:val="0"/>
        <w:widowControl w:val="0"/>
        <w:shd w:val="clear" w:color="auto" w:fill="auto"/>
        <w:tabs>
          <w:tab w:pos="937" w:val="left"/>
        </w:tabs>
        <w:bidi w:val="0"/>
        <w:spacing w:before="0" w:after="0" w:line="313" w:lineRule="exact"/>
        <w:ind w:left="0" w:right="0" w:firstLine="440"/>
        <w:jc w:val="both"/>
      </w:pPr>
      <w:bookmarkStart w:id="984" w:name="bookmark984"/>
      <w:r>
        <w:rPr>
          <w:color w:val="000000"/>
          <w:spacing w:val="0"/>
          <w:w w:val="100"/>
          <w:position w:val="0"/>
        </w:rPr>
        <w:t>（</w:t>
      </w:r>
      <w:bookmarkEnd w:id="984"/>
      <w:r>
        <w:rPr>
          <w:color w:val="000000"/>
          <w:spacing w:val="0"/>
          <w:w w:val="100"/>
          <w:position w:val="0"/>
        </w:rPr>
        <w:t>1）</w:t>
        <w:tab/>
      </w:r>
      <w:r>
        <w:rPr>
          <w:color w:val="000000"/>
          <w:spacing w:val="0"/>
          <w:w w:val="100"/>
          <w:position w:val="0"/>
        </w:rPr>
        <w:t>类型</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本公司将政府补助划分为与资产相关的具体标准为：政府补助文件或企业申请文件中，明确规定取得 的补助由企业用于购建或其他方式形成具体的长期资产，待资产形成达到预定可使用状态时，由政府部门 予以验收。</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本公司将政府补助划分为与收益相关的具体标准为：政府补助文件或企业申请文件中，明确规定取得 的补助由企业用于已经发生或将来发生的费用性补偿或给予的奖励、资助、扶持、税收返还等，不形成长 期资产。</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对于政府文件未明确规定补助对象的，本公司将该政府补助划分为与资产相关或与收益相关的判断依 据为：企业对于综合性项目的政府补助，需要将其分解为与资产相关的部分和与收益相关的部分，分别进 行会计处理；难以区分的，将政府补助整体归类为与收益相关的政府补助，视情况不同计入当期损益，或 者在项目期内分期确认为当期收益。</w:t>
      </w:r>
    </w:p>
    <w:p>
      <w:pPr>
        <w:pStyle w:val="Style35"/>
        <w:keepNext w:val="0"/>
        <w:keepLines w:val="0"/>
        <w:widowControl w:val="0"/>
        <w:shd w:val="clear" w:color="auto" w:fill="auto"/>
        <w:tabs>
          <w:tab w:pos="937" w:val="left"/>
        </w:tabs>
        <w:bidi w:val="0"/>
        <w:spacing w:before="0" w:after="0" w:line="313" w:lineRule="exact"/>
        <w:ind w:left="0" w:right="0" w:firstLine="440"/>
        <w:jc w:val="both"/>
      </w:pPr>
      <w:bookmarkStart w:id="985" w:name="bookmark985"/>
      <w:r>
        <w:rPr>
          <w:color w:val="000000"/>
          <w:spacing w:val="0"/>
          <w:w w:val="100"/>
          <w:position w:val="0"/>
        </w:rPr>
        <w:t>（</w:t>
      </w:r>
      <w:bookmarkEnd w:id="985"/>
      <w:r>
        <w:rPr>
          <w:color w:val="000000"/>
          <w:spacing w:val="0"/>
          <w:w w:val="100"/>
          <w:position w:val="0"/>
        </w:rPr>
        <w:t>2）</w:t>
        <w:tab/>
      </w:r>
      <w:r>
        <w:rPr>
          <w:color w:val="000000"/>
          <w:spacing w:val="0"/>
          <w:w w:val="100"/>
          <w:position w:val="0"/>
        </w:rPr>
        <w:t>确认时点</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与收益相关的政府补助确认时点：公司按照固定的定额标准取得的政府补助，在报告期末（月末、季 末、年末）按应收金额确认，否则在实际收到时确认。</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与资产相关的政府补助确认时点：起点是相关资产可供使用时，对于应计提折旧或摊销的长期资产， 即为资产开始折旧或摊销的时点。终点是资产使用寿命结束或资产被处置时（孰早）。相关资产在使用寿 命结束时或结束前被处置（出售、转让、报废等），尚未分摊的政府补助余额应当一次性转入资产处置当 期的收益，不再予以递延。</w:t>
      </w:r>
    </w:p>
    <w:p>
      <w:pPr>
        <w:pStyle w:val="Style35"/>
        <w:keepNext w:val="0"/>
        <w:keepLines w:val="0"/>
        <w:widowControl w:val="0"/>
        <w:shd w:val="clear" w:color="auto" w:fill="auto"/>
        <w:tabs>
          <w:tab w:pos="937" w:val="left"/>
        </w:tabs>
        <w:bidi w:val="0"/>
        <w:spacing w:before="0" w:after="0" w:line="313" w:lineRule="exact"/>
        <w:ind w:left="0" w:right="0" w:firstLine="440"/>
        <w:jc w:val="both"/>
      </w:pPr>
      <w:bookmarkStart w:id="986" w:name="bookmark986"/>
      <w:r>
        <w:rPr>
          <w:color w:val="000000"/>
          <w:spacing w:val="0"/>
          <w:w w:val="100"/>
          <w:position w:val="0"/>
        </w:rPr>
        <w:t>（</w:t>
      </w:r>
      <w:bookmarkEnd w:id="986"/>
      <w:r>
        <w:rPr>
          <w:color w:val="000000"/>
          <w:spacing w:val="0"/>
          <w:w w:val="100"/>
          <w:position w:val="0"/>
        </w:rPr>
        <w:t>3）</w:t>
        <w:tab/>
      </w:r>
      <w:r>
        <w:rPr>
          <w:color w:val="000000"/>
          <w:spacing w:val="0"/>
          <w:w w:val="100"/>
          <w:position w:val="0"/>
        </w:rPr>
        <w:t>会计处理</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本公司取得的政策性优惠贷款贴息，区分以下两种情况，分别进行会计处理：</w:t>
      </w:r>
    </w:p>
    <w:p>
      <w:pPr>
        <w:pStyle w:val="Style35"/>
        <w:keepNext w:val="0"/>
        <w:keepLines w:val="0"/>
        <w:widowControl w:val="0"/>
        <w:numPr>
          <w:ilvl w:val="0"/>
          <w:numId w:val="307"/>
        </w:numPr>
        <w:shd w:val="clear" w:color="auto" w:fill="auto"/>
        <w:tabs>
          <w:tab w:pos="1190" w:val="left"/>
        </w:tabs>
        <w:bidi w:val="0"/>
        <w:spacing w:before="0" w:after="0" w:line="313" w:lineRule="exact"/>
        <w:ind w:left="0" w:right="0" w:firstLine="860"/>
        <w:jc w:val="both"/>
      </w:pPr>
      <w:bookmarkStart w:id="987" w:name="bookmark987"/>
      <w:bookmarkEnd w:id="987"/>
      <w:r>
        <w:rPr>
          <w:color w:val="000000"/>
          <w:spacing w:val="0"/>
          <w:w w:val="100"/>
          <w:position w:val="0"/>
        </w:rPr>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35"/>
        <w:keepNext w:val="0"/>
        <w:keepLines w:val="0"/>
        <w:widowControl w:val="0"/>
        <w:numPr>
          <w:ilvl w:val="0"/>
          <w:numId w:val="307"/>
        </w:numPr>
        <w:shd w:val="clear" w:color="auto" w:fill="auto"/>
        <w:tabs>
          <w:tab w:pos="1234" w:val="left"/>
        </w:tabs>
        <w:bidi w:val="0"/>
        <w:spacing w:before="0" w:after="280" w:line="313" w:lineRule="exact"/>
        <w:ind w:left="0" w:right="0" w:firstLine="860"/>
        <w:jc w:val="both"/>
      </w:pPr>
      <w:bookmarkStart w:id="988" w:name="bookmark988"/>
      <w:bookmarkEnd w:id="988"/>
      <w:r>
        <w:rPr>
          <w:color w:val="000000"/>
          <w:spacing w:val="0"/>
          <w:w w:val="100"/>
          <w:position w:val="0"/>
        </w:rPr>
        <w:t>财政将贴息资金直接拨付给本公司的，本公司将对应的贴息冲减相关借款费用。</w:t>
      </w:r>
    </w:p>
    <w:p>
      <w:pPr>
        <w:pStyle w:val="Style32"/>
        <w:keepNext/>
        <w:keepLines/>
        <w:widowControl w:val="0"/>
        <w:shd w:val="clear" w:color="auto" w:fill="auto"/>
        <w:tabs>
          <w:tab w:pos="460" w:val="left"/>
        </w:tabs>
        <w:bidi w:val="0"/>
        <w:spacing w:before="0" w:after="280" w:line="313" w:lineRule="exact"/>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9</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9"/>
      <w:bookmarkEnd w:id="990"/>
      <w:bookmarkEnd w:id="992"/>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对于可抵扣暂时性差异确认递延所得税资产，以未来期间很可能取得的用来抵扣可抵扣暂时性差异的 应纳税所得额为限。对于能够结转以后年度的可抵扣亏损和税款抵减，以很可能获得用来抵扣可抵扣亏损 </w:t>
      </w:r>
      <w:r>
        <w:rPr>
          <w:color w:val="000000"/>
          <w:spacing w:val="0"/>
          <w:w w:val="100"/>
          <w:position w:val="0"/>
        </w:rPr>
        <w:t>和税款抵减的未来应纳税所得额为限，确认相应的递延所得税资产。</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对于应纳税暂时性差异，除特殊情况外，确认递延所得税负债。</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5"/>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32"/>
        <w:keepNext/>
        <w:keepLines/>
        <w:widowControl w:val="0"/>
        <w:shd w:val="clear" w:color="auto" w:fill="auto"/>
        <w:bidi w:val="0"/>
        <w:spacing w:before="0" w:after="200" w:line="329" w:lineRule="auto"/>
        <w:ind w:left="0" w:right="0" w:firstLine="0"/>
        <w:jc w:val="both"/>
      </w:pPr>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30</w:t>
      </w:r>
      <w:r>
        <w:rPr>
          <w:color w:val="000000"/>
          <w:spacing w:val="0"/>
          <w:w w:val="100"/>
          <w:position w:val="0"/>
        </w:rPr>
        <w:t>、租赁</w:t>
      </w:r>
      <w:bookmarkEnd w:id="993"/>
      <w:bookmarkEnd w:id="994"/>
      <w:bookmarkEnd w:id="995"/>
    </w:p>
    <w:p>
      <w:pPr>
        <w:pStyle w:val="Style39"/>
        <w:keepNext/>
        <w:keepLines/>
        <w:widowControl w:val="0"/>
        <w:shd w:val="clear" w:color="auto" w:fill="auto"/>
        <w:bidi w:val="0"/>
        <w:spacing w:before="0" w:after="300" w:line="316" w:lineRule="exact"/>
        <w:ind w:left="0" w:right="0" w:firstLine="0"/>
        <w:jc w:val="both"/>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96"/>
      <w:bookmarkEnd w:id="997"/>
      <w:bookmarkEnd w:id="999"/>
    </w:p>
    <w:p>
      <w:pPr>
        <w:pStyle w:val="Style3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租赁，是指在一定期间内，出租人将资产的使用权让与承租人以获取对价的合同。</w:t>
      </w:r>
    </w:p>
    <w:p>
      <w:pPr>
        <w:pStyle w:val="Style35"/>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首次执行日后签订或变更合同，在合同开始或变更日，本公司评估该合同是否为租赁或者包含租赁。 除非合同条款和条件发生变化，本公司不重新评估合同是否为租赁或者包含租赁。</w:t>
      </w:r>
    </w:p>
    <w:p>
      <w:pPr>
        <w:pStyle w:val="Style35"/>
        <w:keepNext w:val="0"/>
        <w:keepLines w:val="0"/>
        <w:widowControl w:val="0"/>
        <w:shd w:val="clear" w:color="auto" w:fill="auto"/>
        <w:bidi w:val="0"/>
        <w:spacing w:before="0" w:after="0" w:line="240" w:lineRule="auto"/>
        <w:ind w:left="0" w:right="0" w:firstLine="540"/>
        <w:jc w:val="both"/>
      </w:pPr>
      <w:r>
        <w:rPr>
          <w:color w:val="000000"/>
          <w:spacing w:val="0"/>
          <w:w w:val="100"/>
          <w:position w:val="0"/>
        </w:rPr>
        <w:t>①本公司作为承租人</w:t>
      </w:r>
    </w:p>
    <w:p>
      <w:pPr>
        <w:pStyle w:val="Style35"/>
        <w:keepNext w:val="0"/>
        <w:keepLines w:val="0"/>
        <w:widowControl w:val="0"/>
        <w:numPr>
          <w:ilvl w:val="0"/>
          <w:numId w:val="309"/>
        </w:numPr>
        <w:shd w:val="clear" w:color="auto" w:fill="auto"/>
        <w:tabs>
          <w:tab w:pos="827" w:val="left"/>
        </w:tabs>
        <w:bidi w:val="0"/>
        <w:spacing w:before="0" w:after="0" w:line="316" w:lineRule="exact"/>
        <w:ind w:left="0" w:right="0" w:firstLine="440"/>
        <w:jc w:val="both"/>
      </w:pPr>
      <w:bookmarkStart w:id="1000" w:name="bookmark1000"/>
      <w:bookmarkEnd w:id="1000"/>
      <w:r>
        <w:rPr>
          <w:color w:val="000000"/>
          <w:spacing w:val="0"/>
          <w:w w:val="100"/>
          <w:position w:val="0"/>
        </w:rPr>
        <w:t>使用权资产</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除短期租赁和低价值资产租赁外，本公司在租赁期开始日对租赁确认使用权资产。租赁期开始日，是 指出租人提供租赁资产使其可供本公司使用的起始日期。使用权资产按照成本进行初始计量。该成本包括:</w:t>
      </w:r>
    </w:p>
    <w:p>
      <w:pPr>
        <w:pStyle w:val="Style3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•租赁负债的初始计量金额；</w:t>
      </w:r>
    </w:p>
    <w:p>
      <w:pPr>
        <w:pStyle w:val="Style3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•在租赁期开始日或之前支付的租赁付款额，存在租赁激励的，扣除已享受的租赁激励相关金额；</w:t>
      </w:r>
    </w:p>
    <w:p>
      <w:pPr>
        <w:pStyle w:val="Style3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w:t>
      </w:r>
      <w:r>
        <w:rPr>
          <w:color w:val="000000"/>
          <w:spacing w:val="0"/>
          <w:w w:val="100"/>
          <w:position w:val="0"/>
        </w:rPr>
        <w:t>本公司发生的初始直接费用；</w:t>
      </w:r>
    </w:p>
    <w:p>
      <w:pPr>
        <w:pStyle w:val="Style3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w:t>
      </w:r>
      <w:r>
        <w:rPr>
          <w:color w:val="000000"/>
          <w:spacing w:val="0"/>
          <w:w w:val="100"/>
          <w:position w:val="0"/>
        </w:rPr>
        <w:t>本公司为拆卸及移除租赁资产、复原租赁资产所在场地或将租赁资产恢复至租赁条款约定状态预 计将发生的成本。</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本公司参照《企业会计准则第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固定资产》有关折旧规定，对使用权资产计提折旧。本公司 能够合理确定租赁期届满时取得租赁资产所有权的，使用权资产在租赁资产剩余使用寿命内计提折旧。无 法合理确定租赁期届满时能够取得租赁资产所有权的，在租赁期与租赁资产剩余使用寿命两者孰短的期间 内计提折旧。</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本公司按照《企业会计准则第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资产减值》的规定来确定使用权资产是否已发生减值，并对 已识别的减值损失进行会计处理。</w:t>
      </w:r>
    </w:p>
    <w:p>
      <w:pPr>
        <w:pStyle w:val="Style35"/>
        <w:keepNext w:val="0"/>
        <w:keepLines w:val="0"/>
        <w:widowControl w:val="0"/>
        <w:numPr>
          <w:ilvl w:val="0"/>
          <w:numId w:val="309"/>
        </w:numPr>
        <w:shd w:val="clear" w:color="auto" w:fill="auto"/>
        <w:tabs>
          <w:tab w:pos="861" w:val="left"/>
        </w:tabs>
        <w:bidi w:val="0"/>
        <w:spacing w:before="0" w:after="0" w:line="316" w:lineRule="exact"/>
        <w:ind w:left="0" w:right="0" w:firstLine="440"/>
        <w:jc w:val="both"/>
      </w:pPr>
      <w:bookmarkStart w:id="1001" w:name="bookmark1001"/>
      <w:bookmarkEnd w:id="1001"/>
      <w:r>
        <w:rPr>
          <w:color w:val="000000"/>
          <w:spacing w:val="0"/>
          <w:w w:val="100"/>
          <w:position w:val="0"/>
        </w:rPr>
        <w:t>租赁负债</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除短期租赁和低价值资产租赁外，本公司在租赁期开始日按照该日尚未支付的租赁付款额的现值对租 赁负债进行初始计量。在计算租赁付款额的现值时，本公司采用租赁内含利率作为折现率，无法确定租赁 内含利率的，采用增量借款利率作为折现率。</w:t>
      </w:r>
    </w:p>
    <w:p>
      <w:pPr>
        <w:pStyle w:val="Style3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租赁付款额是指本公司向出租人支付的与在租赁期内使用租赁资产的权利相关的款项，包括：</w:t>
      </w:r>
    </w:p>
    <w:p>
      <w:pPr>
        <w:pStyle w:val="Style3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•固定付款额及实质固定付款额，存在租赁激励的，扣除租赁激励相关金额；</w:t>
      </w:r>
    </w:p>
    <w:p>
      <w:pPr>
        <w:pStyle w:val="Style3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•取决于指数或比率的可变租赁付款额；</w:t>
      </w:r>
    </w:p>
    <w:p>
      <w:pPr>
        <w:pStyle w:val="Style3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•本公司合理确定将行使购买选择权时，该选择权的行权价格；</w:t>
      </w:r>
    </w:p>
    <w:p>
      <w:pPr>
        <w:pStyle w:val="Style3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•租赁期反映出本公司将行使终止租赁选择权的，行使终止租赁选择权需支付的款项；</w:t>
      </w:r>
    </w:p>
    <w:p>
      <w:pPr>
        <w:pStyle w:val="Style35"/>
        <w:keepNext w:val="0"/>
        <w:keepLines w:val="0"/>
        <w:widowControl w:val="0"/>
        <w:shd w:val="clear" w:color="auto" w:fill="auto"/>
        <w:bidi w:val="0"/>
        <w:spacing w:before="0" w:after="0" w:line="316" w:lineRule="exact"/>
        <w:ind w:left="0" w:right="0" w:firstLine="540"/>
        <w:jc w:val="both"/>
      </w:pPr>
      <w:r>
        <w:rPr>
          <w:color w:val="000000"/>
          <w:spacing w:val="0"/>
          <w:w w:val="100"/>
          <w:position w:val="0"/>
        </w:rPr>
        <w:t>•根据本公司提供的担保余值预计应支付的款项。</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 xml:space="preserve">取决于指数或比率的可变租赁付款额在初始计量时根据租赁期开始日的指数或比率确定。未纳入租赁 </w:t>
      </w:r>
      <w:r>
        <w:rPr>
          <w:color w:val="000000"/>
          <w:spacing w:val="0"/>
          <w:w w:val="100"/>
          <w:position w:val="0"/>
        </w:rPr>
        <w:t>负债计量的可变租赁付款额在实际发生时计入当期损益或相关资产成本。</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租赁期开始日后，本公司按照固定的周期性利率计算租赁负债在租赁期内各期间的利息费用，并计入 当期损益或相关资产成本。</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在租赁期开始日后，发生下列情形的，本公司重新计量租赁负债，并调整相应的使用权资产：</w:t>
      </w:r>
    </w:p>
    <w:p>
      <w:pPr>
        <w:pStyle w:val="Style35"/>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•因租赁期变化或购买选择权的评估结果发生变化的，本公司按变动后租赁付款额和修订后的折现率 计算的现值重新计量租赁负债；</w:t>
      </w:r>
    </w:p>
    <w:p>
      <w:pPr>
        <w:pStyle w:val="Style35"/>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•根据担保余值预计的应付金额或者用于确定租赁付款额的指数或者比率发生变动，本公司按照变动 后的租赁付款额和原折现率计算的现值重新计量租赁负债。</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宙.短期租赁和低价值资产租赁</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本公司对运输设备、机器设备及办公用房的短期租赁以及低价值资产租赁，选择不确认使用权资产和 租赁负债。短期租赁，是指在租赁期开始日，租赁期不超过</w:t>
      </w:r>
      <w:r>
        <w:rPr>
          <w:color w:val="000000"/>
          <w:spacing w:val="0"/>
          <w:w w:val="100"/>
          <w:position w:val="0"/>
        </w:rPr>
        <w:t>12</w:t>
      </w:r>
      <w:r>
        <w:rPr>
          <w:color w:val="000000"/>
          <w:spacing w:val="0"/>
          <w:w w:val="100"/>
          <w:position w:val="0"/>
        </w:rPr>
        <w:t>个月且不包含购买选择权的租赁。低价值 资产租赁，是指单项租赁资产为全新资产时价值较低的租赁。本公司将短期租赁和低价值资产租赁的租赁 付款额，在租赁期内各个期间按照直线法计入当期损益或相关资产成本。</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iv</w:t>
      </w:r>
      <w:r>
        <w:rPr>
          <w:color w:val="000000"/>
          <w:spacing w:val="0"/>
          <w:w w:val="100"/>
          <w:position w:val="0"/>
        </w:rPr>
        <w:t>.租赁变更</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租赁发生变更且同时符合下列条件的，本公司将该租赁变更作为一项单独租赁进行会计处理：</w:t>
      </w:r>
    </w:p>
    <w:p>
      <w:pPr>
        <w:pStyle w:val="Style35"/>
        <w:keepNext w:val="0"/>
        <w:keepLines w:val="0"/>
        <w:widowControl w:val="0"/>
        <w:shd w:val="clear" w:color="auto" w:fill="auto"/>
        <w:bidi w:val="0"/>
        <w:spacing w:before="0" w:after="0" w:line="313" w:lineRule="exact"/>
        <w:ind w:left="0" w:right="0" w:firstLine="540"/>
        <w:jc w:val="both"/>
      </w:pPr>
      <w:r>
        <w:rPr>
          <w:color w:val="000000"/>
          <w:spacing w:val="0"/>
          <w:w w:val="100"/>
          <w:position w:val="0"/>
        </w:rPr>
        <w:t>•该租赁变更通过增加一项或多项租赁资产的使用权而扩大了租赁范围；</w:t>
      </w:r>
    </w:p>
    <w:p>
      <w:pPr>
        <w:pStyle w:val="Style35"/>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•增加的对价与租赁范围扩大部分的单独价格按该合同情况调整后的金额相当。</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租赁变更未作为一项单独租赁进行会计处理的，在租赁变更生效日，本公司重新分摊变更后合同的对 价，重新确定租赁期，并按照变更后租赁付款额和修订后的折现率计算的现值重新计量租赁负债。</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租赁变更导致租赁范围缩小或租赁期缩短的，本公司相应调减使用权资产的账面价值，并将部分终止 或完全终止租赁的相关利得或损失计入当期损益。其他租赁变更导致租赁负债重新计量的，本公司相应调 整使用权资产的账面价值。</w:t>
      </w:r>
    </w:p>
    <w:p>
      <w:pPr>
        <w:pStyle w:val="Style35"/>
        <w:keepNext w:val="0"/>
        <w:keepLines w:val="0"/>
        <w:widowControl w:val="0"/>
        <w:shd w:val="clear" w:color="auto" w:fill="auto"/>
        <w:bidi w:val="0"/>
        <w:spacing w:before="0" w:after="0" w:line="322" w:lineRule="exact"/>
        <w:ind w:left="0" w:right="0" w:firstLine="540"/>
        <w:jc w:val="both"/>
      </w:pPr>
      <w:r>
        <w:rPr>
          <w:color w:val="000000"/>
          <w:spacing w:val="0"/>
          <w:w w:val="100"/>
          <w:position w:val="0"/>
        </w:rPr>
        <w:t>②本公司作为出租人</w:t>
      </w:r>
    </w:p>
    <w:p>
      <w:pPr>
        <w:pStyle w:val="Style35"/>
        <w:keepNext w:val="0"/>
        <w:keepLines w:val="0"/>
        <w:widowControl w:val="0"/>
        <w:numPr>
          <w:ilvl w:val="0"/>
          <w:numId w:val="311"/>
        </w:numPr>
        <w:shd w:val="clear" w:color="auto" w:fill="auto"/>
        <w:tabs>
          <w:tab w:pos="827" w:val="left"/>
        </w:tabs>
        <w:bidi w:val="0"/>
        <w:spacing w:before="0" w:after="0" w:line="322" w:lineRule="exact"/>
        <w:ind w:left="0" w:right="0" w:firstLine="440"/>
        <w:jc w:val="both"/>
      </w:pPr>
      <w:bookmarkStart w:id="1002" w:name="bookmark1002"/>
      <w:bookmarkEnd w:id="1002"/>
      <w:r>
        <w:rPr>
          <w:color w:val="000000"/>
          <w:spacing w:val="0"/>
          <w:w w:val="100"/>
          <w:position w:val="0"/>
        </w:rPr>
        <w:t>租赁的分拆</w:t>
      </w:r>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合同中同时包含租赁和非租赁部分的，本公司根据《企业会计准则第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收入》关于交易价格 分摊的规定分摊合同对价，分摊的基础为租赁部分和非租赁部分各自的单独价格。</w:t>
      </w:r>
    </w:p>
    <w:p>
      <w:pPr>
        <w:pStyle w:val="Style35"/>
        <w:keepNext w:val="0"/>
        <w:keepLines w:val="0"/>
        <w:widowControl w:val="0"/>
        <w:numPr>
          <w:ilvl w:val="0"/>
          <w:numId w:val="311"/>
        </w:numPr>
        <w:shd w:val="clear" w:color="auto" w:fill="auto"/>
        <w:tabs>
          <w:tab w:pos="861" w:val="left"/>
        </w:tabs>
        <w:bidi w:val="0"/>
        <w:spacing w:before="0" w:after="0" w:line="240" w:lineRule="auto"/>
        <w:ind w:left="0" w:right="0" w:firstLine="440"/>
        <w:jc w:val="both"/>
      </w:pPr>
      <w:bookmarkStart w:id="1003" w:name="bookmark1003"/>
      <w:bookmarkEnd w:id="1003"/>
      <w:r>
        <w:rPr>
          <w:color w:val="000000"/>
          <w:spacing w:val="0"/>
          <w:w w:val="100"/>
          <w:position w:val="0"/>
        </w:rPr>
        <w:t>本公司作为出租人记录经营租赁业务</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在租赁期内各个期间，本公司采用直线法，将经营租赁的租赁收款额确认为租金收入。本公司发生的 与经营租赁有关的</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初始直接费用于发生时予以资本化，在租赁期内按照与租金收入确认相同的基础进行分摊，分期计入 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本公司取得的与经营租赁有关的未计入租赁收款额的可变租赁收款额，在实际发生时计入当期损益。</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宙.租赁变更</w:t>
      </w:r>
    </w:p>
    <w:p>
      <w:pPr>
        <w:pStyle w:val="Style35"/>
        <w:keepNext w:val="0"/>
        <w:keepLines w:val="0"/>
        <w:widowControl w:val="0"/>
        <w:shd w:val="clear" w:color="auto" w:fill="auto"/>
        <w:bidi w:val="0"/>
        <w:spacing w:before="0" w:after="280" w:line="312" w:lineRule="exact"/>
        <w:ind w:left="0" w:right="0" w:firstLine="860"/>
        <w:jc w:val="both"/>
      </w:pPr>
      <w:r>
        <w:rPr>
          <w:color w:val="000000"/>
          <w:spacing w:val="0"/>
          <w:w w:val="100"/>
          <w:position w:val="0"/>
        </w:rPr>
        <w:t>经营租赁发生变更的，本公司自变更生效日起将其作为一项新租赁进行会计处理，与变更前租赁 有关的预收或应收租赁收款额视为新租赁的收款额。</w:t>
      </w:r>
    </w:p>
    <w:p>
      <w:pPr>
        <w:pStyle w:val="Style39"/>
        <w:keepNext/>
        <w:keepLines/>
        <w:widowControl w:val="0"/>
        <w:numPr>
          <w:ilvl w:val="0"/>
          <w:numId w:val="313"/>
        </w:numPr>
        <w:shd w:val="clear" w:color="auto" w:fill="auto"/>
        <w:bidi w:val="0"/>
        <w:spacing w:before="0" w:after="280" w:line="313" w:lineRule="exact"/>
        <w:ind w:left="0" w:right="0" w:firstLine="0"/>
        <w:jc w:val="both"/>
      </w:pPr>
      <w:bookmarkStart w:id="1004" w:name="bookmark1004"/>
      <w:bookmarkStart w:id="1005" w:name="bookmark1005"/>
      <w:bookmarkStart w:id="1006" w:name="bookmark1006"/>
      <w:bookmarkStart w:id="1007" w:name="bookmark1007"/>
      <w:bookmarkEnd w:id="1006"/>
      <w:r>
        <w:rPr>
          <w:color w:val="000000"/>
          <w:spacing w:val="0"/>
          <w:w w:val="100"/>
          <w:position w:val="0"/>
        </w:rPr>
        <w:t>融资租赁的会计处理方法</w:t>
      </w:r>
      <w:bookmarkEnd w:id="1004"/>
      <w:bookmarkEnd w:id="1005"/>
      <w:bookmarkEnd w:id="1007"/>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①本公司作为出租人记录融资租赁业务</w:t>
      </w:r>
    </w:p>
    <w:p>
      <w:pPr>
        <w:pStyle w:val="Style35"/>
        <w:keepNext w:val="0"/>
        <w:keepLines w:val="0"/>
        <w:widowControl w:val="0"/>
        <w:shd w:val="clear" w:color="auto" w:fill="auto"/>
        <w:bidi w:val="0"/>
        <w:spacing w:before="0" w:after="0" w:line="305" w:lineRule="exact"/>
        <w:ind w:left="0" w:right="0" w:firstLine="860"/>
        <w:jc w:val="both"/>
      </w:pPr>
      <w:r>
        <w:rPr>
          <w:color w:val="000000"/>
          <w:spacing w:val="0"/>
          <w:w w:val="100"/>
          <w:position w:val="0"/>
        </w:rPr>
        <w:t>于租赁期开始日，本公司以租赁投资净额作为应收融资租赁款的入账价值，并终止确认融资租赁 资产。租赁投资净额为未担保余值和租赁期开始日尚未收到的租赁收款额按照租赁内含利率折现的现值之 和。</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租赁收款额，是指本公司因让渡在租赁期内使用租赁资产的权利而应向承租人收取的款项，包括：</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color w:val="000000"/>
          <w:spacing w:val="0"/>
          <w:w w:val="100"/>
          <w:position w:val="0"/>
        </w:rPr>
        <w:t>承租人需支付的固定付款额及实质固定付款额，存在租赁激励的，扣除租赁激励相关金额；</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w:t>
      </w:r>
      <w:r>
        <w:rPr>
          <w:color w:val="000000"/>
          <w:spacing w:val="0"/>
          <w:w w:val="100"/>
          <w:position w:val="0"/>
        </w:rPr>
        <w:t>取决于指数或比率的可变租赁付款额；</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•购买选择权的行权价格，前提是合理确定承租人将行使该选择权；</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•承租人行使终止租赁选择权需支付的款项，前提是租赁期反映出承租人将行使终止租赁选择权；</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w:t>
      </w:r>
      <w:r>
        <w:rPr>
          <w:color w:val="000000"/>
          <w:spacing w:val="0"/>
          <w:w w:val="100"/>
          <w:position w:val="0"/>
        </w:rPr>
        <w:t>由承租人、与承租人有关的一方以及有经济能力履行担保义务的独立第三方向本公司提供的担保余 值。</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未纳入租赁投资净额计量的可变租赁收款额在实际发生时计入当期损益。</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本公司按照固定的周期性利率计算并确认租赁期内各个期间的利息收入。</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②租赁变更</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融资租赁发生变更且同时符合下列条件的，本公司将该变更作为一项单独租赁进行会计处理：</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•该变更通过增加一项或多项租赁资产的使用权而扩大了租赁范围；</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•增加的对价与租赁范围扩大部分的单独价格按该合同情况调整后的金额相当。</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w:t>
      </w:r>
      <w:r>
        <w:rPr>
          <w:color w:val="000000"/>
          <w:spacing w:val="0"/>
          <w:w w:val="100"/>
          <w:position w:val="0"/>
        </w:rPr>
        <w:t>融资租赁的变更未作为一项单独租赁进行会计处理的，本公司分别下列情形对变更后的租赁进行处 理：</w:t>
      </w:r>
    </w:p>
    <w:p>
      <w:pPr>
        <w:pStyle w:val="Style3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w:t>
      </w:r>
      <w:r>
        <w:rPr>
          <w:color w:val="000000"/>
          <w:spacing w:val="0"/>
          <w:w w:val="100"/>
          <w:position w:val="0"/>
        </w:rPr>
        <w:t>假如变更在租赁开始日生效，该租赁会被分类为经营租赁的，本公司自租赁变更生效日开始将其作</w:t>
      </w:r>
    </w:p>
    <w:p>
      <w:pPr>
        <w:pStyle w:val="Style35"/>
        <w:keepNext w:val="0"/>
        <w:keepLines w:val="0"/>
        <w:widowControl w:val="0"/>
        <w:shd w:val="clear" w:color="auto" w:fill="auto"/>
        <w:tabs>
          <w:tab w:pos="4411" w:val="left"/>
        </w:tabs>
        <w:bidi w:val="0"/>
        <w:spacing w:before="0" w:after="0" w:line="302" w:lineRule="exact"/>
        <w:ind w:left="0" w:right="0" w:firstLine="0"/>
        <w:jc w:val="left"/>
      </w:pPr>
      <w:r>
        <w:rPr>
          <w:color w:val="000000"/>
          <w:spacing w:val="0"/>
          <w:w w:val="100"/>
          <w:position w:val="0"/>
        </w:rPr>
        <w:t>为一项新租赁进行会计处理，并以租赁变更</w:t>
        <w:tab/>
        <w:t>生效日前的租赁投资净额作为租赁资产的账面价值；</w:t>
      </w:r>
    </w:p>
    <w:p>
      <w:pPr>
        <w:pStyle w:val="Style35"/>
        <w:keepNext w:val="0"/>
        <w:keepLines w:val="0"/>
        <w:widowControl w:val="0"/>
        <w:shd w:val="clear" w:color="auto" w:fill="auto"/>
        <w:bidi w:val="0"/>
        <w:spacing w:before="0" w:after="380" w:line="302" w:lineRule="exact"/>
        <w:ind w:left="0" w:right="0" w:firstLine="1300"/>
        <w:jc w:val="both"/>
      </w:pPr>
      <w:r>
        <w:rPr>
          <w:color w:val="000000"/>
          <w:spacing w:val="0"/>
          <w:w w:val="100"/>
          <w:position w:val="0"/>
        </w:rPr>
        <w:t>•</w:t>
      </w:r>
      <w:r>
        <w:rPr>
          <w:color w:val="000000"/>
          <w:spacing w:val="0"/>
          <w:w w:val="100"/>
          <w:position w:val="0"/>
        </w:rPr>
        <w:t>假如变更在租赁开始日生效，该租赁会被分类为融资租赁的，本公司按照《企业会计准则 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金融工具确认和计量》关于修改或重新议定合同的规定进行会计处理。</w:t>
      </w:r>
    </w:p>
    <w:p>
      <w:pPr>
        <w:pStyle w:val="Style32"/>
        <w:keepNext/>
        <w:keepLines/>
        <w:widowControl w:val="0"/>
        <w:shd w:val="clear" w:color="auto" w:fill="auto"/>
        <w:tabs>
          <w:tab w:pos="483" w:val="left"/>
        </w:tabs>
        <w:bidi w:val="0"/>
        <w:spacing w:before="0" w:after="220" w:line="317" w:lineRule="auto"/>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w:t>
        <w:tab/>
        <w:t>其他重要的会计政策和会计估计</w:t>
      </w:r>
      <w:bookmarkEnd w:id="1008"/>
      <w:bookmarkEnd w:id="1009"/>
      <w:bookmarkEnd w:id="1011"/>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终止经营</w:t>
      </w:r>
    </w:p>
    <w:p>
      <w:pPr>
        <w:pStyle w:val="Style3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35"/>
        <w:keepNext w:val="0"/>
        <w:keepLines w:val="0"/>
        <w:widowControl w:val="0"/>
        <w:shd w:val="clear" w:color="auto" w:fill="auto"/>
        <w:tabs>
          <w:tab w:pos="928" w:val="left"/>
        </w:tabs>
        <w:bidi w:val="0"/>
        <w:spacing w:before="0" w:after="0" w:line="314" w:lineRule="exact"/>
        <w:ind w:left="0" w:right="0" w:firstLine="440"/>
        <w:jc w:val="both"/>
      </w:pPr>
      <w:bookmarkStart w:id="1012" w:name="bookmark1012"/>
      <w:r>
        <w:rPr>
          <w:color w:val="000000"/>
          <w:spacing w:val="0"/>
          <w:w w:val="100"/>
          <w:position w:val="0"/>
        </w:rPr>
        <w:t>（</w:t>
      </w:r>
      <w:bookmarkEnd w:id="1012"/>
      <w:r>
        <w:rPr>
          <w:color w:val="000000"/>
          <w:spacing w:val="0"/>
          <w:w w:val="100"/>
          <w:position w:val="0"/>
        </w:rPr>
        <w:t>1</w:t>
      </w:r>
      <w:r>
        <w:rPr>
          <w:color w:val="000000"/>
          <w:spacing w:val="0"/>
          <w:w w:val="100"/>
          <w:position w:val="0"/>
        </w:rPr>
        <w:t>）</w:t>
        <w:tab/>
        <w:t>该组成部分代表一项独立的主要业务或一个单独的主要经营地区；</w:t>
      </w:r>
    </w:p>
    <w:p>
      <w:pPr>
        <w:pStyle w:val="Style35"/>
        <w:keepNext w:val="0"/>
        <w:keepLines w:val="0"/>
        <w:widowControl w:val="0"/>
        <w:shd w:val="clear" w:color="auto" w:fill="auto"/>
        <w:tabs>
          <w:tab w:pos="1006" w:val="left"/>
        </w:tabs>
        <w:bidi w:val="0"/>
        <w:spacing w:before="0" w:after="0" w:line="314" w:lineRule="exact"/>
        <w:ind w:left="0" w:right="0" w:firstLine="440"/>
        <w:jc w:val="both"/>
      </w:pPr>
      <w:bookmarkStart w:id="1013" w:name="bookmark1013"/>
      <w:r>
        <w:rPr>
          <w:color w:val="000000"/>
          <w:spacing w:val="0"/>
          <w:w w:val="100"/>
          <w:position w:val="0"/>
        </w:rPr>
        <w:t>（</w:t>
      </w:r>
      <w:bookmarkEnd w:id="1013"/>
      <w:r>
        <w:rPr>
          <w:color w:val="000000"/>
          <w:spacing w:val="0"/>
          <w:w w:val="100"/>
          <w:position w:val="0"/>
        </w:rPr>
        <w:t>2）</w:t>
        <w:tab/>
      </w:r>
      <w:r>
        <w:rPr>
          <w:color w:val="000000"/>
          <w:spacing w:val="0"/>
          <w:w w:val="100"/>
          <w:position w:val="0"/>
        </w:rPr>
        <w:t>该组成部分是拟对一项独立的主要业务或一个单独的主要经营地区进行处置的一项相关联计划 的一部分；</w:t>
      </w:r>
    </w:p>
    <w:p>
      <w:pPr>
        <w:pStyle w:val="Style35"/>
        <w:keepNext w:val="0"/>
        <w:keepLines w:val="0"/>
        <w:widowControl w:val="0"/>
        <w:shd w:val="clear" w:color="auto" w:fill="auto"/>
        <w:bidi w:val="0"/>
        <w:spacing w:before="0" w:after="380" w:line="314" w:lineRule="exact"/>
        <w:ind w:left="0" w:right="0" w:firstLine="860"/>
        <w:jc w:val="both"/>
      </w:pPr>
      <w:bookmarkStart w:id="1014" w:name="bookmark1014"/>
      <w:r>
        <w:rPr>
          <w:color w:val="000000"/>
          <w:spacing w:val="0"/>
          <w:w w:val="100"/>
          <w:position w:val="0"/>
        </w:rPr>
        <w:t>（</w:t>
      </w:r>
      <w:bookmarkEnd w:id="1014"/>
      <w:r>
        <w:rPr>
          <w:color w:val="000000"/>
          <w:spacing w:val="0"/>
          <w:w w:val="100"/>
          <w:position w:val="0"/>
        </w:rPr>
        <w:t>3）</w:t>
      </w:r>
      <w:r>
        <w:rPr>
          <w:color w:val="000000"/>
          <w:spacing w:val="0"/>
          <w:w w:val="100"/>
          <w:position w:val="0"/>
        </w:rPr>
        <w:t>该组成部分是专为转售而取得的子公司。</w:t>
      </w:r>
    </w:p>
    <w:p>
      <w:pPr>
        <w:pStyle w:val="Style32"/>
        <w:keepNext/>
        <w:keepLines/>
        <w:widowControl w:val="0"/>
        <w:shd w:val="clear" w:color="auto" w:fill="auto"/>
        <w:tabs>
          <w:tab w:pos="483" w:val="left"/>
        </w:tabs>
        <w:bidi w:val="0"/>
        <w:spacing w:before="0" w:after="220" w:line="317" w:lineRule="auto"/>
        <w:ind w:left="0" w:right="0" w:firstLine="0"/>
        <w:jc w:val="both"/>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w:t>
        <w:tab/>
        <w:t>重要会计政策和会计估计变更</w:t>
      </w:r>
      <w:bookmarkEnd w:id="1015"/>
      <w:bookmarkEnd w:id="1016"/>
      <w:bookmarkEnd w:id="1018"/>
    </w:p>
    <w:p>
      <w:pPr>
        <w:pStyle w:val="Style39"/>
        <w:keepNext/>
        <w:keepLines/>
        <w:widowControl w:val="0"/>
        <w:shd w:val="clear" w:color="auto" w:fill="auto"/>
        <w:bidi w:val="0"/>
        <w:spacing w:before="0" w:line="302" w:lineRule="exact"/>
        <w:ind w:left="0" w:right="0" w:firstLine="0"/>
        <w:jc w:val="both"/>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9"/>
      <w:bookmarkEnd w:id="1020"/>
      <w:bookmarkEnd w:id="1022"/>
    </w:p>
    <w:p>
      <w:pPr>
        <w:pStyle w:val="Style28"/>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858"/>
        <w:gridCol w:w="485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 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日起施行新租赁准则。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59" w:line="1" w:lineRule="exact"/>
      </w:pPr>
    </w:p>
    <w:p>
      <w:pPr>
        <w:pStyle w:val="Style35"/>
        <w:keepNext w:val="0"/>
        <w:keepLines w:val="0"/>
        <w:widowControl w:val="0"/>
        <w:shd w:val="clear" w:color="auto" w:fill="auto"/>
        <w:bidi w:val="0"/>
        <w:spacing w:before="0" w:after="0" w:line="319" w:lineRule="exact"/>
        <w:ind w:left="0" w:right="0" w:firstLine="440"/>
        <w:jc w:val="both"/>
      </w:pPr>
      <w:r>
        <w:rPr>
          <w:color w:val="000000"/>
          <w:spacing w:val="0"/>
          <w:w w:val="100"/>
          <w:position w:val="0"/>
        </w:rPr>
        <w:t>首次执行新租赁准则，调整首次执行当年年初财务报表相关情况</w:t>
      </w:r>
    </w:p>
    <w:p>
      <w:pPr>
        <w:pStyle w:val="Style35"/>
        <w:keepNext w:val="0"/>
        <w:keepLines w:val="0"/>
        <w:widowControl w:val="0"/>
        <w:shd w:val="clear" w:color="auto" w:fill="auto"/>
        <w:bidi w:val="0"/>
        <w:spacing w:before="0" w:after="0" w:line="319"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年修订）》（财会</w:t>
      </w:r>
      <w:r>
        <w:rPr>
          <w:rFonts w:ascii="Times New Roman" w:eastAsia="Times New Roman" w:hAnsi="Times New Roman" w:cs="Times New Roman"/>
          <w:color w:val="000000"/>
          <w:spacing w:val="0"/>
          <w:w w:val="100"/>
          <w:position w:val="0"/>
        </w:rPr>
        <w:t>[2018]35</w:t>
      </w:r>
      <w:r>
        <w:rPr>
          <w:color w:val="000000"/>
          <w:spacing w:val="0"/>
          <w:w w:val="100"/>
          <w:position w:val="0"/>
        </w:rPr>
        <w:t>号） （以下简称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日起执行前述新租赁准则，并依据新租赁准则的规定对 相关会计政策进行变更。</w:t>
      </w:r>
    </w:p>
    <w:p>
      <w:pPr>
        <w:pStyle w:val="Style35"/>
        <w:keepNext w:val="0"/>
        <w:keepLines w:val="0"/>
        <w:widowControl w:val="0"/>
        <w:shd w:val="clear" w:color="auto" w:fill="auto"/>
        <w:bidi w:val="0"/>
        <w:spacing w:before="0" w:after="0" w:line="319" w:lineRule="exact"/>
        <w:ind w:left="0" w:right="0" w:firstLine="440"/>
        <w:jc w:val="left"/>
      </w:pPr>
      <w:r>
        <w:rPr>
          <w:color w:val="000000"/>
          <w:spacing w:val="0"/>
          <w:w w:val="100"/>
          <w:position w:val="0"/>
        </w:rPr>
        <w:t>对于首次执行日前已存在的合同，本公司在首次执行日选择不重新评估其是否为租赁或者包含租赁。</w:t>
      </w:r>
    </w:p>
    <w:p>
      <w:pPr>
        <w:pStyle w:val="Style35"/>
        <w:keepNext w:val="0"/>
        <w:keepLines w:val="0"/>
        <w:widowControl w:val="0"/>
        <w:shd w:val="clear" w:color="auto" w:fill="auto"/>
        <w:bidi w:val="0"/>
        <w:spacing w:before="0" w:after="0" w:line="319" w:lineRule="exact"/>
        <w:ind w:left="0" w:right="0" w:firstLine="440"/>
        <w:jc w:val="left"/>
      </w:pPr>
      <w:r>
        <w:rPr>
          <w:color w:val="000000"/>
          <w:spacing w:val="0"/>
          <w:w w:val="100"/>
          <w:position w:val="0"/>
        </w:rPr>
        <w:t>对作为承租人的租赁合同，本公司选择仅对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日尚未完成的租赁合同的累计影响数进行调 </w:t>
      </w:r>
      <w:r>
        <w:rPr>
          <w:color w:val="000000"/>
          <w:spacing w:val="0"/>
          <w:w w:val="100"/>
          <w:position w:val="0"/>
        </w:rPr>
        <w:t>整。首次执行的累积影响金额调整首次执行当期期初（即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日）的留存收益及财务报表其他相关 项目金额，对可比期间信息不予调整。对于首次执行日之前的融资租赁，本公司按照融资租入资产和应付 融资租赁款的原账面价值，分别计量使用权资产和租赁负债；对于首次执行日之前的经营租赁，本公司 根据剩余租赁付款额按首次执行日的增量借款利率折现的现值计量租赁负债，并对于所有租赁按照与租赁 负债相等的金额，并根据预付租金进行必要调整计量使用权资产。</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本公司对首次执行日之前租赁资产属于低价值资产的经营租赁或将于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个月内完成的经营租赁，采用 简化处理，未确认使用权资产和租赁负债。</w:t>
      </w:r>
    </w:p>
    <w:p>
      <w:pPr>
        <w:pStyle w:val="Style3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本公司对于首次执行日之前的经营租赁，采用了下列简化处理：</w:t>
      </w:r>
    </w:p>
    <w:p>
      <w:pPr>
        <w:pStyle w:val="Style35"/>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计量租赁负债时，具有相似特征的租赁可采用同一折现率；使用权资产的计量可不包含初始直接费用； 存在续租选择权或终止租赁选择权的，本公司根据首次执行日前选择权的实际行使及其他最新情况确定租 赁期；作为使用权资产减值测试的替代，本集团评估包含租赁的合同在首次执行日前是否为亏损合同，并 根据首次执行日前计入资产负债表的亏损准备金额调整使用权资产；首次执行日前的租赁变更，本公司根 据租赁变更的最终安排进行会计处理。</w:t>
      </w:r>
    </w:p>
    <w:p>
      <w:pPr>
        <w:pStyle w:val="Style35"/>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上述会计政策变更对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日财务报表的影响如下：</w:t>
      </w:r>
    </w:p>
    <w:p>
      <w:pPr>
        <w:pStyle w:val="Style28"/>
        <w:keepNext w:val="0"/>
        <w:keepLines w:val="0"/>
        <w:widowControl w:val="0"/>
        <w:shd w:val="clear" w:color="auto" w:fill="auto"/>
        <w:tabs>
          <w:tab w:pos="6154" w:val="left"/>
        </w:tabs>
        <w:bidi w:val="0"/>
        <w:spacing w:before="0" w:after="0" w:line="240" w:lineRule="auto"/>
        <w:ind w:left="0" w:right="0" w:firstLine="0"/>
        <w:jc w:val="center"/>
        <w:rPr>
          <w:sz w:val="20"/>
          <w:szCs w:val="20"/>
        </w:rPr>
      </w:pPr>
      <w:r>
        <w:rPr>
          <w:color w:val="000000"/>
          <w:spacing w:val="0"/>
          <w:w w:val="100"/>
          <w:position w:val="0"/>
          <w:sz w:val="20"/>
          <w:szCs w:val="20"/>
        </w:rPr>
        <w:t>合并报表</w:t>
        <w:tab/>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bl>
      <w:tblPr>
        <w:tblOverlap w:val="never"/>
        <w:jc w:val="center"/>
        <w:tblLayout w:type="fixed"/>
      </w:tblPr>
      <w:tblGrid>
        <w:gridCol w:w="2342"/>
        <w:gridCol w:w="2333"/>
        <w:gridCol w:w="2333"/>
        <w:gridCol w:w="2342"/>
      </w:tblGrid>
      <w:tr>
        <w:trPr>
          <w:trHeight w:val="35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报表项目</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日账面金额（调 整前）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新租赁准则影响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日账面金额（调整 后）</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293,452,896.07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-696,111.15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292,756,784.92</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83,827,234.52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83,827,234.52</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84,162,932.54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-74,177,951.81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9,984,980.73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5,097,213.93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40,097,213.93</w:t>
            </w: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3,855,957.63</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3,855,957.63</w:t>
            </w:r>
          </w:p>
        </w:tc>
      </w:tr>
    </w:tbl>
    <w:p>
      <w:pPr>
        <w:widowControl w:val="0"/>
        <w:spacing w:after="579" w:line="1" w:lineRule="exact"/>
      </w:pPr>
    </w:p>
    <w:p>
      <w:pPr>
        <w:widowControl w:val="0"/>
        <w:spacing w:line="1" w:lineRule="exact"/>
      </w:pPr>
    </w:p>
    <w:p>
      <w:pPr>
        <w:pStyle w:val="Style28"/>
        <w:keepNext w:val="0"/>
        <w:keepLines w:val="0"/>
        <w:widowControl w:val="0"/>
        <w:shd w:val="clear" w:color="auto" w:fill="auto"/>
        <w:tabs>
          <w:tab w:pos="5971" w:val="left"/>
          <w:tab w:pos="7603" w:val="left"/>
        </w:tabs>
        <w:bidi w:val="0"/>
        <w:spacing w:before="0" w:after="0" w:line="240" w:lineRule="auto"/>
        <w:ind w:left="0" w:right="0" w:firstLine="0"/>
        <w:jc w:val="center"/>
        <w:rPr>
          <w:sz w:val="20"/>
          <w:szCs w:val="20"/>
        </w:rPr>
      </w:pPr>
      <w:r>
        <w:rPr>
          <w:color w:val="000000"/>
          <w:spacing w:val="0"/>
          <w:w w:val="100"/>
          <w:position w:val="0"/>
          <w:sz w:val="20"/>
          <w:szCs w:val="20"/>
        </w:rPr>
        <w:t>公司报表</w:t>
        <w:tab/>
        <w:t>单位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tab/>
        <w:t>币种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人民币</w:t>
      </w:r>
    </w:p>
    <w:tbl>
      <w:tblPr>
        <w:tblOverlap w:val="never"/>
        <w:jc w:val="center"/>
        <w:tblLayout w:type="fixed"/>
      </w:tblPr>
      <w:tblGrid>
        <w:gridCol w:w="2342"/>
        <w:gridCol w:w="2333"/>
        <w:gridCol w:w="2333"/>
        <w:gridCol w:w="2342"/>
      </w:tblGrid>
      <w:tr>
        <w:trPr>
          <w:trHeight w:val="35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报表项目</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日账面金额（调 整前）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新租赁准则影响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日账面金额（调整 后）</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1,301,836.97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1,301,836.97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452,200.28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452,200.28</w:t>
            </w:r>
          </w:p>
        </w:tc>
      </w:tr>
    </w:tbl>
    <w:p>
      <w:pPr>
        <w:widowControl w:val="0"/>
        <w:spacing w:line="1" w:lineRule="exact"/>
      </w:pPr>
      <w:r>
        <w:br w:type="page"/>
      </w:r>
    </w:p>
    <w:tbl>
      <w:tblPr>
        <w:tblOverlap w:val="never"/>
        <w:jc w:val="center"/>
        <w:tblLayout w:type="fixed"/>
      </w:tblPr>
      <w:tblGrid>
        <w:gridCol w:w="2342"/>
        <w:gridCol w:w="2333"/>
        <w:gridCol w:w="2328"/>
        <w:gridCol w:w="2347"/>
      </w:tblGrid>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849,636.69</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849,636.69</w:t>
            </w:r>
          </w:p>
        </w:tc>
      </w:tr>
    </w:tbl>
    <w:p>
      <w:pPr>
        <w:widowControl w:val="0"/>
        <w:spacing w:after="759" w:line="1" w:lineRule="exact"/>
      </w:pPr>
    </w:p>
    <w:p>
      <w:pPr>
        <w:pStyle w:val="Style39"/>
        <w:keepNext/>
        <w:keepLines/>
        <w:widowControl w:val="0"/>
        <w:numPr>
          <w:ilvl w:val="0"/>
          <w:numId w:val="315"/>
        </w:numPr>
        <w:shd w:val="clear" w:color="auto" w:fill="auto"/>
        <w:tabs>
          <w:tab w:pos="493" w:val="left"/>
        </w:tabs>
        <w:bidi w:val="0"/>
        <w:spacing w:before="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重要会计估计变更</w:t>
      </w:r>
      <w:bookmarkEnd w:id="1023"/>
      <w:bookmarkEnd w:id="1024"/>
      <w:bookmarkEnd w:id="1026"/>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315"/>
        </w:numPr>
        <w:shd w:val="clear" w:color="auto" w:fill="auto"/>
        <w:tabs>
          <w:tab w:pos="493" w:val="left"/>
        </w:tabs>
        <w:bidi w:val="0"/>
        <w:spacing w:before="0" w:line="240" w:lineRule="auto"/>
        <w:ind w:left="0" w:right="0" w:firstLine="0"/>
        <w:jc w:val="left"/>
      </w:pPr>
      <w:bookmarkStart w:id="1027" w:name="bookmark1027"/>
      <w:bookmarkStart w:id="1028" w:name="bookmark1028"/>
      <w:bookmarkStart w:id="1029" w:name="bookmark1029"/>
      <w:bookmarkStart w:id="1030" w:name="bookmark1030"/>
      <w:bookmarkEnd w:id="1029"/>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27"/>
      <w:bookmarkEnd w:id="1028"/>
      <w:bookmarkEnd w:id="1030"/>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1,101,230,975.42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1,101,230,975.42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213,918,214.58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213,918,214.58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3,871,673,993.07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3,871,673,993.07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603,845,827.93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603,845,827.93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242,685,799.45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242,685,799.45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1,072,173,869.00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1,072,173,869.00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41,870,305.76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41,870,305.76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293,452,896.07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292,756,784.92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-696,111.15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7,490,991,261.28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7,490,295,150.13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-696,111.15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162,976,069.06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162,976,069.06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49,352,542.86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49,352,542.86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347,241,698.59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347,241,698.59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189,716,115.70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189,716,115.70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650,911,131.81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650,911,131.81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83,827,234.52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83,827,234.52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483,281,891.00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483,281,891.00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54,292,824.22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54,292,824.22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341,478,425.21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341,478,425.21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84,162,932.54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9,984,980.73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-74,177,951.81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56,144,457.41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56,144,457.41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81,376,897.55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81,376,897.55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2,507,685,785.95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2,517,335,068.66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9,649,282.71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9,998,677,047.23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10,007,630,218.79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8,953,171.56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1,826,883,200.00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1,826,883,200.00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363,097,340.17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363,097,340.17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1,984,583,760.95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1,984,583,760.95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386,898,036.41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386,898,036.41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21,003,499.81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21,003,499.81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41,785,931.19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41,785,931.19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946,428,710.61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946,428,710.61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285,275.97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285,275.97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40,097,213.93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5,097,213.93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220,051,267.57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220,051,267.57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5,825,911,746.71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5,831,008,960.64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5,097,213.93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297,571,549.80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297,571,549.80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3,855,957.63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3,855,957.63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84,244,597.57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84,244,597.57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33,508,205.87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33,508,205.87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1,225,567.79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1,225,567.79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67,228,575.23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67,228,575.23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483,778,496.26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487,634,453.89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3,855,957.63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6,309,690,242.97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6,318,643,414.53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8,953,171.56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907,629,867.00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907,629,867.00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1,933,010,813.15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1,933,010,813.15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87,791,010.00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87,791,010.00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2,120,016.07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2,120,016.07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54,925,677.61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54,925,677.61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356,695,485.48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356,695,485.48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3,166,590,849.31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3,166,590,849.31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522,395,954.95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522,395,954.95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3,688,986,804.26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3,688,986,804.26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9,998,677,047.23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10,007,630,218.79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8,953,171.56</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5,876,013.49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5,876,013.49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216,464,457.39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216,464,457.39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1,953,698.40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1,953,698.40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562,143,830.37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562,143,830.37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435,452.83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435,452.83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4,897,363.50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4,897,363.50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4,152,116.84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4,152,116.84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795,922,932.82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795,922,932.82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3,584,773,607.35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3,584,773,607.35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49,352,542.86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49,352,542.86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775,275.55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775,275.55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1,301,836.97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1,301,836.97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117,629,926.88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117,629,926.88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433,186.64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3,768,237,839.28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3,769,539,676.25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1,301,836.97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4,564,160,772.10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4,565,462,609.07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1,301,836.97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424,839,200.00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424,839,200.00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15,360,683.75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15,360,683.75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1,607,021.95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1,607,021.95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715,445,853.01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715,445,853.01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452,200.28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452,200.28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1,168,965,271.96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1,168,965,271.96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849,636.69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849,636.69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41,000,500.00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4,559,355.72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4,559,355.72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1,225,567.79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1,225,567.79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326,394.10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326,394.10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97,111,817.61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97,961,454.30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849,636.69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1,266,077,089.57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1,267,378,926.54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1,301,836.97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907,629,867.00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907,629,867.00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2,165,880,437.72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2,165,880,437.72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87,791,010.00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87,791,010.00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2,242,212.00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54,925,677.61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54,925,677.61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255,196,498.20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255,196,498.20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3,298,083,682.53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3,298,083,682.53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4,564,160,772.10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4,565,462,609.07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1,301,836.97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9"/>
        <w:keepNext/>
        <w:keepLines/>
        <w:widowControl w:val="0"/>
        <w:shd w:val="clear" w:color="auto" w:fill="auto"/>
        <w:tabs>
          <w:tab w:pos="493" w:val="left"/>
        </w:tabs>
        <w:bidi w:val="0"/>
        <w:spacing w:before="0" w:after="360" w:line="240" w:lineRule="auto"/>
        <w:ind w:left="0" w:right="0" w:firstLine="0"/>
        <w:jc w:val="both"/>
      </w:pPr>
      <w:bookmarkStart w:id="1031" w:name="bookmark1031"/>
      <w:bookmarkStart w:id="1032" w:name="bookmark1032"/>
      <w:bookmarkStart w:id="1033" w:name="bookmark1033"/>
      <w:bookmarkStart w:id="1034" w:name="bookmark1034"/>
      <w:r>
        <w:rPr>
          <w:color w:val="000000"/>
          <w:spacing w:val="0"/>
          <w:w w:val="100"/>
          <w:position w:val="0"/>
          <w:shd w:val="clear" w:color="auto" w:fill="FFFFFF"/>
        </w:rPr>
        <w:t>（</w:t>
      </w:r>
      <w:bookmarkEnd w:id="103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31"/>
      <w:bookmarkEnd w:id="1032"/>
      <w:bookmarkEnd w:id="1034"/>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both"/>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33</w:t>
      </w:r>
      <w:r>
        <w:rPr>
          <w:color w:val="000000"/>
          <w:spacing w:val="0"/>
          <w:w w:val="100"/>
          <w:position w:val="0"/>
        </w:rPr>
        <w:t>、其他</w:t>
      </w:r>
      <w:bookmarkEnd w:id="1035"/>
      <w:bookmarkEnd w:id="1036"/>
      <w:bookmarkEnd w:id="1037"/>
    </w:p>
    <w:p>
      <w:pPr>
        <w:pStyle w:val="Style26"/>
        <w:keepNext/>
        <w:keepLines/>
        <w:widowControl w:val="0"/>
        <w:shd w:val="clear" w:color="auto" w:fill="auto"/>
        <w:bidi w:val="0"/>
        <w:spacing w:before="0" w:after="360" w:line="240" w:lineRule="auto"/>
        <w:ind w:left="0" w:right="0" w:firstLine="0"/>
        <w:jc w:val="both"/>
      </w:pPr>
      <w:bookmarkStart w:id="1038" w:name="bookmark1038"/>
      <w:bookmarkStart w:id="1039" w:name="bookmark1039"/>
      <w:bookmarkStart w:id="1040" w:name="bookmark1040"/>
      <w:bookmarkStart w:id="1041" w:name="bookmark1041"/>
      <w:r>
        <w:rPr>
          <w:color w:val="000000"/>
          <w:spacing w:val="0"/>
          <w:w w:val="100"/>
          <w:position w:val="0"/>
        </w:rPr>
        <w:t>六</w:t>
      </w:r>
      <w:bookmarkEnd w:id="1040"/>
      <w:r>
        <w:rPr>
          <w:color w:val="000000"/>
          <w:spacing w:val="0"/>
          <w:w w:val="100"/>
          <w:position w:val="0"/>
        </w:rPr>
        <w:t>、税项</w:t>
      </w:r>
      <w:bookmarkEnd w:id="1038"/>
      <w:bookmarkEnd w:id="1039"/>
      <w:bookmarkEnd w:id="1041"/>
    </w:p>
    <w:p>
      <w:pPr>
        <w:pStyle w:val="Style32"/>
        <w:keepNext/>
        <w:keepLines/>
        <w:widowControl w:val="0"/>
        <w:shd w:val="clear" w:color="auto" w:fill="auto"/>
        <w:bidi w:val="0"/>
        <w:spacing w:before="0" w:after="300" w:line="240" w:lineRule="auto"/>
        <w:ind w:left="0" w:right="0" w:firstLine="0"/>
        <w:jc w:val="both"/>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42"/>
      <w:bookmarkEnd w:id="1043"/>
      <w:bookmarkEnd w:id="104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8.25%</w:t>
            </w:r>
          </w:p>
        </w:tc>
      </w:tr>
    </w:tbl>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北京大唐高鸿数据网络技术有限公司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大唐融合通信股份有限公司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大唐融合物联科技无锡有限公司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大唐互联科技（武汉）有限公司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北京高阳捷迅信息技术有限公司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北京大唐高鸿软件技术有限公司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北京凯华东方科技有限公司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烟台高鸿电子信息技术有限公司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宁波高鸿恒昌电子科技有限公司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大唐高鸿（香港）有限公司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bl>
    <w:p>
      <w:pPr>
        <w:widowControl w:val="0"/>
        <w:spacing w:after="259" w:line="1" w:lineRule="exact"/>
      </w:pPr>
    </w:p>
    <w:p>
      <w:pPr>
        <w:pStyle w:val="Style32"/>
        <w:keepNext/>
        <w:keepLines/>
        <w:widowControl w:val="0"/>
        <w:shd w:val="clear" w:color="auto" w:fill="auto"/>
        <w:bidi w:val="0"/>
        <w:spacing w:before="0" w:after="300" w:line="313" w:lineRule="exact"/>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color w:val="000000"/>
          <w:spacing w:val="0"/>
          <w:w w:val="100"/>
          <w:position w:val="0"/>
        </w:rPr>
        <w:t>、税收优惠</w:t>
      </w:r>
      <w:bookmarkEnd w:id="1045"/>
      <w:bookmarkEnd w:id="1046"/>
      <w:bookmarkEnd w:id="1048"/>
    </w:p>
    <w:p>
      <w:pPr>
        <w:pStyle w:val="Style35"/>
        <w:keepNext w:val="0"/>
        <w:keepLines w:val="0"/>
        <w:widowControl w:val="0"/>
        <w:shd w:val="clear" w:color="auto" w:fill="auto"/>
        <w:bidi w:val="0"/>
        <w:spacing w:before="0" w:after="0" w:line="313" w:lineRule="exact"/>
        <w:ind w:left="0" w:right="0" w:firstLine="0"/>
        <w:jc w:val="both"/>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）增值税优惠</w:t>
      </w:r>
    </w:p>
    <w:p>
      <w:pPr>
        <w:pStyle w:val="Style35"/>
        <w:keepNext w:val="0"/>
        <w:keepLines w:val="0"/>
        <w:widowControl w:val="0"/>
        <w:shd w:val="clear" w:color="auto" w:fill="auto"/>
        <w:tabs>
          <w:tab w:pos="387" w:val="left"/>
        </w:tabs>
        <w:bidi w:val="0"/>
        <w:spacing w:before="0" w:after="0" w:line="313" w:lineRule="exact"/>
        <w:ind w:left="0" w:right="0" w:firstLine="0"/>
        <w:jc w:val="both"/>
      </w:pPr>
      <w:bookmarkStart w:id="1050" w:name="bookmark1050"/>
      <w:r>
        <w:rPr>
          <w:rFonts w:ascii="Times New Roman" w:eastAsia="Times New Roman" w:hAnsi="Times New Roman" w:cs="Times New Roman"/>
          <w:color w:val="000000"/>
          <w:spacing w:val="0"/>
          <w:w w:val="100"/>
          <w:position w:val="0"/>
        </w:rPr>
        <w:t>1</w:t>
      </w:r>
      <w:bookmarkEnd w:id="1050"/>
      <w:r>
        <w:rPr>
          <w:color w:val="000000"/>
          <w:spacing w:val="0"/>
          <w:w w:val="100"/>
          <w:position w:val="0"/>
        </w:rPr>
        <w:t>）</w:t>
        <w:tab/>
        <w:t>根据国务院国发</w:t>
      </w:r>
      <w:r>
        <w:rPr>
          <w:rFonts w:ascii="Times New Roman" w:eastAsia="Times New Roman" w:hAnsi="Times New Roman" w:cs="Times New Roman"/>
          <w:color w:val="000000"/>
          <w:spacing w:val="0"/>
          <w:w w:val="100"/>
          <w:position w:val="0"/>
        </w:rPr>
        <w:t>[2011]4</w:t>
      </w:r>
      <w:r>
        <w:rPr>
          <w:color w:val="000000"/>
          <w:spacing w:val="0"/>
          <w:w w:val="100"/>
          <w:position w:val="0"/>
        </w:rPr>
        <w:t>号文件《国务院关于印发进一步鼓励软件产业和集成电路产业发展若干政策的 通知》的规定，对增值税一般纳税人销售其自行开发生产的软件产品，自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的 法定税率征收增值税，对实际税负超过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w:t>
      </w:r>
    </w:p>
    <w:p>
      <w:pPr>
        <w:pStyle w:val="Style35"/>
        <w:keepNext w:val="0"/>
        <w:keepLines w:val="0"/>
        <w:widowControl w:val="0"/>
        <w:shd w:val="clear" w:color="auto" w:fill="auto"/>
        <w:tabs>
          <w:tab w:pos="392" w:val="left"/>
        </w:tabs>
        <w:bidi w:val="0"/>
        <w:spacing w:before="0" w:after="60" w:line="313" w:lineRule="exact"/>
        <w:ind w:left="0" w:right="0" w:firstLine="0"/>
        <w:jc w:val="both"/>
      </w:pPr>
      <w:bookmarkStart w:id="1051" w:name="bookmark1051"/>
      <w:r>
        <w:rPr>
          <w:rFonts w:ascii="Times New Roman" w:eastAsia="Times New Roman" w:hAnsi="Times New Roman" w:cs="Times New Roman"/>
          <w:color w:val="000000"/>
          <w:spacing w:val="0"/>
          <w:w w:val="100"/>
          <w:position w:val="0"/>
        </w:rPr>
        <w:t>2</w:t>
      </w:r>
      <w:bookmarkEnd w:id="1051"/>
      <w:r>
        <w:rPr>
          <w:color w:val="000000"/>
          <w:spacing w:val="0"/>
          <w:w w:val="100"/>
          <w:position w:val="0"/>
        </w:rPr>
        <w:t>）</w:t>
        <w:tab/>
        <w:t>根据财政部、税务总局、海关总署公告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号《关于深化增值税改革有关政策的公告》的规定，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 抵减应纳税额。</w:t>
      </w:r>
    </w:p>
    <w:p>
      <w:pPr>
        <w:pStyle w:val="Style35"/>
        <w:keepNext w:val="0"/>
        <w:keepLines w:val="0"/>
        <w:widowControl w:val="0"/>
        <w:shd w:val="clear" w:color="auto" w:fill="auto"/>
        <w:tabs>
          <w:tab w:pos="392" w:val="left"/>
        </w:tabs>
        <w:bidi w:val="0"/>
        <w:spacing w:before="0" w:after="0" w:line="313" w:lineRule="exact"/>
        <w:ind w:left="0" w:right="0" w:firstLine="0"/>
        <w:jc w:val="both"/>
      </w:pPr>
      <w:bookmarkStart w:id="1052" w:name="bookmark1052"/>
      <w:r>
        <w:rPr>
          <w:rFonts w:ascii="Times New Roman" w:eastAsia="Times New Roman" w:hAnsi="Times New Roman" w:cs="Times New Roman"/>
          <w:color w:val="000000"/>
          <w:spacing w:val="0"/>
          <w:w w:val="100"/>
          <w:position w:val="0"/>
        </w:rPr>
        <w:t>3</w:t>
      </w:r>
      <w:bookmarkEnd w:id="1052"/>
      <w:r>
        <w:rPr>
          <w:color w:val="000000"/>
          <w:spacing w:val="0"/>
          <w:w w:val="100"/>
          <w:position w:val="0"/>
        </w:rPr>
        <w:t>）</w:t>
        <w:tab/>
        <w:t>根据财税</w:t>
      </w:r>
      <w:r>
        <w:rPr>
          <w:rFonts w:ascii="Times New Roman" w:eastAsia="Times New Roman" w:hAnsi="Times New Roman" w:cs="Times New Roman"/>
          <w:color w:val="000000"/>
          <w:spacing w:val="0"/>
          <w:w w:val="100"/>
          <w:position w:val="0"/>
        </w:rPr>
        <w:t>[2016]36</w:t>
      </w:r>
      <w:r>
        <w:rPr>
          <w:color w:val="000000"/>
          <w:spacing w:val="0"/>
          <w:w w:val="100"/>
          <w:position w:val="0"/>
        </w:rPr>
        <w:t xml:space="preserve">号国家税务总局关于全面推开营业税改征增值税试点的通知，纳税人提供技术转让、 </w:t>
      </w:r>
      <w:r>
        <w:rPr>
          <w:color w:val="000000"/>
          <w:spacing w:val="0"/>
          <w:w w:val="100"/>
          <w:position w:val="0"/>
        </w:rPr>
        <w:t>技术开发和与之相关的技术咨询、技术服务免征增值税。</w:t>
      </w:r>
    </w:p>
    <w:p>
      <w:pPr>
        <w:pStyle w:val="Style35"/>
        <w:keepNext w:val="0"/>
        <w:keepLines w:val="0"/>
        <w:widowControl w:val="0"/>
        <w:shd w:val="clear" w:color="auto" w:fill="auto"/>
        <w:bidi w:val="0"/>
        <w:spacing w:before="0" w:after="0" w:line="312" w:lineRule="exact"/>
        <w:ind w:left="0" w:right="0" w:firstLine="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）企业所得税优惠</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北京大唐高鸿数据网络技术有限公司于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GR202011004874</w:t>
      </w:r>
      <w:r>
        <w:rPr>
          <w:color w:val="000000"/>
          <w:spacing w:val="0"/>
          <w:w w:val="100"/>
          <w:position w:val="0"/>
        </w:rPr>
        <w:t>的高新技术企 业证书，有效期三年，</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大唐融合通信股份有限公司于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GR202111001756</w:t>
      </w:r>
      <w:r>
        <w:rPr>
          <w:color w:val="000000"/>
          <w:spacing w:val="0"/>
          <w:w w:val="100"/>
          <w:position w:val="0"/>
        </w:rPr>
        <w:t>的高新技术企业证书，有 效期三年，</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大唐融合物联科技无锡有限公司于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GR20193200789</w:t>
      </w:r>
      <w:r>
        <w:rPr>
          <w:rFonts w:ascii="Times New Roman" w:eastAsia="Times New Roman" w:hAnsi="Times New Roman" w:cs="Times New Roman"/>
          <w:color w:val="000000"/>
          <w:spacing w:val="0"/>
          <w:w w:val="100"/>
          <w:position w:val="0"/>
        </w:rPr>
        <w:t>0</w:t>
      </w:r>
      <w:r>
        <w:rPr>
          <w:color w:val="000000"/>
          <w:spacing w:val="0"/>
          <w:w w:val="100"/>
          <w:position w:val="0"/>
        </w:rPr>
        <w:t>的高新技术企业证 书，有效期三年，</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大唐互联科技（武汉）有限公司于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GR202042004117</w:t>
      </w:r>
      <w:r>
        <w:rPr>
          <w:color w:val="000000"/>
          <w:spacing w:val="0"/>
          <w:w w:val="100"/>
          <w:position w:val="0"/>
        </w:rPr>
        <w:t>的高新技术企业证书， 有效期三年，</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大唐智联科技（杭州）有限公司于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日取得由浙江省软件行业协会颁发的证书编号为浙 </w:t>
      </w:r>
      <w:r>
        <w:rPr>
          <w:rFonts w:ascii="Times New Roman" w:eastAsia="Times New Roman" w:hAnsi="Times New Roman" w:cs="Times New Roman"/>
          <w:color w:val="000000"/>
          <w:spacing w:val="0"/>
          <w:w w:val="100"/>
          <w:position w:val="0"/>
        </w:rPr>
        <w:t>RQ-2021-0193</w:t>
      </w:r>
      <w:r>
        <w:rPr>
          <w:color w:val="000000"/>
          <w:spacing w:val="0"/>
          <w:w w:val="100"/>
          <w:position w:val="0"/>
        </w:rPr>
        <w:t>的软件企业认定证书。</w:t>
      </w:r>
      <w:r>
        <w:rPr>
          <w:rFonts w:ascii="Times New Roman" w:eastAsia="Times New Roman" w:hAnsi="Times New Roman" w:cs="Times New Roman"/>
          <w:color w:val="000000"/>
          <w:spacing w:val="0"/>
          <w:w w:val="100"/>
          <w:position w:val="0"/>
        </w:rPr>
        <w:t>2021</w:t>
      </w:r>
      <w:r>
        <w:rPr>
          <w:color w:val="000000"/>
          <w:spacing w:val="0"/>
          <w:w w:val="100"/>
          <w:position w:val="0"/>
        </w:rPr>
        <w:t>年属于获利年度起的第一年，</w:t>
      </w:r>
      <w:r>
        <w:rPr>
          <w:rFonts w:ascii="Times New Roman" w:eastAsia="Times New Roman" w:hAnsi="Times New Roman" w:cs="Times New Roman"/>
          <w:color w:val="000000"/>
          <w:spacing w:val="0"/>
          <w:w w:val="100"/>
          <w:position w:val="0"/>
        </w:rPr>
        <w:t>2021</w:t>
      </w:r>
      <w:r>
        <w:rPr>
          <w:color w:val="000000"/>
          <w:spacing w:val="0"/>
          <w:w w:val="100"/>
          <w:position w:val="0"/>
        </w:rPr>
        <w:t>年免征企业所得税。</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北京高阳捷迅信息技术有限公司于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GR202011003470</w:t>
      </w:r>
      <w:r>
        <w:rPr>
          <w:color w:val="000000"/>
          <w:spacing w:val="0"/>
          <w:w w:val="100"/>
          <w:position w:val="0"/>
        </w:rPr>
        <w:t>的高新技术企业证 书，有效期三年，</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北京大唐高鸿软件技术有限公司于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日取得了编号为</w:t>
      </w:r>
      <w:r>
        <w:rPr>
          <w:rFonts w:ascii="Times New Roman" w:eastAsia="Times New Roman" w:hAnsi="Times New Roman" w:cs="Times New Roman"/>
          <w:color w:val="000000"/>
          <w:spacing w:val="0"/>
          <w:w w:val="100"/>
          <w:position w:val="0"/>
        </w:rPr>
        <w:t>GR202011005770</w:t>
      </w:r>
      <w:r>
        <w:rPr>
          <w:color w:val="000000"/>
          <w:spacing w:val="0"/>
          <w:w w:val="100"/>
          <w:position w:val="0"/>
        </w:rPr>
        <w:t>的高新技术企业证 书，有效期三年，</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 xml:space="preserve">[2008] </w:t>
      </w:r>
      <w:r>
        <w:rPr>
          <w:rFonts w:ascii="Times New Roman" w:eastAsia="Times New Roman" w:hAnsi="Times New Roman" w:cs="Times New Roman"/>
          <w:color w:val="000000"/>
          <w:spacing w:val="0"/>
          <w:w w:val="100"/>
          <w:position w:val="0"/>
        </w:rPr>
        <w:t>1</w:t>
      </w:r>
      <w:r>
        <w:rPr>
          <w:color w:val="000000"/>
          <w:spacing w:val="0"/>
          <w:w w:val="100"/>
          <w:position w:val="0"/>
        </w:rPr>
        <w:t>号文件《关于企业所得税若干优惠政策的通知》的规定，软件生产企业实行增值税即 征即退政策所退还的税款，由企业用于研究开发软件产品和扩大再生产，不作为企业所得税应税收入，不 予征收企业所得税；我国境内新办软件生产企业经认定后，自获利年度起，第一年和第二年免征企业所得 税，第三年至第五年减半征收企业所得税。</w:t>
      </w:r>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根据《企业所得税法》第二十七条第</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项规定：符合条件的技术转让所得，可以免征、减征企业所 得税。《企业所得税法实施条例》第九十条规定：《企业所得税法》第二十七条第</w:t>
      </w:r>
      <w:r>
        <w:rPr>
          <w:rFonts w:ascii="Times New Roman" w:eastAsia="Times New Roman" w:hAnsi="Times New Roman" w:cs="Times New Roman"/>
          <w:color w:val="000000"/>
          <w:spacing w:val="0"/>
          <w:w w:val="100"/>
          <w:position w:val="0"/>
        </w:rPr>
        <w:t>（</w:t>
      </w:r>
      <w:r>
        <w:rPr>
          <w:color w:val="000000"/>
          <w:spacing w:val="0"/>
          <w:w w:val="100"/>
          <w:position w:val="0"/>
        </w:rPr>
        <w:t>四</w:t>
      </w:r>
      <w:r>
        <w:rPr>
          <w:rFonts w:ascii="Times New Roman" w:eastAsia="Times New Roman" w:hAnsi="Times New Roman" w:cs="Times New Roman"/>
          <w:color w:val="000000"/>
          <w:spacing w:val="0"/>
          <w:w w:val="100"/>
          <w:position w:val="0"/>
        </w:rPr>
        <w:t>）</w:t>
      </w:r>
      <w:r>
        <w:rPr>
          <w:color w:val="000000"/>
          <w:spacing w:val="0"/>
          <w:w w:val="100"/>
          <w:position w:val="0"/>
        </w:rPr>
        <w:t>项所称符合条件的 技术转让所得免征、减征企业所得税，是指一个纳税年度内，居民企业技术转让所得不超过</w:t>
      </w:r>
      <w:r>
        <w:rPr>
          <w:rFonts w:ascii="Times New Roman" w:eastAsia="Times New Roman" w:hAnsi="Times New Roman" w:cs="Times New Roman"/>
          <w:color w:val="000000"/>
          <w:spacing w:val="0"/>
          <w:w w:val="100"/>
          <w:position w:val="0"/>
        </w:rPr>
        <w:t>500</w:t>
      </w:r>
      <w:r>
        <w:rPr>
          <w:color w:val="000000"/>
          <w:spacing w:val="0"/>
          <w:w w:val="100"/>
          <w:position w:val="0"/>
        </w:rPr>
        <w:t>万元的部 分，免征企业所得税</w:t>
      </w:r>
      <w:r>
        <w:rPr>
          <w:rFonts w:ascii="Times New Roman" w:eastAsia="Times New Roman" w:hAnsi="Times New Roman" w:cs="Times New Roman"/>
          <w:color w:val="000000"/>
          <w:spacing w:val="0"/>
          <w:w w:val="100"/>
          <w:position w:val="0"/>
        </w:rPr>
        <w:t>;</w:t>
      </w:r>
      <w:r>
        <w:rPr>
          <w:color w:val="000000"/>
          <w:spacing w:val="0"/>
          <w:w w:val="100"/>
          <w:position w:val="0"/>
        </w:rPr>
        <w:t>超过</w:t>
      </w:r>
      <w:r>
        <w:rPr>
          <w:rFonts w:ascii="Times New Roman" w:eastAsia="Times New Roman" w:hAnsi="Times New Roman" w:cs="Times New Roman"/>
          <w:color w:val="000000"/>
          <w:spacing w:val="0"/>
          <w:w w:val="100"/>
          <w:position w:val="0"/>
        </w:rPr>
        <w:t>500</w:t>
      </w:r>
      <w:r>
        <w:rPr>
          <w:color w:val="000000"/>
          <w:spacing w:val="0"/>
          <w:w w:val="100"/>
          <w:position w:val="0"/>
        </w:rPr>
        <w:t>万元的部分，减半征收企业所得税。</w:t>
      </w:r>
    </w:p>
    <w:p>
      <w:pPr>
        <w:pStyle w:val="Style35"/>
        <w:keepNext w:val="0"/>
        <w:keepLines w:val="0"/>
        <w:widowControl w:val="0"/>
        <w:shd w:val="clear" w:color="auto" w:fill="auto"/>
        <w:tabs>
          <w:tab w:pos="3786" w:val="left"/>
        </w:tabs>
        <w:bidi w:val="0"/>
        <w:spacing w:before="0" w:after="0" w:line="320" w:lineRule="exact"/>
        <w:ind w:left="0" w:right="0" w:firstLine="360"/>
        <w:jc w:val="both"/>
      </w:pPr>
      <w:r>
        <w:rPr>
          <w:color w:val="000000"/>
          <w:spacing w:val="0"/>
          <w:w w:val="100"/>
          <w:position w:val="0"/>
        </w:rPr>
        <w:t>根据财政部、税务总局财税〔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号《关于实施小微企业普惠性税收减免政策的通知》的规定，</w:t>
      </w:r>
    </w:p>
    <w:p>
      <w:pPr>
        <w:pStyle w:val="Style35"/>
        <w:keepNext w:val="0"/>
        <w:keepLines w:val="0"/>
        <w:widowControl w:val="0"/>
        <w:shd w:val="clear" w:color="auto" w:fill="auto"/>
        <w:bidi w:val="0"/>
        <w:spacing w:before="0" w:after="360" w:line="320"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 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的税率缴纳企业所得税。烟台高鸿电子信息技术有限公司、宁波高鸿 恒昌电子科技有限公司、北京凯华东方科技有限公司有限公司享受该政策。</w:t>
      </w:r>
    </w:p>
    <w:p>
      <w:pPr>
        <w:pStyle w:val="Style32"/>
        <w:keepNext/>
        <w:keepLines/>
        <w:widowControl w:val="0"/>
        <w:shd w:val="clear" w:color="auto" w:fill="auto"/>
        <w:bidi w:val="0"/>
        <w:spacing w:before="0" w:after="280" w:line="326" w:lineRule="auto"/>
        <w:ind w:left="0" w:right="0" w:firstLine="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color w:val="000000"/>
          <w:spacing w:val="0"/>
          <w:w w:val="100"/>
          <w:position w:val="0"/>
        </w:rPr>
        <w:t>、其他</w:t>
      </w:r>
      <w:bookmarkEnd w:id="1054"/>
      <w:bookmarkEnd w:id="1055"/>
      <w:bookmarkEnd w:id="1057"/>
    </w:p>
    <w:p>
      <w:pPr>
        <w:pStyle w:val="Style26"/>
        <w:keepNext/>
        <w:keepLines/>
        <w:widowControl w:val="0"/>
        <w:shd w:val="clear" w:color="auto" w:fill="auto"/>
        <w:bidi w:val="0"/>
        <w:spacing w:before="0" w:after="360" w:line="240" w:lineRule="auto"/>
        <w:ind w:left="0" w:right="0" w:firstLine="0"/>
        <w:jc w:val="both"/>
      </w:pPr>
      <w:bookmarkStart w:id="1058" w:name="bookmark1058"/>
      <w:bookmarkStart w:id="1059" w:name="bookmark1059"/>
      <w:bookmarkStart w:id="1060" w:name="bookmark1060"/>
      <w:bookmarkStart w:id="1061" w:name="bookmark1061"/>
      <w:r>
        <w:rPr>
          <w:color w:val="000000"/>
          <w:spacing w:val="0"/>
          <w:w w:val="100"/>
          <w:position w:val="0"/>
        </w:rPr>
        <w:t>七</w:t>
      </w:r>
      <w:bookmarkEnd w:id="1060"/>
      <w:r>
        <w:rPr>
          <w:color w:val="000000"/>
          <w:spacing w:val="0"/>
          <w:w w:val="100"/>
          <w:position w:val="0"/>
        </w:rPr>
        <w:t>、合并财务报表项目注释</w:t>
      </w:r>
      <w:bookmarkEnd w:id="1058"/>
      <w:bookmarkEnd w:id="1059"/>
      <w:bookmarkEnd w:id="1061"/>
    </w:p>
    <w:p>
      <w:pPr>
        <w:pStyle w:val="Style32"/>
        <w:keepNext/>
        <w:keepLines/>
        <w:widowControl w:val="0"/>
        <w:shd w:val="clear" w:color="auto" w:fill="auto"/>
        <w:bidi w:val="0"/>
        <w:spacing w:before="0" w:after="280" w:line="326" w:lineRule="auto"/>
        <w:ind w:left="0" w:right="0" w:firstLine="0"/>
        <w:jc w:val="both"/>
      </w:pPr>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62"/>
      <w:bookmarkEnd w:id="1063"/>
      <w:bookmarkEnd w:id="1064"/>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1,446,285,133.83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943,802,988.95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359,263,651.87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157,240,899.84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1,805,672,414.79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1,101,230,975.42</w:t>
            </w:r>
          </w:p>
        </w:tc>
      </w:tr>
    </w:tbl>
    <w:p>
      <w:pPr>
        <w:widowControl w:val="0"/>
        <w:spacing w:line="1" w:lineRule="exact"/>
      </w:pPr>
      <w:r>
        <w:br w:type="page"/>
      </w:r>
    </w:p>
    <w:tbl>
      <w:tblPr>
        <w:tblOverlap w:val="never"/>
        <w:jc w:val="center"/>
        <w:tblLayout w:type="fixed"/>
      </w:tblPr>
      <w:tblGrid>
        <w:gridCol w:w="3192"/>
        <w:gridCol w:w="3192"/>
        <w:gridCol w:w="320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352,253,211.23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151,886,592.76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其中因抵押、质押或冻结等对使用有限制，以及放在境外且资金汇回受到限制的货币资金明细如下: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3336"/>
        <w:gridCol w:w="3302"/>
        <w:gridCol w:w="243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上年年末余额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308,486,656.34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142,399,514.07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14,265,768.23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3,695,607.36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按揭贷款保证金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1,313,926.02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1,811,643.27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建房专户款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1,490,496.77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2,984,072.06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诉讼冻结款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20"/>
                <w:szCs w:val="20"/>
              </w:rPr>
            </w:pPr>
            <w:r>
              <w:rPr>
                <w:rFonts w:ascii="Times New Roman" w:eastAsia="Times New Roman" w:hAnsi="Times New Roman" w:cs="Times New Roman"/>
                <w:color w:val="000000"/>
                <w:spacing w:val="0"/>
                <w:w w:val="100"/>
                <w:position w:val="0"/>
                <w:sz w:val="20"/>
                <w:szCs w:val="20"/>
              </w:rPr>
              <w:t>1,277,334.09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995,156.00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ETC</w:t>
            </w:r>
            <w:r>
              <w:rPr>
                <w:color w:val="000000"/>
                <w:spacing w:val="0"/>
                <w:w w:val="100"/>
                <w:position w:val="0"/>
                <w:sz w:val="20"/>
                <w:szCs w:val="20"/>
              </w:rPr>
              <w:t>冻结款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信用证保证金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418,429.78</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352,253,211.23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151,886,592.76</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color w:val="000000"/>
          <w:spacing w:val="0"/>
          <w:w w:val="100"/>
          <w:position w:val="0"/>
        </w:rPr>
        <w:t>、交易性金融资产</w:t>
      </w:r>
      <w:bookmarkEnd w:id="1065"/>
      <w:bookmarkEnd w:id="1066"/>
      <w:bookmarkEnd w:id="10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color w:val="000000"/>
          <w:spacing w:val="0"/>
          <w:w w:val="100"/>
          <w:position w:val="0"/>
        </w:rPr>
        <w:t>、衍生金融资产</w:t>
      </w:r>
      <w:bookmarkEnd w:id="1069"/>
      <w:bookmarkEnd w:id="1070"/>
      <w:bookmarkEnd w:id="10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color w:val="000000"/>
          <w:spacing w:val="0"/>
          <w:w w:val="100"/>
          <w:position w:val="0"/>
        </w:rPr>
        <w:t>、应收票据</w:t>
      </w:r>
      <w:bookmarkEnd w:id="1073"/>
      <w:bookmarkEnd w:id="1074"/>
      <w:bookmarkEnd w:id="1076"/>
    </w:p>
    <w:p>
      <w:pPr>
        <w:pStyle w:val="Style39"/>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77"/>
      <w:bookmarkEnd w:id="1078"/>
      <w:bookmarkEnd w:id="10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8,619,264.84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3,877,122.69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36,325,615.00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211,137,040.00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-410,330.40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-1,095,948.11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44,534,549.44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213,918,214.58</w:t>
            </w:r>
          </w:p>
        </w:tc>
      </w:tr>
    </w:tbl>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36,325,6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410,330.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35,915,28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1,095,948.1</w:t>
            </w:r>
          </w:p>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36,325,6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410,330.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35,915,28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1,095,948.1</w:t>
            </w:r>
          </w:p>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36,325,6</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410,330.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35,915,28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1,095,948.1</w:t>
            </w:r>
          </w:p>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410,330.40</w:t>
      </w:r>
      <w:r>
        <w:rPr>
          <w:color w:val="000000"/>
          <w:spacing w:val="0"/>
          <w:w w:val="100"/>
          <w:position w:val="0"/>
        </w:rPr>
        <w:t>元</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36,325,615.00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410,330.40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36,325,615.00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410,330.40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839" w:line="1" w:lineRule="exact"/>
      </w:pP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按组合计提坏账准备:</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42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1"/>
      <w:bookmarkEnd w:id="1082"/>
      <w:bookmarkEnd w:id="1084"/>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1,095,948.11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-685,617.71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410,330.40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1,095,948.11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-685,617.71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410,330.40</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85"/>
      <w:bookmarkEnd w:id="1086"/>
      <w:bookmarkEnd w:id="108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89"/>
      <w:bookmarkEnd w:id="1090"/>
      <w:bookmarkEnd w:id="10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3,052,979.52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27,415,638.00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2,215,750.00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30,468,617.52</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93"/>
      <w:bookmarkEnd w:id="1094"/>
      <w:bookmarkEnd w:id="10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42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97"/>
      <w:bookmarkEnd w:id="1098"/>
      <w:bookmarkEnd w:id="1100"/>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其中重要的应收票据核销情况：</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2"/>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5</w:t>
      </w:r>
      <w:bookmarkEnd w:id="1103"/>
      <w:r>
        <w:rPr>
          <w:color w:val="000000"/>
          <w:spacing w:val="0"/>
          <w:w w:val="100"/>
          <w:position w:val="0"/>
        </w:rPr>
        <w:t>、应收账款</w:t>
      </w:r>
      <w:bookmarkEnd w:id="1101"/>
      <w:bookmarkEnd w:id="1102"/>
      <w:bookmarkEnd w:id="1104"/>
    </w:p>
    <w:p>
      <w:pPr>
        <w:pStyle w:val="Style39"/>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05"/>
      <w:bookmarkEnd w:id="1106"/>
      <w:bookmarkEnd w:id="11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28,007,2</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10,214,27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3,082,98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218,411,</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2,864,572</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4,092,195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220,521,2</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3,871,673,9</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3,082,98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218,411,</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2,864,572</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,820.88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4,092,195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220,521,2</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3,871,673,9</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93.07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3,110,99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246,418,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2,864,572</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,820.88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4,102,409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230,735,4</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3,871,673,9</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93.07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28,007,212.12</w:t>
      </w:r>
      <w:r>
        <w:rPr>
          <w:color w:val="000000"/>
          <w:spacing w:val="0"/>
          <w:w w:val="100"/>
          <w:position w:val="0"/>
        </w:rPr>
        <w:t>元</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辽宁联睿科技有限公司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珠海雷诺威机电设备有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5,037,892.00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5,037,892.00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汕头市昊智数码科技有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4,766,177.81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4,766,177.81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成都市龙泉驿区教育局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2,389,400.00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2,389,400.00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北京众合信达科技有限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2,379,520.00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2,379,520.00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北京禄智科技股份有限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北京掌酷联动文化传媒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前途汽车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1,469,743.59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1,469,743.59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上海京联信息科技有限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陕西高鸿恒昌科技有限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657,678.72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657,678.72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东峡大通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管理咨 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乐视体育文化产业发展</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乐视控股（北京）有限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四川蓝光发展股份有限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28,007,212.12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28,007,212.12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218,411,206.30</w:t>
      </w:r>
      <w:r>
        <w:rPr>
          <w:color w:val="000000"/>
          <w:spacing w:val="0"/>
          <w:w w:val="100"/>
          <w:position w:val="0"/>
        </w:rPr>
        <w:t>元</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2,381,298,097.85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40,774,820.40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323,879,383.29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32,883,997.41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155,963,169.34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26,257,394.26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142,802,095.65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52,179,550.50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33,287,568.07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20,561,730.75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45,753,712.98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45,753,712.98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3,082,984,027.18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218,411,206.30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按照账龄组合</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2,381,198,836.28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324,029,383.29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162,470,804.93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243,292,214.80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152,347,055.03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40,487,568.07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50,457,591.70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3,110,991,239.30</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9"/>
      <w:bookmarkEnd w:id="1110"/>
      <w:bookmarkEnd w:id="1112"/>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10,214,273.53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25,277,609.99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7,040,454.40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28,007,212.12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账龄组合计提坏 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220,521,212.10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81,636,556.76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83,610,001.74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218,411,206.30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230,735,485.63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106,914,166.75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444,217.00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7,177,015.22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83,610,001.74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246,418,418.42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香河大唐高氏产业总部基地开发有限公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444,217.00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现金回款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444,217.00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13"/>
      <w:bookmarkEnd w:id="1114"/>
      <w:bookmarkEnd w:id="11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中经财富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贵州鲁中矿业有限责任公司织金县营合乡林贵煤矿</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深圳市家家智能设备有限公司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340,454.40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北京园洋金鼎商贸有限责任公司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万达网络科技有限公司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33,620.82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中经财富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贵州鲁中矿业有限 责任公司织金县营 合乡林贵煤矿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深圳市家家智能设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340,454.40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北京园洋金鼎商贸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102,940.00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万达网络科技有限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公司已注销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7,177,015.22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7"/>
      <w:bookmarkEnd w:id="1118"/>
      <w:bookmarkEnd w:id="11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江苏凯旋科技发展有限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978,727,510.00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4,893,637.58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南京贺坤物资实业有限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181,085,430.00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905,427.16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苏宁易购集团股份有限 公司苏宁采购中心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155,975,575.62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838,951.07</w:t>
            </w:r>
          </w:p>
        </w:tc>
      </w:tr>
    </w:tbl>
    <w:p>
      <w:pPr>
        <w:widowControl w:val="0"/>
        <w:spacing w:line="1" w:lineRule="exact"/>
      </w:pPr>
      <w:r>
        <w:br w:type="page"/>
      </w:r>
    </w:p>
    <w:tbl>
      <w:tblPr>
        <w:tblOverlap w:val="never"/>
        <w:jc w:val="center"/>
        <w:tblLayout w:type="fixed"/>
      </w:tblPr>
      <w:tblGrid>
        <w:gridCol w:w="1987"/>
        <w:gridCol w:w="2530"/>
        <w:gridCol w:w="2525"/>
        <w:gridCol w:w="2539"/>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国唐汽车有限公司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137,297,246.80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8,385,449.05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深圳市前海志企能源投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106,588,351.00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532,941.76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1,559,674,113.42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317"/>
        </w:numPr>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转移应收账款且继续涉入形成的资产、负债金额</w:t>
      </w:r>
      <w:bookmarkEnd w:id="1121"/>
      <w:bookmarkEnd w:id="1122"/>
      <w:bookmarkEnd w:id="1124"/>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转移应收账款且继续涉入形成的负债金额</w:t>
      </w:r>
      <w:r>
        <w:rPr>
          <w:rFonts w:ascii="Times New Roman" w:eastAsia="Times New Roman" w:hAnsi="Times New Roman" w:cs="Times New Roman"/>
          <w:color w:val="000000"/>
          <w:spacing w:val="0"/>
          <w:w w:val="100"/>
          <w:position w:val="0"/>
          <w:sz w:val="18"/>
          <w:szCs w:val="18"/>
        </w:rPr>
        <w:t>59,042,085.73</w:t>
      </w:r>
      <w:r>
        <w:rPr>
          <w:color w:val="000000"/>
          <w:spacing w:val="0"/>
          <w:w w:val="100"/>
          <w:position w:val="0"/>
        </w:rPr>
        <w:t>元。</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numPr>
          <w:ilvl w:val="0"/>
          <w:numId w:val="317"/>
        </w:numPr>
        <w:shd w:val="clear" w:color="auto" w:fill="auto"/>
        <w:bidi w:val="0"/>
        <w:spacing w:before="0" w:after="32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因金融资产转移而终止确认的应收账款</w:t>
      </w:r>
      <w:bookmarkEnd w:id="1125"/>
      <w:bookmarkEnd w:id="1126"/>
      <w:bookmarkEnd w:id="1128"/>
    </w:p>
    <w:tbl>
      <w:tblPr>
        <w:tblOverlap w:val="never"/>
        <w:jc w:val="center"/>
        <w:tblLayout w:type="fixed"/>
      </w:tblPr>
      <w:tblGrid>
        <w:gridCol w:w="4498"/>
        <w:gridCol w:w="2587"/>
        <w:gridCol w:w="2592"/>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金融资产转移方式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终止确认的 应收账款金额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20"/>
                <w:szCs w:val="20"/>
              </w:rPr>
            </w:pPr>
            <w:r>
              <w:rPr>
                <w:b/>
                <w:bCs/>
                <w:color w:val="000000"/>
                <w:spacing w:val="0"/>
                <w:w w:val="100"/>
                <w:position w:val="0"/>
                <w:sz w:val="20"/>
                <w:szCs w:val="20"/>
              </w:rPr>
              <w:t>与终止确认相关 的利得或损失</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不附追索权保理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574,731.75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49,000,000.00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574,731.75</w:t>
            </w:r>
          </w:p>
        </w:tc>
      </w:tr>
    </w:tbl>
    <w:p>
      <w:pPr>
        <w:widowControl w:val="0"/>
        <w:spacing w:after="639" w:line="1" w:lineRule="exact"/>
      </w:pPr>
    </w:p>
    <w:p>
      <w:pPr>
        <w:pStyle w:val="Style32"/>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6</w:t>
      </w:r>
      <w:bookmarkEnd w:id="1131"/>
      <w:r>
        <w:rPr>
          <w:color w:val="000000"/>
          <w:spacing w:val="0"/>
          <w:w w:val="100"/>
          <w:position w:val="0"/>
        </w:rPr>
        <w:t>、应收款项融资</w:t>
      </w:r>
      <w:bookmarkEnd w:id="1129"/>
      <w:bookmarkEnd w:id="1130"/>
      <w:bookmarkEnd w:id="11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139,380.00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57"/>
        <w:gridCol w:w="1325"/>
        <w:gridCol w:w="1910"/>
        <w:gridCol w:w="1738"/>
        <w:gridCol w:w="835"/>
        <w:gridCol w:w="1608"/>
        <w:gridCol w:w="1104"/>
      </w:tblGrid>
      <w:tr>
        <w:trPr>
          <w:trHeight w:val="129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上年年末余额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本期新增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本期终止确认</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累计在其他</w:t>
            </w:r>
          </w:p>
          <w:p>
            <w:pPr>
              <w:pStyle w:val="Style2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综合收益中</w:t>
            </w:r>
          </w:p>
          <w:p>
            <w:pPr>
              <w:pStyle w:val="Style2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确认的损失</w:t>
            </w:r>
          </w:p>
          <w:p>
            <w:pPr>
              <w:pStyle w:val="Style2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准备</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139,380.00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305,758,149.75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283,036,929.75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22,860,600.00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139,380.00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305,758,149.75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283,036,929.75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22,860,600.00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7</w:t>
      </w:r>
      <w:bookmarkEnd w:id="1135"/>
      <w:r>
        <w:rPr>
          <w:color w:val="000000"/>
          <w:spacing w:val="0"/>
          <w:w w:val="100"/>
          <w:position w:val="0"/>
        </w:rPr>
        <w:t>、预付款项</w:t>
      </w:r>
      <w:bookmarkEnd w:id="1133"/>
      <w:bookmarkEnd w:id="1134"/>
      <w:bookmarkEnd w:id="1136"/>
    </w:p>
    <w:p>
      <w:pPr>
        <w:pStyle w:val="Style39"/>
        <w:keepNext/>
        <w:keepLines/>
        <w:widowControl w:val="0"/>
        <w:shd w:val="clear" w:color="auto" w:fill="auto"/>
        <w:bidi w:val="0"/>
        <w:spacing w:before="0" w:after="360" w:line="240" w:lineRule="auto"/>
        <w:ind w:left="0" w:right="0" w:firstLine="0"/>
        <w:jc w:val="both"/>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7"/>
      <w:bookmarkEnd w:id="1138"/>
      <w:bookmarkEnd w:id="11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477,146,899.97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526,850,715.48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88,611,468.04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50,191,263.33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10,342,200.45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21,386,444.30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21,140,510.38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5,417,404.82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597,241,078.84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603,845,827.93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9"/>
        <w:keepNext/>
        <w:keepLines/>
        <w:widowControl w:val="0"/>
        <w:shd w:val="clear" w:color="auto" w:fill="auto"/>
        <w:bidi w:val="0"/>
        <w:spacing w:before="0" w:after="420" w:line="240" w:lineRule="auto"/>
        <w:ind w:left="0" w:right="0" w:firstLine="0"/>
        <w:jc w:val="both"/>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41"/>
      <w:bookmarkEnd w:id="1142"/>
      <w:bookmarkEnd w:id="1144"/>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8</w:t>
      </w:r>
      <w:bookmarkEnd w:id="1147"/>
      <w:r>
        <w:rPr>
          <w:color w:val="000000"/>
          <w:spacing w:val="0"/>
          <w:w w:val="100"/>
          <w:position w:val="0"/>
        </w:rPr>
        <w:t>、其他应收款</w:t>
      </w:r>
      <w:bookmarkEnd w:id="1145"/>
      <w:bookmarkEnd w:id="1146"/>
      <w:bookmarkEnd w:id="11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200,105,843.48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240,725,799.45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200,105,843.48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242,685,799.45</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49"/>
      <w:bookmarkEnd w:id="1150"/>
      <w:bookmarkEnd w:id="1152"/>
    </w:p>
    <w:p>
      <w:pPr>
        <w:pStyle w:val="Style73"/>
        <w:keepNext/>
        <w:keepLines/>
        <w:widowControl w:val="0"/>
        <w:shd w:val="clear" w:color="auto" w:fill="auto"/>
        <w:bidi w:val="0"/>
        <w:spacing w:before="0" w:line="240" w:lineRule="auto"/>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color w:val="000000"/>
          <w:spacing w:val="0"/>
          <w:w w:val="100"/>
          <w:position w:val="0"/>
        </w:rPr>
        <w:t>）应收利息分类</w:t>
      </w:r>
      <w:bookmarkEnd w:id="1153"/>
      <w:bookmarkEnd w:id="1154"/>
      <w:bookmarkEnd w:id="115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3"/>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color w:val="000000"/>
          <w:spacing w:val="0"/>
          <w:w w:val="100"/>
          <w:position w:val="0"/>
        </w:rPr>
        <w:t>）重要逾期利息</w:t>
      </w:r>
      <w:bookmarkEnd w:id="1157"/>
      <w:bookmarkEnd w:id="1158"/>
      <w:bookmarkEnd w:id="116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1" w:right="1056" w:bottom="1462" w:left="1048" w:header="0" w:footer="3" w:gutter="0"/>
          <w:cols w:space="720"/>
          <w:noEndnote/>
          <w:rtlGutter w:val="0"/>
          <w:docGrid w:linePitch="360"/>
        </w:sectPr>
      </w:pPr>
      <w:r>
        <w:rPr>
          <w:color w:val="000000"/>
          <w:spacing w:val="0"/>
          <w:w w:val="100"/>
          <w:position w:val="0"/>
        </w:rPr>
        <w:t>其他说明：</w:t>
      </w:r>
    </w:p>
    <w:p>
      <w:pPr>
        <w:pStyle w:val="Style73"/>
        <w:keepNext/>
        <w:keepLines/>
        <w:widowControl w:val="0"/>
        <w:shd w:val="clear" w:color="auto" w:fill="auto"/>
        <w:bidi w:val="0"/>
        <w:spacing w:before="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color w:val="000000"/>
          <w:spacing w:val="0"/>
          <w:w w:val="100"/>
          <w:position w:val="0"/>
        </w:rPr>
        <w:t>）坏账准备计提情况</w:t>
      </w:r>
      <w:bookmarkEnd w:id="1161"/>
      <w:bookmarkEnd w:id="1162"/>
      <w:bookmarkEnd w:id="116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65"/>
      <w:bookmarkEnd w:id="1166"/>
      <w:bookmarkEnd w:id="1168"/>
    </w:p>
    <w:p>
      <w:pPr>
        <w:pStyle w:val="Style73"/>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color w:val="000000"/>
          <w:spacing w:val="0"/>
          <w:w w:val="100"/>
          <w:position w:val="0"/>
        </w:rPr>
        <w:t>）应收股利分类</w:t>
      </w:r>
      <w:bookmarkEnd w:id="1169"/>
      <w:bookmarkEnd w:id="1170"/>
      <w:bookmarkEnd w:id="11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海南大唐发控股权投资基金管理有限公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1,960,000.00</w:t>
            </w:r>
          </w:p>
        </w:tc>
      </w:tr>
    </w:tbl>
    <w:p>
      <w:pPr>
        <w:widowControl w:val="0"/>
        <w:spacing w:after="359" w:line="1" w:lineRule="exact"/>
      </w:pPr>
    </w:p>
    <w:p>
      <w:pPr>
        <w:pStyle w:val="Style73"/>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73"/>
      <w:bookmarkEnd w:id="1174"/>
      <w:bookmarkEnd w:id="1176"/>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73"/>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3</w:t>
      </w:r>
      <w:bookmarkEnd w:id="1179"/>
      <w:r>
        <w:rPr>
          <w:color w:val="000000"/>
          <w:spacing w:val="0"/>
          <w:w w:val="100"/>
          <w:position w:val="0"/>
        </w:rPr>
        <w:t>）坏账准备计提情况</w:t>
      </w:r>
      <w:bookmarkEnd w:id="1177"/>
      <w:bookmarkEnd w:id="1178"/>
      <w:bookmarkEnd w:id="1180"/>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6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81"/>
      <w:bookmarkEnd w:id="1182"/>
      <w:bookmarkEnd w:id="1184"/>
    </w:p>
    <w:p>
      <w:pPr>
        <w:pStyle w:val="Style73"/>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color w:val="000000"/>
          <w:spacing w:val="0"/>
          <w:w w:val="100"/>
          <w:position w:val="0"/>
        </w:rPr>
        <w:t>）其他应收款按款项性质分类情况</w:t>
      </w:r>
      <w:bookmarkEnd w:id="1185"/>
      <w:bookmarkEnd w:id="1186"/>
      <w:bookmarkEnd w:id="11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60,110,907.28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123,550,818.13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115,606,334.11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116,434,548.24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54,047,332.25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60,558,166.31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2,476,835.19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1,686,833.44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1,313,421.56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3,131,412.27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233,554,830.39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305,361,778.39</w:t>
            </w:r>
          </w:p>
        </w:tc>
      </w:tr>
    </w:tbl>
    <w:p>
      <w:pPr>
        <w:widowControl w:val="0"/>
        <w:spacing w:after="359" w:line="1" w:lineRule="exact"/>
      </w:pPr>
    </w:p>
    <w:p>
      <w:pPr>
        <w:pStyle w:val="Style73"/>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2</w:t>
      </w:r>
      <w:bookmarkEnd w:id="1191"/>
      <w:r>
        <w:rPr>
          <w:color w:val="000000"/>
          <w:spacing w:val="0"/>
          <w:w w:val="100"/>
          <w:position w:val="0"/>
        </w:rPr>
        <w:t>）坏账准备计提情况</w:t>
      </w:r>
      <w:bookmarkEnd w:id="1189"/>
      <w:bookmarkEnd w:id="1190"/>
      <w:bookmarkEnd w:id="1192"/>
      <w:r>
        <w:br w:type="page"/>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21,986,388.46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42,649,590.48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64,635,978.94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16,703.93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18,209.33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31,182,245.40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31,185,486.63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21,942,814.76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11,506,172.15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33,448,986.91</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159,774,859.72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23,607,106.99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7,671,820.28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42,501,043.40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12,999,383.41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1,008,167.60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28,493,492.39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233,554,830.39</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color w:val="000000"/>
          <w:spacing w:val="0"/>
          <w:w w:val="100"/>
          <w:position w:val="0"/>
        </w:rPr>
        <w:t>）本期计提、收回或转回的坏账准备情况</w:t>
      </w:r>
      <w:bookmarkEnd w:id="1193"/>
      <w:bookmarkEnd w:id="1194"/>
      <w:bookmarkEnd w:id="1196"/>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42,649,590.48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57,036.40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31,182,245.40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11,506,172.15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按信用风险组合 计提坏账准备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21,417,732.78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-41,772.16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21,372,719.39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按特定项目组合 计提坏账准备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568,655.68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570,095.37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64,635,978.94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16,703.93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18,209.33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31,185,486.63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33,448,986.91</w:t>
            </w:r>
          </w:p>
        </w:tc>
      </w:tr>
    </w:tbl>
    <w:p>
      <w:pPr>
        <w:spacing w:lineRule="exact" w:line="1"/>
        <w:rPr>
          <w:sz w:val="2"/>
          <w:szCs w:val="2"/>
        </w:rPr>
      </w:pPr>
      <w:r>
        <w:br w:type="page"/>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成都渝华商贸有限公司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转回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18,209.33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4</w:t>
      </w:r>
      <w:bookmarkEnd w:id="1199"/>
      <w:r>
        <w:rPr>
          <w:color w:val="000000"/>
          <w:spacing w:val="0"/>
          <w:w w:val="100"/>
          <w:position w:val="0"/>
        </w:rPr>
        <w:t>）本期实际核销的其他应收款情况</w:t>
      </w:r>
      <w:bookmarkEnd w:id="1197"/>
      <w:bookmarkEnd w:id="1198"/>
      <w:bookmarkEnd w:id="12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tabs>
                <w:tab w:pos="1296" w:val="left"/>
                <w:tab w:pos="3154" w:val="left"/>
              </w:tabs>
              <w:bidi w:val="0"/>
              <w:spacing w:before="0" w:after="0" w:line="240" w:lineRule="auto"/>
              <w:ind w:left="0" w:right="0" w:firstLine="0"/>
              <w:jc w:val="center"/>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2"/>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520" w:firstLine="0"/>
              <w:jc w:val="right"/>
            </w:pPr>
            <w:r>
              <w:rPr>
                <w:color w:val="000000"/>
                <w:spacing w:val="0"/>
                <w:w w:val="100"/>
                <w:position w:val="0"/>
              </w:rPr>
              <w:t>易产生</w:t>
            </w:r>
          </w:p>
        </w:tc>
      </w:tr>
    </w:tbl>
    <w:p>
      <w:pPr>
        <w:widowControl w:val="0"/>
        <w:spacing w:after="11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3"/>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5</w:t>
      </w:r>
      <w:bookmarkEnd w:id="1203"/>
      <w:r>
        <w:rPr>
          <w:color w:val="000000"/>
          <w:spacing w:val="0"/>
          <w:w w:val="100"/>
          <w:position w:val="0"/>
        </w:rPr>
        <w:t>）按欠款方归集的期末余额前五名的其他应收款情况</w:t>
      </w:r>
      <w:bookmarkEnd w:id="1201"/>
      <w:bookmarkEnd w:id="1202"/>
      <w:bookmarkEnd w:id="12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9"/>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北京一九易站电子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114,019,073.45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570,095.37</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遵义市红花岗区国 有资产投资经营有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贵州达众磨料磨具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6,600,000.00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大唐信服科技有限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3,000,000.00,2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北京悦熙科技有限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4,282,470.51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52,010.30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139,901,543.96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7,222,105.67</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6</w:t>
      </w:r>
      <w:bookmarkEnd w:id="1207"/>
      <w:r>
        <w:rPr>
          <w:color w:val="000000"/>
          <w:spacing w:val="0"/>
          <w:w w:val="100"/>
          <w:position w:val="0"/>
        </w:rPr>
        <w:t>）涉及政府补助的应收款项</w:t>
      </w:r>
      <w:bookmarkEnd w:id="1205"/>
      <w:bookmarkEnd w:id="1206"/>
      <w:bookmarkEnd w:id="12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73"/>
        <w:keepNext/>
        <w:keepLines/>
        <w:widowControl w:val="0"/>
        <w:shd w:val="clear" w:color="auto" w:fill="auto"/>
        <w:tabs>
          <w:tab w:pos="392" w:val="left"/>
        </w:tabs>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7</w:t>
      </w:r>
      <w:bookmarkEnd w:id="1211"/>
      <w:r>
        <w:rPr>
          <w:color w:val="000000"/>
          <w:spacing w:val="0"/>
          <w:w w:val="100"/>
          <w:position w:val="0"/>
        </w:rPr>
        <w:t>）</w:t>
        <w:tab/>
        <w:t>因金融资产转移而终止确认的其他应收款</w:t>
      </w:r>
      <w:bookmarkEnd w:id="1209"/>
      <w:bookmarkEnd w:id="1210"/>
      <w:bookmarkEnd w:id="1212"/>
    </w:p>
    <w:p>
      <w:pPr>
        <w:pStyle w:val="Style73"/>
        <w:keepNext/>
        <w:keepLines/>
        <w:widowControl w:val="0"/>
        <w:shd w:val="clear" w:color="auto" w:fill="auto"/>
        <w:tabs>
          <w:tab w:pos="397" w:val="left"/>
        </w:tabs>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8</w:t>
      </w:r>
      <w:bookmarkEnd w:id="1215"/>
      <w:r>
        <w:rPr>
          <w:color w:val="000000"/>
          <w:spacing w:val="0"/>
          <w:w w:val="100"/>
          <w:position w:val="0"/>
        </w:rPr>
        <w:t>）</w:t>
        <w:tab/>
        <w:t>转移其他应收款且继续涉入形成的资产、负债金额</w:t>
      </w:r>
      <w:bookmarkEnd w:id="1213"/>
      <w:bookmarkEnd w:id="1214"/>
      <w:bookmarkEnd w:id="1216"/>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9</w:t>
      </w:r>
      <w:bookmarkEnd w:id="1219"/>
      <w:r>
        <w:rPr>
          <w:color w:val="000000"/>
          <w:spacing w:val="0"/>
          <w:w w:val="100"/>
          <w:position w:val="0"/>
        </w:rPr>
        <w:t>、存货</w:t>
      </w:r>
      <w:bookmarkEnd w:id="1217"/>
      <w:bookmarkEnd w:id="1218"/>
      <w:bookmarkEnd w:id="1220"/>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after="36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1"/>
      <w:bookmarkEnd w:id="1222"/>
      <w:bookmarkEnd w:id="122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75,815,205.78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7,492,119.36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68,323,086.42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77,129,762.91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7,492,119.36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69,637,643.55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1,134,970.33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1,095,362.25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1,528,005.01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1,488,396.93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96,334,876.18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47,390,680.73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48,944,195.45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125,299,081.69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47,391,706.36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77,907,375.33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711,624,286.95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37,240,217.77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674,384,069.18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768,396,279.62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37,240,217.77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731,156,061.85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141,066,471.36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141,066,471.36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125,435,658.41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125,435,658.41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74,770,356.73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74,770,356.73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66,545,503.55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66,545,503.55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1,100,751,085.03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92,162,625.94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1,008,588,459.09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1,164,337,520.57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92,163,651.57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1,072,173,869.00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25"/>
      <w:bookmarkEnd w:id="1226"/>
      <w:bookmarkEnd w:id="12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7,492,119.36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7,492,119.36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47,391,706.36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47,390,680.73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37,240,217.77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37,240,217.77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92,163,651.57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92,162,625.94</w:t>
            </w:r>
          </w:p>
        </w:tc>
      </w:tr>
    </w:tbl>
    <w:p>
      <w:pPr>
        <w:spacing w:lineRule="exact" w:line="1"/>
        <w:rPr>
          <w:sz w:val="2"/>
          <w:szCs w:val="2"/>
        </w:rPr>
      </w:pPr>
      <w:r>
        <w:br w:type="page"/>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bl>
      <w:tblPr>
        <w:tblOverlap w:val="never"/>
        <w:jc w:val="center"/>
        <w:tblLayout w:type="fixed"/>
      </w:tblPr>
      <w:tblGrid>
        <w:gridCol w:w="1906"/>
        <w:gridCol w:w="1454"/>
        <w:gridCol w:w="1454"/>
        <w:gridCol w:w="1618"/>
        <w:gridCol w:w="1618"/>
        <w:gridCol w:w="1622"/>
      </w:tblGrid>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开工时间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预计竣工时间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预计投资总额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上年年末余额</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花溪慧谷产业园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18"/>
                <w:szCs w:val="18"/>
              </w:rPr>
              <w:t>20</w:t>
            </w:r>
            <w:r>
              <w:rPr>
                <w:rFonts w:ascii="Arial" w:eastAsia="Arial" w:hAnsi="Arial" w:cs="Arial"/>
                <w:color w:val="000000"/>
                <w:spacing w:val="0"/>
                <w:w w:val="100"/>
                <w:position w:val="0"/>
              </w:rPr>
              <w:t>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74,770,356.73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66,545,503.55</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770,000,000.00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74,770,356.73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66,545,503.55</w:t>
            </w:r>
          </w:p>
        </w:tc>
      </w:tr>
    </w:tbl>
    <w:p>
      <w:pPr>
        <w:widowControl w:val="0"/>
        <w:spacing w:after="63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29"/>
      <w:bookmarkEnd w:id="1230"/>
      <w:bookmarkEnd w:id="123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报告期末，开发成本期末利息资本化累计金额为</w:t>
      </w:r>
      <w:r>
        <w:rPr>
          <w:rFonts w:ascii="Times New Roman" w:eastAsia="Times New Roman" w:hAnsi="Times New Roman" w:cs="Times New Roman"/>
          <w:color w:val="000000"/>
          <w:spacing w:val="0"/>
          <w:w w:val="100"/>
          <w:position w:val="0"/>
        </w:rPr>
        <w:t>12,277,618.26</w:t>
      </w:r>
      <w:r>
        <w:rPr>
          <w:color w:val="000000"/>
          <w:spacing w:val="0"/>
          <w:w w:val="100"/>
          <w:position w:val="0"/>
        </w:rPr>
        <w:t>元，本期资本化金额为</w:t>
      </w:r>
      <w:r>
        <w:rPr>
          <w:rFonts w:ascii="Times New Roman" w:eastAsia="Times New Roman" w:hAnsi="Times New Roman" w:cs="Times New Roman"/>
          <w:color w:val="000000"/>
          <w:spacing w:val="0"/>
          <w:w w:val="100"/>
          <w:position w:val="0"/>
        </w:rPr>
        <w:t>4,206,210.34</w:t>
      </w:r>
      <w:r>
        <w:rPr>
          <w:color w:val="000000"/>
          <w:spacing w:val="0"/>
          <w:w w:val="100"/>
          <w:position w:val="0"/>
        </w:rPr>
        <w:t>元，资本化率为</w:t>
      </w:r>
      <w:r>
        <w:rPr>
          <w:rFonts w:ascii="Times New Roman" w:eastAsia="Times New Roman" w:hAnsi="Times New Roman" w:cs="Times New Roman"/>
          <w:color w:val="000000"/>
          <w:spacing w:val="0"/>
          <w:w w:val="100"/>
          <w:position w:val="0"/>
        </w:rPr>
        <w:t>8.62%</w:t>
      </w:r>
      <w:r>
        <w:rPr>
          <w:color w:val="000000"/>
          <w:spacing w:val="0"/>
          <w:w w:val="100"/>
          <w:position w:val="0"/>
        </w:rPr>
        <w:t>。</w:t>
      </w:r>
    </w:p>
    <w:p>
      <w:pPr>
        <w:pStyle w:val="Style39"/>
        <w:keepNext/>
        <w:keepLines/>
        <w:widowControl w:val="0"/>
        <w:shd w:val="clear" w:color="auto" w:fill="auto"/>
        <w:tabs>
          <w:tab w:pos="493" w:val="left"/>
        </w:tabs>
        <w:bidi w:val="0"/>
        <w:spacing w:before="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33"/>
      <w:bookmarkEnd w:id="1234"/>
      <w:bookmarkEnd w:id="1236"/>
    </w:p>
    <w:p>
      <w:pPr>
        <w:pStyle w:val="Style19"/>
        <w:keepNext w:val="0"/>
        <w:keepLines w:val="0"/>
        <w:widowControl w:val="0"/>
        <w:shd w:val="clear" w:color="auto" w:fill="auto"/>
        <w:bidi w:val="0"/>
        <w:spacing w:before="0" w:after="700" w:line="240" w:lineRule="auto"/>
        <w:ind w:left="0" w:right="0" w:firstLine="0"/>
        <w:jc w:val="left"/>
      </w:pPr>
      <w:r>
        <w:rPr>
          <w:color w:val="000000"/>
          <w:spacing w:val="0"/>
          <w:w w:val="100"/>
          <w:position w:val="0"/>
        </w:rPr>
        <w:t>行业企业业务在取得验收单后，一次性由合同履约成本转入营业成本。</w:t>
      </w:r>
    </w:p>
    <w:p>
      <w:pPr>
        <w:pStyle w:val="Style32"/>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37"/>
      <w:bookmarkEnd w:id="1238"/>
      <w:bookmarkEnd w:id="1240"/>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41,711,644.49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3,935,952.00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37,775,692.49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68,004,985.76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4,863,109.74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63,141,876.02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-17,346,334.92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-2,941,847.35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-14,404,487.57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-24,530,470.31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-3,258,900.05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-21,271,570.26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24,365,309.57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994,104.65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23,371,204.92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43,474,515.45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1,604,209.69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41,870,305.76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-610,105.04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24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41"/>
      <w:bookmarkEnd w:id="1242"/>
      <w:bookmarkEnd w:id="1244"/>
      <w:r>
        <w:br w:type="page"/>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45"/>
      <w:bookmarkEnd w:id="1246"/>
      <w:bookmarkEnd w:id="124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49"/>
      <w:bookmarkEnd w:id="1250"/>
      <w:bookmarkEnd w:id="1252"/>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33,718,459.15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22,330,768.97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12,600,760.58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631,109.55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垫付的充值卡话费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240,597,765.08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255,242,500.54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2,371,259.64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532,148.25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2,284,015.78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2,276,872.62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1,678,645.99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1,112,183.05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2,533,177.96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3,462,209.14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655,487.28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7,168,992.80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15,878.29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296,455,449.75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292,756,784.92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53"/>
      <w:bookmarkEnd w:id="1254"/>
      <w:bookmarkEnd w:id="12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30"/>
        <w:gridCol w:w="383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1323" w:right="1095" w:bottom="1612" w:left="1042" w:header="0" w:footer="3" w:gutter="0"/>
          <w:cols w:space="720"/>
          <w:noEndnote/>
          <w:rtlGutter w:val="0"/>
          <w:docGrid w:linePitch="360"/>
        </w:sectPr>
      </w:pPr>
    </w:p>
    <w:tbl>
      <w:tblPr>
        <w:tblOverlap w:val="never"/>
        <w:jc w:val="center"/>
        <w:tblLayout w:type="fixed"/>
      </w:tblPr>
      <w:tblGrid>
        <w:gridCol w:w="1920"/>
        <w:gridCol w:w="960"/>
        <w:gridCol w:w="955"/>
        <w:gridCol w:w="955"/>
        <w:gridCol w:w="960"/>
        <w:gridCol w:w="955"/>
        <w:gridCol w:w="955"/>
        <w:gridCol w:w="955"/>
        <w:gridCol w:w="9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bookmarkEnd w:id="1259"/>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57"/>
      <w:bookmarkEnd w:id="1258"/>
      <w:bookmarkEnd w:id="1260"/>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61"/>
      <w:bookmarkEnd w:id="1262"/>
      <w:bookmarkEnd w:id="1264"/>
    </w:p>
    <w:p>
      <w:pPr>
        <w:pStyle w:val="Style39"/>
        <w:keepNext/>
        <w:keepLines/>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441" w:right="1189" w:bottom="1926" w:left="1112" w:header="0" w:footer="3" w:gutter="0"/>
          <w:cols w:space="720"/>
          <w:noEndnote/>
          <w:rtlGutter w:val="0"/>
          <w:docGrid w:linePitch="360"/>
        </w:sectPr>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65"/>
      <w:bookmarkEnd w:id="1266"/>
      <w:bookmarkEnd w:id="1268"/>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69"/>
      <w:bookmarkEnd w:id="1270"/>
      <w:bookmarkEnd w:id="1272"/>
    </w:p>
    <w:p>
      <w:pPr>
        <w:pStyle w:val="Style39"/>
        <w:keepNext/>
        <w:keepLines/>
        <w:widowControl w:val="0"/>
        <w:shd w:val="clear" w:color="auto" w:fill="auto"/>
        <w:tabs>
          <w:tab w:pos="493" w:val="left"/>
        </w:tabs>
        <w:bidi w:val="0"/>
        <w:spacing w:before="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73"/>
      <w:bookmarkEnd w:id="1274"/>
      <w:bookmarkEnd w:id="127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77"/>
      <w:bookmarkEnd w:id="1278"/>
      <w:bookmarkEnd w:id="1280"/>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期初余额</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高鸿亿利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 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5,430,676</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271,181.7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5,701,857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5,430,676</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271,181.7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5,701,857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创业投资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63,216,17</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13,956,17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77,172,34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大唐信服</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48,007,49</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2,829,106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677,670.0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50,158,93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中产投科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15,226,74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14,589,95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贵州大数 据旅游产 业股份有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11,640,11</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-5,613,14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6,026,973</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北京海岸 淘金创业 投资有限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7,173,197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7,151,125</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海南大唐 发控股权 投资基金 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4,298,792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-549,325.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3,749,467</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大唐同威</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投资管理</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4,214,260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3,682,041</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大唐金康</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（长葛）</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科技产业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深圳大唐 高鸿信息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921,900.5</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-173,744.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748,156.3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盛唐威讯</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数媒科技</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674,227.5</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-545,560.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128,667.2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北京兴鸿 达物业管 理服务有 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79,775.08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88,360.13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（贵阳） 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141,596.5</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-56,494.3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85,102.22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安徽大唐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579,507.2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248,329.4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融合信息</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（固始）</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信息服务</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820,847.2</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109,548.6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930,395.9</w:t>
            </w:r>
          </w:p>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（新县）</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信息服务</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550,761.0</w:t>
            </w:r>
          </w:p>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568,906.9</w:t>
            </w:r>
          </w:p>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智联科技</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（重庆）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-926,101.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327,746,9</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96.91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北京大唐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高鸿无线</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互联科技</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4,578,795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4,578,795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157,545,3</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9,134,929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2,277,670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497,654,5</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162,976,0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9,406,111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2,277,670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503,356,4</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700" w:line="240" w:lineRule="auto"/>
        <w:ind w:left="0" w:right="0" w:firstLine="0"/>
        <w:jc w:val="left"/>
      </w:pPr>
      <w:r>
        <w:rPr>
          <w:color w:val="000000"/>
          <w:spacing w:val="0"/>
          <w:w w:val="100"/>
          <w:position w:val="0"/>
        </w:rPr>
        <w:t>公司本期对大唐高鸿智联科技（重庆）有限公司投资详见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第十节财务报告、十六其他重要事项、</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81"/>
      <w:bookmarkEnd w:id="1282"/>
      <w:bookmarkEnd w:id="12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国泰君安投资管理股份有限公司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1,759,200.00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1,715,900.00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北京智能车联产业创新中心有限公司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5,054,100.00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5,034,900.00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6,813,300.00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6,750,800.00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国泰君安投资管 理股份有限公司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持有目的既不是 为了出售，也不 是为了获得合同 现金流量</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北京智能车联产 业创新中心有限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3,554,100.00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持有目的既不是 为了出售，也不 是为了获得合同 现金流量</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85"/>
      <w:bookmarkEnd w:id="1286"/>
      <w:bookmarkEnd w:id="12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分类为以公允价值计量且其变动计入当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52,266,189.97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49,352,542.86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52,266,189.97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49,352,542.86</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89"/>
      <w:bookmarkEnd w:id="1290"/>
      <w:bookmarkEnd w:id="1292"/>
    </w:p>
    <w:p>
      <w:pPr>
        <w:pStyle w:val="Style39"/>
        <w:keepNext/>
        <w:keepLines/>
        <w:widowControl w:val="0"/>
        <w:shd w:val="clear" w:color="auto" w:fill="auto"/>
        <w:bidi w:val="0"/>
        <w:spacing w:before="0" w:line="240" w:lineRule="auto"/>
        <w:ind w:left="0" w:right="0" w:firstLine="0"/>
        <w:jc w:val="both"/>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93"/>
      <w:bookmarkEnd w:id="1294"/>
      <w:bookmarkEnd w:id="1296"/>
    </w:p>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428,972,621.20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428,972,621.20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428,972,621.20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428,972,621.20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81,730,922.61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81,730,922.61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10,477,550.58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10,477,550.58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10,477,550.58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10,477,550.58</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92,208,473.19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92,208,473.19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336,764,148.01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336,764,148.01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347,241,698.59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347,241,698.59</w:t>
            </w:r>
          </w:p>
        </w:tc>
      </w:tr>
    </w:tbl>
    <w:p>
      <w:pPr>
        <w:widowControl w:val="0"/>
        <w:spacing w:after="319" w:line="1" w:lineRule="exact"/>
      </w:pPr>
    </w:p>
    <w:p>
      <w:pPr>
        <w:pStyle w:val="Style39"/>
        <w:keepNext/>
        <w:keepLines/>
        <w:widowControl w:val="0"/>
        <w:shd w:val="clear" w:color="auto" w:fill="auto"/>
        <w:tabs>
          <w:tab w:pos="493" w:val="left"/>
        </w:tabs>
        <w:bidi w:val="0"/>
        <w:spacing w:before="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7"/>
      <w:bookmarkEnd w:id="1298"/>
      <w:bookmarkEnd w:id="130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01"/>
      <w:bookmarkEnd w:id="1302"/>
      <w:bookmarkEnd w:id="1304"/>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05"/>
      <w:bookmarkEnd w:id="1306"/>
      <w:bookmarkEnd w:id="13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221,689,684.60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189,716,115.70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221,689,684.60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189,716,115.70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09"/>
      <w:bookmarkEnd w:id="1310"/>
      <w:bookmarkEnd w:id="1312"/>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仪器仪表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办公设备及管理 用具</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170,742,776.61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53,352,104.45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7,819,907.01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70,477,550.73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6,802,619.70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309,194,958.50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39,114,214.47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3,990,610.02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378,663.72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6,300,071.58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1,032,678.87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50,816,238.66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3,990,610.02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378,663.72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6,300,071.58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1,032,678.87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11,702,024.19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39,114,214.47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39,114,214.47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573,652.42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5,607,236.14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1,224,372.18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7,405,260.74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194,060.36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4,999,199.70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877,496.07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6,070,756.13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379,592.06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608,036.44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346,876.11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1,334,504.61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209,856,991.08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56,769,062.05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8,198,570.73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71,170,386.17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6,610,926.39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352,605,936.42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10,657,850.73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49,461,321.78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5,838,572.95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50,864,233.03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2,656,864.31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119,478,842.80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7,828,482.74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407,963.64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362,193.93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7,058,638.02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756,658.45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16,413,936.78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7,828,482.74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407,963.64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362,193.93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7,058,638.02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756,658.45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16,413,936.78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4,371,327.52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560,479.97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4,976,527.76</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28,835.10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4,293,488.79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538,427.07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4,860,750.96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15,885.17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115,776.80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18,486,333.47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49,824,565.15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6,200,766.88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53,551,543.53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2,853,042.79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130,916,251.82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191,370,657.61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6,944,496.90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1,997,803.85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17,618,842.64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3,757,883.60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221,689,684.60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160,084,925.88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3,890,782.67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1,981,334.06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19,613,317.70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4,145,755.39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189,716,115.70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13"/>
      <w:bookmarkEnd w:id="1314"/>
      <w:bookmarkEnd w:id="13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73,107,933.25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8,146,535.36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64,961,397.89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17"/>
      <w:bookmarkEnd w:id="1318"/>
      <w:bookmarkEnd w:id="13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107,287,005.78</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21"/>
      <w:bookmarkEnd w:id="1322"/>
      <w:bookmarkEnd w:id="1324"/>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both"/>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25"/>
      <w:bookmarkEnd w:id="1326"/>
      <w:bookmarkEnd w:id="1328"/>
    </w:p>
    <w:p>
      <w:pPr>
        <w:pStyle w:val="Style1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29"/>
      <w:bookmarkEnd w:id="1330"/>
      <w:bookmarkEnd w:id="1332"/>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737,998,030.40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650,911,131.81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737,998,030.40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650,911,131.81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33"/>
      <w:bookmarkEnd w:id="1334"/>
      <w:bookmarkEnd w:id="13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重庆石渝高速项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9,123,309.52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9,123,309.52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8,111,004.46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8,111,004.46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福州琅岐岛车路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协同先导区项目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9,249,460.52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9,249,460.52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4,501,487.91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4,501,487.91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大唐高鸿电子信 息产业园二期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905,370.94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花溪慧谷产业园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716,214,490.53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716,214,490.53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637,416,638.50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637,416,638.50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萧山智能制造公 共创新中心项目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2,505,398.89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2,505,398.89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737,998,030.40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737,998,030.40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650,911,131.81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650,911,131.81</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37"/>
      <w:bookmarkEnd w:id="1338"/>
      <w:bookmarkEnd w:id="1340"/>
    </w:p>
    <w:p>
      <w:pPr>
        <w:pStyle w:val="Style19"/>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单位：元</w:t>
      </w: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50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 联勤联 动系统 开发，发 布给监 控中心 工作人 员使用， 对提升 事件发 现效率、 处置效 率有很 大帮助。 已在三 十余台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78" w:hRule="exact"/>
        </w:trPr>
        <w:tc>
          <w:tcPr>
            <w:tcBorders>
              <w:left w:val="single" w:sz="4"/>
            </w:tcBorders>
            <w:shd w:val="clear" w:color="auto" w:fill="FFFFFF"/>
            <w:vAlign w:val="top"/>
          </w:tcPr>
          <w:p>
            <w:pPr>
              <w:pStyle w:val="Style22"/>
              <w:keepNext w:val="0"/>
              <w:keepLines w:val="0"/>
              <w:widowControl w:val="0"/>
              <w:shd w:val="clear" w:color="auto" w:fill="auto"/>
              <w:bidi w:val="0"/>
              <w:spacing w:before="220" w:after="100" w:line="240" w:lineRule="auto"/>
              <w:ind w:left="0" w:right="0" w:firstLine="0"/>
              <w:jc w:val="left"/>
            </w:pPr>
            <w:r>
              <w:rPr>
                <w:color w:val="000000"/>
                <w:spacing w:val="0"/>
                <w:w w:val="100"/>
                <w:position w:val="0"/>
              </w:rPr>
              <w:t>重庆石</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渝高速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left w:val="single" w:sz="4"/>
            </w:tcBorders>
            <w:shd w:val="clear" w:color="auto" w:fill="FFFFFF"/>
            <w:vAlign w:val="top"/>
          </w:tcPr>
          <w:p>
            <w:pPr>
              <w:pStyle w:val="Style22"/>
              <w:keepNext w:val="0"/>
              <w:keepLines w:val="0"/>
              <w:widowControl w:val="0"/>
              <w:shd w:val="clear" w:color="auto" w:fill="auto"/>
              <w:bidi w:val="0"/>
              <w:spacing w:before="36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2"/>
              <w:keepNext w:val="0"/>
              <w:keepLines w:val="0"/>
              <w:widowControl w:val="0"/>
              <w:shd w:val="clear" w:color="auto" w:fill="auto"/>
              <w:bidi w:val="0"/>
              <w:spacing w:before="36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8,111,00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4.46</w:t>
            </w:r>
          </w:p>
        </w:tc>
        <w:tc>
          <w:tcPr>
            <w:tcBorders>
              <w:left w:val="single" w:sz="4"/>
            </w:tcBorders>
            <w:shd w:val="clear" w:color="auto" w:fill="FFFFFF"/>
            <w:vAlign w:val="top"/>
          </w:tcPr>
          <w:p>
            <w:pPr>
              <w:pStyle w:val="Style22"/>
              <w:keepNext w:val="0"/>
              <w:keepLines w:val="0"/>
              <w:widowControl w:val="0"/>
              <w:shd w:val="clear" w:color="auto" w:fill="auto"/>
              <w:bidi w:val="0"/>
              <w:spacing w:before="36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1,012,30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36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9,123,30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9.52</w:t>
            </w:r>
          </w:p>
        </w:tc>
        <w:tc>
          <w:tcPr>
            <w:tcBorders>
              <w:left w:val="single" w:sz="4"/>
            </w:tcBorders>
            <w:shd w:val="clear" w:color="auto" w:fill="FFFFFF"/>
            <w:vAlign w:val="top"/>
          </w:tcPr>
          <w:p>
            <w:pPr>
              <w:pStyle w:val="Style22"/>
              <w:keepNext w:val="0"/>
              <w:keepLines w:val="0"/>
              <w:widowControl w:val="0"/>
              <w:shd w:val="clear" w:color="auto" w:fill="auto"/>
              <w:bidi w:val="0"/>
              <w:spacing w:before="52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72.99%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高频运 行车辆 上加装 车载设 备，提供 电子标 牌、异常 状况预 警、超速 预警等 服务。已 建立路 侧、车载 数据收 集平台， 后续准 备开展 场景画 像分析 工作。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520" w:after="0" w:line="240" w:lineRule="auto"/>
              <w:ind w:left="0" w:right="0" w:firstLine="0"/>
              <w:jc w:val="left"/>
            </w:pPr>
            <w:r>
              <w:rPr>
                <w:color w:val="000000"/>
                <w:spacing w:val="0"/>
                <w:w w:val="100"/>
                <w:position w:val="0"/>
              </w:rPr>
              <w:t>其他</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福州琅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岐岛车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路协同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59,630,0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4,501,48</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4,747,97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9,249,46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已完成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面向城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区场景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75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先导区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的路侧 融合感 知方案 研究，完 成第一 版融合 算法开 发，相关 版本已 在外场 部署开 展测试。 已完成 相关车 载设备 的优化 升级，目 前已在 小型化、 安装便 捷性上 取得了 较多成 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大唐高</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鸿电子</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信息产 业园二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23,370.0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楼科研 厂房、</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号楼厂 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楼宿舍 楼已竣 工投入 使用，二 期未开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花溪慧 谷产业 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637,416,</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638.50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78,797,8</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施工已 经完成， 竣工验 收及备 案均已 完成，正 办理不 动产证。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84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萧山智 能制造 公共创 新中心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2,505,39</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已经大 部分完 成了实 验室设 备的安 装调试 和演示 场景的</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搭建，准 备对外 开放进 行展出。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机柜成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39,074,3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39,074,3</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1,085,74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650,911,</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126,161,</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39,074,3</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737,998,</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030.40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both"/>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41"/>
      <w:bookmarkEnd w:id="1342"/>
      <w:bookmarkEnd w:id="13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both"/>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45"/>
      <w:bookmarkEnd w:id="1346"/>
      <w:bookmarkEnd w:id="134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49"/>
      <w:bookmarkEnd w:id="1350"/>
      <w:bookmarkEnd w:id="1352"/>
    </w:p>
    <w:p>
      <w:pPr>
        <w:pStyle w:val="Style39"/>
        <w:keepNext/>
        <w:keepLines/>
        <w:widowControl w:val="0"/>
        <w:shd w:val="clear" w:color="auto" w:fill="auto"/>
        <w:tabs>
          <w:tab w:pos="493" w:val="left"/>
        </w:tabs>
        <w:bidi w:val="0"/>
        <w:spacing w:before="0" w:line="240" w:lineRule="auto"/>
        <w:ind w:left="0" w:right="0" w:firstLine="0"/>
        <w:jc w:val="both"/>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53"/>
      <w:bookmarkEnd w:id="1354"/>
      <w:bookmarkEnd w:id="1356"/>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both"/>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57"/>
      <w:bookmarkEnd w:id="1358"/>
      <w:bookmarkEnd w:id="1360"/>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tabs>
          <w:tab w:pos="483" w:val="left"/>
        </w:tabs>
        <w:bidi w:val="0"/>
        <w:spacing w:before="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61"/>
      <w:bookmarkEnd w:id="1362"/>
      <w:bookmarkEnd w:id="136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65"/>
      <w:bookmarkEnd w:id="1366"/>
      <w:bookmarkEnd w:id="13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83,827,234.52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83,827,234.52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20,596,880.65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20,596,880.65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）新增租赁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20,596,880.65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20,596,880.65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11,668,959.36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11,668,959.36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11,668,959.36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11,668,959.36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92,755,155.81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92,755,155.81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11,192,033.15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11,192,033.15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11,192,033.15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11,192,033.15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1,660,268.08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1,660,268.08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1,660,268.08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1,660,268.08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9,531,765.07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9,531,765.07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83,223,390.74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83,223,390.74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83,827,234.52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83,827,234.52</w:t>
            </w:r>
          </w:p>
        </w:tc>
      </w:tr>
    </w:tbl>
    <w:p>
      <w:pPr>
        <w:spacing w:lineRule="exact" w:line="1"/>
        <w:rPr>
          <w:sz w:val="2"/>
          <w:szCs w:val="2"/>
        </w:rPr>
      </w:pP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69"/>
      <w:bookmarkEnd w:id="1370"/>
      <w:bookmarkEnd w:id="1372"/>
    </w:p>
    <w:p>
      <w:pPr>
        <w:pStyle w:val="Style39"/>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3"/>
      <w:bookmarkEnd w:id="1374"/>
      <w:bookmarkEnd w:id="13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25,494,667.9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99,903,366.2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15,985,936.3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678,513,894.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5,571,320.77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6,680,411.52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832,149,597.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118,979,263.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118,979,263.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46,004,019.3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46,004,019.3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72,975,244.6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72,975,244.6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97,100,206.1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97,100,206.1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97,100,206.1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97,100,206.1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25,494,667.9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99,903,366.2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15,985,936.3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700,392,952.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5,571,320.77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6,680,411.52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854,028,655.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3,932,165.30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64,634,295.3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10,357,411.4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246,838,378.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1,231,632.08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4,939,599.44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331,933,481.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509,893.44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8,940,927.01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1,652,156.46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64,601,534.7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968,264.16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76,672,775.8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509,893.44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8,940,927.01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1,652,156.46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64,601,534.7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968,264.16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76,672,775.8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12,883,553.4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4,797,702.94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17,681,256.3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17,681,256.3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17,681,256.3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12,883,553.4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-12,883,553.4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4,442,058.74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60,691,668.9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12,009,567.9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306,642,210.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2,199,896.24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4,939,599.44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390,925,001.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5,949,360.13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9,244,052.69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1,740,812.08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16,934,224.9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6,269,464.15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7,082,460.51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13,351,924.6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6,269,464.15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7,082,460.51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13,351,924.6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6,269,464.15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5,949,360.13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16,326,513.2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1,740,812.08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30,286,149.5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14,783,145.0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33,262,337.2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3,976,368.44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377,424,229.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3,371,424.53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432,817,504.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21,562,502.6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29,319,710.8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5,628,524.90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422,431,463.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4,339,688.69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483,281,891.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51.21%</w:t>
      </w:r>
      <w:r>
        <w:rPr>
          <w:color w:val="000000"/>
          <w:spacing w:val="0"/>
          <w:w w:val="100"/>
          <w:position w:val="0"/>
        </w:rPr>
        <w:t>。</w:t>
      </w:r>
      <w:r>
        <w:br w:type="page"/>
      </w:r>
    </w:p>
    <w:p>
      <w:pPr>
        <w:pStyle w:val="Style39"/>
        <w:keepNext/>
        <w:keepLines/>
        <w:widowControl w:val="0"/>
        <w:numPr>
          <w:ilvl w:val="0"/>
          <w:numId w:val="319"/>
        </w:numPr>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未办妥产权证书的土地使用权情况</w:t>
      </w:r>
      <w:bookmarkEnd w:id="1376"/>
      <w:bookmarkEnd w:id="1377"/>
      <w:bookmarkEnd w:id="137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both"/>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80"/>
      <w:bookmarkEnd w:id="1381"/>
      <w:bookmarkEnd w:id="138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确认为无形</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电力行业可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信计算应用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5,819,881.33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2,361,493.29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8,181,374.62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可信国产计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算平台适配</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5,965,243.58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7,045,817.78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13,011,061.3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基于正向开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发的智能网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联汽车关键</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7,888,969.74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2,416,033.73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10,305,003.4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天津车联网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先导应用环</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境构建及场</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景测试验证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6,915,889.31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6,915,889.31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gOMC</w:t>
            </w:r>
            <w:r>
              <w:rPr>
                <w:color w:val="000000"/>
                <w:spacing w:val="0"/>
                <w:w w:val="100"/>
                <w:position w:val="0"/>
              </w:rPr>
              <w:t>产品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模组</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DMD3x</w:t>
            </w:r>
            <w:r>
              <w:rPr>
                <w:color w:val="000000"/>
                <w:spacing w:val="0"/>
                <w:w w:val="100"/>
                <w:position w:val="0"/>
              </w:rPr>
              <w:t>产品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3,589,081.48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3,589,081.48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年鸿旗</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7,141,571.15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7,141,571.15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车路协同云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控基础平台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8,177,852.61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19,110,205.8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27,288,058.4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NR-V2X </w:t>
            </w:r>
            <w:r>
              <w:rPr>
                <w:color w:val="000000"/>
                <w:spacing w:val="0"/>
                <w:w w:val="100"/>
                <w:position w:val="0"/>
              </w:rPr>
              <w:t>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1,553,251.04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541,906.28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2,095,157.32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车载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3,482,887.55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3,713,640.15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7,196,527.70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VU4004/VU</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系 列智能网联 软件研发项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5,065,691.78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8,443,595.40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13,509,287.1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8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DTVL3110E-</w:t>
            </w:r>
          </w:p>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产品项 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692,502.68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10,055,955.1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10,748,457.8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面向复杂混 合交通群体 的</w:t>
            </w:r>
          </w:p>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5G+C-V2X </w:t>
            </w:r>
            <w:r>
              <w:rPr>
                <w:color w:val="000000"/>
                <w:spacing w:val="0"/>
                <w:w w:val="100"/>
                <w:position w:val="0"/>
              </w:rPr>
              <w:t>车联网通信 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2,104,483.13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2,104,483.13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车路协同环 境下交通态 势感知体系 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1,981,273.93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3,502,853.93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3,559,647.84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1,924,480.02</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面向冬奥园 区</w:t>
            </w:r>
            <w:r>
              <w:rPr>
                <w:rFonts w:ascii="Times New Roman" w:eastAsia="Times New Roman" w:hAnsi="Times New Roman" w:cs="Times New Roman"/>
                <w:color w:val="000000"/>
                <w:spacing w:val="0"/>
                <w:w w:val="100"/>
                <w:position w:val="0"/>
                <w:sz w:val="18"/>
                <w:szCs w:val="18"/>
              </w:rPr>
              <w:t>L4</w:t>
            </w:r>
            <w:r>
              <w:rPr>
                <w:color w:val="000000"/>
                <w:spacing w:val="0"/>
                <w:w w:val="100"/>
                <w:position w:val="0"/>
              </w:rPr>
              <w:t>级别车 辆自动驾驶 技术及应用 场景研究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955,470.58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1,741,175.05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1,991,286.70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699,528.74</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安全高效的</w:t>
            </w:r>
          </w:p>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5G+C-V2X</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智能车联网 业务示范系 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1,022,701.57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1,022,701.57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工业互联网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12,709,799.4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19,152,767.7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31,862,567.1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基于互联网 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打印制 造创新应用 云服务平台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127,550.00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大数据基础</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平台升级项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4,353,702.94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3,890,919.18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462,783.76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敏捷多维数 据分析及可 视化系统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3,252,227.57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3,025,912.71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226,314.86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设计评审 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3,705,711.79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281,688.19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3,424,023.60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数据安全风 险监测追溯 与综合管理 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1,810,660.74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1,810,660.74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基于工业物 联网的远程 调试技术研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2,003,660.11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1,892,958.48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110,701.63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left"/>
            </w:pPr>
            <w:r>
              <w:rPr>
                <w:color w:val="000000"/>
                <w:spacing w:val="0"/>
                <w:w w:val="100"/>
                <w:position w:val="0"/>
              </w:rPr>
              <w:t>基于</w:t>
            </w:r>
          </w:p>
          <w:p>
            <w:pPr>
              <w:pStyle w:val="Style2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 xml:space="preserve">Teamcenter </w:t>
            </w:r>
            <w:r>
              <w:rPr>
                <w:color w:val="000000"/>
                <w:spacing w:val="0"/>
                <w:w w:val="100"/>
                <w:position w:val="0"/>
              </w:rPr>
              <w:t>快速构建工 艺</w:t>
            </w:r>
            <w:r>
              <w:rPr>
                <w:rFonts w:ascii="Times New Roman" w:eastAsia="Times New Roman" w:hAnsi="Times New Roman" w:cs="Times New Roman"/>
                <w:color w:val="000000"/>
                <w:spacing w:val="0"/>
                <w:w w:val="100"/>
                <w:position w:val="0"/>
                <w:sz w:val="18"/>
                <w:szCs w:val="18"/>
              </w:rPr>
              <w:t>BOP</w:t>
            </w:r>
            <w:r>
              <w:rPr>
                <w:color w:val="000000"/>
                <w:spacing w:val="0"/>
                <w:w w:val="100"/>
                <w:position w:val="0"/>
              </w:rPr>
              <w:t>的技 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2,128,579.26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1,995,737.32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132,841.94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智慧物联制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4,907,441.41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4,907,441.41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水处理项目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1,434,777.99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1,434,777.99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流程行业</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5,056,538.75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1,674,204.41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3,382,334.34</w:t>
            </w: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新工 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的工业互 联网平台工 程实训基地 建设与实践 教学模式推 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22,534,598.2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11,745,646.1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10,788,952.1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数字化创新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实验室研发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29,506,038.9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29,285,027.5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221,011.36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基于低代码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技术的产业</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链公共服务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1,176,356.81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1,022,122.22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154,234.59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在线虚拟调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2,170,902.70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2,170,902.70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数字化三维</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工艺快速编</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制工具研发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34,835.86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PLM</w:t>
            </w:r>
            <w:r>
              <w:rPr>
                <w:color w:val="000000"/>
                <w:spacing w:val="0"/>
                <w:w w:val="100"/>
                <w:position w:val="0"/>
              </w:rPr>
              <w:t>系统图 文档数据批 量导入工具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209,214.27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209,214.27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基于低代码 的复合用工 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303,662.23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303,662.23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54,292,824.2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183,591,457.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72,975,244.6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29,141,486.9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67,067,737.3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68,699,813.2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84"/>
      <w:bookmarkEnd w:id="1385"/>
      <w:bookmarkEnd w:id="1386"/>
    </w:p>
    <w:p>
      <w:pPr>
        <w:pStyle w:val="Style39"/>
        <w:keepNext/>
        <w:keepLines/>
        <w:widowControl w:val="0"/>
        <w:shd w:val="clear" w:color="auto" w:fill="auto"/>
        <w:bidi w:val="0"/>
        <w:spacing w:before="0" w:after="360" w:line="240" w:lineRule="auto"/>
        <w:ind w:left="0" w:right="0" w:firstLine="0"/>
        <w:jc w:val="both"/>
      </w:pPr>
      <w:bookmarkStart w:id="1387" w:name="bookmark1387"/>
      <w:bookmarkStart w:id="1388" w:name="bookmark1388"/>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87"/>
      <w:bookmarkEnd w:id="1388"/>
      <w:bookmarkEnd w:id="13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北京高阳捷迅信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349,813,982.62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349,813,982.62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90"/>
      <w:bookmarkEnd w:id="1391"/>
      <w:bookmarkEnd w:id="13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北京高阳捷迅信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8,335,557.41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4,402,465.52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12,738,022.93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公司以被收购方北京高阳捷迅信息技术有限公司长期资产组合及相关业务做为资产组</w:t>
      </w:r>
      <w:r>
        <w:rPr>
          <w:rFonts w:ascii="Times New Roman" w:eastAsia="Times New Roman" w:hAnsi="Times New Roman" w:cs="Times New Roman"/>
          <w:color w:val="000000"/>
          <w:spacing w:val="0"/>
          <w:w w:val="100"/>
          <w:position w:val="0"/>
        </w:rPr>
        <w:t>,</w:t>
      </w:r>
      <w:r>
        <w:rPr>
          <w:color w:val="000000"/>
          <w:spacing w:val="0"/>
          <w:w w:val="100"/>
          <w:position w:val="0"/>
        </w:rPr>
        <w:t>具体包含固定 资产、无形资产、开发支出等长期资产及相关业务。</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35"/>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本公司</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月收购北京高阳捷迅信息技术有限公司，形成商誉</w:t>
      </w:r>
      <w:r>
        <w:rPr>
          <w:color w:val="000000"/>
          <w:spacing w:val="0"/>
          <w:w w:val="100"/>
          <w:position w:val="0"/>
        </w:rPr>
        <w:t xml:space="preserve">349,813,982. </w:t>
      </w:r>
      <w:r>
        <w:rPr>
          <w:color w:val="000000"/>
          <w:spacing w:val="0"/>
          <w:w w:val="100"/>
          <w:position w:val="0"/>
        </w:rPr>
        <w:t>62</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日，公司聘请评估师对北京高阳捷迅信息技术有限公司包含商誉的资产组预计未来现金流量进行了预计 （银信咨报字【</w:t>
      </w:r>
      <w:r>
        <w:rPr>
          <w:color w:val="000000"/>
          <w:spacing w:val="0"/>
          <w:w w:val="100"/>
          <w:position w:val="0"/>
        </w:rPr>
        <w:t>2020</w:t>
      </w:r>
      <w:r>
        <w:rPr>
          <w:color w:val="000000"/>
          <w:spacing w:val="0"/>
          <w:w w:val="100"/>
          <w:position w:val="0"/>
        </w:rPr>
        <w:t>】沪第</w:t>
      </w:r>
      <w:r>
        <w:rPr>
          <w:color w:val="000000"/>
          <w:spacing w:val="0"/>
          <w:w w:val="100"/>
          <w:position w:val="0"/>
        </w:rPr>
        <w:t>127</w:t>
      </w:r>
      <w:r>
        <w:rPr>
          <w:color w:val="000000"/>
          <w:spacing w:val="0"/>
          <w:w w:val="100"/>
          <w:position w:val="0"/>
        </w:rPr>
        <w:t xml:space="preserve">号资产估值报告），低于依据商誉资产组可辨认资产持续计算的公允价值 </w:t>
      </w:r>
      <w:r>
        <w:rPr>
          <w:color w:val="000000"/>
          <w:spacing w:val="0"/>
          <w:w w:val="100"/>
          <w:position w:val="0"/>
        </w:rPr>
        <w:t>与商誉之和，发生商誉减值</w:t>
      </w:r>
      <w:r>
        <w:rPr>
          <w:color w:val="000000"/>
          <w:spacing w:val="0"/>
          <w:w w:val="100"/>
          <w:position w:val="0"/>
        </w:rPr>
        <w:t>4,270,113.46</w:t>
      </w:r>
      <w:r>
        <w:rPr>
          <w:color w:val="000000"/>
          <w:spacing w:val="0"/>
          <w:w w:val="100"/>
          <w:position w:val="0"/>
        </w:rPr>
        <w:t>元。</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日，公司聘请评估师对北京高阳捷迅信息技术有限公司包含商誉的资产组预计未来现金 流量进行了预计（合佳评报字【</w:t>
      </w:r>
      <w:r>
        <w:rPr>
          <w:color w:val="000000"/>
          <w:spacing w:val="0"/>
          <w:w w:val="100"/>
          <w:position w:val="0"/>
        </w:rPr>
        <w:t>2021</w:t>
      </w:r>
      <w:r>
        <w:rPr>
          <w:color w:val="000000"/>
          <w:spacing w:val="0"/>
          <w:w w:val="100"/>
          <w:position w:val="0"/>
        </w:rPr>
        <w:t>】第</w:t>
      </w:r>
      <w:r>
        <w:rPr>
          <w:color w:val="000000"/>
          <w:spacing w:val="0"/>
          <w:w w:val="100"/>
          <w:position w:val="0"/>
        </w:rPr>
        <w:t>006</w:t>
      </w:r>
      <w:r>
        <w:rPr>
          <w:color w:val="000000"/>
          <w:spacing w:val="0"/>
          <w:w w:val="100"/>
          <w:position w:val="0"/>
        </w:rPr>
        <w:t>号资产估值报告），低于依据商誉资产组可辨认资产持续计 算的公允价值与商誉之和，发生商誉减值</w:t>
      </w:r>
      <w:r>
        <w:rPr>
          <w:color w:val="000000"/>
          <w:spacing w:val="0"/>
          <w:w w:val="100"/>
          <w:position w:val="0"/>
        </w:rPr>
        <w:t xml:space="preserve">4,065, </w:t>
      </w:r>
      <w:r>
        <w:rPr>
          <w:color w:val="000000"/>
          <w:spacing w:val="0"/>
          <w:w w:val="100"/>
          <w:position w:val="0"/>
        </w:rPr>
        <w:t xml:space="preserve">443. </w:t>
      </w:r>
      <w:r>
        <w:rPr>
          <w:color w:val="000000"/>
          <w:spacing w:val="0"/>
          <w:w w:val="100"/>
          <w:position w:val="0"/>
        </w:rPr>
        <w:t>95</w:t>
      </w:r>
      <w:r>
        <w:rPr>
          <w:color w:val="000000"/>
          <w:spacing w:val="0"/>
          <w:w w:val="100"/>
          <w:position w:val="0"/>
        </w:rPr>
        <w:t>元。</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日，公司聘请评估师对北京高阳捷迅信息技术有限公司包含商誉的资产组预计未来现金 流量进行了预计（合佳评报字</w:t>
      </w:r>
      <w:r>
        <w:rPr>
          <w:color w:val="000000"/>
          <w:spacing w:val="0"/>
          <w:w w:val="100"/>
          <w:position w:val="0"/>
        </w:rPr>
        <w:t>［2022］</w:t>
      </w:r>
      <w:r>
        <w:rPr>
          <w:color w:val="000000"/>
          <w:spacing w:val="0"/>
          <w:w w:val="100"/>
          <w:position w:val="0"/>
        </w:rPr>
        <w:t>第</w:t>
      </w:r>
      <w:r>
        <w:rPr>
          <w:color w:val="000000"/>
          <w:spacing w:val="0"/>
          <w:w w:val="100"/>
          <w:position w:val="0"/>
        </w:rPr>
        <w:t>2022019</w:t>
      </w:r>
      <w:r>
        <w:rPr>
          <w:color w:val="000000"/>
          <w:spacing w:val="0"/>
          <w:w w:val="100"/>
          <w:position w:val="0"/>
        </w:rPr>
        <w:t>号资产估值报告），低于依据商誉资产组可辨认资产持续 计算的公允价值与商誉之和，本期发生商誉减值</w:t>
      </w:r>
      <w:r>
        <w:rPr>
          <w:color w:val="000000"/>
          <w:spacing w:val="0"/>
          <w:w w:val="100"/>
          <w:position w:val="0"/>
        </w:rPr>
        <w:t>4,402,465.52</w:t>
      </w:r>
      <w:r>
        <w:rPr>
          <w:color w:val="000000"/>
          <w:spacing w:val="0"/>
          <w:w w:val="100"/>
          <w:position w:val="0"/>
        </w:rPr>
        <w:t>元。</w:t>
      </w:r>
    </w:p>
    <w:p>
      <w:pPr>
        <w:pStyle w:val="Style35"/>
        <w:keepNext w:val="0"/>
        <w:keepLines w:val="0"/>
        <w:widowControl w:val="0"/>
        <w:shd w:val="clear" w:color="auto" w:fill="auto"/>
        <w:bidi w:val="0"/>
        <w:spacing w:before="0" w:after="160" w:line="311" w:lineRule="exact"/>
        <w:ind w:left="0" w:right="0" w:firstLine="440"/>
        <w:jc w:val="both"/>
      </w:pPr>
      <w:r>
        <w:rPr>
          <w:color w:val="000000"/>
          <w:spacing w:val="0"/>
          <w:w w:val="100"/>
          <w:position w:val="0"/>
        </w:rPr>
        <w:t>本年度，本公司评估了资产组相关商誉的可收回金额，已根据评估结果计提了减值准备。资产组未来 现金流量基于被投资单位管理层批准的</w:t>
      </w:r>
      <w:r>
        <w:rPr>
          <w:color w:val="000000"/>
          <w:spacing w:val="0"/>
          <w:w w:val="100"/>
          <w:position w:val="0"/>
        </w:rPr>
        <w:t>2022</w:t>
      </w:r>
      <w:r>
        <w:rPr>
          <w:color w:val="000000"/>
          <w:spacing w:val="0"/>
          <w:w w:val="100"/>
          <w:position w:val="0"/>
        </w:rPr>
        <w:t>年至</w:t>
      </w:r>
      <w:r>
        <w:rPr>
          <w:color w:val="000000"/>
          <w:spacing w:val="0"/>
          <w:w w:val="100"/>
          <w:position w:val="0"/>
        </w:rPr>
        <w:t>2026</w:t>
      </w:r>
      <w:r>
        <w:rPr>
          <w:color w:val="000000"/>
          <w:spacing w:val="0"/>
          <w:w w:val="100"/>
          <w:position w:val="0"/>
        </w:rPr>
        <w:t>年的财务预算确定。所用折现率为反映资产组特定风 险的的税前折现率</w:t>
      </w:r>
      <w:r>
        <w:rPr>
          <w:color w:val="000000"/>
          <w:spacing w:val="0"/>
          <w:w w:val="100"/>
          <w:position w:val="0"/>
        </w:rPr>
        <w:t>13.36%</w:t>
      </w:r>
      <w:r>
        <w:rPr>
          <w:color w:val="000000"/>
          <w:spacing w:val="0"/>
          <w:w w:val="100"/>
          <w:position w:val="0"/>
        </w:rPr>
        <w:t>，预测期收入增长率：</w:t>
      </w:r>
      <w:r>
        <w:rPr>
          <w:color w:val="000000"/>
          <w:spacing w:val="0"/>
          <w:w w:val="100"/>
          <w:position w:val="0"/>
        </w:rPr>
        <w:t>32.67%</w:t>
      </w:r>
      <w:r>
        <w:rPr>
          <w:color w:val="000000"/>
          <w:spacing w:val="0"/>
          <w:w w:val="100"/>
          <w:position w:val="0"/>
        </w:rPr>
        <w:t>、</w:t>
      </w:r>
      <w:r>
        <w:rPr>
          <w:color w:val="000000"/>
          <w:spacing w:val="0"/>
          <w:w w:val="100"/>
          <w:position w:val="0"/>
        </w:rPr>
        <w:t>41.97%</w:t>
      </w:r>
      <w:r>
        <w:rPr>
          <w:color w:val="000000"/>
          <w:spacing w:val="0"/>
          <w:w w:val="100"/>
          <w:position w:val="0"/>
        </w:rPr>
        <w:t>、</w:t>
      </w:r>
      <w:r>
        <w:rPr>
          <w:color w:val="000000"/>
          <w:spacing w:val="0"/>
          <w:w w:val="100"/>
          <w:position w:val="0"/>
        </w:rPr>
        <w:t>28.27%</w:t>
      </w:r>
      <w:r>
        <w:rPr>
          <w:color w:val="000000"/>
          <w:spacing w:val="0"/>
          <w:w w:val="100"/>
          <w:position w:val="0"/>
        </w:rPr>
        <w:t>、</w:t>
      </w:r>
      <w:r>
        <w:rPr>
          <w:color w:val="000000"/>
          <w:spacing w:val="0"/>
          <w:w w:val="100"/>
          <w:position w:val="0"/>
        </w:rPr>
        <w:t>21.56%</w:t>
      </w:r>
      <w:r>
        <w:rPr>
          <w:color w:val="000000"/>
          <w:spacing w:val="0"/>
          <w:w w:val="100"/>
          <w:position w:val="0"/>
        </w:rPr>
        <w:t>、</w:t>
      </w:r>
      <w:r>
        <w:rPr>
          <w:color w:val="000000"/>
          <w:spacing w:val="0"/>
          <w:w w:val="100"/>
          <w:position w:val="0"/>
        </w:rPr>
        <w:t>0.00%</w:t>
      </w:r>
      <w:r>
        <w:rPr>
          <w:color w:val="000000"/>
          <w:spacing w:val="0"/>
          <w:w w:val="100"/>
          <w:position w:val="0"/>
        </w:rPr>
        <w:t>，稳定期增长 率</w:t>
      </w:r>
      <w:r>
        <w:rPr>
          <w:color w:val="000000"/>
          <w:spacing w:val="0"/>
          <w:w w:val="100"/>
          <w:position w:val="0"/>
        </w:rPr>
        <w:t>0.00%</w:t>
      </w:r>
      <w:r>
        <w:rPr>
          <w:color w:val="000000"/>
          <w:spacing w:val="0"/>
          <w:w w:val="100"/>
          <w:position w:val="0"/>
        </w:rPr>
        <w:t>，营业利润率区间为</w:t>
      </w:r>
      <w:r>
        <w:rPr>
          <w:color w:val="000000"/>
          <w:spacing w:val="0"/>
          <w:w w:val="100"/>
          <w:position w:val="0"/>
        </w:rPr>
        <w:t>6.27%- 26.32%</w:t>
      </w:r>
      <w:r>
        <w:rPr>
          <w:color w:val="000000"/>
          <w:spacing w:val="0"/>
          <w:w w:val="100"/>
          <w:position w:val="0"/>
        </w:rPr>
        <w:t>。</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商誉减值测试的影响</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00" w:line="324" w:lineRule="auto"/>
        <w:ind w:left="0" w:right="0" w:firstLine="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29</w:t>
      </w:r>
      <w:r>
        <w:rPr>
          <w:color w:val="000000"/>
          <w:spacing w:val="0"/>
          <w:w w:val="100"/>
          <w:position w:val="0"/>
        </w:rPr>
        <w:t>、长期待摊费用</w:t>
      </w:r>
      <w:bookmarkEnd w:id="1393"/>
      <w:bookmarkEnd w:id="1394"/>
      <w:bookmarkEnd w:id="13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8,516,273.39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1,626,364.47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3,955,796.12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403,669.73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5,783,172.01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专利使用费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1,091,761.14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193,639.61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765,286.39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376,946.20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400,637.26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9,984,980.73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1,902,804.08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4,535,019.42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403,669.73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6,949,095.66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6"/>
      <w:bookmarkEnd w:id="1397"/>
      <w:bookmarkEnd w:id="1399"/>
    </w:p>
    <w:p>
      <w:pPr>
        <w:pStyle w:val="Style39"/>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0"/>
      <w:bookmarkEnd w:id="1401"/>
      <w:bookmarkEnd w:id="140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311,942,586.12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49,898,108.11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323,852,096.83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55,470,820.03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2,143,233.14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535,808.30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2,694,549.51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673,637.38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314,085,819.26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50,433,916.41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326,546,646.34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56,144,457.41</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03"/>
      <w:bookmarkEnd w:id="1404"/>
      <w:bookmarkEnd w:id="14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3,056,316.00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764,079.00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2,989,616.00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747,404.00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9,962,807.84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2,490,701.96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1,912,655.14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478,163.79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13,019,123.84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3,254,780.96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4,902,271.14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1,225,567.79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06"/>
      <w:bookmarkEnd w:id="1407"/>
      <w:bookmarkEnd w:id="1409"/>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50,433,916.41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56,144,457.41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3,254,780.96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1,225,567.79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10"/>
      <w:bookmarkEnd w:id="1411"/>
      <w:bookmarkEnd w:id="1413"/>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97,795,918.78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89,396,302.19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583,433,094.47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528,959,093.15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681,229,013.25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618,355,395.34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14"/>
      <w:bookmarkEnd w:id="1415"/>
      <w:bookmarkEnd w:id="14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3235"/>
        <w:gridCol w:w="324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46,595,650.99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95,533,767.06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95,533,767.06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95,117,791.11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95,117,791.11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101,592,454.33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144,518,711.19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131,904,784.83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124,202,499.33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129,816,969.78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1,271,727.24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1,271,727.24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12,400,098.43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12,400,098.43</w:t>
            </w:r>
          </w:p>
        </w:tc>
      </w:tr>
    </w:tbl>
    <w:p>
      <w:pPr>
        <w:spacing w:lineRule="exact" w:line="1"/>
        <w:rPr>
          <w:sz w:val="2"/>
          <w:szCs w:val="2"/>
        </w:rPr>
      </w:pPr>
      <w:r>
        <w:br w:type="page"/>
      </w:r>
    </w:p>
    <w:tbl>
      <w:tblPr>
        <w:tblOverlap w:val="never"/>
        <w:jc w:val="center"/>
        <w:tblLayout w:type="fixed"/>
      </w:tblPr>
      <w:tblGrid>
        <w:gridCol w:w="3235"/>
        <w:gridCol w:w="3235"/>
        <w:gridCol w:w="324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9,863,329.77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9,318,847.80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5,932,171.92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583,433,094.47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528,959,093.15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18"/>
      <w:bookmarkEnd w:id="1419"/>
      <w:bookmarkEnd w:id="14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17,346,334.9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2,941,847.35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14,404,487.5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24,530,470.3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3,258,900.05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21,271,570.2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预付长期租赁房屋装修费用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63,378,989.3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63,378,989.3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54,823,046.0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54,823,046.0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30,216,433.0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30,216,433.0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预付项目工程款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5,136,650.16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5,136,650.16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145,631.07</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111,087,388.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2,941,847.35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108,145,541.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84,635,797.6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3,258,900.05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81,376,897.5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5"/>
        <w:keepNext w:val="0"/>
        <w:keepLines w:val="0"/>
        <w:widowControl w:val="0"/>
        <w:shd w:val="clear" w:color="auto" w:fill="auto"/>
        <w:bidi w:val="0"/>
        <w:spacing w:before="0" w:after="380" w:line="309" w:lineRule="exact"/>
        <w:ind w:left="0" w:right="0" w:firstLine="440"/>
        <w:jc w:val="both"/>
      </w:pPr>
      <w:r>
        <w:rPr>
          <w:color w:val="000000"/>
          <w:spacing w:val="0"/>
          <w:w w:val="100"/>
          <w:position w:val="0"/>
        </w:rPr>
        <w:t>预付长期租赁房屋装修费用详见本附注</w:t>
      </w:r>
      <w:r>
        <w:rPr>
          <w:rFonts w:ascii="Times New Roman" w:eastAsia="Times New Roman" w:hAnsi="Times New Roman" w:cs="Times New Roman"/>
          <w:color w:val="000000"/>
          <w:spacing w:val="0"/>
          <w:w w:val="100"/>
          <w:position w:val="0"/>
        </w:rPr>
        <w:t>“</w:t>
      </w:r>
      <w:r>
        <w:rPr>
          <w:color w:val="000000"/>
          <w:spacing w:val="0"/>
          <w:w w:val="100"/>
          <w:position w:val="0"/>
        </w:rPr>
        <w:t>第十节、十六、其他重要事项</w:t>
      </w:r>
      <w:r>
        <w:rPr>
          <w:rFonts w:ascii="Times New Roman" w:eastAsia="Times New Roman" w:hAnsi="Times New Roman" w:cs="Times New Roman"/>
          <w:color w:val="000000"/>
          <w:spacing w:val="0"/>
          <w:w w:val="100"/>
          <w:position w:val="0"/>
        </w:rPr>
        <w:t>7</w:t>
      </w:r>
      <w:r>
        <w:rPr>
          <w:color w:val="000000"/>
          <w:spacing w:val="0"/>
          <w:w w:val="100"/>
          <w:position w:val="0"/>
        </w:rPr>
        <w:t>、其他对投资者决策有影响的 重要交易和事项</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月本公司与北京市海淀区兴海工业公司签订租赁合同，承租北京市海淀区东 冉北街</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期</w:t>
      </w:r>
      <w:r>
        <w:rPr>
          <w:rFonts w:ascii="Times New Roman" w:eastAsia="Times New Roman" w:hAnsi="Times New Roman" w:cs="Times New Roman"/>
          <w:color w:val="000000"/>
          <w:spacing w:val="0"/>
          <w:w w:val="100"/>
          <w:position w:val="0"/>
        </w:rPr>
        <w:t>1</w:t>
      </w:r>
      <w:r>
        <w:rPr>
          <w:color w:val="000000"/>
          <w:spacing w:val="0"/>
          <w:w w:val="100"/>
          <w:position w:val="0"/>
        </w:rPr>
        <w:t>号楼及</w:t>
      </w:r>
      <w:r>
        <w:rPr>
          <w:rFonts w:ascii="Times New Roman" w:eastAsia="Times New Roman" w:hAnsi="Times New Roman" w:cs="Times New Roman"/>
          <w:color w:val="000000"/>
          <w:spacing w:val="0"/>
          <w:w w:val="100"/>
          <w:position w:val="0"/>
        </w:rPr>
        <w:t>11</w:t>
      </w:r>
      <w:r>
        <w:rPr>
          <w:color w:val="000000"/>
          <w:spacing w:val="0"/>
          <w:w w:val="100"/>
          <w:position w:val="0"/>
        </w:rPr>
        <w:t>号楼，租期</w:t>
      </w:r>
      <w:r>
        <w:rPr>
          <w:rFonts w:ascii="Times New Roman" w:eastAsia="Times New Roman" w:hAnsi="Times New Roman" w:cs="Times New Roman"/>
          <w:color w:val="000000"/>
          <w:spacing w:val="0"/>
          <w:w w:val="100"/>
          <w:position w:val="0"/>
        </w:rPr>
        <w:t>10</w:t>
      </w:r>
      <w:r>
        <w:rPr>
          <w:color w:val="000000"/>
          <w:spacing w:val="0"/>
          <w:w w:val="100"/>
          <w:position w:val="0"/>
        </w:rPr>
        <w:t>年，起租日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日，合同签订后本公司预付</w:t>
      </w:r>
      <w:r>
        <w:rPr>
          <w:rFonts w:ascii="Times New Roman" w:eastAsia="Times New Roman" w:hAnsi="Times New Roman" w:cs="Times New Roman"/>
          <w:color w:val="000000"/>
          <w:spacing w:val="0"/>
          <w:w w:val="100"/>
          <w:position w:val="0"/>
        </w:rPr>
        <w:t>2</w:t>
      </w:r>
      <w:r>
        <w:rPr>
          <w:color w:val="000000"/>
          <w:spacing w:val="0"/>
          <w:w w:val="100"/>
          <w:position w:val="0"/>
        </w:rPr>
        <w:t xml:space="preserve">年租金，合计 </w:t>
      </w:r>
      <w:r>
        <w:rPr>
          <w:rFonts w:ascii="Times New Roman" w:eastAsia="Times New Roman" w:hAnsi="Times New Roman" w:cs="Times New Roman"/>
          <w:color w:val="000000"/>
          <w:spacing w:val="0"/>
          <w:w w:val="100"/>
          <w:position w:val="0"/>
        </w:rPr>
        <w:t>30,216,433.02</w:t>
      </w:r>
      <w:r>
        <w:rPr>
          <w:color w:val="000000"/>
          <w:spacing w:val="0"/>
          <w:w w:val="100"/>
          <w:position w:val="0"/>
        </w:rPr>
        <w:t>元。</w:t>
      </w:r>
    </w:p>
    <w:p>
      <w:pPr>
        <w:pStyle w:val="Style32"/>
        <w:keepNext/>
        <w:keepLines/>
        <w:widowControl w:val="0"/>
        <w:shd w:val="clear" w:color="auto" w:fill="auto"/>
        <w:bidi w:val="0"/>
        <w:spacing w:before="0" w:after="200" w:line="322"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22"/>
      <w:bookmarkEnd w:id="1423"/>
      <w:bookmarkEnd w:id="1425"/>
    </w:p>
    <w:p>
      <w:pPr>
        <w:pStyle w:val="Style39"/>
        <w:keepNext/>
        <w:keepLines/>
        <w:widowControl w:val="0"/>
        <w:shd w:val="clear" w:color="auto" w:fill="auto"/>
        <w:bidi w:val="0"/>
        <w:spacing w:before="0" w:line="309" w:lineRule="exact"/>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26"/>
      <w:bookmarkEnd w:id="1427"/>
      <w:bookmarkEnd w:id="14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791,875,000.00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1,356,164,000.00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638,374,560.00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460,719,200.00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1,458,299,560.00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1,826,883,200.00</w:t>
            </w:r>
          </w:p>
        </w:tc>
      </w:tr>
    </w:tbl>
    <w:p>
      <w:pPr>
        <w:widowControl w:val="0"/>
        <w:spacing w:after="99" w:line="1" w:lineRule="exact"/>
      </w:pPr>
    </w:p>
    <w:p>
      <w:pPr>
        <w:pStyle w:val="Style19"/>
        <w:keepNext w:val="0"/>
        <w:keepLines w:val="0"/>
        <w:widowControl w:val="0"/>
        <w:shd w:val="clear" w:color="auto" w:fill="auto"/>
        <w:bidi w:val="0"/>
        <w:spacing w:before="0" w:after="200" w:line="240" w:lineRule="auto"/>
        <w:ind w:left="0" w:right="0" w:firstLine="0"/>
        <w:jc w:val="left"/>
      </w:pPr>
      <w:r>
        <w:rPr>
          <w:color w:val="000000"/>
          <w:spacing w:val="0"/>
          <w:w w:val="100"/>
          <w:position w:val="0"/>
        </w:rPr>
        <w:t>短期借款分类的说明：</w:t>
      </w:r>
    </w:p>
    <w:p>
      <w:pPr>
        <w:pStyle w:val="Style35"/>
        <w:keepNext w:val="0"/>
        <w:keepLines w:val="0"/>
        <w:widowControl w:val="0"/>
        <w:shd w:val="clear" w:color="auto" w:fill="auto"/>
        <w:bidi w:val="0"/>
        <w:spacing w:before="0" w:after="30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、保证借款详见第十节、十二、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）关联担保情况。</w:t>
      </w:r>
    </w:p>
    <w:p>
      <w:pPr>
        <w:pStyle w:val="Style35"/>
        <w:keepNext w:val="0"/>
        <w:keepLines w:val="0"/>
        <w:widowControl w:val="0"/>
        <w:shd w:val="clear" w:color="auto" w:fill="auto"/>
        <w:bidi w:val="0"/>
        <w:spacing w:before="0" w:after="100" w:line="319" w:lineRule="exact"/>
        <w:ind w:left="0" w:right="0" w:firstLine="440"/>
        <w:jc w:val="both"/>
      </w:pPr>
      <w:bookmarkStart w:id="1429" w:name="bookmark1429"/>
      <w:r>
        <w:rPr>
          <w:rFonts w:ascii="Times New Roman" w:eastAsia="Times New Roman" w:hAnsi="Times New Roman" w:cs="Times New Roman"/>
          <w:color w:val="000000"/>
          <w:spacing w:val="0"/>
          <w:w w:val="100"/>
          <w:position w:val="0"/>
        </w:rPr>
        <w:t>2</w:t>
      </w:r>
      <w:bookmarkEnd w:id="1429"/>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日，子公司大唐融合通信股份有限公司与浦发银行电子城支行签订借款合同，借款期 限</w:t>
      </w:r>
      <w:r>
        <w:rPr>
          <w:rFonts w:ascii="Times New Roman" w:eastAsia="Times New Roman" w:hAnsi="Times New Roman" w:cs="Times New Roman"/>
          <w:color w:val="000000"/>
          <w:spacing w:val="0"/>
          <w:w w:val="100"/>
          <w:position w:val="0"/>
        </w:rPr>
        <w:t>12</w:t>
      </w:r>
      <w:r>
        <w:rPr>
          <w:color w:val="000000"/>
          <w:spacing w:val="0"/>
          <w:w w:val="100"/>
          <w:position w:val="0"/>
        </w:rPr>
        <w:t>个月，借款年利率为</w:t>
      </w:r>
      <w:r>
        <w:rPr>
          <w:rFonts w:ascii="Times New Roman" w:eastAsia="Times New Roman" w:hAnsi="Times New Roman" w:cs="Times New Roman"/>
          <w:color w:val="000000"/>
          <w:spacing w:val="0"/>
          <w:w w:val="100"/>
          <w:position w:val="0"/>
        </w:rPr>
        <w:t>4.35%</w:t>
      </w:r>
      <w:r>
        <w:rPr>
          <w:color w:val="000000"/>
          <w:spacing w:val="0"/>
          <w:w w:val="100"/>
          <w:position w:val="0"/>
        </w:rPr>
        <w:t>，借款金额</w:t>
      </w:r>
      <w:r>
        <w:rPr>
          <w:rFonts w:ascii="Times New Roman" w:eastAsia="Times New Roman" w:hAnsi="Times New Roman" w:cs="Times New Roman"/>
          <w:color w:val="000000"/>
          <w:spacing w:val="0"/>
          <w:w w:val="100"/>
          <w:position w:val="0"/>
        </w:rPr>
        <w:t>1,000.00</w:t>
      </w:r>
      <w:r>
        <w:rPr>
          <w:color w:val="000000"/>
          <w:spacing w:val="0"/>
          <w:w w:val="100"/>
          <w:position w:val="0"/>
        </w:rPr>
        <w:t>万元，借款方式为质押借款，质押物为</w:t>
      </w:r>
      <w:r>
        <w:rPr>
          <w:rFonts w:ascii="Times New Roman" w:eastAsia="Times New Roman" w:hAnsi="Times New Roman" w:cs="Times New Roman"/>
          <w:color w:val="000000"/>
          <w:spacing w:val="0"/>
          <w:w w:val="100"/>
          <w:position w:val="0"/>
        </w:rPr>
        <w:t>20,450,009.58</w:t>
      </w:r>
      <w:r>
        <w:rPr>
          <w:color w:val="000000"/>
          <w:spacing w:val="0"/>
          <w:w w:val="100"/>
          <w:position w:val="0"/>
        </w:rPr>
        <w:t>元 应收账款。</w:t>
      </w:r>
    </w:p>
    <w:p>
      <w:pPr>
        <w:pStyle w:val="Style35"/>
        <w:keepNext w:val="0"/>
        <w:keepLines w:val="0"/>
        <w:widowControl w:val="0"/>
        <w:shd w:val="clear" w:color="auto" w:fill="auto"/>
        <w:bidi w:val="0"/>
        <w:spacing w:before="0" w:after="100" w:line="31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日，子公司大唐融合通信股份有限公司与浦发银行电子城支行签订借款合同，借款期限 </w:t>
      </w:r>
      <w:r>
        <w:rPr>
          <w:rFonts w:ascii="Times New Roman" w:eastAsia="Times New Roman" w:hAnsi="Times New Roman" w:cs="Times New Roman"/>
          <w:color w:val="000000"/>
          <w:spacing w:val="0"/>
          <w:w w:val="100"/>
          <w:position w:val="0"/>
        </w:rPr>
        <w:t>12</w:t>
      </w:r>
      <w:r>
        <w:rPr>
          <w:color w:val="000000"/>
          <w:spacing w:val="0"/>
          <w:w w:val="100"/>
          <w:position w:val="0"/>
        </w:rPr>
        <w:t>个月，借款年利率为</w:t>
      </w:r>
      <w:r>
        <w:rPr>
          <w:rFonts w:ascii="Times New Roman" w:eastAsia="Times New Roman" w:hAnsi="Times New Roman" w:cs="Times New Roman"/>
          <w:color w:val="000000"/>
          <w:spacing w:val="0"/>
          <w:w w:val="100"/>
          <w:position w:val="0"/>
        </w:rPr>
        <w:t>4.15%</w:t>
      </w:r>
      <w:r>
        <w:rPr>
          <w:color w:val="000000"/>
          <w:spacing w:val="0"/>
          <w:w w:val="100"/>
          <w:position w:val="0"/>
        </w:rPr>
        <w:t>，借款金额</w:t>
      </w:r>
      <w:r>
        <w:rPr>
          <w:rFonts w:ascii="Times New Roman" w:eastAsia="Times New Roman" w:hAnsi="Times New Roman" w:cs="Times New Roman"/>
          <w:color w:val="000000"/>
          <w:spacing w:val="0"/>
          <w:w w:val="100"/>
          <w:position w:val="0"/>
        </w:rPr>
        <w:t>825.00</w:t>
      </w:r>
      <w:r>
        <w:rPr>
          <w:color w:val="000000"/>
          <w:spacing w:val="0"/>
          <w:w w:val="100"/>
          <w:position w:val="0"/>
        </w:rPr>
        <w:t>万元，借款方式为质押借款，质押物为</w:t>
      </w:r>
      <w:r>
        <w:rPr>
          <w:rFonts w:ascii="Times New Roman" w:eastAsia="Times New Roman" w:hAnsi="Times New Roman" w:cs="Times New Roman"/>
          <w:color w:val="000000"/>
          <w:spacing w:val="0"/>
          <w:w w:val="100"/>
          <w:position w:val="0"/>
        </w:rPr>
        <w:t>16,560,000.00</w:t>
      </w:r>
      <w:r>
        <w:rPr>
          <w:color w:val="000000"/>
          <w:spacing w:val="0"/>
          <w:w w:val="100"/>
          <w:position w:val="0"/>
        </w:rPr>
        <w:t>元应收 账款。</w:t>
      </w:r>
    </w:p>
    <w:p>
      <w:pPr>
        <w:pStyle w:val="Style35"/>
        <w:keepNext w:val="0"/>
        <w:keepLines w:val="0"/>
        <w:widowControl w:val="0"/>
        <w:shd w:val="clear" w:color="auto" w:fill="auto"/>
        <w:bidi w:val="0"/>
        <w:spacing w:before="0" w:after="280" w:line="31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日，子公司大唐融合通信股份有限公司与浦发银行电子城支行签订借款合同，借款期限 </w:t>
      </w:r>
      <w:r>
        <w:rPr>
          <w:rFonts w:ascii="Times New Roman" w:eastAsia="Times New Roman" w:hAnsi="Times New Roman" w:cs="Times New Roman"/>
          <w:color w:val="000000"/>
          <w:spacing w:val="0"/>
          <w:w w:val="100"/>
          <w:position w:val="0"/>
        </w:rPr>
        <w:t>12</w:t>
      </w:r>
      <w:r>
        <w:rPr>
          <w:color w:val="000000"/>
          <w:spacing w:val="0"/>
          <w:w w:val="100"/>
          <w:position w:val="0"/>
        </w:rPr>
        <w:t>个月，借款年利率为</w:t>
      </w:r>
      <w:r>
        <w:rPr>
          <w:rFonts w:ascii="Times New Roman" w:eastAsia="Times New Roman" w:hAnsi="Times New Roman" w:cs="Times New Roman"/>
          <w:color w:val="000000"/>
          <w:spacing w:val="0"/>
          <w:w w:val="100"/>
          <w:position w:val="0"/>
        </w:rPr>
        <w:t>4.15%</w:t>
      </w:r>
      <w:r>
        <w:rPr>
          <w:color w:val="000000"/>
          <w:spacing w:val="0"/>
          <w:w w:val="100"/>
          <w:position w:val="0"/>
        </w:rPr>
        <w:t>，借款金额</w:t>
      </w:r>
      <w:r>
        <w:rPr>
          <w:rFonts w:ascii="Times New Roman" w:eastAsia="Times New Roman" w:hAnsi="Times New Roman" w:cs="Times New Roman"/>
          <w:color w:val="000000"/>
          <w:spacing w:val="0"/>
          <w:w w:val="100"/>
          <w:position w:val="0"/>
        </w:rPr>
        <w:t>980.00</w:t>
      </w:r>
      <w:r>
        <w:rPr>
          <w:color w:val="000000"/>
          <w:spacing w:val="0"/>
          <w:w w:val="100"/>
          <w:position w:val="0"/>
        </w:rPr>
        <w:t>万元，借款方式为质押借款，质押物为</w:t>
      </w:r>
      <w:r>
        <w:rPr>
          <w:rFonts w:ascii="Times New Roman" w:eastAsia="Times New Roman" w:hAnsi="Times New Roman" w:cs="Times New Roman"/>
          <w:color w:val="000000"/>
          <w:spacing w:val="0"/>
          <w:w w:val="100"/>
          <w:position w:val="0"/>
        </w:rPr>
        <w:t>19,794,775.00</w:t>
      </w:r>
      <w:r>
        <w:rPr>
          <w:color w:val="000000"/>
          <w:spacing w:val="0"/>
          <w:w w:val="100"/>
          <w:position w:val="0"/>
        </w:rPr>
        <w:t>元应收 账款。</w:t>
      </w:r>
    </w:p>
    <w:p>
      <w:pPr>
        <w:pStyle w:val="Style39"/>
        <w:keepNext/>
        <w:keepLines/>
        <w:widowControl w:val="0"/>
        <w:shd w:val="clear" w:color="auto" w:fill="auto"/>
        <w:bidi w:val="0"/>
        <w:spacing w:before="0" w:line="319" w:lineRule="exact"/>
        <w:ind w:left="0" w:right="0" w:firstLine="0"/>
        <w:jc w:val="both"/>
      </w:pPr>
      <w:bookmarkStart w:id="1430" w:name="bookmark1430"/>
      <w:bookmarkStart w:id="1431" w:name="bookmark1431"/>
      <w:bookmarkStart w:id="1432" w:name="bookmark14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30"/>
      <w:bookmarkEnd w:id="1431"/>
      <w:bookmarkEnd w:id="143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33"/>
      <w:bookmarkEnd w:id="1434"/>
      <w:bookmarkEnd w:id="14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3</w:t>
      </w:r>
      <w:bookmarkEnd w:id="143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37"/>
      <w:bookmarkEnd w:id="1438"/>
      <w:bookmarkEnd w:id="14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41"/>
      <w:bookmarkEnd w:id="1442"/>
      <w:bookmarkEnd w:id="14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132,443,887.00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82,198,265.00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766,285,396.57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280,899,075.17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898,729,283.57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363,097,340.17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2"/>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45"/>
      <w:bookmarkEnd w:id="1446"/>
      <w:bookmarkEnd w:id="1448"/>
    </w:p>
    <w:p>
      <w:pPr>
        <w:pStyle w:val="Style39"/>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9"/>
      <w:bookmarkEnd w:id="1450"/>
      <w:bookmarkEnd w:id="145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777,807,245.21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1,952,191,341.04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22,132,303.41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7,622,142.88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其他合同款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35,315,238.17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24,770,277.03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835,254,786.79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1,984,583,760.95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2"/>
      <w:bookmarkEnd w:id="1453"/>
      <w:bookmarkEnd w:id="14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贵州嗨球数据科技有限公司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5,645,966.28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知广海联（上海）大数据科技有限公司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7,960,938.24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中国电信集团有限公司河南分公司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6,171,966.83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贵州思盖韦尔科技有限公司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13,127,152.31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北京汉邦高科数字技术股份有限公司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29,885,724.08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重庆信威通信技术有限责任公司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安华智能股份公司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14,290,742.09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天津普泰国信科技有限公司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13,689,284.19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东莞市华庄电子有限公司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10,040,195.70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120,986,969.72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55"/>
      <w:bookmarkEnd w:id="1456"/>
      <w:bookmarkEnd w:id="1458"/>
    </w:p>
    <w:p>
      <w:pPr>
        <w:pStyle w:val="Style39"/>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59"/>
      <w:bookmarkEnd w:id="1460"/>
      <w:bookmarkEnd w:id="14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62"/>
      <w:bookmarkEnd w:id="1463"/>
      <w:bookmarkEnd w:id="1464"/>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65"/>
      <w:bookmarkEnd w:id="1466"/>
      <w:bookmarkEnd w:id="14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322,997,407.59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314,609,078.10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16,377,266.51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14,045,745.87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27,501,664.11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43,885,261.06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80,245,549.81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81,108,911.21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计入其他非流动负债的合同负债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-84,247,721.87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-66,750,959.83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362,874,166.15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386,898,036.41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69"/>
      <w:bookmarkEnd w:id="1470"/>
      <w:bookmarkEnd w:id="1472"/>
    </w:p>
    <w:p>
      <w:pPr>
        <w:pStyle w:val="Style39"/>
        <w:keepNext/>
        <w:keepLines/>
        <w:widowControl w:val="0"/>
        <w:shd w:val="clear" w:color="auto" w:fill="auto"/>
        <w:bidi w:val="0"/>
        <w:spacing w:before="0" w:line="240" w:lineRule="auto"/>
        <w:ind w:left="0" w:right="0" w:firstLine="0"/>
        <w:jc w:val="left"/>
      </w:pPr>
      <w:bookmarkStart w:id="1473" w:name="bookmark1473"/>
      <w:bookmarkStart w:id="1474" w:name="bookmark1474"/>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73"/>
      <w:bookmarkEnd w:id="1474"/>
      <w:bookmarkEnd w:id="14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20,934,090.78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291,812,385.79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297,466,626.72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15,279,849.85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28,179,521.25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28,003,990.48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244,939.80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1,219,669.69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1,219,669.69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21,003,499.81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321,211,576.73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326,690,286.89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15,524,789.65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76"/>
      <w:bookmarkEnd w:id="1477"/>
      <w:bookmarkEnd w:id="14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14,286,732.93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242,661,063.56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248,703,020.69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8,244,775.80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6,501,803.36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6,501,803.36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118,830.76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17,683,110.34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17,630,888.26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171,052.84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105,268.35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16,853,045.61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16,804,749.26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153,564.70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502,203.25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500,513.08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7,912.79</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327,861.48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325,625.92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89,006.20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21,401,970.42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21,355,298.02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135,678.60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6,439,520.89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3,453,848.11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3,165,026.39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6,728,342.61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110,590.00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20,934,090.78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291,812,385.79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297,466,626.72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15,279,849.85</w:t>
            </w:r>
          </w:p>
        </w:tc>
      </w:tr>
    </w:tbl>
    <w:p>
      <w:pPr>
        <w:widowControl w:val="0"/>
        <w:spacing w:after="319" w:line="1" w:lineRule="exact"/>
      </w:pPr>
    </w:p>
    <w:p>
      <w:pPr>
        <w:pStyle w:val="Style39"/>
        <w:keepNext/>
        <w:keepLines/>
        <w:widowControl w:val="0"/>
        <w:numPr>
          <w:ilvl w:val="0"/>
          <w:numId w:val="321"/>
        </w:numPr>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设定提存计划列示</w:t>
      </w:r>
      <w:bookmarkEnd w:id="1479"/>
      <w:bookmarkEnd w:id="1480"/>
      <w:bookmarkEnd w:id="14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66,693.62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26,746,067.50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26,579,968.81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232,792.31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1,022,300.48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1,012,868.40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12,147.49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411,153.27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411,153.27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69,409.03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28,179,521.25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28,003,990.48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244,939.80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83"/>
      <w:bookmarkEnd w:id="1484"/>
      <w:bookmarkEnd w:id="14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11,573,092.85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19,118,057.54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5,251,611.54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12,623,780.60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2,057,902.86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1,644,008.28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1,506,422.29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2,626,425.30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1,168,719.90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1,131,217.57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1,402,401.14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1,465,989.49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1,075,281.34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1,871,573.63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840,347.78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569,911.45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734,846.59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734,967.33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25,610,626.29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41,785,931.19</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87"/>
      <w:bookmarkEnd w:id="1488"/>
      <w:bookmarkEnd w:id="14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285,275.97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285,275.97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641,879,315.95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946,143,434.64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642,164,591.92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946,428,710.61</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both"/>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91"/>
      <w:bookmarkEnd w:id="1492"/>
      <w:bookmarkEnd w:id="14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after="360" w:line="240" w:lineRule="auto"/>
        <w:ind w:left="0" w:right="0" w:firstLine="0"/>
        <w:jc w:val="both"/>
      </w:pPr>
      <w:bookmarkStart w:id="1494" w:name="bookmark1494"/>
      <w:bookmarkStart w:id="1495" w:name="bookmark1495"/>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94"/>
      <w:bookmarkEnd w:id="1495"/>
      <w:bookmarkEnd w:id="14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235,275.97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285,275.97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285,275.97</w:t>
            </w:r>
          </w:p>
        </w:tc>
      </w:tr>
    </w:tbl>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19"/>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应付普通股股利中</w:t>
      </w:r>
      <w:r>
        <w:rPr>
          <w:rFonts w:ascii="Times New Roman" w:eastAsia="Times New Roman" w:hAnsi="Times New Roman" w:cs="Times New Roman"/>
          <w:color w:val="000000"/>
          <w:spacing w:val="0"/>
          <w:w w:val="100"/>
          <w:position w:val="0"/>
          <w:sz w:val="18"/>
          <w:szCs w:val="18"/>
        </w:rPr>
        <w:t>235,275.97</w:t>
      </w:r>
      <w:r>
        <w:rPr>
          <w:color w:val="000000"/>
          <w:spacing w:val="0"/>
          <w:w w:val="100"/>
          <w:position w:val="0"/>
        </w:rPr>
        <w:t>元超过一年未支付，原因为无法取得个别股东的收款信息资料。其他</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元，为本公司控 股子公司大唐投资管理（北京）有限公司对股东暂未支付的股利。</w:t>
      </w:r>
    </w:p>
    <w:p>
      <w:pPr>
        <w:pStyle w:val="Style39"/>
        <w:keepNext/>
        <w:keepLines/>
        <w:widowControl w:val="0"/>
        <w:shd w:val="clear" w:color="auto" w:fill="auto"/>
        <w:bidi w:val="0"/>
        <w:spacing w:before="0" w:after="360" w:line="240" w:lineRule="auto"/>
        <w:ind w:left="0" w:right="0" w:firstLine="0"/>
        <w:jc w:val="both"/>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97"/>
      <w:bookmarkEnd w:id="1498"/>
      <w:bookmarkEnd w:id="1500"/>
    </w:p>
    <w:p>
      <w:pPr>
        <w:pStyle w:val="Style73"/>
        <w:keepNext/>
        <w:keepLines/>
        <w:widowControl w:val="0"/>
        <w:shd w:val="clear" w:color="auto" w:fill="auto"/>
        <w:bidi w:val="0"/>
        <w:spacing w:before="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bookmarkEnd w:id="1503"/>
      <w:r>
        <w:rPr>
          <w:color w:val="000000"/>
          <w:spacing w:val="0"/>
          <w:w w:val="100"/>
          <w:position w:val="0"/>
        </w:rPr>
        <w:t>）按款项性质列示其他应付款</w:t>
      </w:r>
      <w:bookmarkEnd w:id="1501"/>
      <w:bookmarkEnd w:id="1502"/>
      <w:bookmarkEnd w:id="15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514,177,856.78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672,586,425.41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1,990,422.79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28,417,768.21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607,993.00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7,873,311.34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继续涉入负债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89,510,703.25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171,816,120.00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166,891.53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148,237.06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35,425,448.60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65,301,572.62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641,879,315.95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946,143,434.64</w:t>
            </w:r>
          </w:p>
        </w:tc>
      </w:tr>
    </w:tbl>
    <w:p>
      <w:pPr>
        <w:spacing w:lineRule="exact" w:line="1"/>
        <w:rPr>
          <w:sz w:val="2"/>
          <w:szCs w:val="2"/>
        </w:rPr>
      </w:pPr>
      <w:r>
        <w:br w:type="page"/>
      </w:r>
    </w:p>
    <w:p>
      <w:pPr>
        <w:pStyle w:val="Style73"/>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w:t>
      </w:r>
      <w:bookmarkEnd w:id="150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05"/>
      <w:bookmarkEnd w:id="1506"/>
      <w:bookmarkEnd w:id="15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电信科学技术研究院有限公司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189,675,092.16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大唐电信科技产业控股有限公司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知广海联（上海）大数据科技有限公司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7,960,938.24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中国电信集团有限公司河南分公司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6,171,966.83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贵州思盖韦尔科技有限公司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13,127,152.31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266,935,149.54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09"/>
      <w:bookmarkEnd w:id="1510"/>
      <w:bookmarkEnd w:id="15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13"/>
      <w:bookmarkEnd w:id="1514"/>
      <w:bookmarkEnd w:id="15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7,318,846.42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5,097,213.93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12,318,846.42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40,097,213.93</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年内到期的长期借款详见本附注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第十节、七、</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、长期借款。</w:t>
      </w:r>
    </w:p>
    <w:p>
      <w:pPr>
        <w:pStyle w:val="Style32"/>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17"/>
      <w:bookmarkEnd w:id="1518"/>
      <w:bookmarkEnd w:id="15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46,692,703.23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220,051,267.57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46,692,703.23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220,051,267.57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21"/>
      <w:bookmarkEnd w:id="1522"/>
      <w:bookmarkEnd w:id="1524"/>
    </w:p>
    <w:p>
      <w:pPr>
        <w:pStyle w:val="Style39"/>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25"/>
      <w:bookmarkEnd w:id="1526"/>
      <w:bookmarkEnd w:id="1527"/>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222,571,549.80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222,571,549.80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267,571,549.80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297,571,549.80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119" w:line="1" w:lineRule="exact"/>
      </w:pPr>
    </w:p>
    <w:p>
      <w:pPr>
        <w:pStyle w:val="Style35"/>
        <w:keepNext w:val="0"/>
        <w:keepLines w:val="0"/>
        <w:widowControl w:val="0"/>
        <w:shd w:val="clear" w:color="auto" w:fill="auto"/>
        <w:bidi w:val="0"/>
        <w:spacing w:before="0" w:after="120" w:line="311"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月，贵州大唐高鸿电子信息技术有限公司从贵阳农村商业银行股份有限公司龙王支行取得流 动资金借款</w:t>
      </w:r>
      <w:r>
        <w:rPr>
          <w:rFonts w:ascii="Times New Roman" w:eastAsia="Times New Roman" w:hAnsi="Times New Roman" w:cs="Times New Roman"/>
          <w:color w:val="000000"/>
          <w:spacing w:val="0"/>
          <w:w w:val="100"/>
          <w:position w:val="0"/>
        </w:rPr>
        <w:t>20,000.00</w:t>
      </w:r>
      <w:r>
        <w:rPr>
          <w:color w:val="000000"/>
          <w:spacing w:val="0"/>
          <w:w w:val="100"/>
          <w:position w:val="0"/>
        </w:rPr>
        <w:t>万元，借款协议编号筑农商（龙王支行）</w:t>
      </w:r>
      <w:r>
        <w:rPr>
          <w:rFonts w:ascii="Times New Roman" w:eastAsia="Times New Roman" w:hAnsi="Times New Roman" w:cs="Times New Roman"/>
          <w:color w:val="000000"/>
          <w:spacing w:val="0"/>
          <w:w w:val="100"/>
          <w:position w:val="0"/>
        </w:rPr>
        <w:t>2018</w:t>
      </w:r>
      <w:r>
        <w:rPr>
          <w:color w:val="000000"/>
          <w:spacing w:val="0"/>
          <w:w w:val="100"/>
          <w:position w:val="0"/>
        </w:rPr>
        <w:t>年固贷字</w:t>
      </w:r>
      <w:r>
        <w:rPr>
          <w:rFonts w:ascii="Times New Roman" w:eastAsia="Times New Roman" w:hAnsi="Times New Roman" w:cs="Times New Roman"/>
          <w:color w:val="000000"/>
          <w:spacing w:val="0"/>
          <w:w w:val="100"/>
          <w:position w:val="0"/>
        </w:rPr>
        <w:t>12026</w:t>
      </w:r>
      <w:r>
        <w:rPr>
          <w:color w:val="000000"/>
          <w:spacing w:val="0"/>
          <w:w w:val="100"/>
          <w:position w:val="0"/>
        </w:rPr>
        <w:t>号，借款期限</w:t>
      </w:r>
      <w:r>
        <w:rPr>
          <w:rFonts w:ascii="Times New Roman" w:eastAsia="Times New Roman" w:hAnsi="Times New Roman" w:cs="Times New Roman"/>
          <w:color w:val="000000"/>
          <w:spacing w:val="0"/>
          <w:w w:val="100"/>
          <w:position w:val="0"/>
        </w:rPr>
        <w:t>5</w:t>
      </w:r>
      <w:r>
        <w:rPr>
          <w:color w:val="000000"/>
          <w:spacing w:val="0"/>
          <w:w w:val="100"/>
          <w:position w:val="0"/>
        </w:rPr>
        <w:t>年，固定 利率</w:t>
      </w:r>
      <w:r>
        <w:rPr>
          <w:rFonts w:ascii="Times New Roman" w:eastAsia="Times New Roman" w:hAnsi="Times New Roman" w:cs="Times New Roman"/>
          <w:color w:val="000000"/>
          <w:spacing w:val="0"/>
          <w:w w:val="100"/>
          <w:position w:val="0"/>
        </w:rPr>
        <w:t xml:space="preserve">13% </w:t>
      </w:r>
      <w:r>
        <w:rPr>
          <w:color w:val="000000"/>
          <w:spacing w:val="0"/>
          <w:w w:val="100"/>
          <w:position w:val="0"/>
        </w:rPr>
        <w:t>（年利率），由大唐高鸿数据网络技术股份有限公司、北京大唐高鸿数据网络技术有限公司提供 连带责任担保，保证合同编号分别为筑农商（龙王支行）</w:t>
      </w:r>
      <w:r>
        <w:rPr>
          <w:rFonts w:ascii="Times New Roman" w:eastAsia="Times New Roman" w:hAnsi="Times New Roman" w:cs="Times New Roman"/>
          <w:color w:val="000000"/>
          <w:spacing w:val="0"/>
          <w:w w:val="100"/>
          <w:position w:val="0"/>
        </w:rPr>
        <w:t>2018</w:t>
      </w:r>
      <w:r>
        <w:rPr>
          <w:color w:val="000000"/>
          <w:spacing w:val="0"/>
          <w:w w:val="100"/>
          <w:position w:val="0"/>
        </w:rPr>
        <w:t>年保贷字</w:t>
      </w:r>
      <w:r>
        <w:rPr>
          <w:rFonts w:ascii="Times New Roman" w:eastAsia="Times New Roman" w:hAnsi="Times New Roman" w:cs="Times New Roman"/>
          <w:color w:val="000000"/>
          <w:spacing w:val="0"/>
          <w:w w:val="100"/>
          <w:position w:val="0"/>
        </w:rPr>
        <w:t>12026-1</w:t>
      </w:r>
      <w:r>
        <w:rPr>
          <w:color w:val="000000"/>
          <w:spacing w:val="0"/>
          <w:w w:val="100"/>
          <w:position w:val="0"/>
        </w:rPr>
        <w:t>号、筑农商（龙王支行）</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年保贷字</w:t>
      </w:r>
      <w:r>
        <w:rPr>
          <w:rFonts w:ascii="Times New Roman" w:eastAsia="Times New Roman" w:hAnsi="Times New Roman" w:cs="Times New Roman"/>
          <w:color w:val="000000"/>
          <w:spacing w:val="0"/>
          <w:w w:val="100"/>
          <w:position w:val="0"/>
        </w:rPr>
        <w:t>12026</w:t>
      </w:r>
      <w:r>
        <w:rPr>
          <w:color w:val="000000"/>
          <w:spacing w:val="0"/>
          <w:w w:val="100"/>
          <w:position w:val="0"/>
        </w:rPr>
        <w:t>号，并以存货房地产抵押，房地产总套数</w:t>
      </w:r>
      <w:r>
        <w:rPr>
          <w:rFonts w:ascii="Times New Roman" w:eastAsia="Times New Roman" w:hAnsi="Times New Roman" w:cs="Times New Roman"/>
          <w:color w:val="000000"/>
          <w:spacing w:val="0"/>
          <w:w w:val="100"/>
          <w:position w:val="0"/>
        </w:rPr>
        <w:t>800</w:t>
      </w:r>
      <w:r>
        <w:rPr>
          <w:color w:val="000000"/>
          <w:spacing w:val="0"/>
          <w:w w:val="100"/>
          <w:position w:val="0"/>
        </w:rPr>
        <w:t>套，总规划建筑面积</w:t>
      </w:r>
      <w:r>
        <w:rPr>
          <w:rFonts w:ascii="Times New Roman" w:eastAsia="Times New Roman" w:hAnsi="Times New Roman" w:cs="Times New Roman"/>
          <w:color w:val="000000"/>
          <w:spacing w:val="0"/>
          <w:w w:val="100"/>
          <w:position w:val="0"/>
        </w:rPr>
        <w:t>66,677.07m\</w:t>
      </w:r>
      <w:r>
        <w:rPr>
          <w:color w:val="000000"/>
          <w:spacing w:val="0"/>
          <w:w w:val="100"/>
          <w:position w:val="0"/>
        </w:rPr>
        <w:t>抵押套数</w:t>
      </w:r>
      <w:r>
        <w:rPr>
          <w:rFonts w:ascii="Times New Roman" w:eastAsia="Times New Roman" w:hAnsi="Times New Roman" w:cs="Times New Roman"/>
          <w:color w:val="000000"/>
          <w:spacing w:val="0"/>
          <w:w w:val="100"/>
          <w:position w:val="0"/>
        </w:rPr>
        <w:t xml:space="preserve">521 </w:t>
      </w:r>
      <w:r>
        <w:rPr>
          <w:color w:val="000000"/>
          <w:spacing w:val="0"/>
          <w:w w:val="100"/>
          <w:position w:val="0"/>
        </w:rPr>
        <w:t>套，抵押面积</w:t>
      </w:r>
      <w:r>
        <w:rPr>
          <w:rFonts w:ascii="Times New Roman" w:eastAsia="Times New Roman" w:hAnsi="Times New Roman" w:cs="Times New Roman"/>
          <w:color w:val="000000"/>
          <w:spacing w:val="0"/>
          <w:w w:val="100"/>
          <w:position w:val="0"/>
        </w:rPr>
        <w:t>51,377.53m'</w:t>
      </w:r>
      <w:r>
        <w:rPr>
          <w:color w:val="000000"/>
          <w:spacing w:val="0"/>
          <w:w w:val="100"/>
          <w:position w:val="0"/>
        </w:rPr>
        <w:t>评估价值</w:t>
      </w:r>
      <w:r>
        <w:rPr>
          <w:rFonts w:ascii="Times New Roman" w:eastAsia="Times New Roman" w:hAnsi="Times New Roman" w:cs="Times New Roman"/>
          <w:color w:val="000000"/>
          <w:spacing w:val="0"/>
          <w:w w:val="100"/>
          <w:position w:val="0"/>
        </w:rPr>
        <w:t>44,467.08</w:t>
      </w:r>
      <w:r>
        <w:rPr>
          <w:color w:val="000000"/>
          <w:spacing w:val="0"/>
          <w:w w:val="100"/>
          <w:position w:val="0"/>
        </w:rPr>
        <w:t>万元，抵押合同编号筑农商（龙王支行）</w:t>
      </w:r>
      <w:r>
        <w:rPr>
          <w:rFonts w:ascii="Times New Roman" w:eastAsia="Times New Roman" w:hAnsi="Times New Roman" w:cs="Times New Roman"/>
          <w:color w:val="000000"/>
          <w:spacing w:val="0"/>
          <w:w w:val="100"/>
          <w:position w:val="0"/>
        </w:rPr>
        <w:t>2018</w:t>
      </w:r>
      <w:r>
        <w:rPr>
          <w:color w:val="000000"/>
          <w:spacing w:val="0"/>
          <w:w w:val="100"/>
          <w:position w:val="0"/>
        </w:rPr>
        <w:t>年抵贷字</w:t>
      </w:r>
      <w:r>
        <w:rPr>
          <w:rFonts w:ascii="Times New Roman" w:eastAsia="Times New Roman" w:hAnsi="Times New Roman" w:cs="Times New Roman"/>
          <w:color w:val="000000"/>
          <w:spacing w:val="0"/>
          <w:w w:val="100"/>
          <w:position w:val="0"/>
        </w:rPr>
        <w:t xml:space="preserve">12026 </w:t>
      </w:r>
      <w:r>
        <w:rPr>
          <w:color w:val="000000"/>
          <w:spacing w:val="0"/>
          <w:w w:val="100"/>
          <w:position w:val="0"/>
        </w:rPr>
        <w:t>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日，上述借款已偿还</w:t>
      </w:r>
      <w:r>
        <w:rPr>
          <w:rFonts w:ascii="Times New Roman" w:eastAsia="Times New Roman" w:hAnsi="Times New Roman" w:cs="Times New Roman"/>
          <w:color w:val="000000"/>
          <w:spacing w:val="0"/>
          <w:w w:val="100"/>
          <w:position w:val="0"/>
        </w:rPr>
        <w:t>17,428,450.20</w:t>
      </w:r>
      <w:r>
        <w:rPr>
          <w:color w:val="000000"/>
          <w:spacing w:val="0"/>
          <w:w w:val="100"/>
          <w:position w:val="0"/>
        </w:rPr>
        <w:t>元，抵押房地产已解抵押</w:t>
      </w:r>
      <w:r>
        <w:rPr>
          <w:rFonts w:ascii="Times New Roman" w:eastAsia="Times New Roman" w:hAnsi="Times New Roman" w:cs="Times New Roman"/>
          <w:color w:val="000000"/>
          <w:spacing w:val="0"/>
          <w:w w:val="100"/>
          <w:position w:val="0"/>
        </w:rPr>
        <w:t>25</w:t>
      </w:r>
      <w:r>
        <w:rPr>
          <w:color w:val="000000"/>
          <w:spacing w:val="0"/>
          <w:w w:val="100"/>
          <w:position w:val="0"/>
        </w:rPr>
        <w:t>套，剩余抵押套数</w:t>
      </w:r>
      <w:r>
        <w:rPr>
          <w:rFonts w:ascii="Times New Roman" w:eastAsia="Times New Roman" w:hAnsi="Times New Roman" w:cs="Times New Roman"/>
          <w:color w:val="000000"/>
          <w:spacing w:val="0"/>
          <w:w w:val="100"/>
          <w:position w:val="0"/>
        </w:rPr>
        <w:t xml:space="preserve">496 </w:t>
      </w:r>
      <w:r>
        <w:rPr>
          <w:color w:val="000000"/>
          <w:spacing w:val="0"/>
          <w:w w:val="100"/>
          <w:position w:val="0"/>
        </w:rPr>
        <w:t>套，抵押面积</w:t>
      </w:r>
      <w:r>
        <w:rPr>
          <w:rFonts w:ascii="Times New Roman" w:eastAsia="Times New Roman" w:hAnsi="Times New Roman" w:cs="Times New Roman"/>
          <w:color w:val="000000"/>
          <w:spacing w:val="0"/>
          <w:w w:val="100"/>
          <w:position w:val="0"/>
        </w:rPr>
        <w:t>50,190.34m'</w:t>
      </w:r>
      <w:r>
        <w:rPr>
          <w:color w:val="000000"/>
          <w:spacing w:val="0"/>
          <w:w w:val="100"/>
          <w:position w:val="0"/>
        </w:rPr>
        <w:t>。</w:t>
      </w:r>
    </w:p>
    <w:p>
      <w:pPr>
        <w:pStyle w:val="Style35"/>
        <w:keepNext w:val="0"/>
        <w:keepLines w:val="0"/>
        <w:widowControl w:val="0"/>
        <w:shd w:val="clear" w:color="auto" w:fill="auto"/>
        <w:bidi w:val="0"/>
        <w:spacing w:before="0" w:after="30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月，贵州大唐高鸿电子信息技术有限公司从贵阳农村商业银行股份有限公司龙王支行取得流 动资金借款</w:t>
      </w:r>
      <w:r>
        <w:rPr>
          <w:rFonts w:ascii="Times New Roman" w:eastAsia="Times New Roman" w:hAnsi="Times New Roman" w:cs="Times New Roman"/>
          <w:color w:val="000000"/>
          <w:spacing w:val="0"/>
          <w:w w:val="100"/>
          <w:position w:val="0"/>
        </w:rPr>
        <w:t>4,000.00</w:t>
      </w:r>
      <w:r>
        <w:rPr>
          <w:color w:val="000000"/>
          <w:spacing w:val="0"/>
          <w:w w:val="100"/>
          <w:position w:val="0"/>
        </w:rPr>
        <w:t>万元，借款协议编号筑农商（龙王支行）</w:t>
      </w:r>
      <w:r>
        <w:rPr>
          <w:rFonts w:ascii="Times New Roman" w:eastAsia="Times New Roman" w:hAnsi="Times New Roman" w:cs="Times New Roman"/>
          <w:color w:val="000000"/>
          <w:spacing w:val="0"/>
          <w:w w:val="100"/>
          <w:position w:val="0"/>
        </w:rPr>
        <w:t>2020</w:t>
      </w:r>
      <w:r>
        <w:rPr>
          <w:color w:val="000000"/>
          <w:spacing w:val="0"/>
          <w:w w:val="100"/>
          <w:position w:val="0"/>
        </w:rPr>
        <w:t>年固贷字</w:t>
      </w:r>
      <w:r>
        <w:rPr>
          <w:rFonts w:ascii="Times New Roman" w:eastAsia="Times New Roman" w:hAnsi="Times New Roman" w:cs="Times New Roman"/>
          <w:color w:val="000000"/>
          <w:spacing w:val="0"/>
          <w:w w:val="100"/>
          <w:position w:val="0"/>
        </w:rPr>
        <w:t>11002</w:t>
      </w:r>
      <w:r>
        <w:rPr>
          <w:color w:val="000000"/>
          <w:spacing w:val="0"/>
          <w:w w:val="100"/>
          <w:position w:val="0"/>
        </w:rPr>
        <w:t>号，借款期限</w:t>
      </w:r>
      <w:r>
        <w:rPr>
          <w:rFonts w:ascii="Times New Roman" w:eastAsia="Times New Roman" w:hAnsi="Times New Roman" w:cs="Times New Roman"/>
          <w:color w:val="000000"/>
          <w:spacing w:val="0"/>
          <w:w w:val="100"/>
          <w:position w:val="0"/>
        </w:rPr>
        <w:t>3</w:t>
      </w:r>
      <w:r>
        <w:rPr>
          <w:color w:val="000000"/>
          <w:spacing w:val="0"/>
          <w:w w:val="100"/>
          <w:position w:val="0"/>
        </w:rPr>
        <w:t>年零</w:t>
      </w:r>
      <w:r>
        <w:rPr>
          <w:rFonts w:ascii="Times New Roman" w:eastAsia="Times New Roman" w:hAnsi="Times New Roman" w:cs="Times New Roman"/>
          <w:color w:val="000000"/>
          <w:spacing w:val="0"/>
          <w:w w:val="100"/>
          <w:position w:val="0"/>
        </w:rPr>
        <w:t>1</w:t>
      </w:r>
      <w:r>
        <w:rPr>
          <w:color w:val="000000"/>
          <w:spacing w:val="0"/>
          <w:w w:val="100"/>
          <w:position w:val="0"/>
        </w:rPr>
        <w:t>个月， 固定利率</w:t>
      </w:r>
      <w:r>
        <w:rPr>
          <w:rFonts w:ascii="Times New Roman" w:eastAsia="Times New Roman" w:hAnsi="Times New Roman" w:cs="Times New Roman"/>
          <w:color w:val="000000"/>
          <w:spacing w:val="0"/>
          <w:w w:val="100"/>
          <w:position w:val="0"/>
        </w:rPr>
        <w:t xml:space="preserve">13% </w:t>
      </w:r>
      <w:r>
        <w:rPr>
          <w:color w:val="000000"/>
          <w:spacing w:val="0"/>
          <w:w w:val="100"/>
          <w:position w:val="0"/>
        </w:rPr>
        <w:t>（年利率），由大唐高鸿数据网络技术股份有限公司、北京大唐高鸿数据网络技术有限公司 提供连带责任担保，保证合同编号分别为筑农商（龙王支行）</w:t>
      </w:r>
      <w:r>
        <w:rPr>
          <w:rFonts w:ascii="Times New Roman" w:eastAsia="Times New Roman" w:hAnsi="Times New Roman" w:cs="Times New Roman"/>
          <w:color w:val="000000"/>
          <w:spacing w:val="0"/>
          <w:w w:val="100"/>
          <w:position w:val="0"/>
        </w:rPr>
        <w:t>2020</w:t>
      </w:r>
      <w:r>
        <w:rPr>
          <w:color w:val="000000"/>
          <w:spacing w:val="0"/>
          <w:w w:val="100"/>
          <w:position w:val="0"/>
        </w:rPr>
        <w:t>年保贷字</w:t>
      </w:r>
      <w:r>
        <w:rPr>
          <w:rFonts w:ascii="Times New Roman" w:eastAsia="Times New Roman" w:hAnsi="Times New Roman" w:cs="Times New Roman"/>
          <w:color w:val="000000"/>
          <w:spacing w:val="0"/>
          <w:w w:val="100"/>
          <w:position w:val="0"/>
        </w:rPr>
        <w:t>11002-2</w:t>
      </w:r>
      <w:r>
        <w:rPr>
          <w:color w:val="000000"/>
          <w:spacing w:val="0"/>
          <w:w w:val="100"/>
          <w:position w:val="0"/>
        </w:rPr>
        <w:t xml:space="preserve">号、筑农商（龙王支行） </w:t>
      </w:r>
      <w:r>
        <w:rPr>
          <w:rFonts w:ascii="Times New Roman" w:eastAsia="Times New Roman" w:hAnsi="Times New Roman" w:cs="Times New Roman"/>
          <w:color w:val="000000"/>
          <w:spacing w:val="0"/>
          <w:w w:val="100"/>
          <w:position w:val="0"/>
        </w:rPr>
        <w:t>2020</w:t>
      </w:r>
      <w:r>
        <w:rPr>
          <w:color w:val="000000"/>
          <w:spacing w:val="0"/>
          <w:w w:val="100"/>
          <w:position w:val="0"/>
        </w:rPr>
        <w:t>年保贷字</w:t>
      </w:r>
      <w:r>
        <w:rPr>
          <w:rFonts w:ascii="Times New Roman" w:eastAsia="Times New Roman" w:hAnsi="Times New Roman" w:cs="Times New Roman"/>
          <w:color w:val="000000"/>
          <w:spacing w:val="0"/>
          <w:w w:val="100"/>
          <w:position w:val="0"/>
        </w:rPr>
        <w:t>11002-1</w:t>
      </w:r>
      <w:r>
        <w:rPr>
          <w:color w:val="000000"/>
          <w:spacing w:val="0"/>
          <w:w w:val="100"/>
          <w:position w:val="0"/>
        </w:rPr>
        <w:t>号。</w:t>
      </w:r>
    </w:p>
    <w:p>
      <w:pPr>
        <w:pStyle w:val="Style32"/>
        <w:keepNext/>
        <w:keepLines/>
        <w:widowControl w:val="0"/>
        <w:shd w:val="clear" w:color="auto" w:fill="auto"/>
        <w:bidi w:val="0"/>
        <w:spacing w:before="0" w:after="300" w:line="311" w:lineRule="exact"/>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28"/>
      <w:bookmarkEnd w:id="1529"/>
      <w:bookmarkEnd w:id="1531"/>
    </w:p>
    <w:p>
      <w:pPr>
        <w:pStyle w:val="Style39"/>
        <w:keepNext/>
        <w:keepLines/>
        <w:widowControl w:val="0"/>
        <w:shd w:val="clear" w:color="auto" w:fill="auto"/>
        <w:bidi w:val="0"/>
        <w:spacing w:before="0" w:line="311" w:lineRule="exact"/>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32"/>
      <w:bookmarkEnd w:id="1533"/>
      <w:bookmarkEnd w:id="153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35"/>
      <w:bookmarkEnd w:id="1536"/>
      <w:bookmarkEnd w:id="15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按面值计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溢折价摊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38"/>
      <w:bookmarkEnd w:id="1539"/>
      <w:bookmarkEnd w:id="1541"/>
    </w:p>
    <w:p>
      <w:pPr>
        <w:pStyle w:val="Style39"/>
        <w:keepNext/>
        <w:keepLines/>
        <w:widowControl w:val="0"/>
        <w:shd w:val="clear" w:color="auto" w:fill="auto"/>
        <w:tabs>
          <w:tab w:pos="493" w:val="left"/>
        </w:tabs>
        <w:bidi w:val="0"/>
        <w:spacing w:before="0" w:after="40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42"/>
      <w:bookmarkEnd w:id="1543"/>
      <w:bookmarkEnd w:id="1545"/>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40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46"/>
      <w:bookmarkEnd w:id="1547"/>
      <w:bookmarkEnd w:id="15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3,413,517.53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3,855,957.63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3,413,517.53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3,855,957.63</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50"/>
      <w:bookmarkEnd w:id="1551"/>
      <w:bookmarkEnd w:id="15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21,923,670.38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38,508,097.57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91,706,175.02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45,736,500.00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113,629,845.40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84,244,597.57</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54"/>
      <w:bookmarkEnd w:id="1555"/>
      <w:bookmarkEnd w:id="15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21,923,670.38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38,508,097.57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9"/>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57"/>
      <w:bookmarkEnd w:id="1558"/>
      <w:bookmarkEnd w:id="15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基于正向开发的智 能网联汽车关键技 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车联网重点场景开 发与应用示范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物联网应用场景验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1,394,370.00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天津车联网先导应 用环境构建及场景 测试验证平台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的车路协同 车联网大规模验证 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4,098,694.98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45,901,305.02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贵州文化旅游移动 云服务系统研发及 服务新模式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2,273,000.00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贵州文化旅游服务 新兴业态研究及产 业化示范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1,783,000.00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基于移动互联的生 态文化旅游服务系 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信息安全保障能力 建设专项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贵州文化遗产数字 化保护与开发关键 技术研究及应用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834,500.00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面向复杂混合交通 群体的</w:t>
            </w:r>
            <w:r>
              <w:rPr>
                <w:rFonts w:ascii="Times New Roman" w:eastAsia="Times New Roman" w:hAnsi="Times New Roman" w:cs="Times New Roman"/>
                <w:color w:val="000000"/>
                <w:spacing w:val="0"/>
                <w:w w:val="100"/>
                <w:position w:val="0"/>
                <w:sz w:val="18"/>
                <w:szCs w:val="18"/>
              </w:rPr>
              <w:t xml:space="preserve">5G+C-V2X </w:t>
            </w:r>
            <w:r>
              <w:rPr>
                <w:color w:val="000000"/>
                <w:spacing w:val="0"/>
                <w:w w:val="100"/>
                <w:position w:val="0"/>
              </w:rPr>
              <w:t>车联网通信解决方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安全高效的</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5G+C-V2X</w:t>
            </w:r>
            <w:r>
              <w:rPr>
                <w:color w:val="000000"/>
                <w:spacing w:val="0"/>
                <w:w w:val="100"/>
                <w:position w:val="0"/>
              </w:rPr>
              <w:t>智能车</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联网业务示范系统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车路协同环境下交</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通态势感知体系研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面向东奥园区</w:t>
            </w:r>
            <w:r>
              <w:rPr>
                <w:rFonts w:ascii="Times New Roman" w:eastAsia="Times New Roman" w:hAnsi="Times New Roman" w:cs="Times New Roman"/>
                <w:color w:val="000000"/>
                <w:spacing w:val="0"/>
                <w:w w:val="100"/>
                <w:position w:val="0"/>
                <w:sz w:val="18"/>
                <w:szCs w:val="18"/>
              </w:rPr>
              <w:t>L4</w:t>
            </w:r>
            <w:r>
              <w:rPr>
                <w:color w:val="000000"/>
                <w:spacing w:val="0"/>
                <w:w w:val="100"/>
                <w:position w:val="0"/>
              </w:rPr>
              <w:t>级 别车辆自动驾驶技 术及应用场景研究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446,500.00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基于互联网的</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 印制造创新应用云 服务平台项目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中国信息通信研究 院合作课题合作费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装备复杂零部件个</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性化快速定制智能</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制造新模式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45,736,500.00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52,255,370.00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6,285,694.98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91,706,175.02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60"/>
      <w:bookmarkEnd w:id="1561"/>
      <w:bookmarkEnd w:id="1563"/>
    </w:p>
    <w:p>
      <w:pPr>
        <w:pStyle w:val="Style39"/>
        <w:keepNext/>
        <w:keepLines/>
        <w:widowControl w:val="0"/>
        <w:shd w:val="clear" w:color="auto" w:fill="auto"/>
        <w:bidi w:val="0"/>
        <w:spacing w:before="0" w:after="400" w:line="240" w:lineRule="auto"/>
        <w:ind w:left="0" w:right="0" w:firstLine="0"/>
        <w:jc w:val="left"/>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64"/>
      <w:bookmarkEnd w:id="1565"/>
      <w:bookmarkEnd w:id="1566"/>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567" w:name="bookmark1567"/>
      <w:bookmarkStart w:id="1568" w:name="bookmark1568"/>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67"/>
      <w:bookmarkEnd w:id="1568"/>
      <w:bookmarkEnd w:id="156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19"/>
        <w:keepNext w:val="0"/>
        <w:keepLines w:val="0"/>
        <w:widowControl w:val="0"/>
        <w:shd w:val="clear" w:color="auto" w:fill="auto"/>
        <w:bidi w:val="0"/>
        <w:spacing w:before="0" w:after="0" w:line="36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19"/>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70"/>
      <w:bookmarkEnd w:id="1571"/>
      <w:bookmarkEnd w:id="1573"/>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74"/>
      <w:bookmarkEnd w:id="1575"/>
      <w:bookmarkEnd w:id="15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31,224,699.76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13,752,185.44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17,472,514.32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2,283,506.11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2,790,564.07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5,004,585.50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69,484.68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33,508,205.87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2,790,564.07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18,756,770.94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17,541,999.00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车联网关键</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技术研发与 应用示范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RSU</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量产项目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4,865,808.15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1,081,290.72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3,784,517.43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煤矿安全生 产信息化标 准体系研究 制定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229,167.03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云计算安全</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及服务系统</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研发及应用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国内首款安 全可控</w:t>
            </w:r>
            <w:r>
              <w:rPr>
                <w:rFonts w:ascii="Times New Roman" w:eastAsia="Times New Roman" w:hAnsi="Times New Roman" w:cs="Times New Roman"/>
                <w:color w:val="000000"/>
                <w:spacing w:val="0"/>
                <w:w w:val="100"/>
                <w:position w:val="0"/>
                <w:sz w:val="18"/>
                <w:szCs w:val="18"/>
              </w:rPr>
              <w:t xml:space="preserve">X86 </w:t>
            </w:r>
            <w:r>
              <w:rPr>
                <w:color w:val="000000"/>
                <w:spacing w:val="0"/>
                <w:w w:val="100"/>
                <w:position w:val="0"/>
              </w:rPr>
              <w:t>商用可信服 务器研发及 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154,725.12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漫画在线创</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91,666.34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移动互联网 图文混排平 台研发及产 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2,666,666.48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2,166,666.44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基于移动互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30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联网的动漫 内容采集发 布平台示范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面向移动互 联网的交互 式动画与游 戏引擎研发 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2,749,999.82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2,249,999.78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垂直化数字 内容出版集 群项目及产 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6,250,000.15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5,250,000.19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马尾区可信 实验室建设 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1,949,664.18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31,224,699.76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13,752,185.4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17,472,514.32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78"/>
      <w:bookmarkEnd w:id="1579"/>
      <w:bookmarkEnd w:id="15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84,247,721.87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67,228,575.23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84,247,721.87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67,228,575.23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82"/>
      <w:bookmarkEnd w:id="1583"/>
      <w:bookmarkEnd w:id="15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907,629,867.00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252,016,129.00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-19,613,776.00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232,402,353.00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1,140,032,220.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5"/>
        <w:keepNext w:val="0"/>
        <w:keepLines w:val="0"/>
        <w:widowControl w:val="0"/>
        <w:shd w:val="clear" w:color="auto" w:fill="auto"/>
        <w:tabs>
          <w:tab w:pos="8654" w:val="left"/>
        </w:tabs>
        <w:bidi w:val="0"/>
        <w:spacing w:before="0" w:after="0" w:line="317" w:lineRule="exact"/>
        <w:ind w:left="0" w:right="0"/>
        <w:jc w:val="left"/>
      </w:pPr>
      <w:r>
        <w:rPr>
          <w:color w:val="000000"/>
          <w:spacing w:val="0"/>
          <w:w w:val="100"/>
          <w:position w:val="0"/>
        </w:rPr>
        <w:t>根据公司</w:t>
      </w:r>
      <w:r>
        <w:rPr>
          <w:color w:val="000000"/>
          <w:spacing w:val="0"/>
          <w:w w:val="100"/>
          <w:position w:val="0"/>
        </w:rPr>
        <w:t>2020</w:t>
      </w:r>
      <w:r>
        <w:rPr>
          <w:color w:val="000000"/>
          <w:spacing w:val="0"/>
          <w:w w:val="100"/>
          <w:position w:val="0"/>
        </w:rPr>
        <w:t>年第四次临时股东大会决议，经中国证券监督管理委员会证监许可〔</w:t>
      </w:r>
      <w:r>
        <w:rPr>
          <w:color w:val="000000"/>
          <w:spacing w:val="0"/>
          <w:w w:val="100"/>
          <w:position w:val="0"/>
        </w:rPr>
        <w:t>2021）</w:t>
        <w:tab/>
        <w:t>1165</w:t>
      </w:r>
      <w:r>
        <w:rPr>
          <w:color w:val="000000"/>
          <w:spacing w:val="0"/>
          <w:w w:val="100"/>
          <w:position w:val="0"/>
        </w:rPr>
        <w:t>号文核</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准，公司非公开发行人民币普通股</w:t>
      </w:r>
      <w:r>
        <w:rPr>
          <w:color w:val="000000"/>
          <w:spacing w:val="0"/>
          <w:w w:val="100"/>
          <w:position w:val="0"/>
        </w:rPr>
        <w:t>（A</w:t>
      </w:r>
      <w:r>
        <w:rPr>
          <w:color w:val="000000"/>
          <w:spacing w:val="0"/>
          <w:w w:val="100"/>
          <w:position w:val="0"/>
        </w:rPr>
        <w:t>股）</w:t>
      </w:r>
      <w:r>
        <w:rPr>
          <w:color w:val="000000"/>
          <w:spacing w:val="0"/>
          <w:w w:val="100"/>
          <w:position w:val="0"/>
        </w:rPr>
        <w:t>252,016,129</w:t>
      </w:r>
      <w:r>
        <w:rPr>
          <w:color w:val="000000"/>
          <w:spacing w:val="0"/>
          <w:w w:val="100"/>
          <w:position w:val="0"/>
        </w:rPr>
        <w:t>股，每股面值</w:t>
      </w:r>
      <w:r>
        <w:rPr>
          <w:color w:val="000000"/>
          <w:spacing w:val="0"/>
          <w:w w:val="100"/>
          <w:position w:val="0"/>
        </w:rPr>
        <w:t>1</w:t>
      </w:r>
      <w:r>
        <w:rPr>
          <w:color w:val="000000"/>
          <w:spacing w:val="0"/>
          <w:w w:val="100"/>
          <w:position w:val="0"/>
        </w:rPr>
        <w:t>.00</w:t>
      </w:r>
      <w:r>
        <w:rPr>
          <w:color w:val="000000"/>
          <w:spacing w:val="0"/>
          <w:w w:val="100"/>
          <w:position w:val="0"/>
        </w:rPr>
        <w:t xml:space="preserve">元，变更后的注册资本为人民币 </w:t>
      </w:r>
      <w:r>
        <w:rPr>
          <w:color w:val="000000"/>
          <w:spacing w:val="0"/>
          <w:w w:val="100"/>
          <w:position w:val="0"/>
        </w:rPr>
        <w:t>1,159,645,996.00</w:t>
      </w:r>
      <w:r>
        <w:rPr>
          <w:color w:val="000000"/>
          <w:spacing w:val="0"/>
          <w:w w:val="100"/>
          <w:position w:val="0"/>
        </w:rPr>
        <w:t>元。</w:t>
      </w:r>
    </w:p>
    <w:p>
      <w:pPr>
        <w:pStyle w:val="Style35"/>
        <w:keepNext w:val="0"/>
        <w:keepLines w:val="0"/>
        <w:widowControl w:val="0"/>
        <w:shd w:val="clear" w:color="auto" w:fill="auto"/>
        <w:bidi w:val="0"/>
        <w:spacing w:before="0" w:after="360" w:line="317" w:lineRule="exact"/>
        <w:ind w:left="0" w:right="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月，公司回购注销限制性股票</w:t>
      </w:r>
      <w:r>
        <w:rPr>
          <w:color w:val="000000"/>
          <w:spacing w:val="0"/>
          <w:w w:val="100"/>
          <w:position w:val="0"/>
        </w:rPr>
        <w:t>19,613,776</w:t>
      </w:r>
      <w:r>
        <w:rPr>
          <w:color w:val="000000"/>
          <w:spacing w:val="0"/>
          <w:w w:val="100"/>
          <w:position w:val="0"/>
        </w:rPr>
        <w:t>股，变更后的注册资本为人民币</w:t>
      </w:r>
      <w:r>
        <w:rPr>
          <w:color w:val="000000"/>
          <w:spacing w:val="0"/>
          <w:w w:val="100"/>
          <w:position w:val="0"/>
        </w:rPr>
        <w:t xml:space="preserve">1,140,032,220.00 </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85"/>
      <w:bookmarkEnd w:id="1586"/>
      <w:bookmarkEnd w:id="1588"/>
    </w:p>
    <w:p>
      <w:pPr>
        <w:pStyle w:val="Style39"/>
        <w:keepNext/>
        <w:keepLines/>
        <w:widowControl w:val="0"/>
        <w:shd w:val="clear" w:color="auto" w:fill="auto"/>
        <w:tabs>
          <w:tab w:pos="490" w:val="left"/>
        </w:tabs>
        <w:bidi w:val="0"/>
        <w:spacing w:before="0" w:line="240" w:lineRule="auto"/>
        <w:ind w:left="0" w:right="0" w:firstLine="0"/>
        <w:jc w:val="both"/>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89"/>
      <w:bookmarkEnd w:id="1590"/>
      <w:bookmarkEnd w:id="1592"/>
    </w:p>
    <w:p>
      <w:pPr>
        <w:pStyle w:val="Style39"/>
        <w:keepNext/>
        <w:keepLines/>
        <w:widowControl w:val="0"/>
        <w:shd w:val="clear" w:color="auto" w:fill="auto"/>
        <w:tabs>
          <w:tab w:pos="490" w:val="left"/>
        </w:tabs>
        <w:bidi w:val="0"/>
        <w:spacing w:before="0" w:line="240" w:lineRule="auto"/>
        <w:ind w:left="0" w:right="0" w:firstLine="0"/>
        <w:jc w:val="both"/>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93"/>
      <w:bookmarkEnd w:id="1594"/>
      <w:bookmarkEnd w:id="15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both"/>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97"/>
      <w:bookmarkEnd w:id="1598"/>
      <w:bookmarkEnd w:id="1600"/>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1,931,585,363.01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989,089,464.49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45,388,000.80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2,875,286,826.70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1,425,450.14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63,633,208.59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65,058,658.73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1,933,010,813.15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1,052,722,673.08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45,388,000.80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2,940,345,485.43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5"/>
        <w:keepNext w:val="0"/>
        <w:keepLines w:val="0"/>
        <w:widowControl w:val="0"/>
        <w:shd w:val="clear" w:color="auto" w:fill="auto"/>
        <w:tabs>
          <w:tab w:pos="8682" w:val="left"/>
        </w:tabs>
        <w:bidi w:val="0"/>
        <w:spacing w:before="0" w:after="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年第四次临时股东大会决议，经中国证券监督管理委员会证监许可〔</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1165</w:t>
      </w:r>
      <w:r>
        <w:rPr>
          <w:color w:val="000000"/>
          <w:spacing w:val="0"/>
          <w:w w:val="100"/>
          <w:position w:val="0"/>
        </w:rPr>
        <w:t>号文核</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准，公司非公开发行人民币普通股（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股）不超过</w:t>
      </w:r>
      <w:r>
        <w:rPr>
          <w:rFonts w:ascii="Times New Roman" w:eastAsia="Times New Roman" w:hAnsi="Times New Roman" w:cs="Times New Roman"/>
          <w:color w:val="000000"/>
          <w:spacing w:val="0"/>
          <w:w w:val="100"/>
          <w:position w:val="0"/>
        </w:rPr>
        <w:t>264,000,000</w:t>
      </w:r>
      <w:r>
        <w:rPr>
          <w:color w:val="000000"/>
          <w:spacing w:val="0"/>
          <w:w w:val="100"/>
          <w:position w:val="0"/>
        </w:rPr>
        <w:t>股。公司实际发行人民币普通股（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252,016,129</w:t>
      </w:r>
      <w:r>
        <w:rPr>
          <w:color w:val="000000"/>
          <w:spacing w:val="0"/>
          <w:w w:val="100"/>
          <w:position w:val="0"/>
        </w:rPr>
        <w:t>股，增加注册资本</w:t>
      </w:r>
      <w:r>
        <w:rPr>
          <w:rFonts w:ascii="Times New Roman" w:eastAsia="Times New Roman" w:hAnsi="Times New Roman" w:cs="Times New Roman"/>
          <w:color w:val="000000"/>
          <w:spacing w:val="0"/>
          <w:w w:val="100"/>
          <w:position w:val="0"/>
        </w:rPr>
        <w:t>252,016,129.00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rPr>
        <w:t>1,159,645,996.00</w:t>
      </w:r>
      <w:r>
        <w:rPr>
          <w:color w:val="000000"/>
          <w:spacing w:val="0"/>
          <w:w w:val="100"/>
          <w:position w:val="0"/>
        </w:rPr>
        <w:t>元。公司实 际发行人民币普通股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252,016,129</w:t>
      </w:r>
      <w:r>
        <w:rPr>
          <w:color w:val="000000"/>
          <w:spacing w:val="0"/>
          <w:w w:val="100"/>
          <w:position w:val="0"/>
        </w:rPr>
        <w:t>股，募集资金总额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249,999,999.84</w:t>
      </w:r>
      <w:r>
        <w:rPr>
          <w:color w:val="000000"/>
          <w:spacing w:val="0"/>
          <w:w w:val="100"/>
          <w:position w:val="0"/>
        </w:rPr>
        <w:t>元，扣除发行费用（不含增值 税）</w:t>
      </w:r>
      <w:r>
        <w:rPr>
          <w:rFonts w:ascii="Times New Roman" w:eastAsia="Times New Roman" w:hAnsi="Times New Roman" w:cs="Times New Roman"/>
          <w:color w:val="000000"/>
          <w:spacing w:val="0"/>
          <w:w w:val="100"/>
          <w:position w:val="0"/>
        </w:rPr>
        <w:t>8,897,160.98</w:t>
      </w:r>
      <w:r>
        <w:rPr>
          <w:color w:val="000000"/>
          <w:spacing w:val="0"/>
          <w:w w:val="100"/>
          <w:position w:val="0"/>
        </w:rPr>
        <w:t>元，实际募集资金为</w:t>
      </w:r>
      <w:r>
        <w:rPr>
          <w:rFonts w:ascii="Times New Roman" w:eastAsia="Times New Roman" w:hAnsi="Times New Roman" w:cs="Times New Roman"/>
          <w:color w:val="000000"/>
          <w:spacing w:val="0"/>
          <w:w w:val="100"/>
          <w:position w:val="0"/>
        </w:rPr>
        <w:t>1,241,102,838.86</w:t>
      </w:r>
      <w:r>
        <w:rPr>
          <w:color w:val="000000"/>
          <w:spacing w:val="0"/>
          <w:w w:val="100"/>
          <w:position w:val="0"/>
        </w:rPr>
        <w:t>元，其中新增注册资本人民币</w:t>
      </w:r>
      <w:r>
        <w:rPr>
          <w:rFonts w:ascii="Times New Roman" w:eastAsia="Times New Roman" w:hAnsi="Times New Roman" w:cs="Times New Roman"/>
          <w:color w:val="000000"/>
          <w:spacing w:val="0"/>
          <w:w w:val="100"/>
          <w:position w:val="0"/>
        </w:rPr>
        <w:t>252,016,129.00</w:t>
      </w:r>
      <w:r>
        <w:rPr>
          <w:color w:val="000000"/>
          <w:spacing w:val="0"/>
          <w:w w:val="100"/>
          <w:position w:val="0"/>
        </w:rPr>
        <w:t>元、资 本溢价人民币</w:t>
      </w:r>
      <w:r>
        <w:rPr>
          <w:rFonts w:ascii="Times New Roman" w:eastAsia="Times New Roman" w:hAnsi="Times New Roman" w:cs="Times New Roman"/>
          <w:color w:val="000000"/>
          <w:spacing w:val="0"/>
          <w:w w:val="100"/>
          <w:position w:val="0"/>
        </w:rPr>
        <w:t>989,086,709.86</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月，公司回购国开发展基金有限公司持有的子公司大唐高鸿济宁电子信息技术有限公司</w:t>
      </w:r>
      <w:r>
        <w:rPr>
          <w:rFonts w:ascii="Times New Roman" w:eastAsia="Times New Roman" w:hAnsi="Times New Roman" w:cs="Times New Roman"/>
          <w:color w:val="000000"/>
          <w:spacing w:val="0"/>
          <w:w w:val="100"/>
          <w:position w:val="0"/>
        </w:rPr>
        <w:t xml:space="preserve">40% </w:t>
      </w:r>
      <w:r>
        <w:rPr>
          <w:color w:val="000000"/>
          <w:spacing w:val="0"/>
          <w:w w:val="100"/>
          <w:position w:val="0"/>
        </w:rPr>
        <w:t xml:space="preserve">股权，因合并报表大唐高鸿济宁电子信息技术有限公司少数股东持股比例变动对资本公积影响金额为 </w:t>
      </w:r>
      <w:r>
        <w:rPr>
          <w:rFonts w:ascii="Times New Roman" w:eastAsia="Times New Roman" w:hAnsi="Times New Roman" w:cs="Times New Roman"/>
          <w:color w:val="000000"/>
          <w:spacing w:val="0"/>
          <w:w w:val="100"/>
          <w:position w:val="0"/>
        </w:rPr>
        <w:t xml:space="preserve">2,754.63 </w:t>
      </w:r>
      <w:r>
        <w:rPr>
          <w:color w:val="000000"/>
          <w:spacing w:val="0"/>
          <w:w w:val="100"/>
          <w:position w:val="0"/>
        </w:rPr>
        <w:t>元。</w:t>
      </w:r>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月，公司回购注销限制性股票</w:t>
      </w:r>
      <w:r>
        <w:rPr>
          <w:rFonts w:ascii="Times New Roman" w:eastAsia="Times New Roman" w:hAnsi="Times New Roman" w:cs="Times New Roman"/>
          <w:color w:val="000000"/>
          <w:spacing w:val="0"/>
          <w:w w:val="100"/>
          <w:position w:val="0"/>
        </w:rPr>
        <w:t>19,613,776</w:t>
      </w:r>
      <w:r>
        <w:rPr>
          <w:color w:val="000000"/>
          <w:spacing w:val="0"/>
          <w:w w:val="100"/>
          <w:position w:val="0"/>
        </w:rPr>
        <w:t>股，对资本公积影响金额为</w:t>
      </w:r>
      <w:r>
        <w:rPr>
          <w:rFonts w:ascii="Times New Roman" w:eastAsia="Times New Roman" w:hAnsi="Times New Roman" w:cs="Times New Roman"/>
          <w:color w:val="000000"/>
          <w:spacing w:val="0"/>
          <w:w w:val="100"/>
          <w:position w:val="0"/>
        </w:rPr>
        <w:t>-45,383,744.00</w:t>
      </w:r>
      <w:r>
        <w:rPr>
          <w:color w:val="000000"/>
          <w:spacing w:val="0"/>
          <w:w w:val="100"/>
          <w:position w:val="0"/>
        </w:rPr>
        <w:t>元</w:t>
      </w:r>
      <w:r>
        <w:rPr>
          <w:color w:val="000000"/>
          <w:spacing w:val="0"/>
          <w:w w:val="100"/>
          <w:position w:val="0"/>
        </w:rPr>
        <w:t>，</w:t>
      </w:r>
      <w:r>
        <w:rPr>
          <w:color w:val="000000"/>
          <w:spacing w:val="0"/>
          <w:w w:val="100"/>
          <w:position w:val="0"/>
        </w:rPr>
        <w:t>因冲回 已回购的第一期股权激励授予的限制性股票</w:t>
      </w:r>
      <w:r>
        <w:rPr>
          <w:rFonts w:ascii="Times New Roman" w:eastAsia="Times New Roman" w:hAnsi="Times New Roman" w:cs="Times New Roman"/>
          <w:color w:val="000000"/>
          <w:spacing w:val="0"/>
          <w:w w:val="100"/>
          <w:position w:val="0"/>
        </w:rPr>
        <w:t>297,973</w:t>
      </w:r>
      <w:r>
        <w:rPr>
          <w:color w:val="000000"/>
          <w:spacing w:val="0"/>
          <w:w w:val="100"/>
          <w:position w:val="0"/>
        </w:rPr>
        <w:t>股对应的</w:t>
      </w:r>
      <w:r>
        <w:rPr>
          <w:rFonts w:ascii="Times New Roman" w:eastAsia="Times New Roman" w:hAnsi="Times New Roman" w:cs="Times New Roman"/>
          <w:color w:val="000000"/>
          <w:spacing w:val="0"/>
          <w:w w:val="100"/>
          <w:position w:val="0"/>
        </w:rPr>
        <w:t>2016</w:t>
      </w:r>
      <w:r>
        <w:rPr>
          <w:color w:val="000000"/>
          <w:spacing w:val="0"/>
          <w:w w:val="100"/>
          <w:position w:val="0"/>
        </w:rPr>
        <w:t>年已经分配的现金股利每股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.02</w:t>
      </w:r>
      <w:r>
        <w:rPr>
          <w:color w:val="000000"/>
          <w:spacing w:val="0"/>
          <w:w w:val="100"/>
          <w:position w:val="0"/>
        </w:rPr>
        <w:t>元</w:t>
      </w:r>
      <w:r>
        <w:rPr>
          <w:color w:val="000000"/>
          <w:spacing w:val="0"/>
          <w:w w:val="100"/>
          <w:position w:val="0"/>
        </w:rPr>
        <w:t>，</w:t>
      </w:r>
      <w:r>
        <w:rPr>
          <w:color w:val="000000"/>
          <w:spacing w:val="0"/>
          <w:w w:val="100"/>
          <w:position w:val="0"/>
        </w:rPr>
        <w:t>对资 本公积影响金额为</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4,256.80</w:t>
      </w:r>
      <w:r>
        <w:rPr>
          <w:color w:val="000000"/>
          <w:spacing w:val="0"/>
          <w:w w:val="100"/>
          <w:position w:val="0"/>
        </w:rPr>
        <w:t>元。</w:t>
      </w:r>
    </w:p>
    <w:p>
      <w:pPr>
        <w:pStyle w:val="Style35"/>
        <w:keepNext w:val="0"/>
        <w:keepLines w:val="0"/>
        <w:widowControl w:val="0"/>
        <w:shd w:val="clear" w:color="auto" w:fill="auto"/>
        <w:bidi w:val="0"/>
        <w:spacing w:before="0" w:after="30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月，大唐高鸿智联科技（重庆）有限公司吸收投资者增资溢价部分对本公司资本公积影响金 额为</w:t>
      </w:r>
      <w:r>
        <w:rPr>
          <w:rFonts w:ascii="Times New Roman" w:eastAsia="Times New Roman" w:hAnsi="Times New Roman" w:cs="Times New Roman"/>
          <w:color w:val="000000"/>
          <w:spacing w:val="0"/>
          <w:w w:val="100"/>
          <w:position w:val="0"/>
        </w:rPr>
        <w:t>63,633,208.59</w:t>
      </w:r>
      <w:r>
        <w:rPr>
          <w:color w:val="000000"/>
          <w:spacing w:val="0"/>
          <w:w w:val="100"/>
          <w:position w:val="0"/>
        </w:rPr>
        <w:t>元，详见本附注</w:t>
      </w:r>
      <w:r>
        <w:rPr>
          <w:rFonts w:ascii="Times New Roman" w:eastAsia="Times New Roman" w:hAnsi="Times New Roman" w:cs="Times New Roman"/>
          <w:color w:val="000000"/>
          <w:spacing w:val="0"/>
          <w:w w:val="100"/>
          <w:position w:val="0"/>
        </w:rPr>
        <w:t>“</w:t>
      </w:r>
      <w:r>
        <w:rPr>
          <w:color w:val="000000"/>
          <w:spacing w:val="0"/>
          <w:w w:val="100"/>
          <w:position w:val="0"/>
        </w:rPr>
        <w:t>十六、</w:t>
      </w:r>
      <w:r>
        <w:rPr>
          <w:rFonts w:ascii="Times New Roman" w:eastAsia="Times New Roman" w:hAnsi="Times New Roman" w:cs="Times New Roman"/>
          <w:color w:val="000000"/>
          <w:spacing w:val="0"/>
          <w:w w:val="100"/>
          <w:position w:val="0"/>
        </w:rPr>
        <w:t>8</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bidi w:val="0"/>
        <w:spacing w:before="0" w:line="312" w:lineRule="exact"/>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01"/>
      <w:bookmarkEnd w:id="1602"/>
      <w:bookmarkEnd w:id="160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年度股权激励项目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1,117,410.00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年度股权激励项目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86,673,600.00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63,880,110.00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22,793,490.00</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87,791,010.00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64,997,520.00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22,793,490.00</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380" w:line="240" w:lineRule="auto"/>
        <w:ind w:left="0" w:right="0" w:firstLine="2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月，公司回购注销限制性股票</w:t>
      </w:r>
      <w:r>
        <w:rPr>
          <w:rFonts w:ascii="Times New Roman" w:eastAsia="Times New Roman" w:hAnsi="Times New Roman" w:cs="Times New Roman"/>
          <w:color w:val="000000"/>
          <w:spacing w:val="0"/>
          <w:w w:val="100"/>
          <w:position w:val="0"/>
          <w:sz w:val="18"/>
          <w:szCs w:val="18"/>
        </w:rPr>
        <w:t>19,613,776</w:t>
      </w:r>
      <w:r>
        <w:rPr>
          <w:color w:val="000000"/>
          <w:spacing w:val="0"/>
          <w:w w:val="100"/>
          <w:position w:val="0"/>
        </w:rPr>
        <w:t>股，库存股减少</w:t>
      </w:r>
      <w:r>
        <w:rPr>
          <w:rFonts w:ascii="Times New Roman" w:eastAsia="Times New Roman" w:hAnsi="Times New Roman" w:cs="Times New Roman"/>
          <w:color w:val="000000"/>
          <w:spacing w:val="0"/>
          <w:w w:val="100"/>
          <w:position w:val="0"/>
          <w:sz w:val="18"/>
          <w:szCs w:val="18"/>
        </w:rPr>
        <w:t>64,997,520.00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05"/>
      <w:bookmarkEnd w:id="1606"/>
      <w:bookmarkEnd w:id="160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于少数股</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2,242,212.0</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2,242,212.0</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-122,195.93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-122,195.93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2,120,016.0</w:t>
            </w:r>
          </w:p>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-26,698.39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09"/>
      <w:bookmarkEnd w:id="1610"/>
      <w:bookmarkEnd w:id="16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5</w:t>
      </w:r>
      <w:bookmarkEnd w:id="161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13"/>
      <w:bookmarkEnd w:id="1614"/>
      <w:bookmarkEnd w:id="16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54,925,677.61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54,925,677.61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54,925,677.61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54,925,677.61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2"/>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17"/>
      <w:bookmarkEnd w:id="1618"/>
      <w:bookmarkEnd w:id="16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356,695,485.48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506,255,082.28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356,695,485.48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506,255,082.28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15,358,526.17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-121,610,890.03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10,326,228.95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17,622,477.82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372,058,268.45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356,695,485.48</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30" w:val="left"/>
        </w:tabs>
        <w:bidi w:val="0"/>
        <w:spacing w:before="0" w:after="120" w:line="240" w:lineRule="auto"/>
        <w:ind w:left="0" w:right="0" w:firstLine="0"/>
        <w:jc w:val="left"/>
      </w:pPr>
      <w:bookmarkStart w:id="1621" w:name="bookmark1621"/>
      <w:r>
        <w:rPr>
          <w:rFonts w:ascii="Times New Roman" w:eastAsia="Times New Roman" w:hAnsi="Times New Roman" w:cs="Times New Roman"/>
          <w:color w:val="000000"/>
          <w:spacing w:val="0"/>
          <w:w w:val="100"/>
          <w:position w:val="0"/>
          <w:sz w:val="18"/>
          <w:szCs w:val="18"/>
        </w:rPr>
        <w:t>1</w:t>
      </w:r>
      <w:bookmarkEnd w:id="16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20" w:line="240" w:lineRule="auto"/>
        <w:ind w:left="0" w:right="0" w:firstLine="0"/>
        <w:jc w:val="left"/>
      </w:pPr>
      <w:bookmarkStart w:id="1622" w:name="bookmark1622"/>
      <w:r>
        <w:rPr>
          <w:rFonts w:ascii="Times New Roman" w:eastAsia="Times New Roman" w:hAnsi="Times New Roman" w:cs="Times New Roman"/>
          <w:color w:val="000000"/>
          <w:spacing w:val="0"/>
          <w:w w:val="100"/>
          <w:position w:val="0"/>
          <w:sz w:val="18"/>
          <w:szCs w:val="18"/>
        </w:rPr>
        <w:t>2</w:t>
      </w:r>
      <w:bookmarkEnd w:id="16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20" w:line="240" w:lineRule="auto"/>
        <w:ind w:left="0" w:right="0" w:firstLine="0"/>
        <w:jc w:val="left"/>
      </w:pPr>
      <w:bookmarkStart w:id="1623" w:name="bookmark1623"/>
      <w:r>
        <w:rPr>
          <w:rFonts w:ascii="Times New Roman" w:eastAsia="Times New Roman" w:hAnsi="Times New Roman" w:cs="Times New Roman"/>
          <w:color w:val="000000"/>
          <w:spacing w:val="0"/>
          <w:w w:val="100"/>
          <w:position w:val="0"/>
          <w:sz w:val="18"/>
          <w:szCs w:val="18"/>
        </w:rPr>
        <w:t>3</w:t>
      </w:r>
      <w:bookmarkEnd w:id="16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20" w:line="240" w:lineRule="auto"/>
        <w:ind w:left="0" w:right="0" w:firstLine="0"/>
        <w:jc w:val="left"/>
      </w:pPr>
      <w:bookmarkStart w:id="1624" w:name="bookmark1624"/>
      <w:r>
        <w:rPr>
          <w:rFonts w:ascii="Times New Roman" w:eastAsia="Times New Roman" w:hAnsi="Times New Roman" w:cs="Times New Roman"/>
          <w:color w:val="000000"/>
          <w:spacing w:val="0"/>
          <w:w w:val="100"/>
          <w:position w:val="0"/>
          <w:sz w:val="18"/>
          <w:szCs w:val="18"/>
        </w:rPr>
        <w:t>4</w:t>
      </w:r>
      <w:bookmarkEnd w:id="16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380" w:line="240" w:lineRule="auto"/>
        <w:ind w:left="0" w:right="0" w:firstLine="0"/>
        <w:jc w:val="left"/>
      </w:pPr>
      <w:bookmarkStart w:id="1625" w:name="bookmark1625"/>
      <w:r>
        <w:rPr>
          <w:rFonts w:ascii="Times New Roman" w:eastAsia="Times New Roman" w:hAnsi="Times New Roman" w:cs="Times New Roman"/>
          <w:color w:val="000000"/>
          <w:spacing w:val="0"/>
          <w:w w:val="100"/>
          <w:position w:val="0"/>
          <w:sz w:val="18"/>
          <w:szCs w:val="18"/>
        </w:rPr>
        <w:t>5</w:t>
      </w:r>
      <w:bookmarkEnd w:id="16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26"/>
      <w:bookmarkEnd w:id="1627"/>
      <w:bookmarkEnd w:id="1629"/>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8,531,441,174.52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8,094,904,878.68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7,004,054,915.96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6,584,632,794.74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17,022,810.05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17,041,323.36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13,700,224.72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15,575,135.86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8,548,463,984.57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8,111,946,202.04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7,017,755,140.68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6,600,207,930.60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8,548,463,984.57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包含行业企业、信息服 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销售、其他及其他 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7,017,755,140.68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包含行业企业、信息 服务、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销售、其他 及其他业务收入</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营业收入扣除项目合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17,022,810.05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主要为经营租赁收入，与 主营业务无关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13,700,224.72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主要为经营租赁收 入，与主营业务无关</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营业收入扣除项目合 计金额占营业收入的 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3"/>
        <w:gridCol w:w="2078"/>
        <w:gridCol w:w="2030"/>
        <w:gridCol w:w="2030"/>
        <w:gridCol w:w="171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35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17,022,810.05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主要为经营租赁收入，与 主营业务无关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13,700,224.72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主要为经营租赁收 入，与主营业务无关</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17,022,810.05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主要为经营租赁收入，与 主营业务无关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13,700,224.72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主要为经营租赁收 入，与主营业务无关</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8,531,441,174.52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7,004,054,915.96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行业企业业务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信息服务业务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通信设备产品及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1,280,453,748.45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1,280,453,748.45</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计算机涉密、系 统集成业务及外 围设备销售业务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1,315,272,014.16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1,315,272,014.16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225,990,643.46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225,990,643.46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5,709,724,768.45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5,709,724,768.45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99,590,233.33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7,008,221.88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1,780,127.40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108,378,582.61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900,295,853.02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66,186,282.11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1,689,438,549.82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2,655,920,684.95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310,191,160.95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8,392,720.17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64,806,523.89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383,390,405.01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410,836,284.09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73,352,304.61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651,421,115.74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1,135,609,704.44</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664,616,210.71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67,379,042.86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3,177,239,522.25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3,909,234,775.82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162,956,281.71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1,599,265.67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124,645,907.23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289,201,454.61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18,678,735.37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2,072,806.16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393,022.12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21,144,563.65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28,561,003.43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28,561,003.43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政府部门、军队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466,433,173.13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466,433,660.66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2,129,292,589.48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225,990,643.46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5,709,724,280.92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8,065,007,513.86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商品销售、系统 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1,840,804,342.77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5,709,724,768.45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7,550,529,111.22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技术开发、技术 转让、技术服务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722,271,859.45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225,990,643.46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948,262,502.91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32,649,560.39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32,649,560.39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 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2,574,292,615.76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5,709,724,768.45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8,284,017,384.21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在某一时段内确 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21,433,146.85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225,990,643.46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247,423,790.31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2,285,261,949.74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225,877,435.91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5,709,718,475.24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8,220,857,860.89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284,937,717.94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285,050,925.60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7,219,692.89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7,225,985.99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18,306,402.04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18,306,402.04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最终用户销售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2,137,413,078.56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115,837,996.35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95,616,754.04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2,348,867,828.95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中间客户销售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458,312,684.05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110,152,647.11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5,614,108,014.41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6,182,573,345.57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w:t>
        <w:br w:type="page"/>
      </w:r>
      <w:r>
        <w:rPr>
          <w:color w:val="000000"/>
          <w:spacing w:val="0"/>
          <w:w w:val="100"/>
          <w:position w:val="0"/>
        </w:rPr>
        <w:t>收入，元预计将于年度确认收入，元预计将于年度确认收入。</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30"/>
      <w:bookmarkEnd w:id="1631"/>
      <w:bookmarkEnd w:id="16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1,591,367.67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2,068,925.74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1,146,390.08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1,526,131.13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2,718,066.11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2,501,051.36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851,690.13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950,097.12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22,188.33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4,077,409.53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3,669,415.17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1,249,494.51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452,869.98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15,844.26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11,654,147.71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11,209,501.85</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34"/>
      <w:bookmarkEnd w:id="1635"/>
      <w:bookmarkEnd w:id="163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100,757,545.01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84,708,551.71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16,297,341.15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14,723,151.66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广告宣传展览费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3,400,938.89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4,320,889.40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8,063,327.41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6,011,566.15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7,429,614.15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4,476,226.27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运输邮寄费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2,530,964.76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2,833,392.04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970,421.42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1,313,001.97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158,538.96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1,391,371.91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1,124,402.01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486,544.94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488,575.14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413,857.92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373,317.52</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2,443,494.04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24,836,120.31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23,641,611.37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169,021,541.91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144,173,224.20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38"/>
      <w:bookmarkEnd w:id="1639"/>
      <w:bookmarkEnd w:id="16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58,110,525.84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63,542,774.92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29,678,981.84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28,448,339.15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3,250,833.30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2,490,717.71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2,801,786.36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3,169,439.73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1,509,505.58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2,364,530.12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3,864,110.56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8,841,481.40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1,359,013.78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1,186,772.74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1,709,667.36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1,716,198.19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5,926,847.14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5,757,416.54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2,372,673.27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15,038,999.24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9,960,633.14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125,622,944.27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127,478,303.64</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6</w:t>
      </w:r>
      <w:bookmarkEnd w:id="164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42"/>
      <w:bookmarkEnd w:id="1643"/>
      <w:bookmarkEnd w:id="16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68,346,052.72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74,704,500.85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4,881,399.40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1,452,478.57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设备运维费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3,053,404.88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4,642,219.12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7,713,673.26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858,063.92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1,922,399.08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2,448,111.82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32,606,162.90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32,424,064.98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433,575.85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896,916.76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2,191,297.53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2,227,033.26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测试检验费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222,735.09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468,178.14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297,435.29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482,872.70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1,316,455.09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5,214,734.66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2,876,298.72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128,199,325.75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123,480,738.84</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6</w:t>
      </w:r>
      <w:bookmarkEnd w:id="164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46"/>
      <w:bookmarkEnd w:id="1647"/>
      <w:bookmarkEnd w:id="16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106,970,364.56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111,389,273.42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13,600,421.43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7,493,207.95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-56,019.81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812,435.14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2,977,472.60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94,216,161.53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106,817,518.26</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6</w:t>
      </w:r>
      <w:bookmarkEnd w:id="165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50"/>
      <w:bookmarkEnd w:id="1651"/>
      <w:bookmarkEnd w:id="16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车联网关键技术研发与应用示范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9,416,666.67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583,333.33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量产项目（商用</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路 侧设备</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研发及产业化）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1,081,290.72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540,645.36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CNGI</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208,333.70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煤矿安全生产信息化标准体系研究制定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249,999.96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漫画在线创作系统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基于移动互联网的动漫内容采集发布平 台示范项目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移动互联网图文混排平台研发及产业化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面向移动互联网的交互式动画与游戏引 擎研发及产业化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垂直化数字内容出版集群项目及产业化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国内首款安全可控</w:t>
            </w:r>
            <w:r>
              <w:rPr>
                <w:rFonts w:ascii="Times New Roman" w:eastAsia="Times New Roman" w:hAnsi="Times New Roman" w:cs="Times New Roman"/>
                <w:color w:val="000000"/>
                <w:spacing w:val="0"/>
                <w:w w:val="100"/>
                <w:position w:val="0"/>
                <w:sz w:val="18"/>
                <w:szCs w:val="18"/>
              </w:rPr>
              <w:t>X86</w:t>
            </w:r>
            <w:r>
              <w:rPr>
                <w:color w:val="000000"/>
                <w:spacing w:val="0"/>
                <w:w w:val="100"/>
                <w:position w:val="0"/>
              </w:rPr>
              <w:t>商用可信服务器 研发及产业化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云计算安全及服务系统研发及应用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芯片级网络处理器</w:t>
            </w:r>
            <w:r>
              <w:rPr>
                <w:rFonts w:ascii="Times New Roman" w:eastAsia="Times New Roman" w:hAnsi="Times New Roman" w:cs="Times New Roman"/>
                <w:color w:val="000000"/>
                <w:spacing w:val="0"/>
                <w:w w:val="100"/>
                <w:position w:val="0"/>
                <w:sz w:val="18"/>
                <w:szCs w:val="18"/>
              </w:rPr>
              <w:t>NP</w:t>
            </w:r>
            <w:r>
              <w:rPr>
                <w:color w:val="000000"/>
                <w:spacing w:val="0"/>
                <w:w w:val="100"/>
                <w:position w:val="0"/>
              </w:rPr>
              <w:t>安全引擎系统项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的车路协同车联网大规模验证 与应用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4,098,694.98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量产项目（商用</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路 侧设备</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4,593,546.49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基于正向开发的智能网联汽车关键技术 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616,381.48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科技人员服务企业专项行动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课题经费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马尾区可信实验室建设扶持资金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550,335.82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企业研发方法投入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441,200.00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2,281,861.75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1,420,593.75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社保费减免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1,725,029.52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22,817,397.79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一次性吸纳补贴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车联网重点场景开发与应用示范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1,876,383.69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小微企业教育费附加减免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26,728,670.70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34,935,509.03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54"/>
      <w:bookmarkEnd w:id="1655"/>
      <w:bookmarkEnd w:id="16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9,406,111.51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7,643,314.64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1,033,171.19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1,417,035.61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1,150,550.24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-661,432.07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-574,731.75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-1,253,566.07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其他非流动金融资产在持有期间的投资收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69,460.76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-5,853,914.43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4,827,187.35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7,621,136.72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6</w:t>
      </w:r>
      <w:bookmarkEnd w:id="166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58"/>
      <w:bookmarkEnd w:id="1659"/>
      <w:bookmarkEnd w:id="166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7</w:t>
      </w:r>
      <w:bookmarkEnd w:id="166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62"/>
      <w:bookmarkEnd w:id="1663"/>
      <w:bookmarkEnd w:id="16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8,054,352.71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-247,460.76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8,054,352.71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-247,460.76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7</w:t>
      </w:r>
      <w:bookmarkEnd w:id="166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66"/>
      <w:bookmarkEnd w:id="1667"/>
      <w:bookmarkEnd w:id="1669"/>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-2,697,233.47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685,617.71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-289,058.32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-106,469,949.75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-93,076,737.88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-105,858,868.31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-96,063,029.67</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7</w:t>
      </w:r>
      <w:bookmarkEnd w:id="167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70"/>
      <w:bookmarkEnd w:id="1671"/>
      <w:bookmarkEnd w:id="16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-28,498,447.18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-13,351,924.66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-9,174,360.13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-4,402,465.52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-4,065,443.95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727,157.74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-1,978,041.93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-17,027,232.44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-43,716,293.19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7</w:t>
      </w:r>
      <w:bookmarkEnd w:id="167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74"/>
      <w:bookmarkEnd w:id="1675"/>
      <w:bookmarkEnd w:id="16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289,890.41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13,112.65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155,557,136.69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155,847,027.10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13,112.65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7</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78"/>
      <w:bookmarkEnd w:id="1679"/>
      <w:bookmarkEnd w:id="1681"/>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22,973,804.30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9,785,490.53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22,973,804.30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32,362,572.67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45,537,244.70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32,362,072.67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55,336,376.97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55,322,735.23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55,335,876.97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0" w:lineRule="exact"/>
              <w:ind w:left="0" w:right="0" w:firstLine="0"/>
              <w:jc w:val="left"/>
            </w:pPr>
            <w:r>
              <w:rPr>
                <w:color w:val="000000"/>
                <w:spacing w:val="0"/>
                <w:w w:val="100"/>
                <w:position w:val="0"/>
              </w:rPr>
              <w:t>北京市国有 文化资产监 督管理办公 室</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年文 化创意产业 ，，投贷奖，，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北京市国有</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文化资产监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督管理办公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北京市东城 区社会保险 基金管理中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无锡市高技 能人才公共 实训服务中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无锡市高技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30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能人才公共 实训服务中 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政府招商引 资等地方性 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江苏省星级 上云企业（四 星级）——市 级奖补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无锡市惠山 区财政支付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无锡市服务 业提质增效 资金项目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 务业公共服 务平台业绩 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无锡市惠山 区财政支付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江苏省级工 业和信息产 业转型升级 专项资金项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中小企业 公共服务示</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范平台项目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无锡市惠山 区财政支付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无锡市工业</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发展资金项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无锡市企 业展博会补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无锡市惠山 区财政支付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84,900.00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江苏省创新 能力建设专 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对技 术转移输出 方奖补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无锡市惠山 区财政支付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江苏省中小</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企业公共服</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务星级平台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江苏省无锡 惠山经济开 发区管理委 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江苏省星级 上云企业（四 星级）——区 级奖补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江苏省无锡 惠山经济开 发区管理委 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惠山区现代</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产业发展专</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江苏省无锡 惠山经济开 发区管理委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9,400.00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9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上云本地采</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购投资资助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江苏省工业 转型升级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 业互联网平 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无锡市惠山 区财政支付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市级服务贸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201,457.00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知识产权贯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标认证补贴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武汉市科学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武汉经开区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武汉经济技 术开发区（汉 南区）财政局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79,802.00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立项科技项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公共服务平 台补贴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以工代训补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武汉经济技 术开发区（汉 南区）人社局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千企万人计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划引才奖励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武汉经济技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术开发区（汉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鼓励和扶持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南区）人社局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创新平台奖 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武汉经济技 术开发区（汉 南区）科技局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瞪羚企业奖 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武汉经济技 术开发区（汉 南区）科技局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武汉市制造 业与互联网 融合发展专 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武汉经济技 术开发区（汉 南区）科技局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因从事国家</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鼓励和扶持</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特定行业、产</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业而获得的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补助（按国家</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级政策规定</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两化贯标奖 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武汉经济技 术开发区（汉 南区）科技局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427,200.00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哈尔滨经济 技术开发区 管理委员会 财政局补贴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哈尔滨经济</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开发区管理</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委员会财政</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108,240.00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哈尔滨失业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保险基金管</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223,268.98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国家知识产 权局北京代 办处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的补助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6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北京市朝阳 区社会保险 基金管理中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6,183.86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义乌市市场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监督管理局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贵阳市社会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保险收付管</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1,219.00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滞留湖北人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北京市海淀 区社会保险 基金管理中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义乌市市场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监督管理局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贵阳市社会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保险收付管</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9,209.00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南京市社会</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保险管理中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78,577.69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以工代训培 训补贴费用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南京市职业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技术培训指</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导中心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烟台经济技 术开发区社 会保险服务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 区社会保险 基金管理中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937,454.99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科技部增材</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制造与激光</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制造重点专 项资金专项 应付款转营 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北京机科国 创轻量化科 学研究院有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无锡惠山软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件产业发展</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无锡市劳动 就业管理中 心批量贷记 专户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江苏省无锡 惠山经济开 发区管理委 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高企培育补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武汉市科学</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武汉市财政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92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资金专户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以工代训补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武汉市财政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资金专户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知识产权奖 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武汉经济开</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发区区商务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城管理办公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服务企业扩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大规模奖励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武汉经济开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发区区商务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城管理办公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高企培育补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武汉经济开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发区商务城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管理办公室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年市级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服务贸易发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武汉市商务 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22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工业互联网 平台实训基 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华中科技大 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年市级</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服务贸易发</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武汉经开区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知识产权管 理体系认证 企业奖励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哈尔滨市财</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政国库支付</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年度服 务外包产业 发展项目资 金拨付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哈尔滨市财</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政国库支付</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科技三项费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哈尔滨市财 政国库集中 收付结算中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萧山经济技 术开发管委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因从事国家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鼓励和扶持</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特定行业、产</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业而获得的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奖励、扶持资 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苏州高铁新</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城管委会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因符合地方</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政府招商引</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资等地方性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扶持政策而</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重庆高新区 招商有限公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36,860.52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重庆高新区 招商有限公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产业发展专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南京徐庄高</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新技术产业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开发区管理</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以工代训补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武汉市财政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资金专户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失业保险返 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北京市海淀 区社会保险 基金管理中 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35"/>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其他说明：本期收到北京市海淀区兴海工业公司违约赔偿款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,790.00</w:t>
      </w:r>
      <w:r>
        <w:rPr>
          <w:color w:val="000000"/>
          <w:spacing w:val="0"/>
          <w:w w:val="100"/>
          <w:position w:val="0"/>
        </w:rPr>
        <w:t>万元，其中不含税金额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,632.08</w:t>
      </w:r>
      <w:r>
        <w:rPr>
          <w:color w:val="000000"/>
          <w:spacing w:val="0"/>
          <w:w w:val="100"/>
          <w:position w:val="0"/>
        </w:rPr>
        <w:t>万元确 认为营业外收入。</w:t>
      </w:r>
    </w:p>
    <w:p>
      <w:pPr>
        <w:pStyle w:val="Style32"/>
        <w:keepNext/>
        <w:keepLines/>
        <w:widowControl w:val="0"/>
        <w:shd w:val="clear" w:color="auto" w:fill="auto"/>
        <w:bidi w:val="0"/>
        <w:spacing w:before="0" w:after="36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82"/>
      <w:bookmarkEnd w:id="1683"/>
      <w:bookmarkEnd w:id="168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141,369.00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290,080.05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264,629.00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318,753.23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399,012.61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318,753.23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608,833.28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805,010.61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318,753.23</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7</w:t>
      </w:r>
      <w:bookmarkEnd w:id="168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86"/>
      <w:bookmarkEnd w:id="1687"/>
      <w:bookmarkEnd w:id="1689"/>
    </w:p>
    <w:p>
      <w:pPr>
        <w:pStyle w:val="Style39"/>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90"/>
      <w:bookmarkEnd w:id="1691"/>
      <w:bookmarkEnd w:id="16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9,759,061.39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7,204,532.16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-4,618,220.05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-3,286,748.52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5,140,841.34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3,917,783.64</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93"/>
      <w:bookmarkEnd w:id="1694"/>
      <w:bookmarkEnd w:id="16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40,448,929.16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10,112,232.29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-19,894,100.47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-4,681,337.80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-29,211,647.31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14,098,972.76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-3,785,148.48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41,102,952.52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41,821.36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所得税减免优惠的影响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-9,449,817.04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6,809,582.99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5,140,841.34</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7</w:t>
      </w:r>
      <w:bookmarkEnd w:id="169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96"/>
      <w:bookmarkEnd w:id="1697"/>
      <w:bookmarkEnd w:id="1699"/>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r>
        <w:br w:type="page"/>
      </w:r>
    </w:p>
    <w:p>
      <w:pPr>
        <w:pStyle w:val="Style32"/>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7</w:t>
      </w:r>
      <w:bookmarkEnd w:id="170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00"/>
      <w:bookmarkEnd w:id="1701"/>
      <w:bookmarkEnd w:id="1703"/>
    </w:p>
    <w:p>
      <w:pPr>
        <w:pStyle w:val="Style39"/>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04"/>
      <w:bookmarkEnd w:id="1705"/>
      <w:bookmarkEnd w:id="17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17,970,997.49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22,406,280.54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64,352,870.00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25,525,400.00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28,262,065.46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13,094,029.45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150,207,510.13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11,346,380.41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收回个人借款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1,497,009.37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3,621,773.75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13,557,953.53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7,511,918.06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罚款、违约金、赔偿金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534,491.50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64,206.51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商户预收及结算款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2,192,468,380.49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2,475,018,375.95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60,693,292.23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67,131,652.38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2,529,544,570.20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2,625,720,017.05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07"/>
      <w:bookmarkEnd w:id="1708"/>
      <w:bookmarkEnd w:id="17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55,481,884.99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26,071,283.88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37,943,718.18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20,468,063.09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8,375,006.46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5,662,999.01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9,910,257.11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9,411,278.03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3,274,875.09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3,737,516.96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504,312.53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605,071.47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1,070,173.06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757,233.00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1,846,738.64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2,395,565.27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317,499.90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197,609.92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841,941.72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4,826,144.06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377,643,456.46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90,409,589.72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6,218,870.84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5,247,073.24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运输邮寄费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2,383,355.78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3,775,044.65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广告宣传展览费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3,232,987.54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4,320,889.40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6,572,886.08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4,943,004.11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547,324.99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6,512,474.01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882,234.02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1,401,194.48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代收代付商户结算款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2,165,210,034.44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2,553,956,871.54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26,063,402.69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40,899,474.79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2,708,320,960.52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2,785,598,380.63</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10"/>
      <w:bookmarkEnd w:id="1711"/>
      <w:bookmarkEnd w:id="17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1,465,254.79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786,575.34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231,465,254.79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190,786,575.34</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14"/>
      <w:bookmarkEnd w:id="1715"/>
      <w:bookmarkEnd w:id="1717"/>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6,950,584.41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186,950,584.41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18"/>
      <w:bookmarkEnd w:id="1719"/>
      <w:bookmarkEnd w:id="17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自非金融机构取得借款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605,000,000.00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22"/>
      <w:bookmarkEnd w:id="1723"/>
      <w:bookmarkEnd w:id="17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2,352,016.13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偿还非金融机构取得借款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388,051,662.48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513,538,746.86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限制性股票解锁股权回购款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26,281,646.55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32,613,720.00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9,874,261.21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2,436,442.10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3,623,666.41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428,996,028.47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549,776,133.27</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26"/>
      <w:bookmarkEnd w:id="1727"/>
      <w:bookmarkEnd w:id="1729"/>
    </w:p>
    <w:p>
      <w:pPr>
        <w:pStyle w:val="Style39"/>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30"/>
      <w:bookmarkEnd w:id="1731"/>
      <w:bookmarkEnd w:id="17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35,308,087.82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-139,864,256.22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122,886,100.75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139,779,322.86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26,891,487.36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22,788,612.03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11,192,033.15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76,672,775.83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71,088,117.06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4,535,019.42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5,635,708.91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-155,847,027.10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-13,112.65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289,580.05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264,629.00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-8,054,352.71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247,460.76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107,176,714.28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104,426,339.13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-4,827,187.35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-7,621,136.72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-7,411,518.77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-3,224,883.33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2,013,588.17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-61,865.19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56,357,062.84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-369,187,100.13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-884,566,728.46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-532,658,418.28</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810,207,605.04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614,735,639.70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2,399,347.00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-114,655,723.33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195,222,587.32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-208,320,666.40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1,453,419,203.56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949,344,382.66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949,344,382.66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480,263,484.44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504,074,820.90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469,080,898.22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33"/>
      <w:bookmarkEnd w:id="1734"/>
      <w:bookmarkEnd w:id="17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36"/>
      <w:bookmarkEnd w:id="1737"/>
      <w:bookmarkEnd w:id="17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北京大唐高鸿科技发展有限公司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102,393.59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北京大唐高鸿科技发展有限公司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102,393.59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992"/>
        <w:gridCol w:w="458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77,606.41</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40"/>
      <w:bookmarkEnd w:id="1741"/>
      <w:bookmarkEnd w:id="17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1,453,419,203.56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949,344,382.66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187,086.63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1,441,861,681.26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938,511,517.62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11,433,893.21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10,645,778.41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1,453,419,203.56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949,344,382.66</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8</w:t>
      </w:r>
      <w:bookmarkEnd w:id="174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44"/>
      <w:bookmarkEnd w:id="1745"/>
      <w:bookmarkEnd w:id="174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83" w:val="left"/>
        </w:tabs>
        <w:bidi w:val="0"/>
        <w:spacing w:before="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8</w:t>
      </w:r>
      <w:bookmarkEnd w:id="175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48"/>
      <w:bookmarkEnd w:id="1749"/>
      <w:bookmarkEnd w:id="1751"/>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352,253,211.23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第十节、七、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、货币资金</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42,293,548.37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第十节、七、</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、无形资产</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361,544,415.01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第十节、七、</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、长期借款</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56,804,784.58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第十节、七、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、短期借款</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55,884,450.92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第十节、十六、</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868,780,410.11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8</w:t>
      </w:r>
      <w:bookmarkEnd w:id="175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52"/>
      <w:bookmarkEnd w:id="1753"/>
      <w:bookmarkEnd w:id="1755"/>
    </w:p>
    <w:p>
      <w:pPr>
        <w:pStyle w:val="Style39"/>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56"/>
      <w:bookmarkEnd w:id="1757"/>
      <w:bookmarkEnd w:id="17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3,296,155.55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516,987.24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3,296,155.55</w:t>
            </w: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400" w:line="317" w:lineRule="exact"/>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9"/>
      <w:bookmarkEnd w:id="1760"/>
      <w:bookmarkEnd w:id="1761"/>
    </w:p>
    <w:p>
      <w:pPr>
        <w:pStyle w:val="Style1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400" w:line="317" w:lineRule="exact"/>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8</w:t>
      </w:r>
      <w:bookmarkEnd w:id="176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62"/>
      <w:bookmarkEnd w:id="1763"/>
      <w:bookmarkEnd w:id="1765"/>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83" w:val="left"/>
        </w:tabs>
        <w:bidi w:val="0"/>
        <w:spacing w:before="0" w:after="300" w:line="317" w:lineRule="exact"/>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8</w:t>
      </w:r>
      <w:bookmarkEnd w:id="176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66"/>
      <w:bookmarkEnd w:id="1767"/>
      <w:bookmarkEnd w:id="1769"/>
    </w:p>
    <w:p>
      <w:pPr>
        <w:pStyle w:val="Style39"/>
        <w:keepNext/>
        <w:keepLines/>
        <w:widowControl w:val="0"/>
        <w:shd w:val="clear" w:color="auto" w:fill="auto"/>
        <w:bidi w:val="0"/>
        <w:spacing w:before="0" w:after="400" w:line="317" w:lineRule="exact"/>
        <w:ind w:left="0" w:right="0" w:firstLine="0"/>
        <w:jc w:val="left"/>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0"/>
      <w:bookmarkEnd w:id="1771"/>
      <w:bookmarkEnd w:id="17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垂直化数字内容出版集群项 目及产业化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面向移动互联网的交互式动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画与游戏引擎研发及产业化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移动互联网图文混排平台研 发及产业化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煤矿安全生产信息化标准体 系研究制定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229,167.03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漫画在线创作系统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基于移动互联网的动漫内容 采集发布平台示范项目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国内首款安全可控</w:t>
            </w:r>
            <w:r>
              <w:rPr>
                <w:rFonts w:ascii="Times New Roman" w:eastAsia="Times New Roman" w:hAnsi="Times New Roman" w:cs="Times New Roman"/>
                <w:color w:val="000000"/>
                <w:spacing w:val="0"/>
                <w:w w:val="100"/>
                <w:position w:val="0"/>
                <w:sz w:val="18"/>
                <w:szCs w:val="18"/>
              </w:rPr>
              <w:t>X86</w:t>
            </w:r>
            <w:r>
              <w:rPr>
                <w:color w:val="000000"/>
                <w:spacing w:val="0"/>
                <w:w w:val="100"/>
                <w:position w:val="0"/>
              </w:rPr>
              <w:t>商用可 信服务器研发及产业化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-5,274.88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云计算安全及服务系统研发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 xml:space="preserve">量产项目（商用 </w:t>
            </w:r>
            <w:r>
              <w:rPr>
                <w:rFonts w:ascii="Times New Roman" w:eastAsia="Times New Roman" w:hAnsi="Times New Roman" w:cs="Times New Roman"/>
                <w:color w:val="000000"/>
                <w:spacing w:val="0"/>
                <w:w w:val="100"/>
                <w:position w:val="0"/>
                <w:sz w:val="18"/>
                <w:szCs w:val="18"/>
              </w:rPr>
              <w:t>C-V2X</w:t>
            </w:r>
            <w:r>
              <w:rPr>
                <w:color w:val="000000"/>
                <w:spacing w:val="0"/>
                <w:w w:val="100"/>
                <w:position w:val="0"/>
              </w:rPr>
              <w:t>路侧设备</w:t>
            </w:r>
            <w:r>
              <w:rPr>
                <w:rFonts w:ascii="Times New Roman" w:eastAsia="Times New Roman" w:hAnsi="Times New Roman" w:cs="Times New Roman"/>
                <w:color w:val="000000"/>
                <w:spacing w:val="0"/>
                <w:w w:val="100"/>
                <w:position w:val="0"/>
                <w:sz w:val="18"/>
                <w:szCs w:val="18"/>
              </w:rPr>
              <w:t>RSU</w:t>
            </w:r>
            <w:r>
              <w:rPr>
                <w:color w:val="000000"/>
                <w:spacing w:val="0"/>
                <w:w w:val="100"/>
                <w:position w:val="0"/>
              </w:rPr>
              <w:t>研发及 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5,406,453.51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1,081,290.72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车联网关键技术研发与应用 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9,416,666.67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社保费减免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1,723,186.06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1,723,186.06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软件企业即征即退的增值税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2,283,705.21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2,283,705.21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基于正向开发的智能网联汽 车关键技术研究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车联网重点场景开发与应用 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的车路协同车联网大 规模验证与应用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4,098,694.98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4,098,694.98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马尾区可信实验室建设扶持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550,335.82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550,335.82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企业研发方法投入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一次性吸纳补贴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科技人员服务企业专项行动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课题经费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616,381.48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616,381.48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132,827.52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132,827.52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1,257,200.00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专项发展资金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16,309,600.00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16,309,600.00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5,174,016.26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5,174,016.26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装修补贴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36,860.52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36,860.52</w:t>
            </w:r>
          </w:p>
        </w:tc>
      </w:tr>
    </w:tbl>
    <w:p>
      <w:pPr>
        <w:pStyle w:val="Style39"/>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73"/>
      <w:bookmarkEnd w:id="1774"/>
      <w:bookmarkEnd w:id="1775"/>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76"/>
      <w:bookmarkEnd w:id="1777"/>
      <w:bookmarkEnd w:id="1778"/>
    </w:p>
    <w:p>
      <w:pPr>
        <w:pStyle w:val="Style26"/>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八</w:t>
      </w:r>
      <w:bookmarkEnd w:id="1781"/>
      <w:r>
        <w:rPr>
          <w:color w:val="000000"/>
          <w:spacing w:val="0"/>
          <w:w w:val="100"/>
          <w:position w:val="0"/>
        </w:rPr>
        <w:t>、合并范围的变更</w:t>
      </w:r>
      <w:bookmarkEnd w:id="1779"/>
      <w:bookmarkEnd w:id="1780"/>
      <w:bookmarkEnd w:id="1782"/>
    </w:p>
    <w:p>
      <w:pPr>
        <w:pStyle w:val="Style32"/>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83"/>
      <w:bookmarkEnd w:id="1784"/>
      <w:bookmarkEnd w:id="1785"/>
    </w:p>
    <w:p>
      <w:pPr>
        <w:pStyle w:val="Style39"/>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86"/>
      <w:bookmarkEnd w:id="1787"/>
      <w:bookmarkEnd w:id="178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89"/>
      <w:bookmarkEnd w:id="1790"/>
      <w:bookmarkEnd w:id="1791"/>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9"/>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w:t>
      </w:r>
      <w:bookmarkEnd w:id="179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92"/>
      <w:bookmarkEnd w:id="1793"/>
      <w:bookmarkEnd w:id="17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w:t>
      </w:r>
      <w:bookmarkEnd w:id="1798"/>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96"/>
      <w:bookmarkEnd w:id="1797"/>
      <w:bookmarkEnd w:id="1799"/>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tabs>
          <w:tab w:pos="493" w:val="left"/>
        </w:tabs>
        <w:bidi w:val="0"/>
        <w:spacing w:before="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00"/>
      <w:bookmarkEnd w:id="1801"/>
      <w:bookmarkEnd w:id="1803"/>
    </w:p>
    <w:p>
      <w:pPr>
        <w:pStyle w:val="Style39"/>
        <w:keepNext/>
        <w:keepLines/>
        <w:widowControl w:val="0"/>
        <w:shd w:val="clear" w:color="auto" w:fill="auto"/>
        <w:tabs>
          <w:tab w:pos="493" w:val="left"/>
        </w:tabs>
        <w:bidi w:val="0"/>
        <w:spacing w:before="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w:t>
      </w:r>
      <w:bookmarkEnd w:id="180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04"/>
      <w:bookmarkEnd w:id="1805"/>
      <w:bookmarkEnd w:id="1807"/>
    </w:p>
    <w:p>
      <w:pPr>
        <w:pStyle w:val="Style32"/>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808"/>
      <w:bookmarkEnd w:id="1809"/>
      <w:bookmarkEnd w:id="1810"/>
    </w:p>
    <w:p>
      <w:pPr>
        <w:pStyle w:val="Style39"/>
        <w:keepNext/>
        <w:keepLines/>
        <w:widowControl w:val="0"/>
        <w:shd w:val="clear" w:color="auto" w:fill="auto"/>
        <w:bidi w:val="0"/>
        <w:spacing w:before="0" w:line="240" w:lineRule="auto"/>
        <w:ind w:left="0" w:right="0" w:firstLine="0"/>
        <w:jc w:val="left"/>
      </w:pPr>
      <w:bookmarkStart w:id="1811" w:name="bookmark1811"/>
      <w:bookmarkStart w:id="1812" w:name="bookmark1812"/>
      <w:bookmarkStart w:id="1813" w:name="bookmark18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11"/>
      <w:bookmarkEnd w:id="1812"/>
      <w:bookmarkEnd w:id="1813"/>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14"/>
      <w:bookmarkEnd w:id="1815"/>
      <w:bookmarkEnd w:id="18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或有对价及其变动的说明: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w:t>
      </w:r>
      <w:bookmarkEnd w:id="181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17"/>
      <w:bookmarkEnd w:id="1818"/>
      <w:bookmarkEnd w:id="182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企业合并中承担的被合并方的或有负债：</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3</w:t>
      </w:r>
      <w:bookmarkEnd w:id="1823"/>
      <w:r>
        <w:rPr>
          <w:color w:val="000000"/>
          <w:spacing w:val="0"/>
          <w:w w:val="100"/>
          <w:position w:val="0"/>
        </w:rPr>
        <w:t>、</w:t>
        <w:tab/>
        <w:t>反向购买</w:t>
      </w:r>
      <w:bookmarkEnd w:id="1821"/>
      <w:bookmarkEnd w:id="1822"/>
      <w:bookmarkEnd w:id="1824"/>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 益性交易处理时调整权益的金额及其计算：</w:t>
      </w:r>
    </w:p>
    <w:p>
      <w:pPr>
        <w:pStyle w:val="Style32"/>
        <w:keepNext/>
        <w:keepLines/>
        <w:widowControl w:val="0"/>
        <w:shd w:val="clear" w:color="auto" w:fill="auto"/>
        <w:tabs>
          <w:tab w:pos="378" w:val="left"/>
        </w:tabs>
        <w:bidi w:val="0"/>
        <w:spacing w:before="0" w:after="28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4</w:t>
      </w:r>
      <w:bookmarkEnd w:id="1827"/>
      <w:r>
        <w:rPr>
          <w:color w:val="000000"/>
          <w:spacing w:val="0"/>
          <w:w w:val="100"/>
          <w:position w:val="0"/>
        </w:rPr>
        <w:t>、</w:t>
        <w:tab/>
        <w:t>处置子公司</w:t>
      </w:r>
      <w:bookmarkEnd w:id="1825"/>
      <w:bookmarkEnd w:id="1826"/>
      <w:bookmarkEnd w:id="1828"/>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line="312" w:lineRule="exact"/>
        <w:ind w:left="0" w:right="0" w:firstLine="0"/>
        <w:jc w:val="both"/>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9"/>
        <w:gridCol w:w="730"/>
        <w:gridCol w:w="734"/>
        <w:gridCol w:w="739"/>
        <w:gridCol w:w="734"/>
        <w:gridCol w:w="749"/>
      </w:tblGrid>
      <w:tr>
        <w:trPr>
          <w:trHeight w:val="384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丧失控</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制权的</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与原子 公司股 权投资 相关的 其他综 合收益 转入投 资损益 的金额</w:t>
            </w:r>
          </w:p>
        </w:tc>
      </w:tr>
      <w:tr>
        <w:trPr>
          <w:trHeight w:val="165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北京大</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唐高鸿</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科技发</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展有限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控制权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5"/>
        <w:keepNext w:val="0"/>
        <w:keepLines w:val="0"/>
        <w:widowControl w:val="0"/>
        <w:shd w:val="clear" w:color="auto" w:fill="auto"/>
        <w:bidi w:val="0"/>
        <w:spacing w:before="0" w:after="140" w:line="323" w:lineRule="exact"/>
        <w:ind w:left="0" w:right="0" w:firstLine="360"/>
        <w:jc w:val="both"/>
        <w:rPr>
          <w:sz w:val="17"/>
          <w:szCs w:val="17"/>
        </w:rPr>
      </w:pPr>
      <w:r>
        <w:rPr>
          <w:color w:val="000000"/>
          <w:spacing w:val="0"/>
          <w:w w:val="100"/>
          <w:position w:val="0"/>
          <w:sz w:val="20"/>
          <w:szCs w:val="20"/>
        </w:rPr>
        <w:t>大唐高鸿数据网络技术股份有限公司经公司第九届董事会第十八次会议审议通过《转让下属子公司北 京大唐高鸿科技发展有限公司的议案》，同意高鸿数据通过对外转让方式，处置北京大唐高鸿科技发展有 限公司全部股权，本事项已于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 xml:space="preserve">日正式完成处置所涉及的工商变更，本年不再纳入合并范围。 </w:t>
      </w:r>
      <w:r>
        <w:rPr>
          <w:color w:val="000000"/>
          <w:spacing w:val="0"/>
          <w:w w:val="100"/>
          <w:position w:val="0"/>
          <w:sz w:val="17"/>
          <w:szCs w:val="17"/>
        </w:rPr>
        <w:t>是否存在通过多次交易分步处置对子公司投资且在本期丧失控制权的情形</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80" w:line="338" w:lineRule="auto"/>
        <w:ind w:left="0" w:right="0" w:firstLine="0"/>
        <w:jc w:val="both"/>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5</w:t>
      </w:r>
      <w:bookmarkEnd w:id="1831"/>
      <w:r>
        <w:rPr>
          <w:color w:val="000000"/>
          <w:spacing w:val="0"/>
          <w:w w:val="100"/>
          <w:position w:val="0"/>
        </w:rPr>
        <w:t>、其他原因的合并范围变动</w:t>
      </w:r>
      <w:bookmarkEnd w:id="1829"/>
      <w:bookmarkEnd w:id="1830"/>
      <w:bookmarkEnd w:id="1832"/>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bidi w:val="0"/>
        <w:spacing w:before="0" w:after="200" w:line="305" w:lineRule="exact"/>
        <w:ind w:left="0" w:right="0" w:firstLine="360"/>
        <w:jc w:val="both"/>
      </w:pPr>
      <w:r>
        <w:rPr>
          <w:color w:val="000000"/>
          <w:spacing w:val="0"/>
          <w:w w:val="100"/>
          <w:position w:val="0"/>
        </w:rPr>
        <w:t>北京大唐高鸿无线互联科技有限公司经公司股东会决议通过，同意烟台通发企业管理中心成为新股东 受让原其他外部股东持有的</w:t>
      </w:r>
      <w:r>
        <w:rPr>
          <w:rFonts w:ascii="Times New Roman" w:eastAsia="Times New Roman" w:hAnsi="Times New Roman" w:cs="Times New Roman"/>
          <w:color w:val="000000"/>
          <w:spacing w:val="0"/>
          <w:w w:val="100"/>
          <w:position w:val="0"/>
        </w:rPr>
        <w:t>55%</w:t>
      </w:r>
      <w:r>
        <w:rPr>
          <w:color w:val="000000"/>
          <w:spacing w:val="0"/>
          <w:w w:val="100"/>
          <w:position w:val="0"/>
        </w:rPr>
        <w:t>股权，成为无线互联的控股股东，同时修改公司章程，本事项已于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日正式完成处置所涉及的工商变更，本年不再纳入合并范围。</w:t>
      </w:r>
      <w:r>
        <w:br w:type="page"/>
      </w:r>
    </w:p>
    <w:p>
      <w:pPr>
        <w:pStyle w:val="Style32"/>
        <w:keepNext/>
        <w:keepLines/>
        <w:widowControl w:val="0"/>
        <w:shd w:val="clear" w:color="auto" w:fill="auto"/>
        <w:bidi w:val="0"/>
        <w:spacing w:before="0" w:after="34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6</w:t>
      </w:r>
      <w:bookmarkEnd w:id="1835"/>
      <w:r>
        <w:rPr>
          <w:color w:val="000000"/>
          <w:spacing w:val="0"/>
          <w:w w:val="100"/>
          <w:position w:val="0"/>
        </w:rPr>
        <w:t>、其他</w:t>
      </w:r>
      <w:bookmarkEnd w:id="1833"/>
      <w:bookmarkEnd w:id="1834"/>
      <w:bookmarkEnd w:id="1836"/>
    </w:p>
    <w:p>
      <w:pPr>
        <w:pStyle w:val="Style26"/>
        <w:keepNext/>
        <w:keepLines/>
        <w:widowControl w:val="0"/>
        <w:shd w:val="clear" w:color="auto" w:fill="auto"/>
        <w:bidi w:val="0"/>
        <w:spacing w:before="0" w:after="34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九</w:t>
      </w:r>
      <w:bookmarkEnd w:id="1839"/>
      <w:r>
        <w:rPr>
          <w:color w:val="000000"/>
          <w:spacing w:val="0"/>
          <w:w w:val="100"/>
          <w:position w:val="0"/>
        </w:rPr>
        <w:t>、在其他主体中的权益</w:t>
      </w:r>
      <w:bookmarkEnd w:id="1837"/>
      <w:bookmarkEnd w:id="1838"/>
      <w:bookmarkEnd w:id="1840"/>
    </w:p>
    <w:p>
      <w:pPr>
        <w:pStyle w:val="Style32"/>
        <w:keepNext/>
        <w:keepLines/>
        <w:widowControl w:val="0"/>
        <w:shd w:val="clear" w:color="auto" w:fill="auto"/>
        <w:bidi w:val="0"/>
        <w:spacing w:before="0" w:after="340" w:line="240" w:lineRule="auto"/>
        <w:ind w:left="0" w:right="0" w:firstLine="0"/>
        <w:jc w:val="left"/>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41"/>
      <w:bookmarkEnd w:id="1842"/>
      <w:bookmarkEnd w:id="1843"/>
    </w:p>
    <w:p>
      <w:pPr>
        <w:pStyle w:val="Style39"/>
        <w:keepNext/>
        <w:keepLines/>
        <w:widowControl w:val="0"/>
        <w:shd w:val="clear" w:color="auto" w:fill="auto"/>
        <w:bidi w:val="0"/>
        <w:spacing w:before="0" w:after="340" w:line="240" w:lineRule="auto"/>
        <w:ind w:left="0" w:right="0" w:firstLine="0"/>
        <w:jc w:val="left"/>
      </w:pPr>
      <w:bookmarkStart w:id="1844" w:name="bookmark1844"/>
      <w:bookmarkStart w:id="1845" w:name="bookmark1845"/>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44"/>
      <w:bookmarkEnd w:id="1845"/>
      <w:bookmarkEnd w:id="1846"/>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北京大唐高鸿数 据网络技术有限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北京大唐高鸿软 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大唐高鸿通信技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贵州大唐高鸿电 子信息技术有限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大唐高鸿济宁电 子信息技术有限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山东省济宁市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江苏高鸿鼎恒信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高鸿恒昌科技有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大唐投资管理</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北京高阳捷迅信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大唐高鸿（香港）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大唐高鸿信息通 信（义乌）有限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浙江省义乌市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浙江省义乌市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宁波高鸿恒昌电 子科技有限公司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行业企业业务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5"/>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大唐高鸿济宁电子信息技术有限公司：公司直接持有其</w:t>
      </w:r>
      <w:r>
        <w:rPr>
          <w:rFonts w:ascii="Times New Roman" w:eastAsia="Times New Roman" w:hAnsi="Times New Roman" w:cs="Times New Roman"/>
          <w:color w:val="000000"/>
          <w:spacing w:val="0"/>
          <w:w w:val="100"/>
          <w:position w:val="0"/>
        </w:rPr>
        <w:t>99.20%</w:t>
      </w:r>
      <w:r>
        <w:rPr>
          <w:color w:val="000000"/>
          <w:spacing w:val="0"/>
          <w:w w:val="100"/>
          <w:position w:val="0"/>
        </w:rPr>
        <w:t>股权，通过大唐高鸿信息技术有限公司 间接持有其</w:t>
      </w:r>
      <w:r>
        <w:rPr>
          <w:rFonts w:ascii="Times New Roman" w:eastAsia="Times New Roman" w:hAnsi="Times New Roman" w:cs="Times New Roman"/>
          <w:color w:val="000000"/>
          <w:spacing w:val="0"/>
          <w:w w:val="100"/>
          <w:position w:val="0"/>
        </w:rPr>
        <w:t>0.8%</w:t>
      </w:r>
      <w:r>
        <w:rPr>
          <w:color w:val="000000"/>
          <w:spacing w:val="0"/>
          <w:w w:val="100"/>
          <w:position w:val="0"/>
        </w:rPr>
        <w:t>股权，因此公司直接、间接共持有大唐高鸿济宁电子信息技术有限公司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5"/>
        <w:keepNext w:val="0"/>
        <w:keepLines w:val="0"/>
        <w:widowControl w:val="0"/>
        <w:shd w:val="clear" w:color="auto" w:fill="auto"/>
        <w:bidi w:val="0"/>
        <w:spacing w:before="0" w:after="140" w:line="310" w:lineRule="exact"/>
        <w:ind w:left="0" w:right="0" w:firstLine="440"/>
        <w:jc w:val="left"/>
      </w:pPr>
      <w:r>
        <w:rPr>
          <w:color w:val="000000"/>
          <w:spacing w:val="0"/>
          <w:w w:val="100"/>
          <w:position w:val="0"/>
        </w:rPr>
        <w:t>大唐高鸿信息技术有限公司：公司直接持有其</w:t>
      </w:r>
      <w:r>
        <w:rPr>
          <w:rFonts w:ascii="Times New Roman" w:eastAsia="Times New Roman" w:hAnsi="Times New Roman" w:cs="Times New Roman"/>
          <w:color w:val="000000"/>
          <w:spacing w:val="0"/>
          <w:w w:val="100"/>
          <w:position w:val="0"/>
        </w:rPr>
        <w:t>91.89%</w:t>
      </w:r>
      <w:r>
        <w:rPr>
          <w:color w:val="000000"/>
          <w:spacing w:val="0"/>
          <w:w w:val="100"/>
          <w:position w:val="0"/>
        </w:rPr>
        <w:t>股权，通过北京大唐高鸿数据网络技术有限公司 间接持有其</w:t>
      </w:r>
      <w:r>
        <w:rPr>
          <w:rFonts w:ascii="Times New Roman" w:eastAsia="Times New Roman" w:hAnsi="Times New Roman" w:cs="Times New Roman"/>
          <w:color w:val="000000"/>
          <w:spacing w:val="0"/>
          <w:w w:val="100"/>
          <w:position w:val="0"/>
        </w:rPr>
        <w:t>5.1%</w:t>
      </w:r>
      <w:r>
        <w:rPr>
          <w:color w:val="000000"/>
          <w:spacing w:val="0"/>
          <w:w w:val="100"/>
          <w:position w:val="0"/>
        </w:rPr>
        <w:t>股权，因此公司直接、间接共持有大唐高鸿信息技术有限公司</w:t>
      </w:r>
      <w:r>
        <w:rPr>
          <w:rFonts w:ascii="Times New Roman" w:eastAsia="Times New Roman" w:hAnsi="Times New Roman" w:cs="Times New Roman"/>
          <w:color w:val="000000"/>
          <w:spacing w:val="0"/>
          <w:w w:val="100"/>
          <w:position w:val="0"/>
        </w:rPr>
        <w:t>96.99%</w:t>
      </w:r>
      <w:r>
        <w:rPr>
          <w:color w:val="000000"/>
          <w:spacing w:val="0"/>
          <w:w w:val="100"/>
          <w:position w:val="0"/>
        </w:rPr>
        <w:t>股权。</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310" w:lineRule="exact"/>
        <w:ind w:left="0" w:right="0" w:firstLine="0"/>
        <w:jc w:val="left"/>
      </w:pPr>
      <w:bookmarkStart w:id="1847" w:name="bookmark1847"/>
      <w:bookmarkStart w:id="1848" w:name="bookmark1848"/>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47"/>
      <w:bookmarkEnd w:id="1848"/>
      <w:bookmarkEnd w:id="184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16,876,097.61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258,752,567.21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北京高阳捷迅信息技术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4,696,851.68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266,883,000.36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大唐高鸿信息技术有限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9,215,985.30</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50"/>
      <w:bookmarkEnd w:id="1851"/>
      <w:bookmarkEnd w:id="18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大唐融</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合通信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796,195,</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196,997,</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993,193,</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585,740,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599,149,</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769,102,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2,755,19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681,601,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59,171,0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49,965,1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1,528,38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51,493,5</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130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阳捷迅</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信息技 术有限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080.73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大唐高</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鸿信息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技术有</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335,658,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744.38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327,849,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579.35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663,508,</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323.73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304,642,</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2,156,90</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306,799,</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4,275,68</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001.53</w:t>
            </w:r>
          </w:p>
        </w:tc>
      </w:tr>
    </w:tbl>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大唐融合通</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信股份有限</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1,162,694,54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24,078,543.3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24,078,543.3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-16,287,109.1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737,083,139.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-28,741,361.4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-28,741,361.4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-35,110,784.1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北京高阳捷</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迅信息技术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130,451,824.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23,306,330.5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23,306,330.5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101,020,830.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104,427,850.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10,127,093.5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10,127,093.5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-44,730,723.1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大唐高鸿信 息技术有限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332,094,093.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1,140,349.91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1,140,349.91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38,685,505.5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331,014,298.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1,047,925.86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1,047,925.86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31,033,067.0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54"/>
      <w:bookmarkEnd w:id="1855"/>
      <w:bookmarkEnd w:id="1857"/>
    </w:p>
    <w:p>
      <w:pPr>
        <w:pStyle w:val="Style39"/>
        <w:keepNext/>
        <w:keepLines/>
        <w:widowControl w:val="0"/>
        <w:shd w:val="clear" w:color="auto" w:fill="auto"/>
        <w:tabs>
          <w:tab w:pos="493" w:val="left"/>
        </w:tabs>
        <w:bidi w:val="0"/>
        <w:spacing w:before="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58"/>
      <w:bookmarkEnd w:id="1859"/>
      <w:bookmarkEnd w:id="186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62"/>
      <w:bookmarkEnd w:id="1863"/>
      <w:bookmarkEnd w:id="1864"/>
    </w:p>
    <w:p>
      <w:pPr>
        <w:pStyle w:val="Style39"/>
        <w:keepNext/>
        <w:keepLines/>
        <w:widowControl w:val="0"/>
        <w:shd w:val="clear" w:color="auto" w:fill="auto"/>
        <w:tabs>
          <w:tab w:pos="493" w:val="left"/>
        </w:tabs>
        <w:bidi w:val="0"/>
        <w:spacing w:before="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65"/>
      <w:bookmarkEnd w:id="1866"/>
      <w:bookmarkEnd w:id="1868"/>
    </w:p>
    <w:p>
      <w:pPr>
        <w:pStyle w:val="Style39"/>
        <w:keepNext/>
        <w:keepLines/>
        <w:widowControl w:val="0"/>
        <w:shd w:val="clear" w:color="auto" w:fill="auto"/>
        <w:tabs>
          <w:tab w:pos="493" w:val="left"/>
        </w:tabs>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69"/>
      <w:bookmarkEnd w:id="1870"/>
      <w:bookmarkEnd w:id="18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3</w:t>
      </w:r>
      <w:bookmarkEnd w:id="1875"/>
      <w:r>
        <w:rPr>
          <w:color w:val="000000"/>
          <w:spacing w:val="0"/>
          <w:w w:val="100"/>
          <w:position w:val="0"/>
        </w:rPr>
        <w:t>、在合营安排或联营企业中的权益</w:t>
      </w:r>
      <w:bookmarkEnd w:id="1873"/>
      <w:bookmarkEnd w:id="1874"/>
      <w:bookmarkEnd w:id="1876"/>
    </w:p>
    <w:p>
      <w:pPr>
        <w:pStyle w:val="Style39"/>
        <w:keepNext/>
        <w:keepLines/>
        <w:widowControl w:val="0"/>
        <w:shd w:val="clear" w:color="auto" w:fill="auto"/>
        <w:bidi w:val="0"/>
        <w:spacing w:before="0" w:after="32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77"/>
      <w:bookmarkEnd w:id="1878"/>
      <w:bookmarkEnd w:id="187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合营企业或联营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高鸿亿利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信息技术有限公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大唐高新创业投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创业投资业务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北京海岸淘金创 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创业投资业务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贵州大数据旅游 产业股份有限公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贵州贵阳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贵州贵阳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海南大唐发控股 权投资基金管理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海南海口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海南海口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大唐同威投资管 理（深圳）有限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大唐融合信息服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河南周口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河南周口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0" w:right="0" w:firstLine="0"/>
              <w:jc w:val="both"/>
            </w:pPr>
            <w:r>
              <w:rPr>
                <w:color w:val="000000"/>
                <w:spacing w:val="0"/>
                <w:w w:val="100"/>
                <w:position w:val="0"/>
              </w:rPr>
              <w:t>呼叫中心坐席外 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中产投科技有限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大唐高鸿智联 科技（重庆）有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软件和信息技术 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r>
        <w:br w:type="page"/>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5"/>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公司虽然持有中产投科技有限公司</w:t>
      </w:r>
      <w:r>
        <w:rPr>
          <w:rFonts w:ascii="Times New Roman" w:eastAsia="Times New Roman" w:hAnsi="Times New Roman" w:cs="Times New Roman"/>
          <w:color w:val="000000"/>
          <w:spacing w:val="0"/>
          <w:w w:val="100"/>
          <w:position w:val="0"/>
        </w:rPr>
        <w:t>12.96%</w:t>
      </w:r>
      <w:r>
        <w:rPr>
          <w:color w:val="000000"/>
          <w:spacing w:val="0"/>
          <w:w w:val="100"/>
          <w:position w:val="0"/>
        </w:rPr>
        <w:t>的股权，但该公司的</w:t>
      </w:r>
      <w:r>
        <w:rPr>
          <w:rFonts w:ascii="Times New Roman" w:eastAsia="Times New Roman" w:hAnsi="Times New Roman" w:cs="Times New Roman"/>
          <w:color w:val="000000"/>
          <w:spacing w:val="0"/>
          <w:w w:val="100"/>
          <w:position w:val="0"/>
        </w:rPr>
        <w:t>9</w:t>
      </w:r>
      <w:r>
        <w:rPr>
          <w:color w:val="000000"/>
          <w:spacing w:val="0"/>
          <w:w w:val="100"/>
          <w:position w:val="0"/>
        </w:rPr>
        <w:t>名董事中有</w:t>
      </w:r>
      <w:r>
        <w:rPr>
          <w:rFonts w:ascii="Times New Roman" w:eastAsia="Times New Roman" w:hAnsi="Times New Roman" w:cs="Times New Roman"/>
          <w:color w:val="000000"/>
          <w:spacing w:val="0"/>
          <w:w w:val="100"/>
          <w:position w:val="0"/>
        </w:rPr>
        <w:t>1</w:t>
      </w:r>
      <w:r>
        <w:rPr>
          <w:color w:val="000000"/>
          <w:spacing w:val="0"/>
          <w:w w:val="100"/>
          <w:position w:val="0"/>
        </w:rPr>
        <w:t>名由本公司人员担任，对该公 司的财务和经营政策有参与决策的权利，但并不能够控制或者与其他方一起共同控制这些政策的制定。</w:t>
      </w:r>
    </w:p>
    <w:p>
      <w:pPr>
        <w:pStyle w:val="Style39"/>
        <w:keepNext/>
        <w:keepLines/>
        <w:widowControl w:val="0"/>
        <w:shd w:val="clear" w:color="auto" w:fill="auto"/>
        <w:bidi w:val="0"/>
        <w:spacing w:before="0" w:after="400" w:line="322" w:lineRule="exact"/>
        <w:ind w:left="0" w:right="0" w:firstLine="0"/>
        <w:jc w:val="left"/>
      </w:pPr>
      <w:bookmarkStart w:id="1880" w:name="bookmark1880"/>
      <w:bookmarkStart w:id="1881" w:name="bookmark1881"/>
      <w:bookmarkStart w:id="1882" w:name="bookmark18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80"/>
      <w:bookmarkEnd w:id="1881"/>
      <w:bookmarkEnd w:id="18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17,154,516.27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14,140,597.42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7,321,873.99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12,591,173.95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1,544,021.16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1,065,806.33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18,698,537.43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15,206,403.75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7,294,821.50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4,345,051.27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7,294,821.50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4,345,051.27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11,403,715.93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10,861,352.48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5,701,857.97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5,430,676.24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5,701,857.97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5,430,676.25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31,749,728.24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27,623,528.03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-201,780.90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-391,932.35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576,390.05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542,363.45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576,390.05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9"/>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83"/>
      <w:bookmarkEnd w:id="1884"/>
      <w:bookmarkEnd w:id="18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05"/>
        <w:gridCol w:w="595"/>
        <w:gridCol w:w="600"/>
        <w:gridCol w:w="595"/>
        <w:gridCol w:w="600"/>
        <w:gridCol w:w="600"/>
        <w:gridCol w:w="595"/>
        <w:gridCol w:w="600"/>
        <w:gridCol w:w="595"/>
        <w:gridCol w:w="600"/>
        <w:gridCol w:w="595"/>
        <w:gridCol w:w="600"/>
        <w:gridCol w:w="600"/>
        <w:gridCol w:w="595"/>
        <w:gridCol w:w="600"/>
        <w:gridCol w:w="60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9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大唐高 鸿智联 科技</w:t>
            </w:r>
          </w:p>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（重 庆）有 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大唐高</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新创业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北京海</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岸淘金</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创业投</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资有限</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贵州大</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数据旅</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游产业 股份有 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海南大 唐发控 股权投 资基金 管理有 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大唐同 威投资 管理</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（深 圳）有 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合信息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服务有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中产投</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大唐高</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新创业</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北京海</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岸淘金</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创业投</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资有限</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贵州大</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数据旅</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游产业 股份有 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海南大 唐发控 股权投 资基金 管理有 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大唐同 威投资 管理</w:t>
            </w:r>
          </w:p>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（深 圳）有 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合信息</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服务有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中产投</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流动资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735,86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2,405.4</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73,792,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585,12</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26,672,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5,936,1</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7,613,8</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2,894.4</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78,580, </w:t>
            </w:r>
            <w:r>
              <w:rPr>
                <w:rFonts w:ascii="Times New Roman" w:eastAsia="Times New Roman" w:hAnsi="Times New Roman" w:cs="Times New Roman"/>
                <w:color w:val="000000"/>
                <w:spacing w:val="0"/>
                <w:w w:val="100"/>
                <w:position w:val="0"/>
                <w:sz w:val="18"/>
                <w:szCs w:val="18"/>
              </w:rPr>
              <w:t>470.05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49,421,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37,498, </w:t>
            </w:r>
            <w:r>
              <w:rPr>
                <w:rFonts w:ascii="Times New Roman" w:eastAsia="Times New Roman" w:hAnsi="Times New Roman" w:cs="Times New Roman"/>
                <w:color w:val="000000"/>
                <w:spacing w:val="0"/>
                <w:w w:val="100"/>
                <w:position w:val="0"/>
                <w:sz w:val="18"/>
                <w:szCs w:val="18"/>
              </w:rPr>
              <w:t>262.06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8,751,6</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210,59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5,349.1</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0,609.4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7,940.1</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128,21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2,945.4</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25,091,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2,350,2</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97,326,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9,670.7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25,091,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25,203,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2,302,3</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2,117,5</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75,881,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资产合 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1,153,1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70,345.</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5,932.0</w:t>
            </w:r>
          </w:p>
          <w:p>
            <w:pPr>
              <w:pStyle w:val="Style2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25,676,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44,092,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8,286,4</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9,726,9</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347,87</w:t>
            </w:r>
          </w:p>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9,321.5</w:t>
            </w:r>
          </w:p>
          <w:p>
            <w:pPr>
              <w:pStyle w:val="Style22"/>
              <w:keepNext w:val="0"/>
              <w:keepLines w:val="0"/>
              <w:widowControl w:val="0"/>
              <w:shd w:val="clear" w:color="auto" w:fill="auto"/>
              <w:bidi w:val="0"/>
              <w:spacing w:before="0" w:after="12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3,760.2</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165,21</w:t>
            </w:r>
          </w:p>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1,384.5</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25,751, </w:t>
            </w:r>
            <w:r>
              <w:rPr>
                <w:rFonts w:ascii="Times New Roman" w:eastAsia="Times New Roman" w:hAnsi="Times New Roman" w:cs="Times New Roman"/>
                <w:color w:val="000000"/>
                <w:spacing w:val="0"/>
                <w:w w:val="100"/>
                <w:position w:val="0"/>
                <w:sz w:val="18"/>
                <w:szCs w:val="18"/>
              </w:rPr>
              <w:t>053.38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62,701,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13,437,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286,47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7,337.8</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流动负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572,42</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449,11</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521,80</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153,97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0,612.9</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487,70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1,574,4</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29,901,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4,664,2</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333,56</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4,319.4</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185,31</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负债合 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572,42</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634,42</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521,80</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164,63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1,062.5</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487,70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1,574,4</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29,901,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4,664,2</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333,56</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4,543.4</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40,437,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42,678,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955.91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归属于 母公司 股东权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97,922.</w:t>
            </w:r>
          </w:p>
          <w:p>
            <w:pPr>
              <w:pStyle w:val="Style2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w:t>
            </w:r>
          </w:p>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5,932.0</w:t>
            </w:r>
          </w:p>
          <w:p>
            <w:pPr>
              <w:pStyle w:val="Style22"/>
              <w:keepNext w:val="0"/>
              <w:keepLines w:val="0"/>
              <w:widowControl w:val="0"/>
              <w:shd w:val="clear" w:color="auto" w:fill="auto"/>
              <w:bidi w:val="0"/>
              <w:spacing w:before="0" w:after="12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24,102,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14,089,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7,651,9</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9,205,1</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142,81</w:t>
            </w:r>
          </w:p>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0,800.0</w:t>
            </w:r>
          </w:p>
          <w:p>
            <w:pPr>
              <w:pStyle w:val="Style22"/>
              <w:keepNext w:val="0"/>
              <w:keepLines w:val="0"/>
              <w:widowControl w:val="0"/>
              <w:shd w:val="clear" w:color="auto" w:fill="auto"/>
              <w:bidi w:val="0"/>
              <w:spacing w:before="0" w:after="12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100,43</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6,055.8</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165,21</w:t>
            </w:r>
          </w:p>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1,384.5</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32,800, </w:t>
            </w:r>
            <w:r>
              <w:rPr>
                <w:rFonts w:ascii="Times New Roman" w:eastAsia="Times New Roman" w:hAnsi="Times New Roman" w:cs="Times New Roman"/>
                <w:color w:val="000000"/>
                <w:spacing w:val="0"/>
                <w:w w:val="100"/>
                <w:position w:val="0"/>
                <w:sz w:val="18"/>
                <w:szCs w:val="18"/>
              </w:rPr>
              <w:t>386.09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8,773,0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10,535,</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136,66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3,838.5</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9,564.5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按持股 比例计 算的净 资产份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407,09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7,586.3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76,620,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7,151,1</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4,226,9</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3,749,4</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3,682,0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62,664,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7,173,1</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9,840,1</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4,298,7</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4,214,2</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47,832,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13,653,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1,573,4</w:t>
            </w:r>
          </w:p>
        </w:tc>
      </w:tr>
    </w:tbl>
    <w:p>
      <w:pPr>
        <w:spacing w:lineRule="exact" w:line="1"/>
        <w:rPr>
          <w:sz w:val="2"/>
          <w:szCs w:val="2"/>
        </w:rPr>
      </w:pPr>
      <w:r>
        <w:br w:type="page"/>
      </w:r>
    </w:p>
    <w:tbl>
      <w:tblPr>
        <w:tblOverlap w:val="never"/>
        <w:jc w:val="center"/>
        <w:tblLayout w:type="fixed"/>
      </w:tblPr>
      <w:tblGrid>
        <w:gridCol w:w="605"/>
        <w:gridCol w:w="595"/>
        <w:gridCol w:w="600"/>
        <w:gridCol w:w="595"/>
        <w:gridCol w:w="600"/>
        <w:gridCol w:w="600"/>
        <w:gridCol w:w="595"/>
        <w:gridCol w:w="600"/>
        <w:gridCol w:w="595"/>
        <w:gridCol w:w="600"/>
        <w:gridCol w:w="595"/>
        <w:gridCol w:w="600"/>
        <w:gridCol w:w="600"/>
        <w:gridCol w:w="595"/>
        <w:gridCol w:w="600"/>
        <w:gridCol w:w="605"/>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0,589.4</w:t>
            </w:r>
          </w:p>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175,15</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175,15</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交易未 实现利 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8,543.3</w:t>
            </w:r>
          </w:p>
          <w:p>
            <w:pPr>
              <w:pStyle w:val="Style22"/>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4,247,9</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 企业权 益投资 的账面 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327,74</w:t>
            </w:r>
          </w:p>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6,996.9</w:t>
            </w:r>
          </w:p>
          <w:p>
            <w:pPr>
              <w:pStyle w:val="Style22"/>
              <w:keepNext w:val="0"/>
              <w:keepLines w:val="0"/>
              <w:widowControl w:val="0"/>
              <w:shd w:val="clear" w:color="auto" w:fill="auto"/>
              <w:bidi w:val="0"/>
              <w:spacing w:before="0" w:after="12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77,172,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7,151,1</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6,026,9</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3,749,4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3,682,0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50,158,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7,173,1</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11,640,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4,298,7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4,214,2</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743.57</w:t>
            </w: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存在公 开报价 的联营 企业权 益投资 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营业收 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458,31</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10,289,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4,485,8</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241,89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707,59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71,399,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4,464,9</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248,15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8,521.9</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2,669,4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8,083,1</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-691,1</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-1,525, 666.61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1,790,5</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991,71</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4.46</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终止经 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综合收</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8,521.9</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2,669,4</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8,083,1</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-691,1</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-1,525, 666.61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1,790,5</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991,71</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4" w:lineRule="exact"/>
              <w:ind w:left="0" w:right="0" w:firstLine="0"/>
              <w:jc w:val="both"/>
            </w:pPr>
            <w:r>
              <w:rPr>
                <w:color w:val="000000"/>
                <w:spacing w:val="0"/>
                <w:w w:val="100"/>
                <w:position w:val="0"/>
              </w:rPr>
              <w:t>本年度 收到的 来自联 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677,67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5.33</w:t>
            </w:r>
          </w:p>
        </w:tc>
      </w:tr>
    </w:tbl>
    <w:p>
      <w:pPr>
        <w:spacing w:lineRule="exact" w:line="1"/>
        <w:rPr>
          <w:sz w:val="2"/>
          <w:szCs w:val="2"/>
        </w:rPr>
      </w:pPr>
      <w:r>
        <w:br w:type="page"/>
      </w:r>
    </w:p>
    <w:tbl>
      <w:tblPr>
        <w:tblOverlap w:val="never"/>
        <w:jc w:val="center"/>
        <w:tblLayout w:type="fixed"/>
      </w:tblPr>
      <w:tblGrid>
        <w:gridCol w:w="605"/>
        <w:gridCol w:w="595"/>
        <w:gridCol w:w="600"/>
        <w:gridCol w:w="595"/>
        <w:gridCol w:w="600"/>
        <w:gridCol w:w="600"/>
        <w:gridCol w:w="595"/>
        <w:gridCol w:w="600"/>
        <w:gridCol w:w="595"/>
        <w:gridCol w:w="600"/>
        <w:gridCol w:w="595"/>
        <w:gridCol w:w="600"/>
        <w:gridCol w:w="600"/>
        <w:gridCol w:w="595"/>
        <w:gridCol w:w="600"/>
        <w:gridCol w:w="605"/>
      </w:tblGrid>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6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87"/>
      <w:bookmarkEnd w:id="1888"/>
      <w:bookmarkEnd w:id="189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7,376,713.19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3,768,615.19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-396,812.02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-970,697.00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-396,812.02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91"/>
      <w:bookmarkEnd w:id="1892"/>
      <w:bookmarkEnd w:id="1894"/>
    </w:p>
    <w:p>
      <w:pPr>
        <w:pStyle w:val="Style39"/>
        <w:keepNext/>
        <w:keepLines/>
        <w:widowControl w:val="0"/>
        <w:shd w:val="clear" w:color="auto" w:fill="auto"/>
        <w:tabs>
          <w:tab w:pos="493" w:val="left"/>
        </w:tabs>
        <w:bidi w:val="0"/>
        <w:spacing w:before="0" w:after="36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95"/>
      <w:bookmarkEnd w:id="1896"/>
      <w:bookmarkEnd w:id="1898"/>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395"/>
        <w:gridCol w:w="2400"/>
        <w:gridCol w:w="2386"/>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本期未确认的损失（或本期分 享的净利润）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大唐融合（盘锦）科技有限公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-240,230.80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-83,670.67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-323,901.47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w:t>
      </w:r>
      <w:bookmarkEnd w:id="190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99"/>
      <w:bookmarkEnd w:id="1900"/>
      <w:bookmarkEnd w:id="1902"/>
    </w:p>
    <w:p>
      <w:pPr>
        <w:pStyle w:val="Style39"/>
        <w:keepNext/>
        <w:keepLines/>
        <w:widowControl w:val="0"/>
        <w:shd w:val="clear" w:color="auto" w:fill="auto"/>
        <w:tabs>
          <w:tab w:pos="493" w:val="left"/>
        </w:tabs>
        <w:bidi w:val="0"/>
        <w:spacing w:before="0" w:after="36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03"/>
      <w:bookmarkEnd w:id="1904"/>
      <w:bookmarkEnd w:id="1906"/>
    </w:p>
    <w:p>
      <w:pPr>
        <w:pStyle w:val="Style32"/>
        <w:keepNext/>
        <w:keepLines/>
        <w:widowControl w:val="0"/>
        <w:shd w:val="clear" w:color="auto" w:fill="auto"/>
        <w:bidi w:val="0"/>
        <w:spacing w:before="0" w:after="36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4</w:t>
      </w:r>
      <w:bookmarkEnd w:id="1909"/>
      <w:r>
        <w:rPr>
          <w:color w:val="000000"/>
          <w:spacing w:val="0"/>
          <w:w w:val="100"/>
          <w:position w:val="0"/>
        </w:rPr>
        <w:t>、重要的共同经营</w:t>
      </w:r>
      <w:bookmarkEnd w:id="1907"/>
      <w:bookmarkEnd w:id="1908"/>
      <w:bookmarkEnd w:id="1910"/>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9"/>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1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48" w:val="left"/>
        </w:tabs>
        <w:bidi w:val="0"/>
        <w:spacing w:before="0" w:after="400" w:line="313" w:lineRule="exact"/>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5</w:t>
      </w:r>
      <w:bookmarkEnd w:id="1913"/>
      <w:r>
        <w:rPr>
          <w:color w:val="000000"/>
          <w:spacing w:val="0"/>
          <w:w w:val="100"/>
          <w:position w:val="0"/>
        </w:rPr>
        <w:t>、</w:t>
        <w:tab/>
        <w:t>在未纳入合并财务报表范围的结构化主体中的权益</w:t>
      </w:r>
      <w:bookmarkEnd w:id="1911"/>
      <w:bookmarkEnd w:id="1912"/>
      <w:bookmarkEnd w:id="1914"/>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48" w:val="left"/>
        </w:tabs>
        <w:bidi w:val="0"/>
        <w:spacing w:before="0" w:after="360" w:line="313" w:lineRule="exact"/>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6</w:t>
      </w:r>
      <w:bookmarkEnd w:id="1917"/>
      <w:r>
        <w:rPr>
          <w:color w:val="000000"/>
          <w:spacing w:val="0"/>
          <w:w w:val="100"/>
          <w:position w:val="0"/>
        </w:rPr>
        <w:t>、</w:t>
        <w:tab/>
        <w:t>其他</w:t>
      </w:r>
      <w:bookmarkEnd w:id="1915"/>
      <w:bookmarkEnd w:id="1916"/>
      <w:bookmarkEnd w:id="1918"/>
    </w:p>
    <w:p>
      <w:pPr>
        <w:pStyle w:val="Style26"/>
        <w:keepNext/>
        <w:keepLines/>
        <w:widowControl w:val="0"/>
        <w:shd w:val="clear" w:color="auto" w:fill="auto"/>
        <w:bidi w:val="0"/>
        <w:spacing w:before="0" w:after="300" w:line="240" w:lineRule="auto"/>
        <w:ind w:left="0" w:right="0" w:firstLine="0"/>
        <w:jc w:val="left"/>
      </w:pPr>
      <w:bookmarkStart w:id="1919" w:name="bookmark1919"/>
      <w:bookmarkStart w:id="1920" w:name="bookmark1920"/>
      <w:bookmarkStart w:id="1921" w:name="bookmark1921"/>
      <w:r>
        <w:rPr>
          <w:color w:val="000000"/>
          <w:spacing w:val="0"/>
          <w:w w:val="100"/>
          <w:position w:val="0"/>
        </w:rPr>
        <w:t>十、与金融工具相关的风险</w:t>
      </w:r>
      <w:bookmarkEnd w:id="1919"/>
      <w:bookmarkEnd w:id="1920"/>
      <w:bookmarkEnd w:id="1921"/>
    </w:p>
    <w:p>
      <w:pPr>
        <w:pStyle w:val="Style35"/>
        <w:keepNext w:val="0"/>
        <w:keepLines w:val="0"/>
        <w:widowControl w:val="0"/>
        <w:shd w:val="clear" w:color="auto" w:fill="auto"/>
        <w:tabs>
          <w:tab w:pos="758" w:val="left"/>
        </w:tabs>
        <w:bidi w:val="0"/>
        <w:spacing w:before="0" w:after="0" w:line="313" w:lineRule="exact"/>
        <w:ind w:left="0" w:right="0" w:firstLine="420"/>
        <w:jc w:val="both"/>
      </w:pPr>
      <w:bookmarkStart w:id="1922" w:name="bookmark1922"/>
      <w:r>
        <w:rPr>
          <w:rFonts w:ascii="Times New Roman" w:eastAsia="Times New Roman" w:hAnsi="Times New Roman" w:cs="Times New Roman"/>
          <w:b/>
          <w:bCs/>
          <w:color w:val="000000"/>
          <w:spacing w:val="0"/>
          <w:w w:val="100"/>
          <w:position w:val="0"/>
        </w:rPr>
        <w:t>1</w:t>
      </w:r>
      <w:bookmarkEnd w:id="1922"/>
      <w:r>
        <w:rPr>
          <w:b/>
          <w:bCs/>
          <w:color w:val="000000"/>
          <w:spacing w:val="0"/>
          <w:w w:val="100"/>
          <w:position w:val="0"/>
        </w:rPr>
        <w:t>、</w:t>
        <w:tab/>
        <w:t>风险管理目标和政策</w:t>
      </w:r>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本公司在经营过程中面临各种金融风险：信用风险、市场风险和流动性风险。本公司总经理办公会在 董事会的授权下，全面主持公司生产经营管理工作，审定各部门风险管理工作职责，研究、确定公司金融 风险事项及应对预案、审定资产管理部提交的风险管理报告，批准风险应对预案。本公司董事会下设审计 委员会，负责指导内部审计部门开展全面风险管理相关工作，对全面风险管理进行监督与评价。本公司风 险管理的总体目标是在不过度影响公司竞争力和应变力的情况下，制定尽可能降低风险的风险管理政策。</w:t>
      </w:r>
    </w:p>
    <w:p>
      <w:pPr>
        <w:pStyle w:val="Style35"/>
        <w:keepNext w:val="0"/>
        <w:keepLines w:val="0"/>
        <w:widowControl w:val="0"/>
        <w:shd w:val="clear" w:color="auto" w:fill="auto"/>
        <w:tabs>
          <w:tab w:pos="768" w:val="left"/>
        </w:tabs>
        <w:bidi w:val="0"/>
        <w:spacing w:before="0" w:after="0" w:line="313" w:lineRule="exact"/>
        <w:ind w:left="0" w:right="0" w:firstLine="420"/>
        <w:jc w:val="both"/>
      </w:pPr>
      <w:bookmarkStart w:id="1923" w:name="bookmark1923"/>
      <w:r>
        <w:rPr>
          <w:rFonts w:ascii="Times New Roman" w:eastAsia="Times New Roman" w:hAnsi="Times New Roman" w:cs="Times New Roman"/>
          <w:b/>
          <w:bCs/>
          <w:color w:val="000000"/>
          <w:spacing w:val="0"/>
          <w:w w:val="100"/>
          <w:position w:val="0"/>
        </w:rPr>
        <w:t>2</w:t>
      </w:r>
      <w:bookmarkEnd w:id="1923"/>
      <w:r>
        <w:rPr>
          <w:b/>
          <w:bCs/>
          <w:color w:val="000000"/>
          <w:spacing w:val="0"/>
          <w:w w:val="100"/>
          <w:position w:val="0"/>
        </w:rPr>
        <w:t>、</w:t>
        <w:tab/>
        <w:t>信用风险</w:t>
      </w:r>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35"/>
        <w:keepNext w:val="0"/>
        <w:keepLines w:val="0"/>
        <w:widowControl w:val="0"/>
        <w:shd w:val="clear" w:color="auto" w:fill="auto"/>
        <w:tabs>
          <w:tab w:pos="768" w:val="left"/>
        </w:tabs>
        <w:bidi w:val="0"/>
        <w:spacing w:before="0" w:after="0" w:line="313" w:lineRule="exact"/>
        <w:ind w:left="0" w:right="0" w:firstLine="420"/>
        <w:jc w:val="both"/>
      </w:pPr>
      <w:bookmarkStart w:id="1924" w:name="bookmark1924"/>
      <w:r>
        <w:rPr>
          <w:rFonts w:ascii="Times New Roman" w:eastAsia="Times New Roman" w:hAnsi="Times New Roman" w:cs="Times New Roman"/>
          <w:b/>
          <w:bCs/>
          <w:color w:val="000000"/>
          <w:spacing w:val="0"/>
          <w:w w:val="100"/>
          <w:position w:val="0"/>
        </w:rPr>
        <w:t>3</w:t>
      </w:r>
      <w:bookmarkEnd w:id="1924"/>
      <w:r>
        <w:rPr>
          <w:b/>
          <w:bCs/>
          <w:color w:val="000000"/>
          <w:spacing w:val="0"/>
          <w:w w:val="100"/>
          <w:position w:val="0"/>
        </w:rPr>
        <w:t>、</w:t>
        <w:tab/>
        <w:t>流动风险</w:t>
      </w:r>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本公司为子公司大唐高鸿济宁电子信息技术有限公司、贵州大唐高鸿电子信息技术有限公司商品房承 购人向银行提供抵押贷款担保，尚未结清的担保金额</w:t>
      </w:r>
      <w:r>
        <w:rPr>
          <w:rFonts w:ascii="Times New Roman" w:eastAsia="Times New Roman" w:hAnsi="Times New Roman" w:cs="Times New Roman"/>
          <w:color w:val="000000"/>
          <w:spacing w:val="0"/>
          <w:w w:val="100"/>
          <w:position w:val="0"/>
        </w:rPr>
        <w:t>1,970.06</w:t>
      </w:r>
      <w:r>
        <w:rPr>
          <w:color w:val="000000"/>
          <w:spacing w:val="0"/>
          <w:w w:val="100"/>
          <w:position w:val="0"/>
        </w:rPr>
        <w:t>万元。</w:t>
      </w:r>
    </w:p>
    <w:p>
      <w:pPr>
        <w:pStyle w:val="Style35"/>
        <w:keepNext w:val="0"/>
        <w:keepLines w:val="0"/>
        <w:widowControl w:val="0"/>
        <w:shd w:val="clear" w:color="auto" w:fill="auto"/>
        <w:bidi w:val="0"/>
        <w:spacing w:before="0" w:after="0" w:line="313" w:lineRule="exact"/>
        <w:ind w:left="0" w:right="0" w:firstLine="0"/>
        <w:jc w:val="both"/>
      </w:pPr>
      <w:bookmarkStart w:id="1925" w:name="bookmark1925"/>
      <w:r>
        <w:rPr>
          <w:rFonts w:ascii="Times New Roman" w:eastAsia="Times New Roman" w:hAnsi="Times New Roman" w:cs="Times New Roman"/>
          <w:b/>
          <w:bCs/>
          <w:color w:val="000000"/>
          <w:spacing w:val="0"/>
          <w:w w:val="100"/>
          <w:position w:val="0"/>
        </w:rPr>
        <w:t>4</w:t>
      </w:r>
      <w:bookmarkEnd w:id="1925"/>
      <w:r>
        <w:rPr>
          <w:b/>
          <w:bCs/>
          <w:color w:val="000000"/>
          <w:spacing w:val="0"/>
          <w:w w:val="100"/>
          <w:position w:val="0"/>
        </w:rPr>
        <w:t>、市场风险</w:t>
      </w:r>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3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本公司主要涉及利率风险。利率风险，是指金融工具的公允价值或未来现金流量因市场利率变动而发 生波动的风险。本公司面临的利率风险主要来源于银行短期借款。公司通过建立良好的银企关系，对授信 额度、授信品种以及授信期限进行合理的设计，保障银行授信额度充足，满足公司各类短期融资需求。并 且通过缩短单笔借款的期限，特别约定提前还款条款，合理降低利率波动风险。</w:t>
      </w:r>
    </w:p>
    <w:p>
      <w:pPr>
        <w:pStyle w:val="Style35"/>
        <w:keepNext w:val="0"/>
        <w:keepLines w:val="0"/>
        <w:widowControl w:val="0"/>
        <w:shd w:val="clear" w:color="auto" w:fill="auto"/>
        <w:bidi w:val="0"/>
        <w:spacing w:before="0" w:after="320" w:line="313" w:lineRule="exact"/>
        <w:ind w:left="0" w:right="0" w:firstLine="4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,483.4</w:t>
      </w:r>
      <w:r>
        <w:rPr>
          <w:rFonts w:ascii="Times New Roman" w:eastAsia="Times New Roman" w:hAnsi="Times New Roman" w:cs="Times New Roman"/>
          <w:color w:val="000000"/>
          <w:spacing w:val="0"/>
          <w:w w:val="100"/>
          <w:position w:val="0"/>
        </w:rPr>
        <w:t>1</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1,422.4</w:t>
      </w:r>
      <w:r>
        <w:rPr>
          <w:rFonts w:ascii="Times New Roman" w:eastAsia="Times New Roman" w:hAnsi="Times New Roman" w:cs="Times New Roman"/>
          <w:color w:val="000000"/>
          <w:spacing w:val="0"/>
          <w:w w:val="100"/>
          <w:position w:val="0"/>
        </w:rPr>
        <w:t>2</w:t>
      </w:r>
      <w:r>
        <w:rPr>
          <w:color w:val="000000"/>
          <w:spacing w:val="0"/>
          <w:w w:val="100"/>
          <w:position w:val="0"/>
        </w:rPr>
        <w:t>万元）。管理层认为</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个基点合理反映了下一年度利率可能发生变动的合理范围。</w:t>
      </w:r>
    </w:p>
    <w:p>
      <w:pPr>
        <w:pStyle w:val="Style26"/>
        <w:keepNext/>
        <w:keepLines/>
        <w:widowControl w:val="0"/>
        <w:shd w:val="clear" w:color="auto" w:fill="auto"/>
        <w:bidi w:val="0"/>
        <w:spacing w:before="0" w:after="360" w:line="240" w:lineRule="auto"/>
        <w:ind w:left="0" w:right="0" w:firstLine="0"/>
        <w:jc w:val="left"/>
      </w:pPr>
      <w:bookmarkStart w:id="1926" w:name="bookmark1926"/>
      <w:bookmarkStart w:id="1927" w:name="bookmark1927"/>
      <w:bookmarkStart w:id="1928" w:name="bookmark1928"/>
      <w:r>
        <w:rPr>
          <w:color w:val="000000"/>
          <w:spacing w:val="0"/>
          <w:w w:val="100"/>
          <w:position w:val="0"/>
        </w:rPr>
        <w:t>十一、公允价值的披露</w:t>
      </w:r>
      <w:bookmarkEnd w:id="1926"/>
      <w:bookmarkEnd w:id="1927"/>
      <w:bookmarkEnd w:id="1928"/>
    </w:p>
    <w:p>
      <w:pPr>
        <w:pStyle w:val="Style32"/>
        <w:keepNext/>
        <w:keepLines/>
        <w:widowControl w:val="0"/>
        <w:shd w:val="clear" w:color="auto" w:fill="auto"/>
        <w:bidi w:val="0"/>
        <w:spacing w:before="0" w:after="360" w:line="240" w:lineRule="auto"/>
        <w:ind w:left="0" w:right="0" w:firstLine="0"/>
        <w:jc w:val="left"/>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29"/>
      <w:bookmarkEnd w:id="1930"/>
      <w:bookmarkEnd w:id="19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6,813,300.00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22,860,600.00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22,860,600.00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（九）其他非流动金融资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52,266,189.97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52,266,189.97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32"/>
        <w:keepNext/>
        <w:keepLines/>
        <w:widowControl w:val="0"/>
        <w:shd w:val="clear" w:color="auto" w:fill="auto"/>
        <w:tabs>
          <w:tab w:pos="378" w:val="left"/>
        </w:tabs>
        <w:bidi w:val="0"/>
        <w:spacing w:before="0" w:after="400" w:line="312" w:lineRule="exact"/>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bookmarkEnd w:id="1934"/>
      <w:r>
        <w:rPr>
          <w:color w:val="000000"/>
          <w:spacing w:val="0"/>
          <w:w w:val="100"/>
          <w:position w:val="0"/>
        </w:rPr>
        <w:t>、</w:t>
        <w:tab/>
        <w:t>持续和非持续第一层次公允价值计量项目市价的确定依据</w:t>
      </w:r>
      <w:bookmarkEnd w:id="1932"/>
      <w:bookmarkEnd w:id="1933"/>
      <w:bookmarkEnd w:id="1935"/>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300" w:line="312" w:lineRule="exact"/>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w:t>
        <w:tab/>
        <w:t>持续和非持续第二层次公允价值计量项目，采用的估值技术和重要参数的定性及定量信息</w:t>
      </w:r>
      <w:bookmarkEnd w:id="1936"/>
      <w:bookmarkEnd w:id="1937"/>
      <w:bookmarkEnd w:id="1939"/>
    </w:p>
    <w:p>
      <w:pPr>
        <w:pStyle w:val="Style35"/>
        <w:keepNext w:val="0"/>
        <w:keepLines w:val="0"/>
        <w:widowControl w:val="0"/>
        <w:shd w:val="clear" w:color="auto" w:fill="auto"/>
        <w:bidi w:val="0"/>
        <w:spacing w:before="0" w:after="900" w:line="312" w:lineRule="exact"/>
        <w:ind w:left="0" w:right="0" w:firstLine="440"/>
        <w:jc w:val="left"/>
      </w:pPr>
      <w:r>
        <w:rPr>
          <w:color w:val="000000"/>
          <w:spacing w:val="0"/>
          <w:w w:val="100"/>
          <w:position w:val="0"/>
        </w:rPr>
        <w:t>本公司持有的保本浮动收益结构性存款的公允价值采用保本金额计算的未来现金流量折现的方法来 确定。</w:t>
      </w:r>
    </w:p>
    <w:p>
      <w:pPr>
        <w:pStyle w:val="Style32"/>
        <w:keepNext/>
        <w:keepLines/>
        <w:widowControl w:val="0"/>
        <w:shd w:val="clear" w:color="auto" w:fill="auto"/>
        <w:bidi w:val="0"/>
        <w:spacing w:before="0" w:after="300" w:line="322" w:lineRule="exact"/>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4</w:t>
      </w:r>
      <w:bookmarkEnd w:id="1942"/>
      <w:r>
        <w:rPr>
          <w:color w:val="000000"/>
          <w:spacing w:val="0"/>
          <w:w w:val="100"/>
          <w:position w:val="0"/>
        </w:rPr>
        <w:t>、持续和非持续第三层次公允价值计量项目，采用的估值技术和重要参数的定性及定量信息</w:t>
      </w:r>
      <w:bookmarkEnd w:id="1940"/>
      <w:bookmarkEnd w:id="1941"/>
      <w:bookmarkEnd w:id="1943"/>
    </w:p>
    <w:p>
      <w:pPr>
        <w:pStyle w:val="Style35"/>
        <w:keepNext w:val="0"/>
        <w:keepLines w:val="0"/>
        <w:widowControl w:val="0"/>
        <w:shd w:val="clear" w:color="auto" w:fill="auto"/>
        <w:bidi w:val="0"/>
        <w:spacing w:before="0" w:after="320" w:line="322" w:lineRule="exact"/>
        <w:ind w:left="0" w:right="0" w:firstLine="440"/>
        <w:jc w:val="left"/>
        <w:sectPr>
          <w:footnotePr>
            <w:pos w:val="pageBottom"/>
            <w:numFmt w:val="decimal"/>
            <w:numRestart w:val="continuous"/>
          </w:footnotePr>
          <w:pgSz w:w="11900" w:h="16840"/>
          <w:pgMar w:top="1365" w:right="1080" w:bottom="1463" w:left="1024" w:header="0" w:footer="3" w:gutter="0"/>
          <w:cols w:space="720"/>
          <w:noEndnote/>
          <w:rtlGutter w:val="0"/>
          <w:docGrid w:linePitch="360"/>
        </w:sectPr>
      </w:pPr>
      <w:r>
        <w:rPr>
          <w:color w:val="000000"/>
          <w:spacing w:val="0"/>
          <w:w w:val="100"/>
          <w:position w:val="0"/>
        </w:rPr>
        <w:t>非上市的股权投资的公允价值采用市场比较法估值模型估计，由于采用的假设并非由可观察市场价格 或利率支持，根据对市净率等不可观测市场参数的估计来确定其公允价值。</w:t>
      </w:r>
    </w:p>
    <w:p>
      <w:pPr>
        <w:pStyle w:val="Style32"/>
        <w:keepNext/>
        <w:keepLines/>
        <w:widowControl w:val="0"/>
        <w:shd w:val="clear" w:color="auto" w:fill="auto"/>
        <w:tabs>
          <w:tab w:pos="378" w:val="left"/>
        </w:tabs>
        <w:bidi w:val="0"/>
        <w:spacing w:before="360" w:after="340" w:line="240" w:lineRule="auto"/>
        <w:ind w:left="0" w:right="0" w:firstLine="0"/>
        <w:jc w:val="both"/>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5</w:t>
      </w:r>
      <w:bookmarkEnd w:id="1946"/>
      <w:r>
        <w:rPr>
          <w:color w:val="000000"/>
          <w:spacing w:val="0"/>
          <w:w w:val="100"/>
          <w:position w:val="0"/>
        </w:rPr>
        <w:t>、</w:t>
        <w:tab/>
        <w:t>持续的第三层次公允价值计量项目，期初与期末账面价值间的调节信息及不可观察参数敏感性分析</w:t>
      </w:r>
      <w:bookmarkEnd w:id="1944"/>
      <w:bookmarkEnd w:id="1945"/>
      <w:bookmarkEnd w:id="1947"/>
    </w:p>
    <w:p>
      <w:pPr>
        <w:pStyle w:val="Style32"/>
        <w:keepNext/>
        <w:keepLines/>
        <w:widowControl w:val="0"/>
        <w:shd w:val="clear" w:color="auto" w:fill="auto"/>
        <w:tabs>
          <w:tab w:pos="378" w:val="left"/>
        </w:tabs>
        <w:bidi w:val="0"/>
        <w:spacing w:before="0" w:line="240" w:lineRule="auto"/>
        <w:ind w:left="0" w:right="0" w:firstLine="0"/>
        <w:jc w:val="both"/>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6</w:t>
      </w:r>
      <w:bookmarkEnd w:id="1950"/>
      <w:r>
        <w:rPr>
          <w:color w:val="000000"/>
          <w:spacing w:val="0"/>
          <w:w w:val="100"/>
          <w:position w:val="0"/>
        </w:rPr>
        <w:t>、</w:t>
        <w:tab/>
        <w:t>持续的公允价值计量项目，本期内发生各层级之间转换的，转换的原因及确定转换时点的政策</w:t>
      </w:r>
      <w:bookmarkEnd w:id="1948"/>
      <w:bookmarkEnd w:id="1949"/>
      <w:bookmarkEnd w:id="1951"/>
    </w:p>
    <w:p>
      <w:pPr>
        <w:pStyle w:val="Style32"/>
        <w:keepNext/>
        <w:keepLines/>
        <w:widowControl w:val="0"/>
        <w:shd w:val="clear" w:color="auto" w:fill="auto"/>
        <w:tabs>
          <w:tab w:pos="378" w:val="left"/>
        </w:tabs>
        <w:bidi w:val="0"/>
        <w:spacing w:before="0" w:after="340" w:line="240" w:lineRule="auto"/>
        <w:ind w:left="0" w:right="0" w:firstLine="0"/>
        <w:jc w:val="both"/>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7</w:t>
      </w:r>
      <w:bookmarkEnd w:id="1954"/>
      <w:r>
        <w:rPr>
          <w:color w:val="000000"/>
          <w:spacing w:val="0"/>
          <w:w w:val="100"/>
          <w:position w:val="0"/>
        </w:rPr>
        <w:t>、</w:t>
        <w:tab/>
        <w:t>本期内发生的估值技术变更及变更原因</w:t>
      </w:r>
      <w:bookmarkEnd w:id="1952"/>
      <w:bookmarkEnd w:id="1953"/>
      <w:bookmarkEnd w:id="1955"/>
    </w:p>
    <w:p>
      <w:pPr>
        <w:pStyle w:val="Style32"/>
        <w:keepNext/>
        <w:keepLines/>
        <w:widowControl w:val="0"/>
        <w:shd w:val="clear" w:color="auto" w:fill="auto"/>
        <w:tabs>
          <w:tab w:pos="378" w:val="left"/>
        </w:tabs>
        <w:bidi w:val="0"/>
        <w:spacing w:before="0" w:line="240" w:lineRule="auto"/>
        <w:ind w:left="0" w:right="0" w:firstLine="0"/>
        <w:jc w:val="both"/>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8</w:t>
      </w:r>
      <w:bookmarkEnd w:id="1958"/>
      <w:r>
        <w:rPr>
          <w:color w:val="000000"/>
          <w:spacing w:val="0"/>
          <w:w w:val="100"/>
          <w:position w:val="0"/>
        </w:rPr>
        <w:t>、</w:t>
        <w:tab/>
        <w:t>不以公允价值计量的金融资产和金融负债的公允价值情况</w:t>
      </w:r>
      <w:bookmarkEnd w:id="1956"/>
      <w:bookmarkEnd w:id="1957"/>
      <w:bookmarkEnd w:id="1959"/>
    </w:p>
    <w:p>
      <w:pPr>
        <w:pStyle w:val="Style32"/>
        <w:keepNext/>
        <w:keepLines/>
        <w:widowControl w:val="0"/>
        <w:shd w:val="clear" w:color="auto" w:fill="auto"/>
        <w:tabs>
          <w:tab w:pos="378" w:val="left"/>
        </w:tabs>
        <w:bidi w:val="0"/>
        <w:spacing w:before="0" w:after="340" w:line="240" w:lineRule="auto"/>
        <w:ind w:left="0" w:right="0" w:firstLine="0"/>
        <w:jc w:val="both"/>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9</w:t>
      </w:r>
      <w:bookmarkEnd w:id="1962"/>
      <w:r>
        <w:rPr>
          <w:color w:val="000000"/>
          <w:spacing w:val="0"/>
          <w:w w:val="100"/>
          <w:position w:val="0"/>
        </w:rPr>
        <w:t>、</w:t>
        <w:tab/>
        <w:t>其他</w:t>
      </w:r>
      <w:bookmarkEnd w:id="1960"/>
      <w:bookmarkEnd w:id="1961"/>
      <w:bookmarkEnd w:id="1963"/>
    </w:p>
    <w:p>
      <w:pPr>
        <w:pStyle w:val="Style26"/>
        <w:keepNext/>
        <w:keepLines/>
        <w:widowControl w:val="0"/>
        <w:shd w:val="clear" w:color="auto" w:fill="auto"/>
        <w:bidi w:val="0"/>
        <w:spacing w:before="0" w:after="380" w:line="240" w:lineRule="auto"/>
        <w:ind w:left="0" w:right="0" w:firstLine="0"/>
        <w:jc w:val="both"/>
      </w:pPr>
      <w:bookmarkStart w:id="1964" w:name="bookmark1964"/>
      <w:bookmarkStart w:id="1965" w:name="bookmark1965"/>
      <w:bookmarkStart w:id="1966" w:name="bookmark1966"/>
      <w:r>
        <w:rPr>
          <w:color w:val="000000"/>
          <w:spacing w:val="0"/>
          <w:w w:val="100"/>
          <w:position w:val="0"/>
        </w:rPr>
        <w:t>十二、关联方及关联交易</w:t>
      </w:r>
      <w:bookmarkEnd w:id="1964"/>
      <w:bookmarkEnd w:id="1965"/>
      <w:bookmarkEnd w:id="1966"/>
    </w:p>
    <w:p>
      <w:pPr>
        <w:pStyle w:val="Style32"/>
        <w:keepNext/>
        <w:keepLines/>
        <w:widowControl w:val="0"/>
        <w:shd w:val="clear" w:color="auto" w:fill="auto"/>
        <w:bidi w:val="0"/>
        <w:spacing w:before="0" w:after="340" w:line="240" w:lineRule="auto"/>
        <w:ind w:left="0" w:right="0" w:firstLine="0"/>
        <w:jc w:val="both"/>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67"/>
      <w:bookmarkEnd w:id="1968"/>
      <w:bookmarkEnd w:id="1969"/>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519" w:line="1" w:lineRule="exact"/>
      </w:pP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35"/>
        <w:keepNext w:val="0"/>
        <w:keepLines w:val="0"/>
        <w:widowControl w:val="0"/>
        <w:shd w:val="clear" w:color="auto" w:fill="auto"/>
        <w:bidi w:val="0"/>
        <w:spacing w:before="0" w:after="700" w:line="314" w:lineRule="exact"/>
        <w:ind w:left="0" w:right="0" w:firstLine="36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日召开第九届董事会第十六次会议，于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日召开第四次临时股东大 会，对公司第九届董事会成员进行了增补。增补完成后，公司根据《中华人民共和国公司法》</w:t>
      </w:r>
      <w:r>
        <w:rPr>
          <w:color w:val="000000"/>
          <w:spacing w:val="0"/>
          <w:w w:val="100"/>
          <w:position w:val="0"/>
        </w:rPr>
        <w:t>（</w:t>
      </w:r>
      <w:r>
        <w:rPr>
          <w:color w:val="000000"/>
          <w:spacing w:val="0"/>
          <w:w w:val="100"/>
          <w:position w:val="0"/>
        </w:rPr>
        <w:t>以下简称《公 司法》</w:t>
      </w:r>
      <w:r>
        <w:rPr>
          <w:color w:val="000000"/>
          <w:spacing w:val="0"/>
          <w:w w:val="100"/>
          <w:position w:val="0"/>
        </w:rPr>
        <w:t>）</w:t>
      </w:r>
      <w:r>
        <w:rPr>
          <w:color w:val="000000"/>
          <w:spacing w:val="0"/>
          <w:w w:val="100"/>
          <w:position w:val="0"/>
        </w:rPr>
        <w:t>、《上市公司收购管理办法》</w:t>
      </w:r>
      <w:r>
        <w:rPr>
          <w:color w:val="000000"/>
          <w:spacing w:val="0"/>
          <w:w w:val="100"/>
          <w:position w:val="0"/>
        </w:rPr>
        <w:t>（</w:t>
      </w:r>
      <w:r>
        <w:rPr>
          <w:color w:val="000000"/>
          <w:spacing w:val="0"/>
          <w:w w:val="100"/>
          <w:position w:val="0"/>
        </w:rPr>
        <w:t>以下简称《收购管理办法》</w:t>
      </w:r>
      <w:r>
        <w:rPr>
          <w:color w:val="000000"/>
          <w:spacing w:val="0"/>
          <w:w w:val="100"/>
          <w:position w:val="0"/>
        </w:rPr>
        <w:t>）</w:t>
      </w:r>
      <w:r>
        <w:rPr>
          <w:color w:val="000000"/>
          <w:spacing w:val="0"/>
          <w:w w:val="100"/>
          <w:position w:val="0"/>
        </w:rPr>
        <w:t xml:space="preserve">以及《深圳证券交易所股票上市规则》 </w:t>
      </w:r>
      <w:r>
        <w:rPr>
          <w:rFonts w:ascii="Times New Roman" w:eastAsia="Times New Roman" w:hAnsi="Times New Roman" w:cs="Times New Roman"/>
          <w:color w:val="000000"/>
          <w:spacing w:val="0"/>
          <w:w w:val="100"/>
          <w:position w:val="0"/>
        </w:rPr>
        <w:t>（</w:t>
      </w:r>
      <w:r>
        <w:rPr>
          <w:color w:val="000000"/>
          <w:spacing w:val="0"/>
          <w:w w:val="100"/>
          <w:position w:val="0"/>
        </w:rPr>
        <w:t>以下简称《上市规则》</w:t>
      </w:r>
      <w:r>
        <w:rPr>
          <w:color w:val="000000"/>
          <w:spacing w:val="0"/>
          <w:w w:val="100"/>
          <w:position w:val="0"/>
        </w:rPr>
        <w:t>）</w:t>
      </w:r>
      <w:r>
        <w:rPr>
          <w:color w:val="000000"/>
          <w:spacing w:val="0"/>
          <w:w w:val="100"/>
          <w:position w:val="0"/>
        </w:rPr>
        <w:t>等法律法规的相关规定，结合公司股权结构和董事会成员提名情况，以及公司股 东大会、董事会的表决机制和程序设定，对公司控制权情况进行了谨慎甄别。经公司审慎判断并于取得公 司第一大股东电信科学技术研究院有限公司确认，认定本次选举后，公司无控股股东、实际控制人。</w:t>
      </w:r>
    </w:p>
    <w:p>
      <w:pPr>
        <w:pStyle w:val="Style32"/>
        <w:keepNext/>
        <w:keepLines/>
        <w:widowControl w:val="0"/>
        <w:shd w:val="clear" w:color="auto" w:fill="auto"/>
        <w:tabs>
          <w:tab w:pos="378" w:val="left"/>
        </w:tabs>
        <w:bidi w:val="0"/>
        <w:spacing w:before="0" w:after="340" w:line="329" w:lineRule="auto"/>
        <w:ind w:left="0" w:right="0" w:firstLine="0"/>
        <w:jc w:val="both"/>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bookmarkEnd w:id="1972"/>
      <w:r>
        <w:rPr>
          <w:color w:val="000000"/>
          <w:spacing w:val="0"/>
          <w:w w:val="100"/>
          <w:position w:val="0"/>
        </w:rPr>
        <w:t>、</w:t>
        <w:tab/>
        <w:t>本企业的子公司情况</w:t>
      </w:r>
      <w:bookmarkEnd w:id="1970"/>
      <w:bookmarkEnd w:id="1971"/>
      <w:bookmarkEnd w:id="1973"/>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本企业子公司的情况详见附注九、在其他主体中的权益。。</w:t>
      </w:r>
    </w:p>
    <w:p>
      <w:pPr>
        <w:pStyle w:val="Style32"/>
        <w:keepNext/>
        <w:keepLines/>
        <w:widowControl w:val="0"/>
        <w:shd w:val="clear" w:color="auto" w:fill="auto"/>
        <w:tabs>
          <w:tab w:pos="378" w:val="left"/>
        </w:tabs>
        <w:bidi w:val="0"/>
        <w:spacing w:before="0" w:after="340" w:line="329" w:lineRule="auto"/>
        <w:ind w:left="0" w:right="0" w:firstLine="0"/>
        <w:jc w:val="both"/>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3</w:t>
      </w:r>
      <w:bookmarkEnd w:id="1976"/>
      <w:r>
        <w:rPr>
          <w:color w:val="000000"/>
          <w:spacing w:val="0"/>
          <w:w w:val="100"/>
          <w:position w:val="0"/>
        </w:rPr>
        <w:t>、</w:t>
        <w:tab/>
        <w:t>本企业合营和联营企业情况</w:t>
      </w:r>
      <w:bookmarkEnd w:id="1974"/>
      <w:bookmarkEnd w:id="1975"/>
      <w:bookmarkEnd w:id="197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本企业重要的合营或联营企业详见附注九、在其他主体中的权益。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高鸿亿利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大唐高新创业投资有限公司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大唐信服科技有限公司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中产投科技有限公司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贵州大数据旅游产业股份有限公司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北京海岸淘金创业投资有限公司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海南大唐发控股权投资基金管理有限公司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大唐同威投资管理（深圳）有限公司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大唐金康（长葛）科技产业有限公司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深圳大唐高鸿信息技术有限公司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盛唐威讯数媒科技（北京）有限公司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北京兴鸿达物业管理服务有限责任公司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大唐融合（贵阳）科技有限公司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安徽大唐融合信息技术有限公司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大唐融合（固始）信息服务有限公司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大唐融合（新县）信息服务有限公司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大唐融合（盘锦）科技有限公司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4</w:t>
      </w:r>
      <w:bookmarkEnd w:id="1980"/>
      <w:r>
        <w:rPr>
          <w:color w:val="000000"/>
          <w:spacing w:val="0"/>
          <w:w w:val="100"/>
          <w:position w:val="0"/>
        </w:rPr>
        <w:t>、其他关联方情况</w:t>
      </w:r>
      <w:bookmarkEnd w:id="1978"/>
      <w:bookmarkEnd w:id="1979"/>
      <w:bookmarkEnd w:id="1981"/>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电信科学技术研究院有限公司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及以上股东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大唐联仪科技有限公司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大唐电信国际技术有限公司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大唐移动通信设备有限公司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大唐联诚信息系统技术有限公司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电信科学技术仪表研究所有限公司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大唐电信科技产业控股有限公司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北京大唐物业管理有限公司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武汉虹信通信技术有限责任公司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以上股东的同一控制下企业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宸芯科技有限公司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烽火通信科技股份有限公司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以上股东的同一控制下企业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烽火超微信息科技有限公司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以上股东的同一控制下企业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大唐实创（北京）投资有限公司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大唐电信科技股份有限公司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数据通信科学技术研究所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信科融智（北京）智能科技有限公司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大唐国际发电股份有限公司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武汉长江计算科技有限公司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以上股东的同一控制下企业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武汉邮电科学研究院有限公司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以上股东的同一控制下企业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中国信息通信科技集团有限公司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迪爱斯信息技术股份有限公司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本公司大股东控股子公司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大唐电信集团财务有限公司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以上股东的同一控制下企业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云南大唐中色通信服务有限公司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大唐融合（大悟）信息服务有限公司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大唐融合（合水）科技服务有限公司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大唐融合（米脂）信息服务有限公司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大唐融合（通山）信息服务有限公司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中国汽车工程研究院股份有限公司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公司董监高拥有重大影响公司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高鸿新能源科技有限公司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公司董监高拥有重大影响公司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国唐汽车有限公司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公司董监高拥有重大影响公司</w:t>
            </w:r>
          </w:p>
        </w:tc>
      </w:tr>
    </w:tbl>
    <w:p>
      <w:pPr>
        <w:widowControl w:val="0"/>
        <w:spacing w:after="11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5</w:t>
      </w:r>
      <w:bookmarkEnd w:id="1984"/>
      <w:r>
        <w:rPr>
          <w:color w:val="000000"/>
          <w:spacing w:val="0"/>
          <w:w w:val="100"/>
          <w:position w:val="0"/>
        </w:rPr>
        <w:t>、关联交易情况</w:t>
      </w:r>
      <w:bookmarkEnd w:id="1982"/>
      <w:bookmarkEnd w:id="1983"/>
      <w:bookmarkEnd w:id="1985"/>
    </w:p>
    <w:p>
      <w:pPr>
        <w:pStyle w:val="Style39"/>
        <w:keepNext/>
        <w:keepLines/>
        <w:widowControl w:val="0"/>
        <w:shd w:val="clear" w:color="auto" w:fill="auto"/>
        <w:bidi w:val="0"/>
        <w:spacing w:before="0" w:line="240" w:lineRule="auto"/>
        <w:ind w:left="0" w:right="0" w:firstLine="0"/>
        <w:jc w:val="left"/>
      </w:pPr>
      <w:bookmarkStart w:id="1986" w:name="bookmark1986"/>
      <w:bookmarkStart w:id="1987" w:name="bookmark1987"/>
      <w:bookmarkStart w:id="1988" w:name="bookmark19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86"/>
      <w:bookmarkEnd w:id="1987"/>
      <w:bookmarkEnd w:id="1988"/>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大唐信服科技有限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197,556.32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71,435,006.54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高鸿亿利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31,749,728.63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18,663,910.12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大唐联仪科技有限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6,637.17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大唐联仪科技有限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37,168.14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电信科学技术研究 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大唐电信国际技术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3,773,207.54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3,505,751.87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大唐移动通信设备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266,883.99</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北京兴鸿达物业管 理服务有限责任公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3,737,615.41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3,372,552.81</w:t>
            </w:r>
          </w:p>
        </w:tc>
      </w:tr>
    </w:tbl>
    <w:p>
      <w:pPr>
        <w:spacing w:lineRule="exact" w:line="1"/>
        <w:rPr>
          <w:sz w:val="2"/>
          <w:szCs w:val="2"/>
        </w:rPr>
      </w:pPr>
      <w:r>
        <w:br w:type="page"/>
      </w:r>
    </w:p>
    <w:tbl>
      <w:tblPr>
        <w:tblOverlap w:val="never"/>
        <w:jc w:val="center"/>
        <w:tblLayout w:type="fixed"/>
      </w:tblPr>
      <w:tblGrid>
        <w:gridCol w:w="1546"/>
        <w:gridCol w:w="1454"/>
        <w:gridCol w:w="1454"/>
        <w:gridCol w:w="1704"/>
        <w:gridCol w:w="1709"/>
        <w:gridCol w:w="171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大唐联诚信息系统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584,070.80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电信科学技术仪表 研究所有限公司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265,517.01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329,578.30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北京大唐物业管理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1,071,363.52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615,801.87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宸芯科技有限公司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2,647,221.23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2,145,159.31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国唐汽车有限公司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7,088,495.57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烽火通信科技股份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662,176.99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大唐融合（通山） 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1,572,987.06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374,793.49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烽火超微信息科技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1,309,734.52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大唐高鸿智联科技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498,141.60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盛唐威讯数媒科技</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16,264,150.95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武汉长江计算科技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10,693,729.17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武汉邮电科学研究 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中国信息通信科技 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801,886.77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国唐汽车有限公司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大唐移动通信设备有限公司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1,113,955.21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大唐信服科技有限公司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955,573.44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3,944,978.41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兴唐通信科技有限公司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高鸿亿利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432,383.05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510,998.15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大唐联仪科技有限公司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39,823.01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武汉虹信技术服务有限责任公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4,415.09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迪爱斯信息技术股份有限公司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2,771,424.78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2,828,575.22</w:t>
            </w:r>
          </w:p>
        </w:tc>
      </w:tr>
    </w:tbl>
    <w:p>
      <w:pPr>
        <w:spacing w:lineRule="exact" w:line="1"/>
        <w:rPr>
          <w:sz w:val="2"/>
          <w:szCs w:val="2"/>
        </w:rPr>
      </w:pPr>
      <w:r>
        <w:br w:type="page"/>
      </w:r>
    </w:p>
    <w:tbl>
      <w:tblPr>
        <w:tblOverlap w:val="never"/>
        <w:jc w:val="center"/>
        <w:tblLayout w:type="fixed"/>
      </w:tblPr>
      <w:tblGrid>
        <w:gridCol w:w="2400"/>
        <w:gridCol w:w="2261"/>
        <w:gridCol w:w="2261"/>
        <w:gridCol w:w="2659"/>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中国汽车工程研究院股份有限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516,224.18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884,955.76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大唐同威投资管理（深圳）有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中信科移动通信技术股份有限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99,433.02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大唐实创（北京）投资有限公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62,264.15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武汉烽火信息集成技术有限公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151,698.00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大唐融合（重庆）数据科技有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2,654,867.25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大唐高鸿智联科技（重庆）有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11,674,896.50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35"/>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经公司第九届董事会第九次会议、</w:t>
      </w:r>
      <w:r>
        <w:rPr>
          <w:color w:val="000000"/>
          <w:spacing w:val="0"/>
          <w:w w:val="100"/>
          <w:position w:val="0"/>
        </w:rPr>
        <w:t>2020</w:t>
      </w:r>
      <w:r>
        <w:rPr>
          <w:color w:val="000000"/>
          <w:spacing w:val="0"/>
          <w:w w:val="100"/>
          <w:position w:val="0"/>
        </w:rPr>
        <w:t>年度股东大会审议通过，</w:t>
      </w:r>
      <w:r>
        <w:rPr>
          <w:color w:val="000000"/>
          <w:spacing w:val="0"/>
          <w:w w:val="100"/>
          <w:position w:val="0"/>
        </w:rPr>
        <w:t>2021</w:t>
      </w:r>
      <w:r>
        <w:rPr>
          <w:color w:val="000000"/>
          <w:spacing w:val="0"/>
          <w:w w:val="100"/>
          <w:position w:val="0"/>
        </w:rPr>
        <w:t>年度拟向关联方公司采购、销售 商品，提供、接受服务，借款预计金额合计</w:t>
      </w:r>
      <w:r>
        <w:rPr>
          <w:color w:val="000000"/>
          <w:spacing w:val="0"/>
          <w:w w:val="100"/>
          <w:position w:val="0"/>
        </w:rPr>
        <w:t>101,600</w:t>
      </w:r>
      <w:r>
        <w:rPr>
          <w:color w:val="000000"/>
          <w:spacing w:val="0"/>
          <w:w w:val="100"/>
          <w:position w:val="0"/>
        </w:rPr>
        <w:t>万元。</w:t>
      </w:r>
      <w:r>
        <w:rPr>
          <w:color w:val="000000"/>
          <w:spacing w:val="0"/>
          <w:w w:val="100"/>
          <w:position w:val="0"/>
        </w:rPr>
        <w:t>2021</w:t>
      </w:r>
      <w:r>
        <w:rPr>
          <w:color w:val="000000"/>
          <w:spacing w:val="0"/>
          <w:w w:val="100"/>
          <w:position w:val="0"/>
        </w:rPr>
        <w:t>年公司向国唐汽车有限公司提供劳务发生 的</w:t>
      </w:r>
      <w:r>
        <w:rPr>
          <w:color w:val="000000"/>
          <w:spacing w:val="0"/>
          <w:w w:val="100"/>
          <w:position w:val="0"/>
        </w:rPr>
        <w:t>1</w:t>
      </w:r>
      <w:r>
        <w:rPr>
          <w:color w:val="000000"/>
          <w:spacing w:val="0"/>
          <w:w w:val="100"/>
          <w:position w:val="0"/>
        </w:rPr>
        <w:t>.08</w:t>
      </w:r>
      <w:r>
        <w:rPr>
          <w:color w:val="000000"/>
          <w:spacing w:val="0"/>
          <w:w w:val="100"/>
          <w:position w:val="0"/>
        </w:rPr>
        <w:t>万元未在预计额度内，向中国汽车工程研究院股份有限公司销售商品发生的</w:t>
      </w:r>
      <w:r>
        <w:rPr>
          <w:color w:val="000000"/>
          <w:spacing w:val="0"/>
          <w:w w:val="100"/>
          <w:position w:val="0"/>
        </w:rPr>
        <w:t xml:space="preserve">51.6 </w:t>
      </w:r>
      <w:r>
        <w:rPr>
          <w:color w:val="000000"/>
          <w:spacing w:val="0"/>
          <w:w w:val="100"/>
          <w:position w:val="0"/>
        </w:rPr>
        <w:t>2</w:t>
      </w:r>
      <w:r>
        <w:rPr>
          <w:color w:val="000000"/>
          <w:spacing w:val="0"/>
          <w:w w:val="100"/>
          <w:position w:val="0"/>
        </w:rPr>
        <w:t>万元未在预计额 度内，向大唐融合（重庆）数据科技有限公司销售商品</w:t>
      </w:r>
      <w:r>
        <w:rPr>
          <w:color w:val="000000"/>
          <w:spacing w:val="0"/>
          <w:w w:val="100"/>
          <w:position w:val="0"/>
        </w:rPr>
        <w:t>265.49</w:t>
      </w:r>
      <w:r>
        <w:rPr>
          <w:color w:val="000000"/>
          <w:spacing w:val="0"/>
          <w:w w:val="100"/>
          <w:position w:val="0"/>
        </w:rPr>
        <w:t>万元未在预计额度内，接受中国信息通信科 技集团有限公司及其关联方提供劳务超出预计额度</w:t>
      </w:r>
      <w:r>
        <w:rPr>
          <w:color w:val="000000"/>
          <w:spacing w:val="0"/>
          <w:w w:val="100"/>
          <w:position w:val="0"/>
        </w:rPr>
        <w:t>63.53</w:t>
      </w:r>
      <w:r>
        <w:rPr>
          <w:color w:val="000000"/>
          <w:spacing w:val="0"/>
          <w:w w:val="100"/>
          <w:position w:val="0"/>
        </w:rPr>
        <w:t>万元，向中国信息通信科技集团有限公司及其关 联方采购超出预计额度</w:t>
      </w:r>
      <w:r>
        <w:rPr>
          <w:color w:val="000000"/>
          <w:spacing w:val="0"/>
          <w:w w:val="100"/>
          <w:position w:val="0"/>
        </w:rPr>
        <w:t>421.67</w:t>
      </w:r>
      <w:r>
        <w:rPr>
          <w:color w:val="000000"/>
          <w:spacing w:val="0"/>
          <w:w w:val="100"/>
          <w:position w:val="0"/>
        </w:rPr>
        <w:t xml:space="preserve">万元，向中国信息通信科技集团有限公司及其关联方销售商品超出预计额度 </w:t>
      </w:r>
      <w:r>
        <w:rPr>
          <w:color w:val="000000"/>
          <w:spacing w:val="0"/>
          <w:w w:val="100"/>
          <w:position w:val="0"/>
        </w:rPr>
        <w:t xml:space="preserve">771. </w:t>
      </w:r>
      <w:r>
        <w:rPr>
          <w:color w:val="000000"/>
          <w:spacing w:val="0"/>
          <w:w w:val="100"/>
          <w:position w:val="0"/>
        </w:rPr>
        <w:t>2</w:t>
      </w:r>
      <w:r>
        <w:rPr>
          <w:color w:val="000000"/>
          <w:spacing w:val="0"/>
          <w:w w:val="100"/>
          <w:position w:val="0"/>
        </w:rPr>
        <w:t>万元。上述未在预计额度内的关联交易合计为</w:t>
      </w:r>
      <w:r>
        <w:rPr>
          <w:color w:val="000000"/>
          <w:spacing w:val="0"/>
          <w:w w:val="100"/>
          <w:position w:val="0"/>
        </w:rPr>
        <w:t>1574.59</w:t>
      </w:r>
      <w:r>
        <w:rPr>
          <w:color w:val="000000"/>
          <w:spacing w:val="0"/>
          <w:w w:val="100"/>
          <w:position w:val="0"/>
        </w:rPr>
        <w:t>万元，未达审议披露标准。高鸿亿利（上海）信 息技术有限公司为公司合营企业、盛唐威讯数媒科技（北京）有限公司为公司联营企业，根据《深圳证券交 易所股票上市规则》</w:t>
      </w:r>
      <w:r>
        <w:rPr>
          <w:color w:val="000000"/>
          <w:spacing w:val="0"/>
          <w:w w:val="100"/>
          <w:position w:val="0"/>
        </w:rPr>
        <w:t>（2022</w:t>
      </w:r>
      <w:r>
        <w:rPr>
          <w:color w:val="000000"/>
          <w:spacing w:val="0"/>
          <w:w w:val="100"/>
          <w:position w:val="0"/>
        </w:rPr>
        <w:t>年修订</w:t>
      </w:r>
      <w:r>
        <w:rPr>
          <w:color w:val="000000"/>
          <w:spacing w:val="0"/>
          <w:w w:val="100"/>
          <w:position w:val="0"/>
        </w:rPr>
        <w:t>）</w:t>
      </w:r>
      <w:r>
        <w:rPr>
          <w:color w:val="000000"/>
          <w:spacing w:val="0"/>
          <w:w w:val="100"/>
          <w:position w:val="0"/>
        </w:rPr>
        <w:t>6.3.3</w:t>
      </w:r>
      <w:r>
        <w:rPr>
          <w:color w:val="000000"/>
          <w:spacing w:val="0"/>
          <w:w w:val="100"/>
          <w:position w:val="0"/>
        </w:rPr>
        <w:t>条，不属于公司的关联方。</w:t>
      </w:r>
    </w:p>
    <w:p>
      <w:pPr>
        <w:pStyle w:val="Style39"/>
        <w:keepNext/>
        <w:keepLines/>
        <w:widowControl w:val="0"/>
        <w:shd w:val="clear" w:color="auto" w:fill="auto"/>
        <w:bidi w:val="0"/>
        <w:spacing w:before="0" w:after="400" w:line="312" w:lineRule="exact"/>
        <w:ind w:left="0" w:right="0" w:firstLine="0"/>
        <w:jc w:val="both"/>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89"/>
      <w:bookmarkEnd w:id="1990"/>
      <w:bookmarkEnd w:id="1991"/>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both"/>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92"/>
      <w:bookmarkEnd w:id="1993"/>
      <w:bookmarkEnd w:id="1995"/>
    </w:p>
    <w:p>
      <w:pPr>
        <w:pStyle w:val="Style19"/>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本公司作为出租方:</w:t>
      </w:r>
      <w:r>
        <w:br w:type="page"/>
      </w:r>
    </w:p>
    <w:tbl>
      <w:tblPr>
        <w:tblOverlap w:val="never"/>
        <w:jc w:val="center"/>
        <w:tblLayout w:type="fixed"/>
      </w:tblPr>
      <w:tblGrid>
        <w:gridCol w:w="2419"/>
        <w:gridCol w:w="2400"/>
        <w:gridCol w:w="2386"/>
        <w:gridCol w:w="2496"/>
      </w:tblGrid>
      <w:tr>
        <w:trPr>
          <w:trHeight w:val="691"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widowControl w:val="0"/>
        <w:spacing w:after="11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39"/>
        <w:keepNext/>
        <w:keepLines/>
        <w:widowControl w:val="0"/>
        <w:shd w:val="clear" w:color="auto" w:fill="auto"/>
        <w:bidi w:val="0"/>
        <w:spacing w:before="0" w:after="42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96"/>
      <w:bookmarkEnd w:id="1997"/>
      <w:bookmarkEnd w:id="199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贵州大唐高鸿电子信息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182,571,549.80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285,551.86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499,386.05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4,035,542.51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4,085,986.79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4,137,061.62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4,188,774.89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21,742,483.02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江苏高鸿鼎远信息科技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20,021,100.00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11,464,000.00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3,765,934.05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318,516.66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北京大唐高鸿科技发展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2,307,426.80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大唐融合物联科技无锡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大唐融合物联科技无锡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189,034.56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大唐融合（哈尔滨）生 态环境科技有限公司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大唐智联科技（杭州）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大唐融合物联科技无锡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贵州大唐高鸿电子信息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贵州大唐高鸿电子信息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贵州大唐高鸿电子信息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10,984,526.56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285,402.46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3,334,046.10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718,183.54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1,619,195.83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江苏高鸿鼎远信息科技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江苏高鸿鼎远信息科技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江苏高鸿鼎远信息科技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江苏高鸿鼎远信息科技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923,136.42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719,994.64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1,217,242.50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1,258,000.00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2,302,056.00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江苏高鸿鼎远信息科技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江苏高鸿鼎远信息科技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50,393,400.00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2,033,509.45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大唐融合通信股份有限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10,271,326.90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大唐融合（哈尔滨）生 态环境科技有限公司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2,600,671.55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3,234,127.52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3,191,285.19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4,399,362.97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大唐智联科技（杭州）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江苏高鸿鼎恒信息技术</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江苏高鸿鼎远信息科技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大唐融合通信股份有限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北京大唐高鸿数据网络 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49,606,600.00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00"/>
      <w:bookmarkEnd w:id="2001"/>
      <w:bookmarkEnd w:id="20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报告日前已履行完毕</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报告日前已履行完毕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大唐电信集团财务有限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报告日前已履行完毕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报告日前已履行完毕</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大唐电信科技产业控股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电信科学技术研究院有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bl>
    <w:p>
      <w:pPr>
        <w:spacing w:lineRule="exact" w:line="1"/>
        <w:rPr>
          <w:sz w:val="2"/>
          <w:szCs w:val="2"/>
        </w:rPr>
      </w:pPr>
      <w:r>
        <w:br w:type="page"/>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电信科学技术研究院有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电信科学技术研究院有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已归还</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电信科学技术研究院有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电信科学技术研究院有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04"/>
      <w:bookmarkEnd w:id="2005"/>
      <w:bookmarkEnd w:id="20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08"/>
      <w:bookmarkEnd w:id="2009"/>
      <w:bookmarkEnd w:id="201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9,548,501.72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6,786,204.00</w:t>
            </w:r>
          </w:p>
        </w:tc>
      </w:tr>
    </w:tbl>
    <w:p>
      <w:pPr>
        <w:widowControl w:val="0"/>
        <w:spacing w:after="339" w:line="1" w:lineRule="exact"/>
      </w:pPr>
    </w:p>
    <w:p>
      <w:pPr>
        <w:pStyle w:val="Style39"/>
        <w:keepNext/>
        <w:keepLines/>
        <w:widowControl w:val="0"/>
        <w:shd w:val="clear" w:color="auto" w:fill="auto"/>
        <w:bidi w:val="0"/>
        <w:spacing w:before="0" w:after="26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12"/>
      <w:bookmarkEnd w:id="2013"/>
      <w:bookmarkEnd w:id="2015"/>
    </w:p>
    <w:p>
      <w:pPr>
        <w:pStyle w:val="Style19"/>
        <w:keepNext w:val="0"/>
        <w:keepLines w:val="0"/>
        <w:widowControl w:val="0"/>
        <w:shd w:val="clear" w:color="auto" w:fill="auto"/>
        <w:bidi w:val="0"/>
        <w:spacing w:before="0" w:after="700" w:line="322" w:lineRule="exact"/>
        <w:ind w:left="0" w:right="0" w:firstLine="360"/>
        <w:jc w:val="both"/>
      </w:pPr>
      <w:r>
        <w:rPr>
          <w:color w:val="000000"/>
          <w:spacing w:val="0"/>
          <w:w w:val="100"/>
          <w:position w:val="0"/>
        </w:rPr>
        <w:t>本公司本年末在关联金融企业存款大唐电信集团财务有限公司余额为</w:t>
      </w:r>
      <w:r>
        <w:rPr>
          <w:rFonts w:ascii="Times New Roman" w:eastAsia="Times New Roman" w:hAnsi="Times New Roman" w:cs="Times New Roman"/>
          <w:color w:val="000000"/>
          <w:spacing w:val="0"/>
          <w:w w:val="100"/>
          <w:position w:val="0"/>
          <w:sz w:val="18"/>
          <w:szCs w:val="18"/>
        </w:rPr>
        <w:t>105,781,074.07</w:t>
      </w:r>
      <w:r>
        <w:rPr>
          <w:color w:val="000000"/>
          <w:spacing w:val="0"/>
          <w:w w:val="100"/>
          <w:position w:val="0"/>
        </w:rPr>
        <w:t>元。本年度自大唐电信集团财务有 限公司处取得利息收入金额为</w:t>
      </w:r>
      <w:r>
        <w:rPr>
          <w:rFonts w:ascii="Times New Roman" w:eastAsia="Times New Roman" w:hAnsi="Times New Roman" w:cs="Times New Roman"/>
          <w:color w:val="000000"/>
          <w:spacing w:val="0"/>
          <w:w w:val="100"/>
          <w:position w:val="0"/>
          <w:sz w:val="18"/>
          <w:szCs w:val="18"/>
        </w:rPr>
        <w:t>729,747.38</w:t>
      </w:r>
      <w:r>
        <w:rPr>
          <w:color w:val="000000"/>
          <w:spacing w:val="0"/>
          <w:w w:val="100"/>
          <w:position w:val="0"/>
        </w:rPr>
        <w:t>元，支付开具票据手续费</w:t>
      </w:r>
      <w:r>
        <w:rPr>
          <w:rFonts w:ascii="Times New Roman" w:eastAsia="Times New Roman" w:hAnsi="Times New Roman" w:cs="Times New Roman"/>
          <w:color w:val="000000"/>
          <w:spacing w:val="0"/>
          <w:w w:val="100"/>
          <w:position w:val="0"/>
          <w:sz w:val="18"/>
          <w:szCs w:val="18"/>
        </w:rPr>
        <w:t>8,111.82</w:t>
      </w:r>
      <w:r>
        <w:rPr>
          <w:color w:val="000000"/>
          <w:spacing w:val="0"/>
          <w:w w:val="100"/>
          <w:position w:val="0"/>
        </w:rPr>
        <w:t>元。</w:t>
      </w:r>
    </w:p>
    <w:p>
      <w:pPr>
        <w:pStyle w:val="Style32"/>
        <w:keepNext/>
        <w:keepLines/>
        <w:widowControl w:val="0"/>
        <w:shd w:val="clear" w:color="auto" w:fill="auto"/>
        <w:bidi w:val="0"/>
        <w:spacing w:before="0" w:after="34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6</w:t>
      </w:r>
      <w:bookmarkEnd w:id="2018"/>
      <w:r>
        <w:rPr>
          <w:color w:val="000000"/>
          <w:spacing w:val="0"/>
          <w:w w:val="100"/>
          <w:position w:val="0"/>
        </w:rPr>
        <w:t>、关联方应收应付款项</w:t>
      </w:r>
      <w:bookmarkEnd w:id="2016"/>
      <w:bookmarkEnd w:id="2017"/>
      <w:bookmarkEnd w:id="2019"/>
    </w:p>
    <w:p>
      <w:pPr>
        <w:pStyle w:val="Style39"/>
        <w:keepNext/>
        <w:keepLines/>
        <w:widowControl w:val="0"/>
        <w:shd w:val="clear" w:color="auto" w:fill="auto"/>
        <w:bidi w:val="0"/>
        <w:spacing w:before="0" w:after="340" w:line="240" w:lineRule="auto"/>
        <w:ind w:left="0" w:right="0" w:firstLine="0"/>
        <w:jc w:val="left"/>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20"/>
      <w:bookmarkEnd w:id="2021"/>
      <w:bookmarkEnd w:id="20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国唐汽车有限公司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137,297,246.80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8,385,449.05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107,044,387.33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6,656,107.42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高鸿新能源科技有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2,102,948.88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768,417.52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4,285,208.88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654,351.40</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大唐软件技术股份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1,307,164.04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219,804.99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1,307,164.04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137,644.37</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大唐联诚信息系统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693,148.50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172,783.18</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电信科学技术研究 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213,600.00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22,492.08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大唐移动通信设备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299,999.00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迪爱斯信息技术股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4,350,500.00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261,840.67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1,218,790.00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44,973.35</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中国汽车工程研究 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686.34</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大唐融合（米脂）信 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大唐融合（合水）科 技服务有限公司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大唐融合（大悟）信 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云南大唐中色通信 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246,402.00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高鸿亿利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 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1,537.48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安徽高鸿科技有限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515,547.74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江苏高鸿智联科技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大唐融合（重庆）数 据科技有限公司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161,578,406.46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11,843,446.54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128,862,564.75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9,168,987.62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武汉虹信科技发展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254,250.00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254,250.00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大唐融合信息服务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2,738,393.03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大唐融合（通山）信 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277,440.39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盛唐威讯数媒科技</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975,849.05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大唐信服科技有限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7,780,285.14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8,756,134.19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3,015,833.42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大唐信服科技有限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北京兴鸿达物业管 理服务有限责任公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1,571,511.92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803,011.92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高鸿新能源科技有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814,651.83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江苏高鸿智联科技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北京大唐物业管理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9,390,272.55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2,803,011.92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中信科移动通信技 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44,943.30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23"/>
      <w:bookmarkEnd w:id="2024"/>
      <w:bookmarkEnd w:id="20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大唐移动通信设备有限公司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4,801,620.31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4,801,620.93</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大唐联诚信息系统技术有限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2,426,224.68</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北京大唐志诚软件技术有限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高鸿亿利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8,527,906.80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1,264,993.78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大唐软件技术股份有限公司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890,450.00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890,450.00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大唐电信科技股份有限公司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463,872.75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463,872.75</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电信科学技术仪表研究所有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17,051.68</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国唐汽车有限公司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4,235,000.00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北京一九易站电子商务有限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816,824.73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武汉长江计算科技有限公司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12,083,914.00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电信科学技术研究院有限公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195,018,501.75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295,825,220.51</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大唐电信科技产业控股有限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北京兴鸿达物业管理服务有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1,951,132.93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824,723.27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大唐移动通信设备有限公司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745,981.00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北京大唐志诚软件技术有限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深圳大唐高鸿信息技术有限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北京大唐物业管理有限公司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668,439.77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668,439.78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大唐信服科技有限公司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1,173,973.48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1,524,137.56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大唐移动通信设备有限公司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34,104.42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中国汽车工程研究院股份有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456,835.56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烽火通信科技股份有限公司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1,495,498.92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兴唐通信科技有限公司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231,584.07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电信科学技术研究院有限公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西安大唐资本管理有限公司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大唐软件技术股份有限公司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421,430.00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大唐互联科技（武汉）有限公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66,037.74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武汉虹信科技发展有限责任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大唐移动通信设备有限公司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4,433.58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中国汽车工程研究院股份有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59,388.62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西安大唐电信有限公司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烽火通信科技股份有限公司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1,495,498.92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026" w:name="bookmark2026"/>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、关联方承诺</w:t>
      </w:r>
      <w:bookmarkEnd w:id="2026"/>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8</w:t>
      </w:r>
      <w:bookmarkEnd w:id="2029"/>
      <w:r>
        <w:rPr>
          <w:color w:val="000000"/>
          <w:spacing w:val="0"/>
          <w:w w:val="100"/>
          <w:position w:val="0"/>
        </w:rPr>
        <w:t>、其他</w:t>
      </w:r>
      <w:bookmarkEnd w:id="2027"/>
      <w:bookmarkEnd w:id="2028"/>
      <w:bookmarkEnd w:id="2030"/>
    </w:p>
    <w:p>
      <w:pPr>
        <w:pStyle w:val="Style26"/>
        <w:keepNext/>
        <w:keepLines/>
        <w:widowControl w:val="0"/>
        <w:shd w:val="clear" w:color="auto" w:fill="auto"/>
        <w:bidi w:val="0"/>
        <w:spacing w:before="0" w:after="360" w:line="240" w:lineRule="auto"/>
        <w:ind w:left="0" w:right="0" w:firstLine="0"/>
        <w:jc w:val="left"/>
      </w:pPr>
      <w:bookmarkStart w:id="2031" w:name="bookmark2031"/>
      <w:bookmarkStart w:id="2032" w:name="bookmark2032"/>
      <w:bookmarkStart w:id="2033" w:name="bookmark2033"/>
      <w:r>
        <w:rPr>
          <w:color w:val="000000"/>
          <w:spacing w:val="0"/>
          <w:w w:val="100"/>
          <w:position w:val="0"/>
        </w:rPr>
        <w:t>十三、股份支付</w:t>
      </w:r>
      <w:bookmarkEnd w:id="2031"/>
      <w:bookmarkEnd w:id="2032"/>
      <w:bookmarkEnd w:id="2033"/>
    </w:p>
    <w:p>
      <w:pPr>
        <w:pStyle w:val="Style32"/>
        <w:keepNext/>
        <w:keepLines/>
        <w:widowControl w:val="0"/>
        <w:shd w:val="clear" w:color="auto" w:fill="auto"/>
        <w:tabs>
          <w:tab w:pos="368" w:val="left"/>
        </w:tabs>
        <w:bidi w:val="0"/>
        <w:spacing w:before="0" w:after="36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1</w:t>
      </w:r>
      <w:bookmarkEnd w:id="2036"/>
      <w:r>
        <w:rPr>
          <w:color w:val="000000"/>
          <w:spacing w:val="0"/>
          <w:w w:val="100"/>
          <w:position w:val="0"/>
        </w:rPr>
        <w:t>、</w:t>
        <w:tab/>
        <w:t>股份支付总体情况</w:t>
      </w:r>
      <w:bookmarkEnd w:id="2034"/>
      <w:bookmarkEnd w:id="2035"/>
      <w:bookmarkEnd w:id="2037"/>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2</w:t>
      </w:r>
      <w:bookmarkEnd w:id="2040"/>
      <w:r>
        <w:rPr>
          <w:color w:val="000000"/>
          <w:spacing w:val="0"/>
          <w:w w:val="100"/>
          <w:position w:val="0"/>
        </w:rPr>
        <w:t>、</w:t>
        <w:tab/>
        <w:t>以权益结算的股份支付情况</w:t>
      </w:r>
      <w:bookmarkEnd w:id="2038"/>
      <w:bookmarkEnd w:id="2039"/>
      <w:bookmarkEnd w:id="2041"/>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3</w:t>
      </w:r>
      <w:bookmarkEnd w:id="2044"/>
      <w:r>
        <w:rPr>
          <w:color w:val="000000"/>
          <w:spacing w:val="0"/>
          <w:w w:val="100"/>
          <w:position w:val="0"/>
        </w:rPr>
        <w:t>、</w:t>
        <w:tab/>
        <w:t>以现金结算的股份支付情况</w:t>
      </w:r>
      <w:bookmarkEnd w:id="2042"/>
      <w:bookmarkEnd w:id="2043"/>
      <w:bookmarkEnd w:id="2045"/>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4</w:t>
      </w:r>
      <w:bookmarkEnd w:id="2048"/>
      <w:r>
        <w:rPr>
          <w:color w:val="000000"/>
          <w:spacing w:val="0"/>
          <w:w w:val="100"/>
          <w:position w:val="0"/>
        </w:rPr>
        <w:t>、</w:t>
        <w:tab/>
        <w:t>股份支付的修改、终止情况</w:t>
      </w:r>
      <w:bookmarkEnd w:id="2046"/>
      <w:bookmarkEnd w:id="2047"/>
      <w:bookmarkEnd w:id="2049"/>
    </w:p>
    <w:p>
      <w:pPr>
        <w:pStyle w:val="Style32"/>
        <w:keepNext/>
        <w:keepLines/>
        <w:widowControl w:val="0"/>
        <w:shd w:val="clear" w:color="auto" w:fill="auto"/>
        <w:tabs>
          <w:tab w:pos="378" w:val="left"/>
        </w:tabs>
        <w:bidi w:val="0"/>
        <w:spacing w:before="0" w:after="36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5</w:t>
      </w:r>
      <w:bookmarkEnd w:id="2052"/>
      <w:r>
        <w:rPr>
          <w:color w:val="000000"/>
          <w:spacing w:val="0"/>
          <w:w w:val="100"/>
          <w:position w:val="0"/>
        </w:rPr>
        <w:t>、</w:t>
        <w:tab/>
        <w:t>其他</w:t>
      </w:r>
      <w:bookmarkEnd w:id="2050"/>
      <w:bookmarkEnd w:id="2051"/>
      <w:bookmarkEnd w:id="2053"/>
    </w:p>
    <w:p>
      <w:pPr>
        <w:pStyle w:val="Style26"/>
        <w:keepNext/>
        <w:keepLines/>
        <w:widowControl w:val="0"/>
        <w:shd w:val="clear" w:color="auto" w:fill="auto"/>
        <w:bidi w:val="0"/>
        <w:spacing w:before="0" w:after="360" w:line="240" w:lineRule="auto"/>
        <w:ind w:left="0" w:right="0" w:firstLine="0"/>
        <w:jc w:val="left"/>
      </w:pPr>
      <w:bookmarkStart w:id="2054" w:name="bookmark2054"/>
      <w:bookmarkStart w:id="2055" w:name="bookmark2055"/>
      <w:bookmarkStart w:id="2056" w:name="bookmark2056"/>
      <w:r>
        <w:rPr>
          <w:color w:val="000000"/>
          <w:spacing w:val="0"/>
          <w:w w:val="100"/>
          <w:position w:val="0"/>
        </w:rPr>
        <w:t>十四、承诺及或有事项</w:t>
      </w:r>
      <w:bookmarkEnd w:id="2054"/>
      <w:bookmarkEnd w:id="2055"/>
      <w:bookmarkEnd w:id="2056"/>
    </w:p>
    <w:p>
      <w:pPr>
        <w:pStyle w:val="Style32"/>
        <w:keepNext/>
        <w:keepLines/>
        <w:widowControl w:val="0"/>
        <w:shd w:val="clear" w:color="auto" w:fill="auto"/>
        <w:bidi w:val="0"/>
        <w:spacing w:before="0" w:after="360" w:line="240" w:lineRule="auto"/>
        <w:ind w:left="0" w:right="0" w:firstLine="0"/>
        <w:jc w:val="left"/>
      </w:pPr>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57"/>
      <w:bookmarkEnd w:id="2058"/>
      <w:bookmarkEnd w:id="205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5"/>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）其他承诺事项</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为子公司单体提供承诺债务担保尚未到期事项:</w:t>
      </w:r>
    </w:p>
    <w:tbl>
      <w:tblPr>
        <w:tblOverlap w:val="never"/>
        <w:jc w:val="center"/>
        <w:tblLayout w:type="fixed"/>
      </w:tblPr>
      <w:tblGrid>
        <w:gridCol w:w="3720"/>
        <w:gridCol w:w="3221"/>
        <w:gridCol w:w="213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借款银行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承诺担保金额（元）</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大唐融合通信股份有限公司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北京银行世纪城支行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21,000,000.00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大唐融合通信股份有限公司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光大银行天宁寺支行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4,016,008. </w:t>
            </w:r>
            <w:r>
              <w:rPr>
                <w:color w:val="000000"/>
                <w:spacing w:val="0"/>
                <w:w w:val="100"/>
                <w:position w:val="0"/>
                <w:sz w:val="20"/>
                <w:szCs w:val="20"/>
              </w:rPr>
              <w:t>76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大唐融合通信股份有限公司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华夏银行四道口支行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14,097,000.00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大唐融合通信股份有限公司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交通银行北京上地支行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20,000,000.00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大唐融合通信股份有限公司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南京银行车公庄支行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15,220,000.00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大唐融合物联科技无锡有限公司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工商银行新吴支行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3,150,000. </w:t>
            </w:r>
            <w:r>
              <w:rPr>
                <w:color w:val="000000"/>
                <w:spacing w:val="0"/>
                <w:w w:val="100"/>
                <w:position w:val="0"/>
                <w:sz w:val="20"/>
                <w:szCs w:val="20"/>
              </w:rPr>
              <w:t>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大唐智联科技（杭州）有限公司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中信银行杭州之江支行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33,364,895.27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贵州大唐高鸿电子信息技术有限公司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贵州农村商业银行龙王支行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17,428,450.20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江苏高鸿鼎恒信息技术有限公司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光大银行南京分行</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35,210,000.00</w:t>
            </w:r>
          </w:p>
        </w:tc>
      </w:tr>
    </w:tbl>
    <w:tbl>
      <w:tblPr>
        <w:tblOverlap w:val="never"/>
        <w:jc w:val="center"/>
        <w:tblLayout w:type="fixed"/>
      </w:tblPr>
      <w:tblGrid>
        <w:gridCol w:w="3720"/>
        <w:gridCol w:w="3221"/>
        <w:gridCol w:w="213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江苏高鸿鼎恒信息技术有限公司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浦发银行南京分行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163,491,354.23</w:t>
            </w:r>
          </w:p>
        </w:tc>
      </w:tr>
    </w:tbl>
    <w:p>
      <w:pPr>
        <w:widowControl w:val="0"/>
        <w:spacing w:after="299" w:line="1" w:lineRule="exact"/>
      </w:pP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color w:val="000000"/>
          <w:spacing w:val="0"/>
          <w:w w:val="100"/>
          <w:position w:val="0"/>
        </w:rPr>
        <w:t>其他</w:t>
      </w:r>
    </w:p>
    <w:p>
      <w:pPr>
        <w:pStyle w:val="Style35"/>
        <w:keepNext w:val="0"/>
        <w:keepLines w:val="0"/>
        <w:widowControl w:val="0"/>
        <w:shd w:val="clear" w:color="auto" w:fill="auto"/>
        <w:bidi w:val="0"/>
        <w:spacing w:before="0" w:after="300" w:line="312" w:lineRule="exact"/>
        <w:ind w:left="0" w:right="0" w:firstLine="420"/>
        <w:jc w:val="both"/>
      </w:pPr>
      <w:r>
        <w:rPr>
          <w:color w:val="000000"/>
          <w:spacing w:val="0"/>
          <w:w w:val="100"/>
          <w:position w:val="0"/>
        </w:rPr>
        <w:t>本公司为子公司大唐高鸿济宁电子信息技术有限公司商品房承购人向银行提供按揭贷款担保，尚未结 清的担保金额</w:t>
      </w:r>
      <w:r>
        <w:rPr>
          <w:rFonts w:ascii="Times New Roman" w:eastAsia="Times New Roman" w:hAnsi="Times New Roman" w:cs="Times New Roman"/>
          <w:color w:val="000000"/>
          <w:spacing w:val="0"/>
          <w:w w:val="100"/>
          <w:position w:val="0"/>
        </w:rPr>
        <w:t>145.16</w:t>
      </w:r>
      <w:r>
        <w:rPr>
          <w:color w:val="000000"/>
          <w:spacing w:val="0"/>
          <w:w w:val="100"/>
          <w:position w:val="0"/>
        </w:rPr>
        <w:t>万元；为子公司贵州大唐高鸿电子信息技术有限公司商品房承购人向银行提供按揭贷 款担保，尚未结清的担保金额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,824.90</w:t>
      </w:r>
      <w:r>
        <w:rPr>
          <w:color w:val="000000"/>
          <w:spacing w:val="0"/>
          <w:w w:val="100"/>
          <w:position w:val="0"/>
        </w:rPr>
        <w:t>万元。</w:t>
      </w:r>
    </w:p>
    <w:p>
      <w:pPr>
        <w:pStyle w:val="Style32"/>
        <w:keepNext/>
        <w:keepLines/>
        <w:widowControl w:val="0"/>
        <w:shd w:val="clear" w:color="auto" w:fill="auto"/>
        <w:tabs>
          <w:tab w:pos="378" w:val="left"/>
        </w:tabs>
        <w:bidi w:val="0"/>
        <w:spacing w:before="0" w:after="300" w:line="310" w:lineRule="exact"/>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2</w:t>
      </w:r>
      <w:bookmarkEnd w:id="2062"/>
      <w:r>
        <w:rPr>
          <w:color w:val="000000"/>
          <w:spacing w:val="0"/>
          <w:w w:val="100"/>
          <w:position w:val="0"/>
        </w:rPr>
        <w:t>、</w:t>
        <w:tab/>
        <w:t>或有事项</w:t>
      </w:r>
      <w:bookmarkEnd w:id="2060"/>
      <w:bookmarkEnd w:id="2061"/>
      <w:bookmarkEnd w:id="2063"/>
    </w:p>
    <w:p>
      <w:pPr>
        <w:pStyle w:val="Style39"/>
        <w:keepNext/>
        <w:keepLines/>
        <w:widowControl w:val="0"/>
        <w:shd w:val="clear" w:color="auto" w:fill="auto"/>
        <w:tabs>
          <w:tab w:pos="493" w:val="left"/>
        </w:tabs>
        <w:bidi w:val="0"/>
        <w:spacing w:before="0" w:after="300" w:line="310" w:lineRule="exact"/>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w:t>
      </w:r>
      <w:bookmarkEnd w:id="206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64"/>
      <w:bookmarkEnd w:id="2065"/>
      <w:bookmarkEnd w:id="2067"/>
    </w:p>
    <w:p>
      <w:pPr>
        <w:pStyle w:val="Style39"/>
        <w:keepNext/>
        <w:keepLines/>
        <w:widowControl w:val="0"/>
        <w:shd w:val="clear" w:color="auto" w:fill="auto"/>
        <w:tabs>
          <w:tab w:pos="806" w:val="left"/>
        </w:tabs>
        <w:bidi w:val="0"/>
        <w:spacing w:before="0" w:after="0" w:line="310" w:lineRule="exact"/>
        <w:ind w:left="0" w:right="0" w:firstLine="380"/>
        <w:jc w:val="both"/>
      </w:pPr>
      <w:bookmarkStart w:id="2064" w:name="bookmark2064"/>
      <w:bookmarkStart w:id="2065" w:name="bookmark2065"/>
      <w:bookmarkStart w:id="2068" w:name="bookmark2068"/>
      <w:r>
        <w:rPr>
          <w:rFonts w:ascii="Times New Roman" w:eastAsia="Times New Roman" w:hAnsi="Times New Roman" w:cs="Times New Roman"/>
          <w:color w:val="000000"/>
          <w:spacing w:val="0"/>
          <w:w w:val="100"/>
          <w:position w:val="0"/>
        </w:rPr>
        <w:t>A</w:t>
      </w:r>
      <w:bookmarkEnd w:id="2068"/>
      <w:r>
        <w:rPr>
          <w:color w:val="000000"/>
          <w:spacing w:val="0"/>
          <w:w w:val="100"/>
          <w:position w:val="0"/>
        </w:rPr>
        <w:t>、</w:t>
        <w:tab/>
      </w:r>
      <w:r>
        <w:rPr>
          <w:color w:val="000000"/>
          <w:spacing w:val="0"/>
          <w:w w:val="100"/>
          <w:position w:val="0"/>
        </w:rPr>
        <w:t>对外担保</w:t>
      </w:r>
      <w:bookmarkEnd w:id="2064"/>
      <w:bookmarkEnd w:id="2065"/>
    </w:p>
    <w:p>
      <w:pPr>
        <w:pStyle w:val="Style35"/>
        <w:keepNext w:val="0"/>
        <w:keepLines w:val="0"/>
        <w:widowControl w:val="0"/>
        <w:shd w:val="clear" w:color="auto" w:fill="auto"/>
        <w:bidi w:val="0"/>
        <w:spacing w:before="0" w:after="300" w:line="310" w:lineRule="exact"/>
        <w:ind w:left="0" w:right="0" w:firstLine="0"/>
        <w:jc w:val="center"/>
      </w:pPr>
      <w:r>
        <w:rPr>
          <w:color w:val="000000"/>
          <w:spacing w:val="0"/>
          <w:w w:val="100"/>
          <w:position w:val="0"/>
        </w:rPr>
        <w:t>本公司无对合并范围外担保事项，对子公司担保详见第十节、十二、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）关联担保情况。</w:t>
      </w:r>
    </w:p>
    <w:p>
      <w:pPr>
        <w:pStyle w:val="Style35"/>
        <w:keepNext w:val="0"/>
        <w:keepLines w:val="0"/>
        <w:widowControl w:val="0"/>
        <w:shd w:val="clear" w:color="auto" w:fill="auto"/>
        <w:tabs>
          <w:tab w:pos="806" w:val="left"/>
        </w:tabs>
        <w:bidi w:val="0"/>
        <w:spacing w:before="0" w:after="0" w:line="310" w:lineRule="exact"/>
        <w:ind w:left="0" w:right="0" w:firstLine="380"/>
        <w:jc w:val="both"/>
      </w:pPr>
      <w:bookmarkStart w:id="2069" w:name="bookmark2069"/>
      <w:r>
        <w:rPr>
          <w:rFonts w:ascii="Times New Roman" w:eastAsia="Times New Roman" w:hAnsi="Times New Roman" w:cs="Times New Roman"/>
          <w:b/>
          <w:bCs/>
          <w:color w:val="000000"/>
          <w:spacing w:val="0"/>
          <w:w w:val="100"/>
          <w:position w:val="0"/>
        </w:rPr>
        <w:t>B</w:t>
      </w:r>
      <w:bookmarkEnd w:id="2069"/>
      <w:r>
        <w:rPr>
          <w:b/>
          <w:bCs/>
          <w:color w:val="000000"/>
          <w:spacing w:val="0"/>
          <w:w w:val="100"/>
          <w:position w:val="0"/>
        </w:rPr>
        <w:t>、</w:t>
        <w:tab/>
      </w:r>
      <w:r>
        <w:rPr>
          <w:b/>
          <w:bCs/>
          <w:color w:val="000000"/>
          <w:spacing w:val="0"/>
          <w:w w:val="100"/>
          <w:position w:val="0"/>
        </w:rPr>
        <w:t>涉诉事项</w:t>
      </w:r>
    </w:p>
    <w:p>
      <w:pPr>
        <w:pStyle w:val="Style35"/>
        <w:keepNext w:val="0"/>
        <w:keepLines w:val="0"/>
        <w:widowControl w:val="0"/>
        <w:shd w:val="clear" w:color="auto" w:fill="auto"/>
        <w:bidi w:val="0"/>
        <w:spacing w:before="0" w:after="0" w:line="310" w:lineRule="exact"/>
        <w:ind w:left="0" w:right="0" w:firstLine="420"/>
        <w:jc w:val="both"/>
      </w:pPr>
      <w:r>
        <w:rPr>
          <w:color w:val="000000"/>
          <w:spacing w:val="0"/>
          <w:w w:val="100"/>
          <w:position w:val="0"/>
        </w:rPr>
        <w:t>（1）</w:t>
      </w:r>
      <w:r>
        <w:rPr>
          <w:color w:val="000000"/>
          <w:spacing w:val="0"/>
          <w:w w:val="100"/>
          <w:position w:val="0"/>
        </w:rPr>
        <w:t>本公司因与河南力旋科技股份有限公司（以下简称河南力旋）锂离子动力电池采购合同纠纷被 诉至长葛市人民法院，河南力旋要求本公司支付货款</w:t>
      </w:r>
      <w:r>
        <w:rPr>
          <w:color w:val="000000"/>
          <w:spacing w:val="0"/>
          <w:w w:val="100"/>
          <w:position w:val="0"/>
        </w:rPr>
        <w:t>1,074,,608.36</w:t>
      </w:r>
      <w:r>
        <w:rPr>
          <w:color w:val="000000"/>
          <w:spacing w:val="0"/>
          <w:w w:val="100"/>
          <w:position w:val="0"/>
        </w:rPr>
        <w:t>元及违约金。</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日，长葛市 人民法院作出</w:t>
      </w:r>
      <w:r>
        <w:rPr>
          <w:color w:val="000000"/>
          <w:spacing w:val="0"/>
          <w:w w:val="100"/>
          <w:position w:val="0"/>
        </w:rPr>
        <w:t>（2021）</w:t>
      </w:r>
      <w:r>
        <w:rPr>
          <w:color w:val="000000"/>
          <w:spacing w:val="0"/>
          <w:w w:val="100"/>
          <w:position w:val="0"/>
        </w:rPr>
        <w:t>豫</w:t>
      </w:r>
      <w:r>
        <w:rPr>
          <w:color w:val="000000"/>
          <w:spacing w:val="0"/>
          <w:w w:val="100"/>
          <w:position w:val="0"/>
        </w:rPr>
        <w:t>1082</w:t>
      </w:r>
      <w:r>
        <w:rPr>
          <w:color w:val="000000"/>
          <w:spacing w:val="0"/>
          <w:w w:val="100"/>
          <w:position w:val="0"/>
        </w:rPr>
        <w:t>民初</w:t>
      </w:r>
      <w:r>
        <w:rPr>
          <w:color w:val="000000"/>
          <w:spacing w:val="0"/>
          <w:w w:val="100"/>
          <w:position w:val="0"/>
        </w:rPr>
        <w:t>3691</w:t>
      </w:r>
      <w:r>
        <w:rPr>
          <w:color w:val="000000"/>
          <w:spacing w:val="0"/>
          <w:w w:val="100"/>
          <w:position w:val="0"/>
        </w:rPr>
        <w:t>号民事裁定书，裁定冻结本公司银行存款</w:t>
      </w:r>
      <w:r>
        <w:rPr>
          <w:color w:val="000000"/>
          <w:spacing w:val="0"/>
          <w:w w:val="100"/>
          <w:position w:val="0"/>
        </w:rPr>
        <w:t>1,200,000.00</w:t>
      </w:r>
      <w:r>
        <w:rPr>
          <w:color w:val="000000"/>
          <w:spacing w:val="0"/>
          <w:w w:val="100"/>
          <w:position w:val="0"/>
        </w:rPr>
        <w:t>元，查封期 限为一年。截至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日，该银行存款仍处于冻结状态。</w:t>
      </w:r>
    </w:p>
    <w:p>
      <w:pPr>
        <w:pStyle w:val="Style35"/>
        <w:keepNext w:val="0"/>
        <w:keepLines w:val="0"/>
        <w:widowControl w:val="0"/>
        <w:shd w:val="clear" w:color="auto" w:fill="auto"/>
        <w:bidi w:val="0"/>
        <w:spacing w:before="0" w:after="0" w:line="310" w:lineRule="exact"/>
        <w:ind w:left="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日，本公司将河南力旋反诉至长葛市人民法院，因河南力旋提供的锂离子动力电池系统 存在质量问题，请求解除双方签订的《采购合同》，河南力旋返还本公司已支付的货款</w:t>
      </w:r>
      <w:r>
        <w:rPr>
          <w:color w:val="000000"/>
          <w:spacing w:val="0"/>
          <w:w w:val="100"/>
          <w:position w:val="0"/>
        </w:rPr>
        <w:t>1,687,271.3</w:t>
      </w:r>
      <w:r>
        <w:rPr>
          <w:color w:val="000000"/>
          <w:spacing w:val="0"/>
          <w:w w:val="100"/>
          <w:position w:val="0"/>
        </w:rPr>
        <w:t>2</w:t>
      </w:r>
      <w:r>
        <w:rPr>
          <w:color w:val="000000"/>
          <w:spacing w:val="0"/>
          <w:w w:val="100"/>
          <w:position w:val="0"/>
        </w:rPr>
        <w:t>元及 利息，要求河南力旋赔偿本公司经济损失</w:t>
      </w:r>
      <w:r>
        <w:rPr>
          <w:color w:val="000000"/>
          <w:spacing w:val="0"/>
          <w:w w:val="100"/>
          <w:position w:val="0"/>
        </w:rPr>
        <w:t>330,297.75</w:t>
      </w:r>
      <w:r>
        <w:rPr>
          <w:color w:val="000000"/>
          <w:spacing w:val="0"/>
          <w:w w:val="100"/>
          <w:position w:val="0"/>
        </w:rPr>
        <w:t>元。截止至财务报告日尚未签订和解协议。</w:t>
      </w:r>
    </w:p>
    <w:p>
      <w:pPr>
        <w:pStyle w:val="Style35"/>
        <w:keepNext w:val="0"/>
        <w:keepLines w:val="0"/>
        <w:widowControl w:val="0"/>
        <w:shd w:val="clear" w:color="auto" w:fill="auto"/>
        <w:bidi w:val="0"/>
        <w:spacing w:before="0" w:after="100" w:line="310" w:lineRule="exact"/>
        <w:ind w:left="0" w:right="0" w:firstLine="380"/>
        <w:jc w:val="both"/>
      </w:pPr>
      <w:bookmarkStart w:id="2070" w:name="bookmark2070"/>
      <w:r>
        <w:rPr>
          <w:rFonts w:ascii="Times New Roman" w:eastAsia="Times New Roman" w:hAnsi="Times New Roman" w:cs="Times New Roman"/>
          <w:b/>
          <w:bCs/>
          <w:color w:val="000000"/>
          <w:spacing w:val="0"/>
          <w:w w:val="100"/>
          <w:position w:val="0"/>
        </w:rPr>
        <w:t>C</w:t>
      </w:r>
      <w:bookmarkEnd w:id="2070"/>
      <w:r>
        <w:rPr>
          <w:b/>
          <w:bCs/>
          <w:color w:val="000000"/>
          <w:spacing w:val="0"/>
          <w:w w:val="100"/>
          <w:position w:val="0"/>
        </w:rPr>
        <w:t>、</w:t>
      </w:r>
      <w:r>
        <w:rPr>
          <w:b/>
          <w:bCs/>
          <w:color w:val="000000"/>
          <w:spacing w:val="0"/>
          <w:w w:val="100"/>
          <w:position w:val="0"/>
        </w:rPr>
        <w:t>其他</w:t>
      </w:r>
    </w:p>
    <w:p>
      <w:pPr>
        <w:pStyle w:val="Style35"/>
        <w:keepNext w:val="0"/>
        <w:keepLines w:val="0"/>
        <w:widowControl w:val="0"/>
        <w:shd w:val="clear" w:color="auto" w:fill="auto"/>
        <w:bidi w:val="0"/>
        <w:spacing w:before="0" w:after="300" w:line="312" w:lineRule="exact"/>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日，公司尚有未到期履约保函人民币</w:t>
      </w:r>
      <w:r>
        <w:rPr>
          <w:rFonts w:ascii="Times New Roman" w:eastAsia="Times New Roman" w:hAnsi="Times New Roman" w:cs="Times New Roman"/>
          <w:color w:val="000000"/>
          <w:spacing w:val="0"/>
          <w:w w:val="100"/>
          <w:position w:val="0"/>
        </w:rPr>
        <w:t>17,997,300.3</w:t>
      </w:r>
      <w:r>
        <w:rPr>
          <w:rFonts w:ascii="Times New Roman" w:eastAsia="Times New Roman" w:hAnsi="Times New Roman" w:cs="Times New Roman"/>
          <w:color w:val="000000"/>
          <w:spacing w:val="0"/>
          <w:w w:val="100"/>
          <w:position w:val="0"/>
        </w:rPr>
        <w:t>0</w:t>
      </w:r>
      <w:r>
        <w:rPr>
          <w:color w:val="000000"/>
          <w:spacing w:val="0"/>
          <w:w w:val="100"/>
          <w:position w:val="0"/>
        </w:rPr>
        <w:t>元、投标保函</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元、质量保 函 </w:t>
      </w:r>
      <w:r>
        <w:rPr>
          <w:rFonts w:ascii="Times New Roman" w:eastAsia="Times New Roman" w:hAnsi="Times New Roman" w:cs="Times New Roman"/>
          <w:color w:val="000000"/>
          <w:spacing w:val="0"/>
          <w:w w:val="100"/>
          <w:position w:val="0"/>
        </w:rPr>
        <w:t>587,101.54</w:t>
      </w:r>
      <w:r>
        <w:rPr>
          <w:color w:val="000000"/>
          <w:spacing w:val="0"/>
          <w:w w:val="100"/>
          <w:position w:val="0"/>
        </w:rPr>
        <w:t>元。</w:t>
      </w:r>
    </w:p>
    <w:p>
      <w:pPr>
        <w:pStyle w:val="Style39"/>
        <w:keepNext/>
        <w:keepLines/>
        <w:widowControl w:val="0"/>
        <w:shd w:val="clear" w:color="auto" w:fill="auto"/>
        <w:tabs>
          <w:tab w:pos="493" w:val="left"/>
        </w:tabs>
        <w:bidi w:val="0"/>
        <w:spacing w:before="0" w:after="360" w:line="310" w:lineRule="exact"/>
        <w:ind w:left="0" w:right="0" w:firstLine="0"/>
        <w:jc w:val="both"/>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71"/>
      <w:bookmarkEnd w:id="2072"/>
      <w:bookmarkEnd w:id="2074"/>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after="360" w:line="310" w:lineRule="exact"/>
        <w:ind w:left="0" w:right="0" w:firstLine="0"/>
        <w:jc w:val="both"/>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3</w:t>
      </w:r>
      <w:bookmarkEnd w:id="2077"/>
      <w:r>
        <w:rPr>
          <w:color w:val="000000"/>
          <w:spacing w:val="0"/>
          <w:w w:val="100"/>
          <w:position w:val="0"/>
        </w:rPr>
        <w:t>、</w:t>
        <w:tab/>
        <w:t>其他</w:t>
      </w:r>
      <w:bookmarkEnd w:id="2075"/>
      <w:bookmarkEnd w:id="2076"/>
      <w:bookmarkEnd w:id="2078"/>
    </w:p>
    <w:p>
      <w:pPr>
        <w:pStyle w:val="Style26"/>
        <w:keepNext/>
        <w:keepLines/>
        <w:widowControl w:val="0"/>
        <w:shd w:val="clear" w:color="auto" w:fill="auto"/>
        <w:bidi w:val="0"/>
        <w:spacing w:before="0" w:after="300" w:line="240" w:lineRule="auto"/>
        <w:ind w:left="0" w:right="0" w:firstLine="0"/>
        <w:jc w:val="both"/>
      </w:pPr>
      <w:bookmarkStart w:id="2079" w:name="bookmark2079"/>
      <w:bookmarkStart w:id="2080" w:name="bookmark2080"/>
      <w:bookmarkStart w:id="2081" w:name="bookmark2081"/>
      <w:r>
        <w:rPr>
          <w:color w:val="000000"/>
          <w:spacing w:val="0"/>
          <w:w w:val="100"/>
          <w:position w:val="0"/>
        </w:rPr>
        <w:t>十五、资产负债表日后事项</w:t>
      </w:r>
      <w:bookmarkEnd w:id="2079"/>
      <w:bookmarkEnd w:id="2080"/>
      <w:bookmarkEnd w:id="2081"/>
    </w:p>
    <w:p>
      <w:pPr>
        <w:pStyle w:val="Style32"/>
        <w:keepNext/>
        <w:keepLines/>
        <w:widowControl w:val="0"/>
        <w:shd w:val="clear" w:color="auto" w:fill="auto"/>
        <w:bidi w:val="0"/>
        <w:spacing w:before="0" w:after="360" w:line="310" w:lineRule="exact"/>
        <w:ind w:left="0" w:right="0" w:firstLine="0"/>
        <w:jc w:val="both"/>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82"/>
      <w:bookmarkEnd w:id="2083"/>
      <w:bookmarkEnd w:id="20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无法估计影响数的原因</w:t>
            </w:r>
          </w:p>
        </w:tc>
      </w:tr>
      <w:tr>
        <w:trPr>
          <w:trHeight w:val="99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为了进一步建立、健全公司 长效激励机制，公司于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月制定了《大唐高鸿数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本激励计划尚需经股东大会 审批通过。</w:t>
            </w:r>
          </w:p>
        </w:tc>
      </w:tr>
    </w:tbl>
    <w:tbl>
      <w:tblPr>
        <w:tblOverlap w:val="never"/>
        <w:jc w:val="center"/>
        <w:tblLayout w:type="fixed"/>
      </w:tblPr>
      <w:tblGrid>
        <w:gridCol w:w="2496"/>
        <w:gridCol w:w="2299"/>
        <w:gridCol w:w="2386"/>
        <w:gridCol w:w="2400"/>
      </w:tblGrid>
      <w:tr>
        <w:trPr>
          <w:trHeight w:val="255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据网络技术股份有限公司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年限制性股票激励计 划（草案）》，并经</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日召开的第九届董事 会第二十二次会议审议通 过，公司拟授予激励对象限 制性股票数量</w:t>
            </w:r>
            <w:r>
              <w:rPr>
                <w:rFonts w:ascii="Times New Roman" w:eastAsia="Times New Roman" w:hAnsi="Times New Roman" w:cs="Times New Roman"/>
                <w:color w:val="000000"/>
                <w:spacing w:val="0"/>
                <w:w w:val="100"/>
                <w:position w:val="0"/>
                <w:sz w:val="18"/>
                <w:szCs w:val="18"/>
              </w:rPr>
              <w:t>3,728.00</w:t>
            </w:r>
            <w:r>
              <w:rPr>
                <w:color w:val="000000"/>
                <w:spacing w:val="0"/>
                <w:w w:val="100"/>
                <w:position w:val="0"/>
              </w:rPr>
              <w:t>万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tabs>
          <w:tab w:pos="378" w:val="left"/>
        </w:tabs>
        <w:bidi w:val="0"/>
        <w:spacing w:before="0" w:after="400" w:line="240" w:lineRule="auto"/>
        <w:ind w:left="0" w:right="0" w:firstLine="0"/>
        <w:jc w:val="both"/>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2</w:t>
      </w:r>
      <w:bookmarkEnd w:id="2087"/>
      <w:r>
        <w:rPr>
          <w:color w:val="000000"/>
          <w:spacing w:val="0"/>
          <w:w w:val="100"/>
          <w:position w:val="0"/>
        </w:rPr>
        <w:t>、</w:t>
        <w:tab/>
        <w:t>利润分配情况</w:t>
      </w:r>
      <w:bookmarkEnd w:id="2085"/>
      <w:bookmarkEnd w:id="2086"/>
      <w:bookmarkEnd w:id="2088"/>
    </w:p>
    <w:p>
      <w:pPr>
        <w:pStyle w:val="Style1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p>
      <w:pPr>
        <w:pStyle w:val="Style32"/>
        <w:keepNext/>
        <w:keepLines/>
        <w:widowControl w:val="0"/>
        <w:shd w:val="clear" w:color="auto" w:fill="auto"/>
        <w:tabs>
          <w:tab w:pos="378" w:val="left"/>
        </w:tabs>
        <w:bidi w:val="0"/>
        <w:spacing w:before="0" w:after="34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3</w:t>
      </w:r>
      <w:bookmarkEnd w:id="2091"/>
      <w:r>
        <w:rPr>
          <w:color w:val="000000"/>
          <w:spacing w:val="0"/>
          <w:w w:val="100"/>
          <w:position w:val="0"/>
        </w:rPr>
        <w:t>、</w:t>
        <w:tab/>
        <w:t>销售退回</w:t>
      </w:r>
      <w:bookmarkEnd w:id="2089"/>
      <w:bookmarkEnd w:id="2090"/>
      <w:bookmarkEnd w:id="2092"/>
    </w:p>
    <w:p>
      <w:pPr>
        <w:pStyle w:val="Style32"/>
        <w:keepNext/>
        <w:keepLines/>
        <w:widowControl w:val="0"/>
        <w:shd w:val="clear" w:color="auto" w:fill="auto"/>
        <w:tabs>
          <w:tab w:pos="378" w:val="left"/>
        </w:tabs>
        <w:bidi w:val="0"/>
        <w:spacing w:before="0" w:after="34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4</w:t>
      </w:r>
      <w:bookmarkEnd w:id="2095"/>
      <w:r>
        <w:rPr>
          <w:color w:val="000000"/>
          <w:spacing w:val="0"/>
          <w:w w:val="100"/>
          <w:position w:val="0"/>
        </w:rPr>
        <w:t>、</w:t>
        <w:tab/>
        <w:t>其他资产负债表日后事项说明</w:t>
      </w:r>
      <w:bookmarkEnd w:id="2093"/>
      <w:bookmarkEnd w:id="2094"/>
      <w:bookmarkEnd w:id="2096"/>
    </w:p>
    <w:p>
      <w:pPr>
        <w:pStyle w:val="Style26"/>
        <w:keepNext/>
        <w:keepLines/>
        <w:widowControl w:val="0"/>
        <w:shd w:val="clear" w:color="auto" w:fill="auto"/>
        <w:bidi w:val="0"/>
        <w:spacing w:before="0" w:after="400" w:line="240" w:lineRule="auto"/>
        <w:ind w:left="0" w:right="0" w:firstLine="0"/>
        <w:jc w:val="left"/>
      </w:pPr>
      <w:bookmarkStart w:id="2097" w:name="bookmark2097"/>
      <w:bookmarkStart w:id="2098" w:name="bookmark2098"/>
      <w:bookmarkStart w:id="2099" w:name="bookmark2099"/>
      <w:r>
        <w:rPr>
          <w:color w:val="000000"/>
          <w:spacing w:val="0"/>
          <w:w w:val="100"/>
          <w:position w:val="0"/>
        </w:rPr>
        <w:t>十六、其他重要事项</w:t>
      </w:r>
      <w:bookmarkEnd w:id="2097"/>
      <w:bookmarkEnd w:id="2098"/>
      <w:bookmarkEnd w:id="2099"/>
    </w:p>
    <w:p>
      <w:pPr>
        <w:pStyle w:val="Style32"/>
        <w:keepNext/>
        <w:keepLines/>
        <w:widowControl w:val="0"/>
        <w:shd w:val="clear" w:color="auto" w:fill="auto"/>
        <w:bidi w:val="0"/>
        <w:spacing w:before="0" w:after="340" w:line="240" w:lineRule="auto"/>
        <w:ind w:left="0" w:right="0" w:firstLine="0"/>
        <w:jc w:val="left"/>
      </w:pPr>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00"/>
      <w:bookmarkEnd w:id="2101"/>
      <w:bookmarkEnd w:id="2102"/>
    </w:p>
    <w:p>
      <w:pPr>
        <w:pStyle w:val="Style39"/>
        <w:keepNext/>
        <w:keepLines/>
        <w:widowControl w:val="0"/>
        <w:shd w:val="clear" w:color="auto" w:fill="auto"/>
        <w:bidi w:val="0"/>
        <w:spacing w:before="0" w:after="400" w:line="240" w:lineRule="auto"/>
        <w:ind w:left="0" w:right="0" w:firstLine="0"/>
        <w:jc w:val="both"/>
      </w:pPr>
      <w:bookmarkStart w:id="2103" w:name="bookmark2103"/>
      <w:bookmarkStart w:id="2104" w:name="bookmark2104"/>
      <w:bookmarkStart w:id="2105" w:name="bookmark21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03"/>
      <w:bookmarkEnd w:id="2104"/>
      <w:bookmarkEnd w:id="2105"/>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2106" w:name="bookmark2106"/>
      <w:bookmarkStart w:id="2107" w:name="bookmark2107"/>
      <w:bookmarkStart w:id="2108" w:name="bookmark21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06"/>
      <w:bookmarkEnd w:id="2107"/>
      <w:bookmarkEnd w:id="2108"/>
    </w:p>
    <w:tbl>
      <w:tblPr>
        <w:tblOverlap w:val="never"/>
        <w:jc w:val="center"/>
        <w:tblLayout w:type="fixed"/>
      </w:tblPr>
      <w:tblGrid>
        <w:gridCol w:w="3331"/>
        <w:gridCol w:w="3058"/>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2"/>
        <w:keepNext/>
        <w:keepLines/>
        <w:widowControl w:val="0"/>
        <w:shd w:val="clear" w:color="auto" w:fill="auto"/>
        <w:tabs>
          <w:tab w:pos="378" w:val="left"/>
        </w:tabs>
        <w:bidi w:val="0"/>
        <w:spacing w:before="0" w:after="340" w:line="240" w:lineRule="auto"/>
        <w:ind w:left="0" w:right="0" w:firstLine="0"/>
        <w:jc w:val="both"/>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2</w:t>
      </w:r>
      <w:bookmarkEnd w:id="2111"/>
      <w:r>
        <w:rPr>
          <w:color w:val="000000"/>
          <w:spacing w:val="0"/>
          <w:w w:val="100"/>
          <w:position w:val="0"/>
        </w:rPr>
        <w:t>、</w:t>
        <w:tab/>
        <w:t>债务重组</w:t>
      </w:r>
      <w:bookmarkEnd w:id="2109"/>
      <w:bookmarkEnd w:id="2110"/>
      <w:bookmarkEnd w:id="2112"/>
    </w:p>
    <w:p>
      <w:pPr>
        <w:pStyle w:val="Style32"/>
        <w:keepNext/>
        <w:keepLines/>
        <w:widowControl w:val="0"/>
        <w:shd w:val="clear" w:color="auto" w:fill="auto"/>
        <w:tabs>
          <w:tab w:pos="378" w:val="left"/>
        </w:tabs>
        <w:bidi w:val="0"/>
        <w:spacing w:before="0" w:after="340" w:line="240" w:lineRule="auto"/>
        <w:ind w:left="0" w:right="0" w:firstLine="0"/>
        <w:jc w:val="both"/>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3</w:t>
      </w:r>
      <w:bookmarkEnd w:id="2115"/>
      <w:r>
        <w:rPr>
          <w:color w:val="000000"/>
          <w:spacing w:val="0"/>
          <w:w w:val="100"/>
          <w:position w:val="0"/>
        </w:rPr>
        <w:t>、</w:t>
        <w:tab/>
        <w:t>资产置换</w:t>
      </w:r>
      <w:bookmarkEnd w:id="2113"/>
      <w:bookmarkEnd w:id="2114"/>
      <w:bookmarkEnd w:id="2116"/>
    </w:p>
    <w:p>
      <w:pPr>
        <w:pStyle w:val="Style39"/>
        <w:keepNext/>
        <w:keepLines/>
        <w:widowControl w:val="0"/>
        <w:shd w:val="clear" w:color="auto" w:fill="auto"/>
        <w:tabs>
          <w:tab w:pos="493" w:val="left"/>
        </w:tabs>
        <w:bidi w:val="0"/>
        <w:spacing w:before="0" w:after="340" w:line="240" w:lineRule="auto"/>
        <w:ind w:left="0" w:right="0" w:firstLine="0"/>
        <w:jc w:val="both"/>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17"/>
      <w:bookmarkEnd w:id="2118"/>
      <w:bookmarkEnd w:id="2120"/>
    </w:p>
    <w:p>
      <w:pPr>
        <w:pStyle w:val="Style39"/>
        <w:keepNext/>
        <w:keepLines/>
        <w:widowControl w:val="0"/>
        <w:shd w:val="clear" w:color="auto" w:fill="auto"/>
        <w:tabs>
          <w:tab w:pos="493" w:val="left"/>
        </w:tabs>
        <w:bidi w:val="0"/>
        <w:spacing w:before="0" w:after="340" w:line="240" w:lineRule="auto"/>
        <w:ind w:left="0" w:right="0" w:firstLine="0"/>
        <w:jc w:val="both"/>
      </w:pPr>
      <w:bookmarkStart w:id="2121" w:name="bookmark2121"/>
      <w:bookmarkStart w:id="2122" w:name="bookmark2122"/>
      <w:bookmarkStart w:id="2123" w:name="bookmark2123"/>
      <w:bookmarkStart w:id="2124" w:name="bookmark2124"/>
      <w:r>
        <w:rPr>
          <w:color w:val="000000"/>
          <w:spacing w:val="0"/>
          <w:w w:val="100"/>
          <w:position w:val="0"/>
        </w:rPr>
        <w:t>（</w:t>
      </w:r>
      <w:bookmarkEnd w:id="212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21"/>
      <w:bookmarkEnd w:id="2122"/>
      <w:bookmarkEnd w:id="2124"/>
    </w:p>
    <w:p>
      <w:pPr>
        <w:pStyle w:val="Style32"/>
        <w:keepNext/>
        <w:keepLines/>
        <w:widowControl w:val="0"/>
        <w:shd w:val="clear" w:color="auto" w:fill="auto"/>
        <w:tabs>
          <w:tab w:pos="378" w:val="left"/>
        </w:tabs>
        <w:bidi w:val="0"/>
        <w:spacing w:before="0" w:after="340" w:line="240" w:lineRule="auto"/>
        <w:ind w:left="0" w:right="0" w:firstLine="0"/>
        <w:jc w:val="both"/>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4</w:t>
      </w:r>
      <w:bookmarkEnd w:id="2127"/>
      <w:r>
        <w:rPr>
          <w:color w:val="000000"/>
          <w:spacing w:val="0"/>
          <w:w w:val="100"/>
          <w:position w:val="0"/>
        </w:rPr>
        <w:t>、</w:t>
        <w:tab/>
        <w:t>年金计划</w:t>
      </w:r>
      <w:bookmarkEnd w:id="2125"/>
      <w:bookmarkEnd w:id="2126"/>
      <w:bookmarkEnd w:id="2128"/>
    </w:p>
    <w:p>
      <w:pPr>
        <w:pStyle w:val="Style32"/>
        <w:keepNext/>
        <w:keepLines/>
        <w:widowControl w:val="0"/>
        <w:shd w:val="clear" w:color="auto" w:fill="auto"/>
        <w:tabs>
          <w:tab w:pos="378" w:val="left"/>
        </w:tabs>
        <w:bidi w:val="0"/>
        <w:spacing w:before="0" w:after="400" w:line="240" w:lineRule="auto"/>
        <w:ind w:left="0" w:right="0" w:firstLine="0"/>
        <w:jc w:val="both"/>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5</w:t>
      </w:r>
      <w:bookmarkEnd w:id="2131"/>
      <w:r>
        <w:rPr>
          <w:color w:val="000000"/>
          <w:spacing w:val="0"/>
          <w:w w:val="100"/>
          <w:position w:val="0"/>
        </w:rPr>
        <w:t>、</w:t>
        <w:tab/>
        <w:t>终止经营</w:t>
      </w:r>
      <w:bookmarkEnd w:id="2129"/>
      <w:bookmarkEnd w:id="2130"/>
      <w:bookmarkEnd w:id="2132"/>
    </w:p>
    <w:p>
      <w:pPr>
        <w:pStyle w:val="Style1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99" w:line="1" w:lineRule="exact"/>
      </w:pPr>
    </w:p>
    <w:p>
      <w:pPr>
        <w:pStyle w:val="Style19"/>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280" w:line="322" w:lineRule="exact"/>
        <w:ind w:left="0" w:right="0" w:firstLine="0"/>
        <w:jc w:val="both"/>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6</w:t>
      </w:r>
      <w:bookmarkEnd w:id="2135"/>
      <w:r>
        <w:rPr>
          <w:color w:val="000000"/>
          <w:spacing w:val="0"/>
          <w:w w:val="100"/>
          <w:position w:val="0"/>
        </w:rPr>
        <w:t>、分部信息</w:t>
      </w:r>
      <w:bookmarkEnd w:id="2133"/>
      <w:bookmarkEnd w:id="2134"/>
      <w:bookmarkEnd w:id="2136"/>
    </w:p>
    <w:p>
      <w:pPr>
        <w:pStyle w:val="Style39"/>
        <w:keepNext/>
        <w:keepLines/>
        <w:widowControl w:val="0"/>
        <w:shd w:val="clear" w:color="auto" w:fill="auto"/>
        <w:bidi w:val="0"/>
        <w:spacing w:before="0" w:after="280" w:line="322" w:lineRule="exact"/>
        <w:ind w:left="0" w:right="0" w:firstLine="0"/>
        <w:jc w:val="both"/>
      </w:pPr>
      <w:bookmarkStart w:id="2137" w:name="bookmark2137"/>
      <w:bookmarkStart w:id="2138" w:name="bookmark2138"/>
      <w:bookmarkStart w:id="2139" w:name="bookmark21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37"/>
      <w:bookmarkEnd w:id="2138"/>
      <w:bookmarkEnd w:id="2139"/>
    </w:p>
    <w:p>
      <w:pPr>
        <w:pStyle w:val="Style3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根据本公司的内部组织结构及管理要求，本公司的经营业务划分为企业信息化服务、信息服务业务、 </w:t>
      </w:r>
      <w:r>
        <w:rPr>
          <w:rFonts w:ascii="Times New Roman" w:eastAsia="Times New Roman" w:hAnsi="Times New Roman" w:cs="Times New Roman"/>
          <w:color w:val="000000"/>
          <w:spacing w:val="0"/>
          <w:w w:val="100"/>
          <w:position w:val="0"/>
        </w:rPr>
        <w:t>IT</w:t>
      </w:r>
      <w:r>
        <w:rPr>
          <w:color w:val="000000"/>
          <w:spacing w:val="0"/>
          <w:w w:val="100"/>
          <w:position w:val="0"/>
        </w:rPr>
        <w:t>销售业务和其他四个报告分部。这些报告分部是以公司日常内部管理要求的财务信息为基础确定的。集 团的管理层定期评价这些报告分部的经营成果，以决定向其分配资源及评价其业绩。</w:t>
      </w:r>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本公司报告分部包括：</w:t>
      </w:r>
    </w:p>
    <w:p>
      <w:pPr>
        <w:pStyle w:val="Style35"/>
        <w:keepNext w:val="0"/>
        <w:keepLines w:val="0"/>
        <w:widowControl w:val="0"/>
        <w:numPr>
          <w:ilvl w:val="0"/>
          <w:numId w:val="323"/>
        </w:numPr>
        <w:shd w:val="clear" w:color="auto" w:fill="auto"/>
        <w:tabs>
          <w:tab w:pos="832" w:val="left"/>
        </w:tabs>
        <w:bidi w:val="0"/>
        <w:spacing w:before="0" w:after="0" w:line="322" w:lineRule="exact"/>
        <w:ind w:left="0" w:right="0" w:firstLine="440"/>
        <w:jc w:val="both"/>
      </w:pPr>
      <w:bookmarkStart w:id="2140" w:name="bookmark2140"/>
      <w:bookmarkEnd w:id="2140"/>
      <w:r>
        <w:rPr>
          <w:color w:val="000000"/>
          <w:spacing w:val="0"/>
          <w:w w:val="100"/>
          <w:position w:val="0"/>
        </w:rPr>
        <w:t>行业企业分部；</w:t>
      </w:r>
    </w:p>
    <w:p>
      <w:pPr>
        <w:pStyle w:val="Style35"/>
        <w:keepNext w:val="0"/>
        <w:keepLines w:val="0"/>
        <w:widowControl w:val="0"/>
        <w:numPr>
          <w:ilvl w:val="0"/>
          <w:numId w:val="323"/>
        </w:numPr>
        <w:shd w:val="clear" w:color="auto" w:fill="auto"/>
        <w:tabs>
          <w:tab w:pos="837" w:val="left"/>
        </w:tabs>
        <w:bidi w:val="0"/>
        <w:spacing w:before="0" w:after="0" w:line="322" w:lineRule="exact"/>
        <w:ind w:left="0" w:right="0" w:firstLine="440"/>
        <w:jc w:val="both"/>
      </w:pPr>
      <w:bookmarkStart w:id="2141" w:name="bookmark2141"/>
      <w:bookmarkEnd w:id="2141"/>
      <w:r>
        <w:rPr>
          <w:color w:val="000000"/>
          <w:spacing w:val="0"/>
          <w:w w:val="100"/>
          <w:position w:val="0"/>
        </w:rPr>
        <w:t>信息服务业务分部；</w:t>
      </w:r>
    </w:p>
    <w:p>
      <w:pPr>
        <w:pStyle w:val="Style35"/>
        <w:keepNext w:val="0"/>
        <w:keepLines w:val="0"/>
        <w:widowControl w:val="0"/>
        <w:numPr>
          <w:ilvl w:val="0"/>
          <w:numId w:val="323"/>
        </w:numPr>
        <w:shd w:val="clear" w:color="auto" w:fill="auto"/>
        <w:tabs>
          <w:tab w:pos="837" w:val="left"/>
        </w:tabs>
        <w:bidi w:val="0"/>
        <w:spacing w:before="0" w:after="0" w:line="322" w:lineRule="exact"/>
        <w:ind w:left="0" w:right="0" w:firstLine="440"/>
        <w:jc w:val="both"/>
      </w:pPr>
      <w:bookmarkStart w:id="2142" w:name="bookmark2142"/>
      <w:bookmarkEnd w:id="2142"/>
      <w:r>
        <w:rPr>
          <w:rFonts w:ascii="Times New Roman" w:eastAsia="Times New Roman" w:hAnsi="Times New Roman" w:cs="Times New Roman"/>
          <w:color w:val="000000"/>
          <w:spacing w:val="0"/>
          <w:w w:val="100"/>
          <w:position w:val="0"/>
        </w:rPr>
        <w:t>IT</w:t>
      </w:r>
      <w:r>
        <w:rPr>
          <w:color w:val="000000"/>
          <w:spacing w:val="0"/>
          <w:w w:val="100"/>
          <w:position w:val="0"/>
        </w:rPr>
        <w:t>销售业务分部；</w:t>
      </w:r>
    </w:p>
    <w:p>
      <w:pPr>
        <w:pStyle w:val="Style35"/>
        <w:keepNext w:val="0"/>
        <w:keepLines w:val="0"/>
        <w:widowControl w:val="0"/>
        <w:numPr>
          <w:ilvl w:val="0"/>
          <w:numId w:val="323"/>
        </w:numPr>
        <w:shd w:val="clear" w:color="auto" w:fill="auto"/>
        <w:tabs>
          <w:tab w:pos="837" w:val="left"/>
        </w:tabs>
        <w:bidi w:val="0"/>
        <w:spacing w:before="0" w:after="0" w:line="326" w:lineRule="exact"/>
        <w:ind w:left="0" w:right="0" w:firstLine="440"/>
        <w:jc w:val="both"/>
      </w:pPr>
      <w:bookmarkStart w:id="2143" w:name="bookmark2143"/>
      <w:bookmarkEnd w:id="2143"/>
      <w:r>
        <w:rPr>
          <w:color w:val="000000"/>
          <w:spacing w:val="0"/>
          <w:w w:val="100"/>
          <w:position w:val="0"/>
        </w:rPr>
        <w:t>其他分部</w:t>
      </w:r>
    </w:p>
    <w:p>
      <w:pPr>
        <w:pStyle w:val="Style35"/>
        <w:keepNext w:val="0"/>
        <w:keepLines w:val="0"/>
        <w:widowControl w:val="0"/>
        <w:shd w:val="clear" w:color="auto" w:fill="auto"/>
        <w:bidi w:val="0"/>
        <w:spacing w:before="0" w:after="700" w:line="326" w:lineRule="exact"/>
        <w:ind w:left="0" w:right="0" w:firstLine="440"/>
        <w:jc w:val="both"/>
      </w:pPr>
      <w:r>
        <w:rPr>
          <w:color w:val="000000"/>
          <w:spacing w:val="0"/>
          <w:w w:val="100"/>
          <w:position w:val="0"/>
        </w:rPr>
        <w:t>分部报告信息根据各分部向管理层报告时采用的会计政策及计量标准披露，这些会计政策及计量基础 与编制财务报表时的会计政策及计量基础保持一致。</w:t>
      </w:r>
    </w:p>
    <w:p>
      <w:pPr>
        <w:pStyle w:val="Style39"/>
        <w:keepNext/>
        <w:keepLines/>
        <w:widowControl w:val="0"/>
        <w:shd w:val="clear" w:color="auto" w:fill="auto"/>
        <w:bidi w:val="0"/>
        <w:spacing w:before="0" w:line="240" w:lineRule="auto"/>
        <w:ind w:left="0" w:right="0" w:firstLine="0"/>
        <w:jc w:val="both"/>
      </w:pPr>
      <w:bookmarkStart w:id="2144" w:name="bookmark2144"/>
      <w:bookmarkStart w:id="2145" w:name="bookmark2145"/>
      <w:bookmarkStart w:id="2146" w:name="bookmark21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44"/>
      <w:bookmarkEnd w:id="2145"/>
      <w:bookmarkEnd w:id="21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行业企业业务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信息服务业务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本期主营业务收 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2,595,725,762.61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225,990,643.46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5,709,724,768.45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8,531,441,174.52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本期主营业务成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2,320,995,951.28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153,566,484.79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5,620,342,442.61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8,094,904,878.68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上期主营业务收 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1,855,079,253.15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137,991,555.67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4,953,599,323.31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57,384,783.83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7,004,054,915.96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上期主营业务成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1,598,523,678.69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66,738,533.55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4,864,146,378.09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55,224,204.41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6,584,632,794.74</w:t>
            </w:r>
          </w:p>
        </w:tc>
      </w:tr>
    </w:tbl>
    <w:p>
      <w:pPr>
        <w:widowControl w:val="0"/>
        <w:spacing w:after="279" w:line="1" w:lineRule="exact"/>
      </w:pPr>
    </w:p>
    <w:p>
      <w:pPr>
        <w:pStyle w:val="Style39"/>
        <w:keepNext/>
        <w:keepLines/>
        <w:widowControl w:val="0"/>
        <w:shd w:val="clear" w:color="auto" w:fill="auto"/>
        <w:tabs>
          <w:tab w:pos="493" w:val="left"/>
        </w:tabs>
        <w:bidi w:val="0"/>
        <w:spacing w:before="0" w:after="280" w:line="307" w:lineRule="exact"/>
        <w:ind w:left="0" w:right="0" w:firstLine="0"/>
        <w:jc w:val="both"/>
      </w:pPr>
      <w:bookmarkStart w:id="2147" w:name="bookmark2147"/>
      <w:bookmarkStart w:id="2148" w:name="bookmark2148"/>
      <w:bookmarkStart w:id="2149" w:name="bookmark2149"/>
      <w:bookmarkStart w:id="2150" w:name="bookmark2150"/>
      <w:r>
        <w:rPr>
          <w:color w:val="000000"/>
          <w:spacing w:val="0"/>
          <w:w w:val="100"/>
          <w:position w:val="0"/>
        </w:rPr>
        <w:t>（</w:t>
      </w:r>
      <w:bookmarkEnd w:id="214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47"/>
      <w:bookmarkEnd w:id="2148"/>
      <w:bookmarkEnd w:id="2150"/>
    </w:p>
    <w:p>
      <w:pPr>
        <w:pStyle w:val="Style39"/>
        <w:keepNext/>
        <w:keepLines/>
        <w:widowControl w:val="0"/>
        <w:shd w:val="clear" w:color="auto" w:fill="auto"/>
        <w:tabs>
          <w:tab w:pos="493" w:val="left"/>
        </w:tabs>
        <w:bidi w:val="0"/>
        <w:spacing w:before="0" w:after="280" w:line="307" w:lineRule="exact"/>
        <w:ind w:left="0" w:right="0" w:firstLine="0"/>
        <w:jc w:val="both"/>
      </w:pPr>
      <w:bookmarkStart w:id="2151" w:name="bookmark2151"/>
      <w:bookmarkStart w:id="2152" w:name="bookmark2152"/>
      <w:bookmarkStart w:id="2153" w:name="bookmark2153"/>
      <w:bookmarkStart w:id="2154" w:name="bookmark2154"/>
      <w:r>
        <w:rPr>
          <w:color w:val="000000"/>
          <w:spacing w:val="0"/>
          <w:w w:val="100"/>
          <w:position w:val="0"/>
        </w:rPr>
        <w:t>（</w:t>
      </w:r>
      <w:bookmarkEnd w:id="215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51"/>
      <w:bookmarkEnd w:id="2152"/>
      <w:bookmarkEnd w:id="2154"/>
    </w:p>
    <w:p>
      <w:pPr>
        <w:pStyle w:val="Style32"/>
        <w:keepNext/>
        <w:keepLines/>
        <w:widowControl w:val="0"/>
        <w:shd w:val="clear" w:color="auto" w:fill="auto"/>
        <w:bidi w:val="0"/>
        <w:spacing w:before="0" w:after="280" w:line="307" w:lineRule="exact"/>
        <w:ind w:left="0" w:right="0" w:firstLine="0"/>
        <w:jc w:val="both"/>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7</w:t>
      </w:r>
      <w:bookmarkEnd w:id="2157"/>
      <w:r>
        <w:rPr>
          <w:color w:val="000000"/>
          <w:spacing w:val="0"/>
          <w:w w:val="100"/>
          <w:position w:val="0"/>
        </w:rPr>
        <w:t>、其他对投资者决策有影响的重要交易和事项</w:t>
      </w:r>
      <w:bookmarkEnd w:id="2155"/>
      <w:bookmarkEnd w:id="2156"/>
      <w:bookmarkEnd w:id="2158"/>
    </w:p>
    <w:p>
      <w:pPr>
        <w:pStyle w:val="Style3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本公司子公司大唐高鸿信息技术有限公司与天津凯乐投资管理有限公司于</w:t>
      </w:r>
      <w:r>
        <w:rPr>
          <w:color w:val="000000"/>
          <w:spacing w:val="0"/>
          <w:w w:val="100"/>
          <w:position w:val="0"/>
        </w:rPr>
        <w:t>2014</w:t>
      </w:r>
      <w:r>
        <w:rPr>
          <w:color w:val="000000"/>
          <w:spacing w:val="0"/>
          <w:w w:val="100"/>
          <w:position w:val="0"/>
        </w:rPr>
        <w:t>年签订房屋长期租赁 协议，标的房产为位于天津市河东区中山门中心区域凯旋广场</w:t>
      </w:r>
      <w:r>
        <w:rPr>
          <w:color w:val="000000"/>
          <w:spacing w:val="0"/>
          <w:w w:val="100"/>
          <w:position w:val="0"/>
        </w:rPr>
        <w:t>2</w:t>
      </w:r>
      <w:r>
        <w:rPr>
          <w:color w:val="000000"/>
          <w:spacing w:val="0"/>
          <w:w w:val="100"/>
          <w:position w:val="0"/>
        </w:rPr>
        <w:t>号楼，租赁面积</w:t>
      </w:r>
      <w:r>
        <w:rPr>
          <w:color w:val="000000"/>
          <w:spacing w:val="0"/>
          <w:w w:val="100"/>
          <w:position w:val="0"/>
        </w:rPr>
        <w:t>10000</w:t>
      </w:r>
      <w:r>
        <w:rPr>
          <w:color w:val="000000"/>
          <w:spacing w:val="0"/>
          <w:w w:val="100"/>
          <w:position w:val="0"/>
        </w:rPr>
        <w:t>平方米，租金为</w:t>
      </w:r>
      <w:r>
        <w:rPr>
          <w:color w:val="000000"/>
          <w:spacing w:val="0"/>
          <w:w w:val="100"/>
          <w:position w:val="0"/>
        </w:rPr>
        <w:t xml:space="preserve">0.65 </w:t>
      </w:r>
      <w:r>
        <w:rPr>
          <w:color w:val="000000"/>
          <w:spacing w:val="0"/>
          <w:w w:val="100"/>
          <w:position w:val="0"/>
        </w:rPr>
        <w:t>元/平方米/天，租赁期限</w:t>
      </w:r>
      <w:r>
        <w:rPr>
          <w:color w:val="000000"/>
          <w:spacing w:val="0"/>
          <w:w w:val="100"/>
          <w:position w:val="0"/>
        </w:rPr>
        <w:t>40</w:t>
      </w:r>
      <w:r>
        <w:rPr>
          <w:color w:val="000000"/>
          <w:spacing w:val="0"/>
          <w:w w:val="100"/>
          <w:position w:val="0"/>
        </w:rPr>
        <w:t>年，租赁起始日为房屋建设完成交付日期。租赁协议由世界华商（北京）投资 担保有限公司提供连带责任担保，保证期间为自大唐高鸿信息技术有限公司向天津凯乐投资管理有限公司 支付第一笔款项之日起至支付最后一笔款项之日起满</w:t>
      </w:r>
      <w:r>
        <w:rPr>
          <w:color w:val="000000"/>
          <w:spacing w:val="0"/>
          <w:w w:val="100"/>
          <w:position w:val="0"/>
        </w:rPr>
        <w:t>5</w:t>
      </w:r>
      <w:r>
        <w:rPr>
          <w:color w:val="000000"/>
          <w:spacing w:val="0"/>
          <w:w w:val="100"/>
          <w:position w:val="0"/>
        </w:rPr>
        <w:t>年。</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2015-2017</w:t>
      </w:r>
      <w:r>
        <w:rPr>
          <w:color w:val="000000"/>
          <w:spacing w:val="0"/>
          <w:w w:val="100"/>
          <w:position w:val="0"/>
        </w:rPr>
        <w:t>年公司共计支付租金</w:t>
      </w:r>
      <w:r>
        <w:rPr>
          <w:color w:val="000000"/>
          <w:spacing w:val="0"/>
          <w:w w:val="100"/>
          <w:position w:val="0"/>
        </w:rPr>
        <w:t>92,328,097.4</w:t>
      </w:r>
      <w:r>
        <w:rPr>
          <w:color w:val="000000"/>
          <w:spacing w:val="0"/>
          <w:w w:val="100"/>
          <w:position w:val="0"/>
        </w:rPr>
        <w:t>1</w:t>
      </w:r>
      <w:r>
        <w:rPr>
          <w:color w:val="000000"/>
          <w:spacing w:val="0"/>
          <w:w w:val="100"/>
          <w:position w:val="0"/>
        </w:rPr>
        <w:t>元，支付房屋装修费用</w:t>
      </w:r>
      <w:r>
        <w:rPr>
          <w:color w:val="000000"/>
          <w:spacing w:val="0"/>
          <w:w w:val="100"/>
          <w:position w:val="0"/>
        </w:rPr>
        <w:t>45,880,000.0</w:t>
      </w:r>
      <w:r>
        <w:rPr>
          <w:color w:val="000000"/>
          <w:spacing w:val="0"/>
          <w:w w:val="100"/>
          <w:position w:val="0"/>
        </w:rPr>
        <w:t>0</w:t>
      </w:r>
      <w:r>
        <w:rPr>
          <w:color w:val="000000"/>
          <w:spacing w:val="0"/>
          <w:w w:val="100"/>
          <w:position w:val="0"/>
        </w:rPr>
        <w:t>元。</w:t>
      </w:r>
    </w:p>
    <w:p>
      <w:pPr>
        <w:pStyle w:val="Style3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标的房产于</w:t>
      </w:r>
      <w:r>
        <w:rPr>
          <w:color w:val="000000"/>
          <w:spacing w:val="0"/>
          <w:w w:val="100"/>
          <w:position w:val="0"/>
        </w:rPr>
        <w:t>2016</w:t>
      </w:r>
      <w:r>
        <w:rPr>
          <w:color w:val="000000"/>
          <w:spacing w:val="0"/>
          <w:w w:val="100"/>
          <w:position w:val="0"/>
        </w:rPr>
        <w:t>年底交付本公司，标的房产所在地土地产权隶属于军队，根据《关于军队和武警部队 全面停止有偿服务活动的通知》（军发【</w:t>
      </w:r>
      <w:r>
        <w:rPr>
          <w:color w:val="000000"/>
          <w:spacing w:val="0"/>
          <w:w w:val="100"/>
          <w:position w:val="0"/>
        </w:rPr>
        <w:t>2016</w:t>
      </w:r>
      <w:r>
        <w:rPr>
          <w:color w:val="000000"/>
          <w:spacing w:val="0"/>
          <w:w w:val="100"/>
          <w:position w:val="0"/>
        </w:rPr>
        <w:t>】</w:t>
      </w:r>
      <w:r>
        <w:rPr>
          <w:color w:val="000000"/>
          <w:spacing w:val="0"/>
          <w:w w:val="100"/>
          <w:position w:val="0"/>
        </w:rPr>
        <w:t>58</w:t>
      </w:r>
      <w:r>
        <w:rPr>
          <w:color w:val="000000"/>
          <w:spacing w:val="0"/>
          <w:w w:val="100"/>
          <w:position w:val="0"/>
        </w:rPr>
        <w:t>号），该房产无法按照原规划投入使用。</w:t>
      </w:r>
    </w:p>
    <w:p>
      <w:pPr>
        <w:pStyle w:val="Style35"/>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自</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日起，军队（中国人民解放军北京军区房地产管理局天津房地产管理处）委托融通房地 产（天津）有限责任公司代管运营本房地产，融通房地产（天津）有限责任公司作为部队委托方履行管理 职责并承担管理责任。据此，中央军委后勤保障部房地产资源管理中心于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日也为本项目开具了 《军队房地产使用许可证》军房使证</w:t>
      </w:r>
      <w:r>
        <w:rPr>
          <w:color w:val="000000"/>
          <w:spacing w:val="0"/>
          <w:w w:val="100"/>
          <w:position w:val="0"/>
        </w:rPr>
        <w:t>（2021）</w:t>
      </w:r>
      <w:r>
        <w:rPr>
          <w:color w:val="000000"/>
          <w:spacing w:val="0"/>
          <w:w w:val="100"/>
          <w:position w:val="0"/>
        </w:rPr>
        <w:t>房字第</w:t>
      </w:r>
      <w:r>
        <w:rPr>
          <w:color w:val="000000"/>
          <w:spacing w:val="0"/>
          <w:w w:val="100"/>
          <w:position w:val="0"/>
        </w:rPr>
        <w:t>0275</w:t>
      </w:r>
      <w:r>
        <w:rPr>
          <w:color w:val="000000"/>
          <w:spacing w:val="0"/>
          <w:w w:val="100"/>
          <w:position w:val="0"/>
        </w:rPr>
        <w:t>号，本项目可正常开展商业运营。截至期末， 正在进行房屋装修设计阶段，房屋装修费用的摊销不会在本期发生。</w:t>
      </w:r>
    </w:p>
    <w:p>
      <w:pPr>
        <w:pStyle w:val="Style32"/>
        <w:keepNext/>
        <w:keepLines/>
        <w:widowControl w:val="0"/>
        <w:shd w:val="clear" w:color="auto" w:fill="auto"/>
        <w:bidi w:val="0"/>
        <w:spacing w:before="0" w:after="200" w:line="324" w:lineRule="auto"/>
        <w:ind w:left="0" w:right="0" w:firstLine="0"/>
        <w:jc w:val="both"/>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8</w:t>
      </w:r>
      <w:bookmarkEnd w:id="2161"/>
      <w:r>
        <w:rPr>
          <w:color w:val="000000"/>
          <w:spacing w:val="0"/>
          <w:w w:val="100"/>
          <w:position w:val="0"/>
        </w:rPr>
        <w:t>、其他</w:t>
      </w:r>
      <w:bookmarkEnd w:id="2159"/>
      <w:bookmarkEnd w:id="2160"/>
      <w:bookmarkEnd w:id="2162"/>
    </w:p>
    <w:p>
      <w:pPr>
        <w:pStyle w:val="Style35"/>
        <w:keepNext w:val="0"/>
        <w:keepLines w:val="0"/>
        <w:widowControl w:val="0"/>
        <w:shd w:val="clear" w:color="auto" w:fill="auto"/>
        <w:tabs>
          <w:tab w:pos="961" w:val="left"/>
        </w:tabs>
        <w:bidi w:val="0"/>
        <w:spacing w:before="0" w:after="0" w:line="311" w:lineRule="exact"/>
        <w:ind w:left="0" w:right="0" w:firstLine="440"/>
        <w:jc w:val="both"/>
      </w:pPr>
      <w:bookmarkStart w:id="2163" w:name="bookmark2163"/>
      <w:r>
        <w:rPr>
          <w:color w:val="000000"/>
          <w:spacing w:val="0"/>
          <w:w w:val="100"/>
          <w:position w:val="0"/>
        </w:rPr>
        <w:t>（</w:t>
      </w:r>
      <w:bookmarkEnd w:id="2163"/>
      <w:r>
        <w:rPr>
          <w:rFonts w:ascii="Times New Roman" w:eastAsia="Times New Roman" w:hAnsi="Times New Roman" w:cs="Times New Roman"/>
          <w:color w:val="000000"/>
          <w:spacing w:val="0"/>
          <w:w w:val="100"/>
          <w:position w:val="0"/>
        </w:rPr>
        <w:t>1</w:t>
      </w:r>
      <w:r>
        <w:rPr>
          <w:color w:val="000000"/>
          <w:spacing w:val="0"/>
          <w:w w:val="100"/>
          <w:position w:val="0"/>
        </w:rPr>
        <w:t>）</w:t>
        <w:tab/>
        <w:t>根据本公司第九届董事会第十五次会议，经第三次临时股东大会通过，本公司与电信科学技术 研究院有限公司、重庆科学城投资控股有限公司等</w:t>
      </w:r>
      <w:r>
        <w:rPr>
          <w:rFonts w:ascii="Times New Roman" w:eastAsia="Times New Roman" w:hAnsi="Times New Roman" w:cs="Times New Roman"/>
          <w:color w:val="000000"/>
          <w:spacing w:val="0"/>
          <w:w w:val="100"/>
          <w:position w:val="0"/>
        </w:rPr>
        <w:t>11</w:t>
      </w:r>
      <w:r>
        <w:rPr>
          <w:color w:val="000000"/>
          <w:spacing w:val="0"/>
          <w:w w:val="100"/>
          <w:position w:val="0"/>
        </w:rPr>
        <w:t>个股东于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日出资设立大唐高鸿智联科技</w:t>
      </w:r>
    </w:p>
    <w:p>
      <w:pPr>
        <w:pStyle w:val="Style35"/>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（重庆）有限公司（以下简称高鸿智联公司），全体股东于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日前出资到位，其中本公司出资 </w:t>
      </w:r>
      <w:r>
        <w:rPr>
          <w:rFonts w:ascii="Times New Roman" w:eastAsia="Times New Roman" w:hAnsi="Times New Roman" w:cs="Times New Roman"/>
          <w:color w:val="000000"/>
          <w:spacing w:val="0"/>
          <w:w w:val="100"/>
          <w:position w:val="0"/>
        </w:rPr>
        <w:t>3.5</w:t>
      </w:r>
      <w:r>
        <w:rPr>
          <w:color w:val="000000"/>
          <w:spacing w:val="0"/>
          <w:w w:val="100"/>
          <w:position w:val="0"/>
        </w:rPr>
        <w:t>亿元，持股比例</w:t>
      </w:r>
      <w:r>
        <w:rPr>
          <w:rFonts w:ascii="Times New Roman" w:eastAsia="Times New Roman" w:hAnsi="Times New Roman" w:cs="Times New Roman"/>
          <w:color w:val="000000"/>
          <w:spacing w:val="0"/>
          <w:w w:val="100"/>
          <w:position w:val="0"/>
        </w:rPr>
        <w:t>49.87%</w:t>
      </w:r>
      <w:r>
        <w:rPr>
          <w:color w:val="000000"/>
          <w:spacing w:val="0"/>
          <w:w w:val="100"/>
          <w:position w:val="0"/>
        </w:rPr>
        <w:t>，能够对高鸿智联公司实施控制。</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高鸿智联设立后，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月及</w:t>
      </w:r>
      <w:r>
        <w:rPr>
          <w:rFonts w:ascii="Times New Roman" w:eastAsia="Times New Roman" w:hAnsi="Times New Roman" w:cs="Times New Roman"/>
          <w:color w:val="000000"/>
          <w:spacing w:val="0"/>
          <w:w w:val="100"/>
          <w:position w:val="0"/>
        </w:rPr>
        <w:t>12</w:t>
      </w:r>
      <w:r>
        <w:rPr>
          <w:color w:val="000000"/>
          <w:spacing w:val="0"/>
          <w:w w:val="100"/>
          <w:position w:val="0"/>
        </w:rPr>
        <w:t>月份，本公司及控股子公司将账面价值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.45</w:t>
      </w:r>
      <w:r>
        <w:rPr>
          <w:color w:val="000000"/>
          <w:spacing w:val="0"/>
          <w:w w:val="100"/>
          <w:position w:val="0"/>
        </w:rPr>
        <w:t>亿元的车联网相关技术 类无形资产等根据评估值以</w:t>
      </w:r>
      <w:r>
        <w:rPr>
          <w:rFonts w:ascii="Times New Roman" w:eastAsia="Times New Roman" w:hAnsi="Times New Roman" w:cs="Times New Roman"/>
          <w:color w:val="000000"/>
          <w:spacing w:val="0"/>
          <w:w w:val="100"/>
          <w:position w:val="0"/>
        </w:rPr>
        <w:t>3.86</w:t>
      </w:r>
      <w:r>
        <w:rPr>
          <w:color w:val="000000"/>
          <w:spacing w:val="0"/>
          <w:w w:val="100"/>
          <w:position w:val="0"/>
        </w:rPr>
        <w:t>亿元转让给同为控股子公司的高鸿智联公司。</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根据本公司第九届董事会第十七次会议，经第五次临时股东大会通过，本公司同意高鸿智联进一步实 施增资扩股，并放弃优先认购权。经高鸿智联股东会决议通过，高鸿智联于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月启动增资扩股，原 部分股东以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股价格对高鸿智联增资合计</w:t>
      </w:r>
      <w:r>
        <w:rPr>
          <w:rFonts w:ascii="Times New Roman" w:eastAsia="Times New Roman" w:hAnsi="Times New Roman" w:cs="Times New Roman"/>
          <w:color w:val="000000"/>
          <w:spacing w:val="0"/>
          <w:w w:val="100"/>
          <w:position w:val="0"/>
        </w:rPr>
        <w:t>47700</w:t>
      </w:r>
      <w:r>
        <w:rPr>
          <w:color w:val="000000"/>
          <w:spacing w:val="0"/>
          <w:w w:val="100"/>
          <w:position w:val="0"/>
        </w:rPr>
        <w:t>万元，其中</w:t>
      </w:r>
      <w:r>
        <w:rPr>
          <w:rFonts w:ascii="Times New Roman" w:eastAsia="Times New Roman" w:hAnsi="Times New Roman" w:cs="Times New Roman"/>
          <w:color w:val="000000"/>
          <w:spacing w:val="0"/>
          <w:w w:val="100"/>
          <w:position w:val="0"/>
        </w:rPr>
        <w:t>27,715.15</w:t>
      </w:r>
      <w:r>
        <w:rPr>
          <w:color w:val="000000"/>
          <w:spacing w:val="0"/>
          <w:w w:val="100"/>
          <w:position w:val="0"/>
        </w:rPr>
        <w:t>万元计入实收资本，</w:t>
      </w:r>
      <w:r>
        <w:rPr>
          <w:rFonts w:ascii="Times New Roman" w:eastAsia="Times New Roman" w:hAnsi="Times New Roman" w:cs="Times New Roman"/>
          <w:color w:val="000000"/>
          <w:spacing w:val="0"/>
          <w:w w:val="100"/>
          <w:position w:val="0"/>
        </w:rPr>
        <w:t>18,014.85</w:t>
      </w:r>
      <w:r>
        <w:rPr>
          <w:color w:val="000000"/>
          <w:spacing w:val="0"/>
          <w:w w:val="100"/>
          <w:position w:val="0"/>
        </w:rPr>
        <w:t>万 元计入资本公积，本公司放弃增资优先认购权，未参与本次增资，增资完成后本公司对高鸿智联持股比例 降为</w:t>
      </w:r>
      <w:r>
        <w:rPr>
          <w:rFonts w:ascii="Times New Roman" w:eastAsia="Times New Roman" w:hAnsi="Times New Roman" w:cs="Times New Roman"/>
          <w:color w:val="000000"/>
          <w:spacing w:val="0"/>
          <w:w w:val="100"/>
          <w:position w:val="0"/>
        </w:rPr>
        <w:t>35.32%</w:t>
      </w:r>
      <w:r>
        <w:rPr>
          <w:color w:val="000000"/>
          <w:spacing w:val="0"/>
          <w:w w:val="100"/>
          <w:position w:val="0"/>
        </w:rPr>
        <w:t>，高鸿智联公司改组董事会，本公司失去对高鸿智联公司控制权。增资资金截止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日到位</w:t>
      </w:r>
      <w:r>
        <w:rPr>
          <w:rFonts w:ascii="Times New Roman" w:eastAsia="Times New Roman" w:hAnsi="Times New Roman" w:cs="Times New Roman"/>
          <w:color w:val="000000"/>
          <w:spacing w:val="0"/>
          <w:w w:val="100"/>
          <w:position w:val="0"/>
        </w:rPr>
        <w:t>45,730.00</w:t>
      </w:r>
      <w:r>
        <w:rPr>
          <w:color w:val="000000"/>
          <w:spacing w:val="0"/>
          <w:w w:val="100"/>
          <w:position w:val="0"/>
        </w:rPr>
        <w:t>万元，剩余增资款于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日全部到位。</w:t>
      </w:r>
    </w:p>
    <w:p>
      <w:pPr>
        <w:pStyle w:val="Style3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本公司对高鸿智联控制时间较短，仅</w:t>
      </w:r>
      <w:r>
        <w:rPr>
          <w:rFonts w:ascii="Times New Roman" w:eastAsia="Times New Roman" w:hAnsi="Times New Roman" w:cs="Times New Roman"/>
          <w:color w:val="000000"/>
          <w:spacing w:val="0"/>
          <w:w w:val="100"/>
          <w:position w:val="0"/>
        </w:rPr>
        <w:t>1</w:t>
      </w:r>
      <w:r>
        <w:rPr>
          <w:color w:val="000000"/>
          <w:spacing w:val="0"/>
          <w:w w:val="100"/>
          <w:position w:val="0"/>
        </w:rPr>
        <w:t>个月时间，根据实质重于形式原则，在报告期末本公司对高鸿 智联投资自高鸿智联设立时按照权益法核算。本公司及控股子公司对高鸿智联公司转让无形资产产生资产 处置收益合计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.41</w:t>
      </w:r>
      <w:r>
        <w:rPr>
          <w:color w:val="000000"/>
          <w:spacing w:val="0"/>
          <w:w w:val="100"/>
          <w:position w:val="0"/>
        </w:rPr>
        <w:t>亿元，合并报表按持股比例抵消金额</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.85</w:t>
      </w:r>
      <w:r>
        <w:rPr>
          <w:color w:val="000000"/>
          <w:spacing w:val="0"/>
          <w:w w:val="100"/>
          <w:position w:val="0"/>
        </w:rPr>
        <w:t>亿元，无形资产转让对本公司合并报表损益影 响净额为</w:t>
      </w:r>
      <w:r>
        <w:rPr>
          <w:rFonts w:ascii="Times New Roman" w:eastAsia="Times New Roman" w:hAnsi="Times New Roman" w:cs="Times New Roman"/>
          <w:color w:val="000000"/>
          <w:spacing w:val="0"/>
          <w:w w:val="100"/>
          <w:position w:val="0"/>
        </w:rPr>
        <w:t>1.56</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月，高鸿智联其他股东溢价增资，高鸿智联公司资本公积增加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w:t>
      </w:r>
      <w:r>
        <w:rPr>
          <w:color w:val="000000"/>
          <w:spacing w:val="0"/>
          <w:w w:val="100"/>
          <w:position w:val="0"/>
        </w:rPr>
        <w:t>亿元，本 公司按照持股比例增加资本公积</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.64</w:t>
      </w:r>
      <w:r>
        <w:rPr>
          <w:color w:val="000000"/>
          <w:spacing w:val="0"/>
          <w:w w:val="100"/>
          <w:position w:val="0"/>
        </w:rPr>
        <w:t>亿元。</w:t>
      </w:r>
    </w:p>
    <w:p>
      <w:pPr>
        <w:pStyle w:val="Style35"/>
        <w:keepNext w:val="0"/>
        <w:keepLines w:val="0"/>
        <w:widowControl w:val="0"/>
        <w:shd w:val="clear" w:color="auto" w:fill="auto"/>
        <w:tabs>
          <w:tab w:pos="966" w:val="left"/>
        </w:tabs>
        <w:bidi w:val="0"/>
        <w:spacing w:before="0" w:after="100" w:line="311" w:lineRule="exact"/>
        <w:ind w:left="0" w:right="0" w:firstLine="440"/>
        <w:jc w:val="both"/>
      </w:pPr>
      <w:bookmarkStart w:id="2164" w:name="bookmark2164"/>
      <w:r>
        <w:rPr>
          <w:color w:val="000000"/>
          <w:spacing w:val="0"/>
          <w:w w:val="100"/>
          <w:position w:val="0"/>
        </w:rPr>
        <w:t>（</w:t>
      </w:r>
      <w:bookmarkEnd w:id="216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日，公司第八届董事会第三十六次会议及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日的</w:t>
      </w:r>
      <w:r>
        <w:rPr>
          <w:rFonts w:ascii="Times New Roman" w:eastAsia="Times New Roman" w:hAnsi="Times New Roman" w:cs="Times New Roman"/>
          <w:color w:val="000000"/>
          <w:spacing w:val="0"/>
          <w:w w:val="100"/>
          <w:position w:val="0"/>
        </w:rPr>
        <w:t>2019</w:t>
      </w:r>
      <w:r>
        <w:rPr>
          <w:color w:val="000000"/>
          <w:spacing w:val="0"/>
          <w:w w:val="100"/>
          <w:position w:val="0"/>
        </w:rPr>
        <w:t>年第八次临时股东 大会审议通过了《关于公司及子公司开展融资租赁业务及公司提供担保的议案》，同意子公司北京大唐高 鸿数据网络技术有限公司、大唐高鸿通信技术有限公司、大唐高鸿信息技术有限公司用部分资产以售后回 租的方式与汇益融资租赁（天津）有限公司（以下简称汇益租赁）开展融资租赁业务（售后回租），融资 额度为人民币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万元，融资租赁期限为</w:t>
      </w:r>
      <w:r>
        <w:rPr>
          <w:rFonts w:ascii="Times New Roman" w:eastAsia="Times New Roman" w:hAnsi="Times New Roman" w:cs="Times New Roman"/>
          <w:color w:val="000000"/>
          <w:spacing w:val="0"/>
          <w:w w:val="100"/>
          <w:position w:val="0"/>
        </w:rPr>
        <w:t>3</w:t>
      </w:r>
      <w:r>
        <w:rPr>
          <w:color w:val="000000"/>
          <w:spacing w:val="0"/>
          <w:w w:val="100"/>
          <w:position w:val="0"/>
        </w:rPr>
        <w:t>年。北京大唐高鸿数据网络技术有限公司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日与汇 益租赁签署《融资租赁合同》，向汇益租赁以无形资产售后回租的方式取得资金</w:t>
      </w:r>
      <w:r>
        <w:rPr>
          <w:rFonts w:ascii="Times New Roman" w:eastAsia="Times New Roman" w:hAnsi="Times New Roman" w:cs="Times New Roman"/>
          <w:color w:val="000000"/>
          <w:spacing w:val="0"/>
          <w:w w:val="100"/>
          <w:position w:val="0"/>
        </w:rPr>
        <w:t>5,000</w:t>
      </w:r>
      <w:r>
        <w:rPr>
          <w:color w:val="000000"/>
          <w:spacing w:val="0"/>
          <w:w w:val="100"/>
          <w:position w:val="0"/>
        </w:rPr>
        <w:t>万元。本次融资大唐 高鸿通信技术有限公司以其持有的北京房产作为抵押，并由本公司对本次融资提供担保。截止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日，融资租赁余额为</w:t>
      </w:r>
      <w:r>
        <w:rPr>
          <w:rFonts w:ascii="Times New Roman" w:eastAsia="Times New Roman" w:hAnsi="Times New Roman" w:cs="Times New Roman"/>
          <w:color w:val="000000"/>
          <w:spacing w:val="0"/>
          <w:w w:val="100"/>
          <w:position w:val="0"/>
        </w:rPr>
        <w:t>21,923,670.38</w:t>
      </w:r>
      <w:r>
        <w:rPr>
          <w:color w:val="000000"/>
          <w:spacing w:val="0"/>
          <w:w w:val="100"/>
          <w:position w:val="0"/>
        </w:rPr>
        <w:t>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日已全部结清剩余本金及利息。</w:t>
      </w:r>
      <w:r>
        <w:br w:type="page"/>
      </w:r>
    </w:p>
    <w:p>
      <w:pPr>
        <w:pStyle w:val="Style26"/>
        <w:keepNext/>
        <w:keepLines/>
        <w:widowControl w:val="0"/>
        <w:shd w:val="clear" w:color="auto" w:fill="auto"/>
        <w:bidi w:val="0"/>
        <w:spacing w:before="0" w:after="360" w:line="240" w:lineRule="auto"/>
        <w:ind w:left="0" w:right="0" w:firstLine="0"/>
        <w:jc w:val="left"/>
      </w:pPr>
      <w:bookmarkStart w:id="2165" w:name="bookmark2165"/>
      <w:bookmarkStart w:id="2166" w:name="bookmark2166"/>
      <w:bookmarkStart w:id="2167" w:name="bookmark2167"/>
      <w:r>
        <w:rPr>
          <w:color w:val="000000"/>
          <w:spacing w:val="0"/>
          <w:w w:val="100"/>
          <w:position w:val="0"/>
        </w:rPr>
        <w:t>十七、母公司财务报表主要项目注释</w:t>
      </w:r>
      <w:bookmarkEnd w:id="2165"/>
      <w:bookmarkEnd w:id="2166"/>
      <w:bookmarkEnd w:id="2167"/>
    </w:p>
    <w:p>
      <w:pPr>
        <w:pStyle w:val="Style32"/>
        <w:keepNext/>
        <w:keepLines/>
        <w:widowControl w:val="0"/>
        <w:shd w:val="clear" w:color="auto" w:fill="auto"/>
        <w:bidi w:val="0"/>
        <w:spacing w:before="0" w:after="360" w:line="240" w:lineRule="auto"/>
        <w:ind w:left="0" w:right="0" w:firstLine="0"/>
        <w:jc w:val="left"/>
      </w:pPr>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68"/>
      <w:bookmarkEnd w:id="2169"/>
      <w:bookmarkEnd w:id="2170"/>
    </w:p>
    <w:p>
      <w:pPr>
        <w:pStyle w:val="Style39"/>
        <w:keepNext/>
        <w:keepLines/>
        <w:widowControl w:val="0"/>
        <w:shd w:val="clear" w:color="auto" w:fill="auto"/>
        <w:bidi w:val="0"/>
        <w:spacing w:before="0" w:after="360" w:line="240" w:lineRule="auto"/>
        <w:ind w:left="0" w:right="0" w:firstLine="0"/>
        <w:jc w:val="left"/>
      </w:pPr>
      <w:bookmarkStart w:id="2171" w:name="bookmark2171"/>
      <w:bookmarkStart w:id="2172" w:name="bookmark2172"/>
      <w:bookmarkStart w:id="2173" w:name="bookmark2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71"/>
      <w:bookmarkEnd w:id="2172"/>
      <w:bookmarkEnd w:id="21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322,845,</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23,731,2</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299,114,5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231,860,8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15,396,34</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216,464,45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322,845,</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801.14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23,731,2</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299,114,5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231,860,8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15,396,34</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216,464,45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322,845,</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23,731,2</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299,114,5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231,860,8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15,396,34</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216,464,45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23,731,226.08</w:t>
      </w:r>
      <w:r>
        <w:rPr>
          <w:color w:val="000000"/>
          <w:spacing w:val="0"/>
          <w:w w:val="100"/>
          <w:position w:val="0"/>
        </w:rPr>
        <w:t>元</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174,534,459.47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2,750,075.47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139,510,752.28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14,941,311.93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4,350,379.31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1,589,628.60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4,450,210.08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4,450,210.08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322,845,801.14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23,731,226.08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按账龄组合 </w:t>
      </w:r>
      <w:r>
        <w:rPr>
          <w:color w:val="000000"/>
          <w:spacing w:val="0"/>
          <w:w w:val="100"/>
          <w:position w:val="0"/>
        </w:rPr>
        <w:t>按组合计提坏账准备:</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174,534,459.47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139,510,752.28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8,800,589.39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4,350,379.31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4,450,210.08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322,845,801.14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74" w:name="bookmark2174"/>
      <w:bookmarkStart w:id="2175" w:name="bookmark2175"/>
      <w:bookmarkStart w:id="2176" w:name="bookmark21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74"/>
      <w:bookmarkEnd w:id="2175"/>
      <w:bookmarkEnd w:id="2176"/>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账龄组合计提坏 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15,396,344.80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8,334,881.28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23,731,226.08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15,396,344.80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8,334,881.28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23,731,226.08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77"/>
      <w:bookmarkEnd w:id="2178"/>
      <w:bookmarkEnd w:id="2180"/>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after="360" w:line="240" w:lineRule="auto"/>
        <w:ind w:left="0" w:right="0" w:firstLine="0"/>
        <w:jc w:val="left"/>
      </w:pPr>
      <w:bookmarkStart w:id="2181" w:name="bookmark2181"/>
      <w:bookmarkStart w:id="2182" w:name="bookmark2182"/>
      <w:bookmarkStart w:id="2183" w:name="bookmark2183"/>
      <w:bookmarkStart w:id="2184" w:name="bookmark2184"/>
      <w:r>
        <w:rPr>
          <w:color w:val="000000"/>
          <w:spacing w:val="0"/>
          <w:w w:val="100"/>
          <w:position w:val="0"/>
        </w:rPr>
        <w:t>（</w:t>
      </w:r>
      <w:bookmarkEnd w:id="218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81"/>
      <w:bookmarkEnd w:id="2182"/>
      <w:bookmarkEnd w:id="21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江苏凯旋科技发展有限公司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101,936,000.00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509,680.00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遵义市红花岗区国有资产投 资经营有限责任公司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99,870,000.00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10,633,818.00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国唐汽车有限公司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86,654,246.80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6,319,214.65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南京东州科技有限公司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24,655,594.95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190,756.45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贵州久湛智通科技有限公司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4,350,379.31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1,589,628.60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317,466,221.06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98.33%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9"/>
        <w:keepNext/>
        <w:keepLines/>
        <w:widowControl w:val="0"/>
        <w:shd w:val="clear" w:color="auto" w:fill="auto"/>
        <w:tabs>
          <w:tab w:pos="493" w:val="left"/>
        </w:tabs>
        <w:bidi w:val="0"/>
        <w:spacing w:before="0" w:after="360" w:line="240" w:lineRule="auto"/>
        <w:ind w:left="0" w:right="0" w:firstLine="0"/>
        <w:jc w:val="left"/>
      </w:pPr>
      <w:bookmarkStart w:id="2185" w:name="bookmark2185"/>
      <w:bookmarkStart w:id="2186" w:name="bookmark2186"/>
      <w:bookmarkStart w:id="2187" w:name="bookmark2187"/>
      <w:bookmarkStart w:id="2188" w:name="bookmark2188"/>
      <w:r>
        <w:rPr>
          <w:color w:val="000000"/>
          <w:spacing w:val="0"/>
          <w:w w:val="100"/>
          <w:position w:val="0"/>
        </w:rPr>
        <w:t>（</w:t>
      </w:r>
      <w:bookmarkEnd w:id="2187"/>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185"/>
      <w:bookmarkEnd w:id="2186"/>
      <w:bookmarkEnd w:id="2188"/>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after="360" w:line="240" w:lineRule="auto"/>
        <w:ind w:left="0" w:right="0" w:firstLine="0"/>
        <w:jc w:val="left"/>
      </w:pPr>
      <w:bookmarkStart w:id="2189" w:name="bookmark2189"/>
      <w:bookmarkStart w:id="2190" w:name="bookmark2190"/>
      <w:bookmarkStart w:id="2191" w:name="bookmark2191"/>
      <w:bookmarkStart w:id="2192" w:name="bookmark2192"/>
      <w:r>
        <w:rPr>
          <w:color w:val="000000"/>
          <w:spacing w:val="0"/>
          <w:w w:val="100"/>
          <w:position w:val="0"/>
        </w:rPr>
        <w:t>（</w:t>
      </w:r>
      <w:bookmarkEnd w:id="2191"/>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189"/>
      <w:bookmarkEnd w:id="2190"/>
      <w:bookmarkEnd w:id="2192"/>
    </w:p>
    <w:p>
      <w:pPr>
        <w:pStyle w:val="Style32"/>
        <w:keepNext/>
        <w:keepLines/>
        <w:widowControl w:val="0"/>
        <w:shd w:val="clear" w:color="auto" w:fill="auto"/>
        <w:bidi w:val="0"/>
        <w:spacing w:before="0" w:after="360" w:line="240" w:lineRule="auto"/>
        <w:ind w:left="0" w:right="0" w:firstLine="0"/>
        <w:jc w:val="left"/>
      </w:pPr>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93"/>
      <w:bookmarkEnd w:id="2194"/>
      <w:bookmarkEnd w:id="21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884,352,041.03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561,836,230.37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884,352,041.03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562,143,830.37</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2196" w:name="bookmark2196"/>
      <w:bookmarkStart w:id="2197" w:name="bookmark2197"/>
      <w:bookmarkStart w:id="2198" w:name="bookmark2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96"/>
      <w:bookmarkEnd w:id="2197"/>
      <w:bookmarkEnd w:id="2198"/>
    </w:p>
    <w:p>
      <w:pPr>
        <w:pStyle w:val="Style73"/>
        <w:keepNext/>
        <w:keepLines/>
        <w:widowControl w:val="0"/>
        <w:shd w:val="clear" w:color="auto" w:fill="auto"/>
        <w:bidi w:val="0"/>
        <w:spacing w:before="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1</w:t>
      </w:r>
      <w:bookmarkEnd w:id="2201"/>
      <w:r>
        <w:rPr>
          <w:color w:val="000000"/>
          <w:spacing w:val="0"/>
          <w:w w:val="100"/>
          <w:position w:val="0"/>
        </w:rPr>
        <w:t>）应收利息分类</w:t>
      </w:r>
      <w:bookmarkEnd w:id="2199"/>
      <w:bookmarkEnd w:id="2200"/>
      <w:bookmarkEnd w:id="220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73"/>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2</w:t>
      </w:r>
      <w:bookmarkEnd w:id="2205"/>
      <w:r>
        <w:rPr>
          <w:color w:val="000000"/>
          <w:spacing w:val="0"/>
          <w:w w:val="100"/>
          <w:position w:val="0"/>
        </w:rPr>
        <w:t>）重要逾期利息</w:t>
      </w:r>
      <w:bookmarkEnd w:id="2203"/>
      <w:bookmarkEnd w:id="2204"/>
      <w:bookmarkEnd w:id="220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3"/>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3</w:t>
      </w:r>
      <w:bookmarkEnd w:id="2209"/>
      <w:r>
        <w:rPr>
          <w:color w:val="000000"/>
          <w:spacing w:val="0"/>
          <w:w w:val="100"/>
          <w:position w:val="0"/>
        </w:rPr>
        <w:t>）坏账准备计提情况</w:t>
      </w:r>
      <w:bookmarkEnd w:id="2207"/>
      <w:bookmarkEnd w:id="2208"/>
      <w:bookmarkEnd w:id="2210"/>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0"/>
        <w:jc w:val="left"/>
      </w:pPr>
      <w:bookmarkStart w:id="2211" w:name="bookmark2211"/>
      <w:bookmarkStart w:id="2212" w:name="bookmark2212"/>
      <w:bookmarkStart w:id="2213" w:name="bookmark22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11"/>
      <w:bookmarkEnd w:id="2212"/>
      <w:bookmarkEnd w:id="2213"/>
    </w:p>
    <w:p>
      <w:pPr>
        <w:pStyle w:val="Style73"/>
        <w:keepNext/>
        <w:keepLines/>
        <w:widowControl w:val="0"/>
        <w:shd w:val="clear" w:color="auto" w:fill="auto"/>
        <w:bidi w:val="0"/>
        <w:spacing w:before="0" w:line="240" w:lineRule="auto"/>
        <w:ind w:left="0" w:right="0" w:firstLine="0"/>
        <w:jc w:val="left"/>
      </w:pPr>
      <w:bookmarkStart w:id="2214" w:name="bookmark2214"/>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1</w:t>
      </w:r>
      <w:bookmarkEnd w:id="2216"/>
      <w:r>
        <w:rPr>
          <w:color w:val="000000"/>
          <w:spacing w:val="0"/>
          <w:w w:val="100"/>
          <w:position w:val="0"/>
        </w:rPr>
        <w:t>）应收股利分类</w:t>
      </w:r>
      <w:bookmarkEnd w:id="2214"/>
      <w:bookmarkEnd w:id="2215"/>
      <w:bookmarkEnd w:id="2217"/>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海南大唐发控股权投资基金管理有限公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307,600.00</w:t>
            </w:r>
          </w:p>
        </w:tc>
      </w:tr>
    </w:tbl>
    <w:p>
      <w:pPr>
        <w:widowControl w:val="0"/>
        <w:spacing w:after="359" w:line="1" w:lineRule="exact"/>
      </w:pPr>
    </w:p>
    <w:p>
      <w:pPr>
        <w:pStyle w:val="Style73"/>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2</w:t>
      </w:r>
      <w:bookmarkEnd w:id="222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18"/>
      <w:bookmarkEnd w:id="2219"/>
      <w:bookmarkEnd w:id="2221"/>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73"/>
        <w:keepNext/>
        <w:keepLines/>
        <w:widowControl w:val="0"/>
        <w:shd w:val="clear" w:color="auto" w:fill="auto"/>
        <w:bidi w:val="0"/>
        <w:spacing w:before="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3</w:t>
      </w:r>
      <w:bookmarkEnd w:id="2224"/>
      <w:r>
        <w:rPr>
          <w:color w:val="000000"/>
          <w:spacing w:val="0"/>
          <w:w w:val="100"/>
          <w:position w:val="0"/>
        </w:rPr>
        <w:t>）坏账准备计提情况</w:t>
      </w:r>
      <w:bookmarkEnd w:id="2222"/>
      <w:bookmarkEnd w:id="2223"/>
      <w:bookmarkEnd w:id="2225"/>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60" w:line="240" w:lineRule="auto"/>
        <w:ind w:left="0" w:right="0" w:firstLine="0"/>
        <w:jc w:val="left"/>
      </w:pPr>
      <w:bookmarkStart w:id="2226" w:name="bookmark2226"/>
      <w:bookmarkStart w:id="2227" w:name="bookmark2227"/>
      <w:bookmarkStart w:id="2228" w:name="bookmark2228"/>
      <w:bookmarkStart w:id="2229" w:name="bookmark2229"/>
      <w:r>
        <w:rPr>
          <w:color w:val="000000"/>
          <w:spacing w:val="0"/>
          <w:w w:val="100"/>
          <w:position w:val="0"/>
        </w:rPr>
        <w:t>（</w:t>
      </w:r>
      <w:bookmarkEnd w:id="222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26"/>
      <w:bookmarkEnd w:id="2227"/>
      <w:bookmarkEnd w:id="2229"/>
    </w:p>
    <w:p>
      <w:pPr>
        <w:pStyle w:val="Style73"/>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30"/>
      <w:bookmarkEnd w:id="2231"/>
      <w:bookmarkEnd w:id="223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894,750,679.63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574,126,248.75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1,261,282.24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196,118.24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492,750.80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36,750.80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896,504,712.67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574,365,027.79</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33"/>
      <w:bookmarkEnd w:id="2234"/>
      <w:bookmarkEnd w:id="22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12,528,797.42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12,528,797.42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-376,125.78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-376,125.78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12,152,671.64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12,152,671.64</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413,403,414.89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372,013,820.87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111,087,476.91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32,488,230.54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70,099,246.37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896,504,712.67</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3</w:t>
      </w:r>
      <w:bookmarkEnd w:id="2238"/>
      <w:r>
        <w:rPr>
          <w:color w:val="000000"/>
          <w:spacing w:val="0"/>
          <w:w w:val="100"/>
          <w:position w:val="0"/>
        </w:rPr>
        <w:t>）本期计提、收回或转回的坏账准备情况</w:t>
      </w:r>
      <w:bookmarkEnd w:id="2236"/>
      <w:bookmarkEnd w:id="2237"/>
      <w:bookmarkEnd w:id="223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按信用风险组合计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12,528,797.4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-376,125.78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12,152,671.64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12,528,797.4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-376,125.78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12,152,671.64</w:t>
            </w:r>
          </w:p>
        </w:tc>
      </w:tr>
    </w:tbl>
    <w:p>
      <w:pPr>
        <w:spacing w:lineRule="exact" w:line="1"/>
        <w:rPr>
          <w:sz w:val="2"/>
          <w:szCs w:val="2"/>
        </w:rPr>
      </w:pPr>
      <w:r>
        <w:br w:type="page"/>
      </w:r>
    </w:p>
    <w:tbl>
      <w:tblPr>
        <w:tblOverlap w:val="never"/>
        <w:jc w:val="center"/>
        <w:tblLayout w:type="fixed"/>
      </w:tblPr>
      <w:tblGrid>
        <w:gridCol w:w="1584"/>
        <w:gridCol w:w="1085"/>
        <w:gridCol w:w="1334"/>
        <w:gridCol w:w="1330"/>
        <w:gridCol w:w="1090"/>
        <w:gridCol w:w="1574"/>
        <w:gridCol w:w="1589"/>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4</w:t>
      </w:r>
      <w:bookmarkEnd w:id="2242"/>
      <w:r>
        <w:rPr>
          <w:color w:val="000000"/>
          <w:spacing w:val="0"/>
          <w:w w:val="100"/>
          <w:position w:val="0"/>
        </w:rPr>
        <w:t>）本期实际核销的其他应收款情况</w:t>
      </w:r>
      <w:bookmarkEnd w:id="2240"/>
      <w:bookmarkEnd w:id="2241"/>
      <w:bookmarkEnd w:id="22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tabs>
                <w:tab w:pos="1819" w:val="left"/>
                <w:tab w:pos="3643"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2"/>
              <w:keepNext w:val="0"/>
              <w:keepLines w:val="0"/>
              <w:widowControl w:val="0"/>
              <w:shd w:val="clear" w:color="auto" w:fill="auto"/>
              <w:tabs>
                <w:tab w:pos="1730" w:val="left"/>
              </w:tabs>
              <w:bidi w:val="0"/>
              <w:spacing w:before="0" w:after="0" w:line="240" w:lineRule="auto"/>
              <w:ind w:left="0" w:right="0" w:firstLine="42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540" w:firstLine="0"/>
              <w:jc w:val="right"/>
            </w:pPr>
            <w:r>
              <w:rPr>
                <w:color w:val="000000"/>
                <w:spacing w:val="0"/>
                <w:w w:val="100"/>
                <w:position w:val="0"/>
              </w:rPr>
              <w:t>易产生</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3"/>
        <w:keepNext/>
        <w:keepLines/>
        <w:widowControl w:val="0"/>
        <w:shd w:val="clear" w:color="auto" w:fill="auto"/>
        <w:bidi w:val="0"/>
        <w:spacing w:before="0" w:after="38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5</w:t>
      </w:r>
      <w:bookmarkEnd w:id="2246"/>
      <w:r>
        <w:rPr>
          <w:color w:val="000000"/>
          <w:spacing w:val="0"/>
          <w:w w:val="100"/>
          <w:position w:val="0"/>
        </w:rPr>
        <w:t>）按欠款方归集的期末余额前五名的其他应收款情况</w:t>
      </w:r>
      <w:bookmarkEnd w:id="2244"/>
      <w:bookmarkEnd w:id="2245"/>
      <w:bookmarkEnd w:id="2247"/>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贵州大唐高鸿电子信 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389,525,630.00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133,659,895.00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255,865,735.00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北京大唐高鸿数据网 络技术有限公司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255,276,418.52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大唐高鸿信息技术有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127,369,525.54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94,900,000.00;4-5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32,469,525.54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浙江高鸿电子技术有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80,174,975.00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2"/>
              <w:keepNext w:val="0"/>
              <w:keepLines w:val="0"/>
              <w:widowControl w:val="0"/>
              <w:shd w:val="clear" w:color="auto" w:fill="auto"/>
              <w:tabs>
                <w:tab w:pos="1354"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5,423,110.00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8,251,865.00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8,500,000.00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w:t>
            </w:r>
          </w:p>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年以上</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北京大唐高鸿软件技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2"/>
              <w:keepNext w:val="0"/>
              <w:keepLines w:val="0"/>
              <w:widowControl w:val="0"/>
              <w:shd w:val="clear" w:color="auto" w:fill="auto"/>
              <w:tabs>
                <w:tab w:pos="1219"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16,199,897.37</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12,800,102.63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881,346,549.06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3"/>
        <w:keepNext/>
        <w:keepLines/>
        <w:widowControl w:val="0"/>
        <w:shd w:val="clear" w:color="auto" w:fill="auto"/>
        <w:bidi w:val="0"/>
        <w:spacing w:before="0" w:line="240" w:lineRule="auto"/>
        <w:ind w:left="0" w:right="0" w:firstLine="0"/>
        <w:jc w:val="left"/>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6</w:t>
      </w:r>
      <w:bookmarkEnd w:id="2250"/>
      <w:r>
        <w:rPr>
          <w:color w:val="000000"/>
          <w:spacing w:val="0"/>
          <w:w w:val="100"/>
          <w:position w:val="0"/>
        </w:rPr>
        <w:t>）涉及政府补助的应收款项</w:t>
      </w:r>
      <w:bookmarkEnd w:id="2248"/>
      <w:bookmarkEnd w:id="2249"/>
      <w:bookmarkEnd w:id="225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73"/>
        <w:keepNext/>
        <w:keepLines/>
        <w:widowControl w:val="0"/>
        <w:shd w:val="clear" w:color="auto" w:fill="auto"/>
        <w:tabs>
          <w:tab w:pos="392" w:val="left"/>
        </w:tabs>
        <w:bidi w:val="0"/>
        <w:spacing w:before="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7</w:t>
      </w:r>
      <w:bookmarkEnd w:id="2254"/>
      <w:r>
        <w:rPr>
          <w:color w:val="000000"/>
          <w:spacing w:val="0"/>
          <w:w w:val="100"/>
          <w:position w:val="0"/>
        </w:rPr>
        <w:t>）</w:t>
        <w:tab/>
        <w:t>因金融资产转移而终止确认的其他应收款</w:t>
      </w:r>
      <w:bookmarkEnd w:id="2252"/>
      <w:bookmarkEnd w:id="2253"/>
      <w:bookmarkEnd w:id="2255"/>
    </w:p>
    <w:p>
      <w:pPr>
        <w:pStyle w:val="Style73"/>
        <w:keepNext/>
        <w:keepLines/>
        <w:widowControl w:val="0"/>
        <w:shd w:val="clear" w:color="auto" w:fill="auto"/>
        <w:tabs>
          <w:tab w:pos="397" w:val="left"/>
        </w:tabs>
        <w:bidi w:val="0"/>
        <w:spacing w:before="0" w:line="240" w:lineRule="auto"/>
        <w:ind w:left="0" w:right="0" w:firstLine="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8</w:t>
      </w:r>
      <w:bookmarkEnd w:id="2258"/>
      <w:r>
        <w:rPr>
          <w:color w:val="000000"/>
          <w:spacing w:val="0"/>
          <w:w w:val="100"/>
          <w:position w:val="0"/>
        </w:rPr>
        <w:t>）</w:t>
        <w:tab/>
        <w:t>转移其他应收款且继续涉入形成的资产、负债金额</w:t>
      </w:r>
      <w:bookmarkEnd w:id="2256"/>
      <w:bookmarkEnd w:id="2257"/>
      <w:bookmarkEnd w:id="2259"/>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3</w:t>
      </w:r>
      <w:bookmarkEnd w:id="2262"/>
      <w:r>
        <w:rPr>
          <w:color w:val="000000"/>
          <w:spacing w:val="0"/>
          <w:w w:val="100"/>
          <w:position w:val="0"/>
        </w:rPr>
        <w:t>、长期股权投资</w:t>
      </w:r>
      <w:bookmarkEnd w:id="2260"/>
      <w:bookmarkEnd w:id="2261"/>
      <w:bookmarkEnd w:id="2263"/>
    </w:p>
    <w:p>
      <w:pPr>
        <w:pStyle w:val="Style28"/>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3,589,066,472.50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58,156,447.10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3,530,910,025.40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3,529,066,472.50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58,156,447.10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3,470,910,025.40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523,547,243.70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523,547,243.70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113,863,581.95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113,863,581.95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4,112,613,716.20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58,156,447.10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4,054,457,269.10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3,642,930,054.45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58,156,447.10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3,584,773,607.35</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2264" w:name="bookmark2264"/>
      <w:bookmarkStart w:id="2265" w:name="bookmark2265"/>
      <w:bookmarkStart w:id="2266" w:name="bookmark22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64"/>
      <w:bookmarkEnd w:id="2265"/>
      <w:bookmarkEnd w:id="22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大唐高鸿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454,230.00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北京大唐高鸿</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数据网络技术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969,405,856.9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969,405,856.90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北京大唐高鸿</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软件技术有限</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大唐高鸿通信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184,930,000.0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大唐融合通信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35,423,622.36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35,423,622.36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大唐高鸿信息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271,620,800.0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271,620,800.00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高鸿恒昌科技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41,204,418.09</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大唐高鸿济宁 电子信息技术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贵州大唐高鸿 电子信息技术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北京高阳捷迅</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信息技术有限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890,533,089.0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890,533,089.00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大唐投资管理</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36,142,737.35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36,142,737.35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江苏高鸿鼎恒</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信息技术有限</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694,187,718.8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694,187,718.80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大唐高鸿信息 通信（义乌）有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33,047,970.99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33,047,970.99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16,952,029.01</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宁波高鸿恒昌 电子科技有限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36,364,000.00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3,470,910,025.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3,530,910,025.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58,156,447.10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267" w:name="bookmark2267"/>
      <w:bookmarkStart w:id="2268" w:name="bookmark2268"/>
      <w:bookmarkStart w:id="2269" w:name="bookmark22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67"/>
      <w:bookmarkEnd w:id="2268"/>
      <w:bookmarkEnd w:id="22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权益法下</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确认的投</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北京海岸 淘金创业 投资有限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7,173,197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7,151,125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大唐高新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创业投资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29,139,60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6,597,262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35,736,86</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贵州大数 据旅游产 业股份有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11,640,11</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-5,613,14</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6,026,973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大唐融合</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信息服务</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40,862,48</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2,416,865</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578,923.8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42,700,42</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浙江高鸿 电子科技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9,821,434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-3,825,07</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5,996,357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中产投科</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15,226,74</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-636,790.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14,589,95</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大唐高鸿</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智联科技</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（重庆）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-2,287,66</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63,633,20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411,345,5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113,863,5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-3,370,62</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578,923.8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63,633,20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523,547,2</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113,863,5</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-3,370,62</w:t>
            </w:r>
          </w:p>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578,923.8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63,633,20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523,547,2</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2270" w:name="bookmark2270"/>
      <w:bookmarkStart w:id="2271" w:name="bookmark2271"/>
      <w:bookmarkStart w:id="2272" w:name="bookmark2272"/>
      <w:bookmarkStart w:id="2273" w:name="bookmark2273"/>
      <w:r>
        <w:rPr>
          <w:color w:val="000000"/>
          <w:spacing w:val="0"/>
          <w:w w:val="100"/>
          <w:position w:val="0"/>
        </w:rPr>
        <w:t>（</w:t>
      </w:r>
      <w:bookmarkEnd w:id="227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70"/>
      <w:bookmarkEnd w:id="2271"/>
      <w:bookmarkEnd w:id="2273"/>
    </w:p>
    <w:p>
      <w:pPr>
        <w:pStyle w:val="Style32"/>
        <w:keepNext/>
        <w:keepLines/>
        <w:widowControl w:val="0"/>
        <w:shd w:val="clear" w:color="auto" w:fill="auto"/>
        <w:bidi w:val="0"/>
        <w:spacing w:before="0" w:line="240"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4</w:t>
      </w:r>
      <w:bookmarkEnd w:id="2276"/>
      <w:r>
        <w:rPr>
          <w:color w:val="000000"/>
          <w:spacing w:val="0"/>
          <w:w w:val="100"/>
          <w:position w:val="0"/>
        </w:rPr>
        <w:t>、营业收入和营业成本</w:t>
      </w:r>
      <w:bookmarkEnd w:id="2274"/>
      <w:bookmarkEnd w:id="2275"/>
      <w:bookmarkEnd w:id="227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381,229,800.00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354,453,774.66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357,131,436.76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322,405,423.31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381,229,800.00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354,453,774.66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357,131,436.76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322,405,423.31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行业企业业务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通信设备产品及制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18,359,981.14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18,359,981.14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计算机涉密、系统集 成业务及外围设备 销售业务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179,968,311.03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179,968,311.03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销售业务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182,901,507.83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182,901,507.83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44,595,929.08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251,061.94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44,846,991.02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79,739,141.59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79,739,141.59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73,318,693.20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180,311,530.82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253,630,224.02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674,528.30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2,338,915.07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3,013,443.37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198,328,292.17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182,901,507.83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381,229,800.00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179,282,961.98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182,901,507.83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362,184,469.81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技术开发、技术转 让、技术服务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19,045,330.19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19,045,330.19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按商品转让的时间 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198,328,292.17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182,901,507.83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381,229,800.00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198,328,292.17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182,901,507.83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381,229,800.00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最终用户销售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80,849,122.73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94,266,968.00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175,116,090.73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中间客户销售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117,479,169.44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88,634,539.83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206,113,709.27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198,328,292.17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182,901,507.83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381,229,800.00</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w:t>
        <w:br w:type="page"/>
      </w:r>
      <w:r>
        <w:rPr>
          <w:color w:val="000000"/>
          <w:spacing w:val="0"/>
          <w:w w:val="100"/>
          <w:position w:val="0"/>
        </w:rPr>
        <w:t>收入，元预计将于年度确认收入，元预计将于年度确认收入。</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278" w:name="bookmark2278"/>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5</w:t>
      </w:r>
      <w:bookmarkEnd w:id="2280"/>
      <w:r>
        <w:rPr>
          <w:color w:val="000000"/>
          <w:spacing w:val="0"/>
          <w:w w:val="100"/>
          <w:position w:val="0"/>
        </w:rPr>
        <w:t>、投资收益</w:t>
      </w:r>
      <w:bookmarkEnd w:id="2278"/>
      <w:bookmarkEnd w:id="2279"/>
      <w:bookmarkEnd w:id="22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188,059,000.00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-3,370,623.04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1,538,859.87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其他非流动金融资产在持有期间的投资收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60,947.29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69,460.76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7,899,924.25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189,974,920.63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6</w:t>
      </w:r>
      <w:bookmarkEnd w:id="2284"/>
      <w:r>
        <w:rPr>
          <w:color w:val="000000"/>
          <w:spacing w:val="0"/>
          <w:w w:val="100"/>
          <w:position w:val="0"/>
        </w:rPr>
        <w:t>、其他</w:t>
      </w:r>
      <w:bookmarkEnd w:id="2282"/>
      <w:bookmarkEnd w:id="2283"/>
      <w:bookmarkEnd w:id="2285"/>
    </w:p>
    <w:p>
      <w:pPr>
        <w:pStyle w:val="Style26"/>
        <w:keepNext/>
        <w:keepLines/>
        <w:widowControl w:val="0"/>
        <w:shd w:val="clear" w:color="auto" w:fill="auto"/>
        <w:bidi w:val="0"/>
        <w:spacing w:before="0" w:after="360" w:line="240" w:lineRule="auto"/>
        <w:ind w:left="0" w:right="0" w:firstLine="0"/>
        <w:jc w:val="left"/>
      </w:pPr>
      <w:bookmarkStart w:id="2286" w:name="bookmark2286"/>
      <w:bookmarkStart w:id="2287" w:name="bookmark2287"/>
      <w:bookmarkStart w:id="2288" w:name="bookmark2288"/>
      <w:r>
        <w:rPr>
          <w:color w:val="000000"/>
          <w:spacing w:val="0"/>
          <w:w w:val="100"/>
          <w:position w:val="0"/>
        </w:rPr>
        <w:t>十八、补充资料</w:t>
      </w:r>
      <w:bookmarkEnd w:id="2286"/>
      <w:bookmarkEnd w:id="2287"/>
      <w:bookmarkEnd w:id="2288"/>
    </w:p>
    <w:p>
      <w:pPr>
        <w:pStyle w:val="Style32"/>
        <w:keepNext/>
        <w:keepLines/>
        <w:widowControl w:val="0"/>
        <w:shd w:val="clear" w:color="auto" w:fill="auto"/>
        <w:bidi w:val="0"/>
        <w:spacing w:before="0" w:after="360" w:line="240" w:lineRule="auto"/>
        <w:ind w:left="0" w:right="0" w:firstLine="0"/>
        <w:jc w:val="left"/>
      </w:pPr>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89"/>
      <w:bookmarkEnd w:id="2290"/>
      <w:bookmarkEnd w:id="2291"/>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8846" w:right="0" w:firstLine="0"/>
        <w:jc w:val="left"/>
      </w:pPr>
      <w:r>
        <w:rPr>
          <w:color w:val="000000"/>
          <w:spacing w:val="0"/>
          <w:w w:val="100"/>
          <w:position w:val="0"/>
        </w:rPr>
        <w:t>单位：元</w:t>
      </w:r>
    </w:p>
    <w:tbl>
      <w:tblPr>
        <w:tblOverlap w:val="never"/>
        <w:jc w:val="center"/>
        <w:tblLayout w:type="fixed"/>
      </w:tblPr>
      <w:tblGrid>
        <w:gridCol w:w="5054"/>
        <w:gridCol w:w="46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156,880,198.29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47,420,613.25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1,417,035.61</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除同公司正常经营业务相关的有效套期保值业务外，持有交易性 金融资产、交易性金融负债产生的公允价值变动损益，以及处置 交易性金融资产交易性金融负债和可供出售金融资产取得的投 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8,115,300.00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462,426.33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32,043,678.46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269,125.70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4,057,322.38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10,051,145.33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232,499,909.93</w:t>
            </w:r>
          </w:p>
        </w:tc>
      </w:tr>
    </w:tbl>
    <w:p>
      <w:pPr>
        <w:pStyle w:val="Style28"/>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其他符合非经常性损益定义的损益项目的具体情况:</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 目的情况说明</w:t>
      </w:r>
    </w:p>
    <w:p>
      <w:pPr>
        <w:pStyle w:val="Style19"/>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软件企业增值税即征即退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2,281,861.75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与公司主营业务密切相关，符合国家政 策规定，按照一定标准定额持续享受的 政府补助</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both"/>
      </w:pPr>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92"/>
      <w:bookmarkEnd w:id="2293"/>
      <w:bookmarkEnd w:id="2294"/>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0.0144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-0.2034</w:t>
            </w:r>
          </w:p>
        </w:tc>
      </w:tr>
    </w:tbl>
    <w:p>
      <w:pPr>
        <w:widowControl w:val="0"/>
        <w:spacing w:after="239" w:line="1" w:lineRule="exact"/>
      </w:pPr>
    </w:p>
    <w:p>
      <w:pPr>
        <w:pStyle w:val="Style32"/>
        <w:keepNext/>
        <w:keepLines/>
        <w:widowControl w:val="0"/>
        <w:shd w:val="clear" w:color="auto" w:fill="auto"/>
        <w:tabs>
          <w:tab w:pos="393" w:val="left"/>
        </w:tabs>
        <w:bidi w:val="0"/>
        <w:spacing w:before="0" w:after="300" w:line="317" w:lineRule="exact"/>
        <w:ind w:left="0" w:right="0" w:firstLine="0"/>
        <w:jc w:val="both"/>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3</w:t>
      </w:r>
      <w:bookmarkEnd w:id="2297"/>
      <w:r>
        <w:rPr>
          <w:color w:val="000000"/>
          <w:spacing w:val="0"/>
          <w:w w:val="100"/>
          <w:position w:val="0"/>
        </w:rPr>
        <w:t>、</w:t>
        <w:tab/>
        <w:t>境内外会计准则下会计数据差异</w:t>
      </w:r>
      <w:bookmarkEnd w:id="2295"/>
      <w:bookmarkEnd w:id="2296"/>
      <w:bookmarkEnd w:id="2298"/>
    </w:p>
    <w:p>
      <w:pPr>
        <w:pStyle w:val="Style39"/>
        <w:keepNext/>
        <w:keepLines/>
        <w:widowControl w:val="0"/>
        <w:shd w:val="clear" w:color="auto" w:fill="auto"/>
        <w:tabs>
          <w:tab w:pos="493" w:val="left"/>
        </w:tabs>
        <w:bidi w:val="0"/>
        <w:spacing w:before="0" w:after="240" w:line="317" w:lineRule="exact"/>
        <w:ind w:left="0" w:right="0" w:firstLine="0"/>
        <w:jc w:val="both"/>
      </w:pPr>
      <w:bookmarkStart w:id="2299" w:name="bookmark2299"/>
      <w:bookmarkStart w:id="2300" w:name="bookmark2300"/>
      <w:bookmarkStart w:id="2301" w:name="bookmark2301"/>
      <w:bookmarkStart w:id="2302" w:name="bookmark2302"/>
      <w:r>
        <w:rPr>
          <w:color w:val="000000"/>
          <w:spacing w:val="0"/>
          <w:w w:val="100"/>
          <w:position w:val="0"/>
        </w:rPr>
        <w:t>（</w:t>
      </w:r>
      <w:bookmarkEnd w:id="230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99"/>
      <w:bookmarkEnd w:id="2300"/>
      <w:bookmarkEnd w:id="2302"/>
    </w:p>
    <w:p>
      <w:pPr>
        <w:pStyle w:val="Style19"/>
        <w:keepNext w:val="0"/>
        <w:keepLines w:val="0"/>
        <w:widowControl w:val="0"/>
        <w:shd w:val="clear" w:color="auto" w:fill="auto"/>
        <w:bidi w:val="0"/>
        <w:spacing w:before="0" w:after="300" w:line="35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240" w:line="317" w:lineRule="exact"/>
        <w:ind w:left="0" w:right="0" w:firstLine="0"/>
        <w:jc w:val="both"/>
      </w:pPr>
      <w:bookmarkStart w:id="2303" w:name="bookmark2303"/>
      <w:bookmarkStart w:id="2304" w:name="bookmark2304"/>
      <w:bookmarkStart w:id="2305" w:name="bookmark2305"/>
      <w:bookmarkStart w:id="2306" w:name="bookmark2306"/>
      <w:r>
        <w:rPr>
          <w:color w:val="000000"/>
          <w:spacing w:val="0"/>
          <w:w w:val="100"/>
          <w:position w:val="0"/>
        </w:rPr>
        <w:t>（</w:t>
      </w:r>
      <w:bookmarkEnd w:id="230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03"/>
      <w:bookmarkEnd w:id="2304"/>
      <w:bookmarkEnd w:id="2306"/>
    </w:p>
    <w:p>
      <w:pPr>
        <w:pStyle w:val="Style19"/>
        <w:keepNext w:val="0"/>
        <w:keepLines w:val="0"/>
        <w:widowControl w:val="0"/>
        <w:shd w:val="clear" w:color="auto" w:fill="auto"/>
        <w:bidi w:val="0"/>
        <w:spacing w:before="0" w:after="300" w:line="35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589" w:val="left"/>
        </w:tabs>
        <w:bidi w:val="0"/>
        <w:spacing w:before="0" w:after="300" w:line="317" w:lineRule="exact"/>
        <w:ind w:left="0" w:right="0" w:firstLine="0"/>
        <w:jc w:val="both"/>
      </w:pPr>
      <w:bookmarkStart w:id="2307" w:name="bookmark2307"/>
      <w:bookmarkStart w:id="2308" w:name="bookmark2308"/>
      <w:bookmarkStart w:id="2309" w:name="bookmark2309"/>
      <w:bookmarkStart w:id="2310" w:name="bookmark2310"/>
      <w:r>
        <w:rPr>
          <w:color w:val="000000"/>
          <w:spacing w:val="0"/>
          <w:w w:val="100"/>
          <w:position w:val="0"/>
        </w:rPr>
        <w:t>（</w:t>
      </w:r>
      <w:bookmarkEnd w:id="2309"/>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307"/>
      <w:bookmarkEnd w:id="2308"/>
      <w:bookmarkEnd w:id="2310"/>
    </w:p>
    <w:p>
      <w:pPr>
        <w:pStyle w:val="Style32"/>
        <w:keepNext/>
        <w:keepLines/>
        <w:widowControl w:val="0"/>
        <w:shd w:val="clear" w:color="auto" w:fill="auto"/>
        <w:tabs>
          <w:tab w:pos="393" w:val="left"/>
        </w:tabs>
        <w:bidi w:val="0"/>
        <w:spacing w:before="0" w:after="580" w:line="317" w:lineRule="exact"/>
        <w:ind w:left="0" w:right="0" w:firstLine="0"/>
        <w:jc w:val="both"/>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4</w:t>
      </w:r>
      <w:bookmarkEnd w:id="2313"/>
      <w:r>
        <w:rPr>
          <w:color w:val="000000"/>
          <w:spacing w:val="0"/>
          <w:w w:val="100"/>
          <w:position w:val="0"/>
        </w:rPr>
        <w:t>、</w:t>
        <w:tab/>
        <w:t>其他</w:t>
      </w:r>
      <w:bookmarkEnd w:id="2311"/>
      <w:bookmarkEnd w:id="2312"/>
      <w:bookmarkEnd w:id="2314"/>
    </w:p>
    <w:p>
      <w:pPr>
        <w:pStyle w:val="Style19"/>
        <w:keepNext w:val="0"/>
        <w:keepLines w:val="0"/>
        <w:widowControl w:val="0"/>
        <w:shd w:val="clear" w:color="auto" w:fill="auto"/>
        <w:bidi w:val="0"/>
        <w:spacing w:before="0" w:after="300" w:line="353" w:lineRule="exact"/>
        <w:ind w:left="6640" w:right="0" w:firstLine="0"/>
        <w:jc w:val="right"/>
      </w:pPr>
      <w:r>
        <w:rPr>
          <w:color w:val="000000"/>
          <w:spacing w:val="0"/>
          <w:w w:val="100"/>
          <w:position w:val="0"/>
        </w:rPr>
        <w:t xml:space="preserve">大唐高鸿数据网络技术股份有限公司 董事长：付景林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sectPr>
      <w:footnotePr>
        <w:pos w:val="pageBottom"/>
        <w:numFmt w:val="decimal"/>
        <w:numRestart w:val="continuous"/>
      </w:footnotePr>
      <w:pgSz w:w="11900" w:h="16840"/>
      <w:pgMar w:top="1112" w:right="1123" w:bottom="1429" w:left="10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7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7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9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9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9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9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9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1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1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1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1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1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3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3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3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3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3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5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5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5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5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5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7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7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7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7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1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1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2"/>
      <w:szCs w:val="32"/>
      <w:u w:val="none"/>
      <w:shd w:val="clear" w:color="auto" w:fill="auto"/>
    </w:rPr>
  </w:style>
  <w:style w:type="character" w:customStyle="1" w:styleId="CharStyle6">
    <w:name w:val="Body text (5)_"/>
    <w:basedOn w:val="DefaultParagraphFont"/>
    <w:link w:val="Style5"/>
    <w:rPr>
      <w:rFonts w:ascii="SimSun" w:eastAsia="SimSun" w:hAnsi="SimSun" w:cs="SimSun"/>
      <w:b/>
      <w:bCs/>
      <w:i w:val="0"/>
      <w:iCs w:val="0"/>
      <w:smallCaps w:val="0"/>
      <w:strike w:val="0"/>
      <w:sz w:val="36"/>
      <w:szCs w:val="36"/>
      <w:u w:val="none"/>
      <w:shd w:val="clear" w:color="auto" w:fill="auto"/>
    </w:rPr>
  </w:style>
  <w:style w:type="character" w:customStyle="1" w:styleId="CharStyle9">
    <w:name w:val="Body text (6)_"/>
    <w:basedOn w:val="DefaultParagraphFont"/>
    <w:link w:val="Style8"/>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3)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0">
    <w:name w:val="Body text (2)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Table caption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Body text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Heading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74">
    <w:name w:val="Heading #5_"/>
    <w:basedOn w:val="DefaultParagraphFont"/>
    <w:link w:val="Style73"/>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6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5">
    <w:name w:val="Body text (5)"/>
    <w:basedOn w:val="Normal"/>
    <w:link w:val="CharStyle6"/>
    <w:pPr>
      <w:widowControl w:val="0"/>
      <w:shd w:val="clear" w:color="auto" w:fill="auto"/>
      <w:spacing w:after="10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Body text (6)"/>
    <w:basedOn w:val="Normal"/>
    <w:link w:val="CharStyle9"/>
    <w:pPr>
      <w:widowControl w:val="0"/>
      <w:shd w:val="clear" w:color="auto" w:fill="auto"/>
      <w:spacing w:after="321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1">
    <w:name w:val="Heading #1"/>
    <w:basedOn w:val="Normal"/>
    <w:link w:val="CharStyle12"/>
    <w:pPr>
      <w:widowControl w:val="0"/>
      <w:shd w:val="clear" w:color="auto" w:fill="auto"/>
      <w:spacing w:before="3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3)"/>
    <w:basedOn w:val="Normal"/>
    <w:link w:val="CharStyle14"/>
    <w:pPr>
      <w:widowControl w:val="0"/>
      <w:shd w:val="clear" w:color="auto" w:fill="auto"/>
      <w:spacing w:after="80" w:line="628"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Table of contents"/>
    <w:basedOn w:val="Normal"/>
    <w:link w:val="CharStyle17"/>
    <w:pPr>
      <w:widowControl w:val="0"/>
      <w:shd w:val="clear" w:color="auto" w:fill="auto"/>
      <w:spacing w:after="560"/>
    </w:pPr>
    <w:rPr>
      <w:rFonts w:ascii="SimSun" w:eastAsia="SimSun" w:hAnsi="SimSun" w:cs="SimSun"/>
      <w:b/>
      <w:bCs/>
      <w:i w:val="0"/>
      <w:iCs w:val="0"/>
      <w:smallCaps w:val="0"/>
      <w:strike w:val="0"/>
      <w:sz w:val="22"/>
      <w:szCs w:val="22"/>
      <w:u w:val="none"/>
      <w:shd w:val="clear" w:color="auto" w:fill="auto"/>
    </w:rPr>
  </w:style>
  <w:style w:type="paragraph" w:customStyle="1" w:styleId="Style19">
    <w:name w:val="Body text (2)"/>
    <w:basedOn w:val="Normal"/>
    <w:link w:val="CharStyle20"/>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Other"/>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2"/>
    <w:basedOn w:val="Normal"/>
    <w:link w:val="CharStyle27"/>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Table caption"/>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80" w:line="276" w:lineRule="auto"/>
      <w:outlineLvl w:val="2"/>
    </w:pPr>
    <w:rPr>
      <w:rFonts w:ascii="SimSun" w:eastAsia="SimSun" w:hAnsi="SimSun" w:cs="SimSun"/>
      <w:b/>
      <w:bCs/>
      <w:i w:val="0"/>
      <w:iCs w:val="0"/>
      <w:smallCaps w:val="0"/>
      <w:strike w:val="0"/>
      <w:sz w:val="20"/>
      <w:szCs w:val="20"/>
      <w:u w:val="none"/>
      <w:shd w:val="clear" w:color="auto" w:fill="auto"/>
    </w:rPr>
  </w:style>
  <w:style w:type="paragraph" w:styleId="Style35">
    <w:name w:val="Body text"/>
    <w:basedOn w:val="Normal"/>
    <w:link w:val="CharStyle36"/>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Heading #4"/>
    <w:basedOn w:val="Normal"/>
    <w:link w:val="CharStyle40"/>
    <w:pPr>
      <w:widowControl w:val="0"/>
      <w:shd w:val="clear" w:color="auto" w:fill="auto"/>
      <w:spacing w:after="380" w:line="281"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3">
    <w:name w:val="Heading #5"/>
    <w:basedOn w:val="Normal"/>
    <w:link w:val="CharStyle74"/>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大唐高鸿数据网络技术股份有限公司2021年年度报告全文</dc:title>
  <dc:subject/>
  <dc:creator>大唐高鸿数据网络技术股份有限公司</dc:creator>
  <cp:keywords/>
</cp:coreProperties>
</file>