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spacing w:line="1077" w:lineRule="exact"/>
        <w:ind w:left="37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695011" cy="6840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5011" cy="684085"/>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p>
      <w:pPr>
        <w:spacing w:line="620" w:lineRule="exact" w:before="0"/>
        <w:ind w:left="353" w:right="346" w:firstLine="0"/>
        <w:jc w:val="center"/>
        <w:rPr>
          <w:rFonts w:ascii="隶书" w:hAnsi="隶书" w:cs="隶书" w:eastAsia="隶书" w:hint="default"/>
          <w:sz w:val="52"/>
          <w:szCs w:val="52"/>
        </w:rPr>
      </w:pPr>
      <w:r>
        <w:rPr/>
        <w:pict>
          <v:shapetype id="_x0000_t202" o:spt="202" coordsize="21600,21600" path="m,l,21600r21600,l21600,xe">
            <v:stroke joinstyle="miter"/>
            <v:path gradientshapeok="t" o:connecttype="rect"/>
          </v:shapetype>
          <v:shape style="position:absolute;margin-left:269.880005pt;margin-top:-104.073441pt;width:54.9pt;height:54pt;mso-position-horizontal-relative:page;mso-position-vertical-relative:paragraph;z-index:-468256" type="#_x0000_t202" filled="false" stroked="false">
            <v:textbox inset="0,0,0,0">
              <w:txbxContent>
                <w:p>
                  <w:pPr>
                    <w:pStyle w:val="BodyText"/>
                    <w:spacing w:line="240" w:lineRule="auto" w:before="165"/>
                    <w:ind w:left="118" w:right="0"/>
                    <w:jc w:val="center"/>
                    <w:rPr>
                      <w:rFonts w:ascii="宋体" w:hAnsi="宋体" w:cs="宋体" w:eastAsia="宋体" w:hint="default"/>
                    </w:rPr>
                  </w:pPr>
                  <w:r>
                    <w:rPr>
                      <w:rFonts w:ascii="宋体"/>
                    </w:rPr>
                    <w:t> </w:t>
                  </w:r>
                </w:p>
              </w:txbxContent>
            </v:textbox>
            <w10:wrap type="none"/>
          </v:shape>
        </w:pict>
      </w:r>
      <w:r>
        <w:rPr>
          <w:rFonts w:ascii="隶书" w:hAnsi="隶书" w:cs="隶书" w:eastAsia="隶书" w:hint="default"/>
          <w:color w:val="FF0000"/>
          <w:sz w:val="52"/>
          <w:szCs w:val="52"/>
        </w:rPr>
        <w:t>秦皇岛渤海物流控股股份有限公司</w:t>
      </w:r>
      <w:r>
        <w:rPr>
          <w:rFonts w:ascii="隶书" w:hAnsi="隶书" w:cs="隶书" w:eastAsia="隶书" w:hint="default"/>
          <w:sz w:val="52"/>
          <w:szCs w:val="52"/>
        </w:rPr>
      </w:r>
    </w:p>
    <w:p>
      <w:pPr>
        <w:spacing w:before="39"/>
        <w:ind w:left="353" w:right="346" w:firstLine="0"/>
        <w:jc w:val="center"/>
        <w:rPr>
          <w:rFonts w:ascii="隶书" w:hAnsi="隶书" w:cs="隶书" w:eastAsia="隶书" w:hint="default"/>
          <w:sz w:val="52"/>
          <w:szCs w:val="52"/>
        </w:rPr>
      </w:pPr>
      <w:r>
        <w:rPr>
          <w:rFonts w:ascii="Courier New" w:hAnsi="Courier New" w:cs="Courier New" w:eastAsia="Courier New" w:hint="default"/>
          <w:color w:val="FF0000"/>
          <w:w w:val="95"/>
          <w:sz w:val="52"/>
          <w:szCs w:val="52"/>
        </w:rPr>
        <w:t>2009</w:t>
      </w:r>
      <w:r>
        <w:rPr>
          <w:rFonts w:ascii="Courier New" w:hAnsi="Courier New" w:cs="Courier New" w:eastAsia="Courier New" w:hint="default"/>
          <w:color w:val="FF0000"/>
          <w:spacing w:val="-114"/>
          <w:w w:val="95"/>
          <w:sz w:val="52"/>
          <w:szCs w:val="52"/>
        </w:rPr>
        <w:t> </w:t>
      </w:r>
      <w:r>
        <w:rPr>
          <w:rFonts w:ascii="隶书" w:hAnsi="隶书" w:cs="隶书" w:eastAsia="隶书" w:hint="default"/>
          <w:color w:val="FF0000"/>
          <w:w w:val="95"/>
          <w:sz w:val="52"/>
          <w:szCs w:val="52"/>
        </w:rPr>
        <w:t>年年度报告正文</w:t>
      </w:r>
      <w:r>
        <w:rPr>
          <w:rFonts w:ascii="隶书" w:hAnsi="隶书" w:cs="隶书" w:eastAsia="隶书" w:hint="default"/>
          <w:sz w:val="52"/>
          <w:szCs w:val="52"/>
        </w:rPr>
      </w: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12"/>
        <w:rPr>
          <w:rFonts w:ascii="隶书" w:hAnsi="隶书" w:cs="隶书" w:eastAsia="隶书" w:hint="default"/>
          <w:sz w:val="73"/>
          <w:szCs w:val="73"/>
        </w:rPr>
      </w:pPr>
    </w:p>
    <w:p>
      <w:pPr>
        <w:spacing w:before="0"/>
        <w:ind w:left="353" w:right="187" w:firstLine="0"/>
        <w:jc w:val="center"/>
        <w:rPr>
          <w:rFonts w:ascii="宋体" w:hAnsi="宋体" w:cs="宋体" w:eastAsia="宋体" w:hint="default"/>
          <w:sz w:val="32"/>
          <w:szCs w:val="32"/>
        </w:rPr>
      </w:pPr>
      <w:r>
        <w:rPr>
          <w:rFonts w:ascii="宋体" w:hAnsi="宋体" w:cs="宋体" w:eastAsia="宋体" w:hint="default"/>
          <w:sz w:val="32"/>
          <w:szCs w:val="32"/>
        </w:rPr>
        <w:t>2010</w:t>
      </w:r>
      <w:r>
        <w:rPr>
          <w:rFonts w:ascii="宋体" w:hAnsi="宋体" w:cs="宋体" w:eastAsia="宋体" w:hint="default"/>
          <w:spacing w:val="-78"/>
          <w:sz w:val="32"/>
          <w:szCs w:val="32"/>
        </w:rPr>
        <w:t> </w:t>
      </w:r>
      <w:r>
        <w:rPr>
          <w:rFonts w:ascii="宋体" w:hAnsi="宋体" w:cs="宋体" w:eastAsia="宋体" w:hint="default"/>
          <w:sz w:val="32"/>
          <w:szCs w:val="32"/>
        </w:rPr>
        <w:t>年</w:t>
      </w:r>
      <w:r>
        <w:rPr>
          <w:rFonts w:ascii="宋体" w:hAnsi="宋体" w:cs="宋体" w:eastAsia="宋体" w:hint="default"/>
          <w:spacing w:val="-80"/>
          <w:sz w:val="32"/>
          <w:szCs w:val="32"/>
        </w:rPr>
        <w:t> </w:t>
      </w:r>
      <w:r>
        <w:rPr>
          <w:rFonts w:ascii="宋体" w:hAnsi="宋体" w:cs="宋体" w:eastAsia="宋体" w:hint="default"/>
          <w:sz w:val="32"/>
          <w:szCs w:val="32"/>
        </w:rPr>
        <w:t>3</w:t>
      </w:r>
      <w:r>
        <w:rPr>
          <w:rFonts w:ascii="宋体" w:hAnsi="宋体" w:cs="宋体" w:eastAsia="宋体" w:hint="default"/>
          <w:spacing w:val="-78"/>
          <w:sz w:val="32"/>
          <w:szCs w:val="32"/>
        </w:rPr>
        <w:t> </w:t>
      </w:r>
      <w:r>
        <w:rPr>
          <w:rFonts w:ascii="宋体" w:hAnsi="宋体" w:cs="宋体" w:eastAsia="宋体" w:hint="default"/>
          <w:sz w:val="32"/>
          <w:szCs w:val="32"/>
        </w:rPr>
        <w:t>月</w:t>
      </w:r>
      <w:r>
        <w:rPr>
          <w:rFonts w:ascii="宋体" w:hAnsi="宋体" w:cs="宋体" w:eastAsia="宋体" w:hint="default"/>
          <w:spacing w:val="-80"/>
          <w:sz w:val="32"/>
          <w:szCs w:val="32"/>
        </w:rPr>
        <w:t> </w:t>
      </w:r>
      <w:r>
        <w:rPr>
          <w:rFonts w:ascii="宋体" w:hAnsi="宋体" w:cs="宋体" w:eastAsia="宋体" w:hint="default"/>
          <w:sz w:val="32"/>
          <w:szCs w:val="32"/>
        </w:rPr>
        <w:t>2</w:t>
      </w:r>
      <w:r>
        <w:rPr>
          <w:rFonts w:ascii="宋体" w:hAnsi="宋体" w:cs="宋体" w:eastAsia="宋体" w:hint="default"/>
          <w:spacing w:val="-78"/>
          <w:sz w:val="32"/>
          <w:szCs w:val="32"/>
        </w:rPr>
        <w:t> </w:t>
      </w:r>
      <w:r>
        <w:rPr>
          <w:rFonts w:ascii="宋体" w:hAnsi="宋体" w:cs="宋体" w:eastAsia="宋体" w:hint="default"/>
          <w:sz w:val="32"/>
          <w:szCs w:val="32"/>
        </w:rPr>
        <w:t>日编制</w:t>
      </w:r>
      <w:r>
        <w:rPr>
          <w:rFonts w:ascii="宋体" w:hAnsi="宋体" w:cs="宋体" w:eastAsia="宋体" w:hint="default"/>
          <w:sz w:val="32"/>
          <w:szCs w:val="32"/>
        </w:rPr>
        <w:t> </w:t>
      </w:r>
    </w:p>
    <w:p>
      <w:pPr>
        <w:spacing w:after="0"/>
        <w:jc w:val="center"/>
        <w:rPr>
          <w:rFonts w:ascii="宋体" w:hAnsi="宋体" w:cs="宋体" w:eastAsia="宋体" w:hint="default"/>
          <w:sz w:val="32"/>
          <w:szCs w:val="32"/>
        </w:rPr>
        <w:sectPr>
          <w:type w:val="continuous"/>
          <w:pgSz w:w="11900" w:h="16840"/>
          <w:pgMar w:top="1600" w:bottom="280" w:left="1680" w:right="16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Heading1"/>
        <w:spacing w:line="240" w:lineRule="auto" w:before="136"/>
        <w:ind w:left="137" w:right="0"/>
        <w:jc w:val="left"/>
        <w:rPr>
          <w:rFonts w:ascii="宋体" w:hAnsi="宋体" w:cs="宋体" w:eastAsia="宋体" w:hint="default"/>
        </w:rPr>
      </w:pPr>
      <w:r>
        <w:rPr/>
        <w:t>重要提示：</w:t>
      </w:r>
      <w:r>
        <w:rPr>
          <w:rFonts w:ascii="宋体" w:hAnsi="宋体" w:cs="宋体" w:eastAsia="宋体" w:hint="default"/>
        </w:rPr>
        <w:t> </w:t>
      </w:r>
    </w:p>
    <w:p>
      <w:pPr>
        <w:spacing w:line="240" w:lineRule="auto" w:before="0"/>
        <w:rPr>
          <w:rFonts w:ascii="宋体" w:hAnsi="宋体" w:cs="宋体" w:eastAsia="宋体" w:hint="default"/>
          <w:sz w:val="24"/>
          <w:szCs w:val="24"/>
        </w:rPr>
      </w:pPr>
    </w:p>
    <w:p>
      <w:pPr>
        <w:pStyle w:val="BodyText"/>
        <w:spacing w:line="273" w:lineRule="auto"/>
        <w:ind w:right="146" w:firstLine="420"/>
        <w:jc w:val="both"/>
        <w:rPr>
          <w:rFonts w:ascii="宋体" w:hAnsi="宋体" w:cs="宋体" w:eastAsia="宋体" w:hint="default"/>
        </w:rPr>
      </w:pPr>
      <w:r>
        <w:rPr>
          <w:spacing w:val="-3"/>
        </w:rPr>
        <w:t>本公司董事会、监事会及董事、监事、高级管理人员保证本报告所载资料不存在任何虚</w:t>
      </w:r>
      <w:r>
        <w:rPr/>
        <w:t> </w:t>
      </w:r>
      <w:r>
        <w:rPr>
          <w:spacing w:val="-3"/>
        </w:rPr>
        <w:t>假记载、误导性陈述或者重大遗漏，并对其内容的真实性、准确性和完整性承担个别及连带</w:t>
      </w:r>
      <w:r>
        <w:rPr>
          <w:spacing w:val="-72"/>
        </w:rPr>
        <w:t> </w:t>
      </w:r>
      <w:r>
        <w:rPr>
          <w:spacing w:val="-72"/>
        </w:rPr>
      </w:r>
      <w:r>
        <w:rPr/>
        <w:t>责任。</w:t>
      </w:r>
      <w:r>
        <w:rPr>
          <w:rFonts w:ascii="宋体" w:hAnsi="宋体" w:cs="宋体" w:eastAsia="宋体" w:hint="default"/>
        </w:rPr>
        <w:t> </w:t>
      </w:r>
    </w:p>
    <w:p>
      <w:pPr>
        <w:pStyle w:val="BodyText"/>
        <w:spacing w:line="273" w:lineRule="auto" w:before="164"/>
        <w:ind w:right="148" w:firstLine="420"/>
        <w:jc w:val="both"/>
        <w:rPr>
          <w:rFonts w:ascii="宋体" w:hAnsi="宋体" w:cs="宋体" w:eastAsia="宋体" w:hint="default"/>
        </w:rPr>
      </w:pPr>
      <w:r>
        <w:rPr>
          <w:spacing w:val="-3"/>
        </w:rPr>
        <w:t>没有董事、监事、高级管理人员对年度报告内容的真实性、准确性、完整性无法保证或</w:t>
      </w:r>
      <w:r>
        <w:rPr/>
        <w:t> 存在异议。董事王福琴因公务请假未出席董事会，委托董事汪冬青代为行使职权。</w:t>
      </w:r>
      <w:r>
        <w:rPr>
          <w:rFonts w:ascii="宋体" w:hAnsi="宋体" w:cs="宋体" w:eastAsia="宋体" w:hint="default"/>
        </w:rPr>
        <w:t> </w:t>
      </w:r>
    </w:p>
    <w:p>
      <w:pPr>
        <w:pStyle w:val="BodyText"/>
        <w:spacing w:line="468" w:lineRule="exact" w:before="34"/>
        <w:ind w:left="557" w:right="0"/>
        <w:jc w:val="left"/>
      </w:pPr>
      <w:r>
        <w:rPr/>
        <w:t>执行审计的中兴华会计师事务所对公司出具了标准无保留意见的审计报告。</w:t>
      </w:r>
      <w:r>
        <w:rPr>
          <w:rFonts w:ascii="宋体" w:hAnsi="宋体" w:cs="宋体" w:eastAsia="宋体" w:hint="default"/>
        </w:rPr>
        <w:t> </w:t>
      </w:r>
      <w:r>
        <w:rPr>
          <w:spacing w:val="-3"/>
        </w:rPr>
        <w:t>公司负责人魏超、刘宏、主管会计工作负责人王志远及会计机构负责人曹明柱声明：保</w:t>
      </w:r>
    </w:p>
    <w:p>
      <w:pPr>
        <w:pStyle w:val="BodyText"/>
        <w:spacing w:line="248" w:lineRule="exact"/>
        <w:ind w:right="0"/>
        <w:jc w:val="left"/>
        <w:rPr>
          <w:rFonts w:ascii="宋体" w:hAnsi="宋体" w:cs="宋体" w:eastAsia="宋体" w:hint="default"/>
        </w:rPr>
      </w:pPr>
      <w:r>
        <w:rPr/>
        <w:t>证年度报告中财务报告的真实、完整。</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left="207" w:right="27"/>
        <w:jc w:val="center"/>
        <w:rPr>
          <w:rFonts w:ascii="宋体" w:hAnsi="宋体" w:cs="宋体" w:eastAsia="宋体" w:hint="default"/>
        </w:rPr>
      </w:pPr>
      <w:r>
        <w:rPr/>
        <w:t>（注：本报告中的“公司”或“本公司”是指秦皇岛渤海物流控股股份有限公司）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before="0"/>
        <w:ind w:left="153" w:right="27"/>
        <w:jc w:val="center"/>
        <w:rPr>
          <w:rFonts w:ascii="宋体" w:hAnsi="宋体" w:cs="宋体" w:eastAsia="宋体" w:hint="default"/>
        </w:rPr>
      </w:pPr>
      <w:r>
        <w:rPr/>
        <w:t>目录</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tabs>
          <w:tab w:pos="8011" w:val="left" w:leader="none"/>
        </w:tabs>
        <w:spacing w:line="240" w:lineRule="auto" w:before="37"/>
        <w:ind w:right="0"/>
        <w:jc w:val="left"/>
        <w:rPr>
          <w:rFonts w:ascii="宋体" w:hAnsi="宋体" w:cs="宋体" w:eastAsia="宋体" w:hint="default"/>
        </w:rPr>
      </w:pPr>
      <w:r>
        <w:rPr/>
        <w:t>第一章</w:t>
      </w:r>
      <w:r>
        <w:rPr>
          <w:spacing w:val="103"/>
        </w:rPr>
        <w:t> </w:t>
      </w:r>
      <w:r>
        <w:rPr>
          <w:rFonts w:ascii="宋体" w:hAnsi="宋体" w:cs="宋体" w:eastAsia="宋体" w:hint="default"/>
          <w:spacing w:val="103"/>
        </w:rPr>
      </w:r>
      <w:r>
        <w:rPr/>
        <w:t>公司基本情况简介</w:t>
      </w:r>
      <w:r>
        <w:rPr>
          <w:rFonts w:ascii="宋体" w:hAnsi="宋体" w:cs="宋体" w:eastAsia="宋体" w:hint="default"/>
        </w:rPr>
        <w:tab/>
        <w:t>1 </w:t>
      </w:r>
    </w:p>
    <w:p>
      <w:pPr>
        <w:pStyle w:val="BodyText"/>
        <w:tabs>
          <w:tab w:pos="8011" w:val="left" w:leader="none"/>
        </w:tabs>
        <w:spacing w:line="240" w:lineRule="auto" w:before="37"/>
        <w:ind w:right="0"/>
        <w:jc w:val="left"/>
        <w:rPr>
          <w:rFonts w:ascii="宋体" w:hAnsi="宋体" w:cs="宋体" w:eastAsia="宋体" w:hint="default"/>
        </w:rPr>
      </w:pPr>
      <w:r>
        <w:rPr/>
        <w:t>第二章</w:t>
      </w:r>
      <w:r>
        <w:rPr>
          <w:spacing w:val="103"/>
        </w:rPr>
        <w:t> </w:t>
      </w:r>
      <w:r>
        <w:rPr>
          <w:rFonts w:ascii="宋体" w:hAnsi="宋体" w:cs="宋体" w:eastAsia="宋体" w:hint="default"/>
          <w:spacing w:val="103"/>
        </w:rPr>
      </w:r>
      <w:r>
        <w:rPr/>
        <w:t>会计数据和业务数据摘要</w:t>
      </w:r>
      <w:r>
        <w:rPr>
          <w:rFonts w:ascii="宋体" w:hAnsi="宋体" w:cs="宋体" w:eastAsia="宋体" w:hint="default"/>
        </w:rPr>
        <w:tab/>
        <w:t>2 </w:t>
      </w:r>
    </w:p>
    <w:p>
      <w:pPr>
        <w:pStyle w:val="BodyText"/>
        <w:tabs>
          <w:tab w:pos="8011" w:val="left" w:leader="none"/>
        </w:tabs>
        <w:spacing w:line="240" w:lineRule="auto" w:before="37"/>
        <w:ind w:right="0"/>
        <w:jc w:val="left"/>
        <w:rPr>
          <w:rFonts w:ascii="宋体" w:hAnsi="宋体" w:cs="宋体" w:eastAsia="宋体" w:hint="default"/>
        </w:rPr>
      </w:pPr>
      <w:r>
        <w:rPr/>
        <w:t>第三章</w:t>
      </w:r>
      <w:r>
        <w:rPr>
          <w:spacing w:val="103"/>
        </w:rPr>
        <w:t> </w:t>
      </w:r>
      <w:r>
        <w:rPr>
          <w:rFonts w:ascii="宋体" w:hAnsi="宋体" w:cs="宋体" w:eastAsia="宋体" w:hint="default"/>
          <w:spacing w:val="103"/>
        </w:rPr>
      </w:r>
      <w:r>
        <w:rPr/>
        <w:t>股本变动及股东情况</w:t>
      </w:r>
      <w:r>
        <w:rPr>
          <w:rFonts w:ascii="宋体" w:hAnsi="宋体" w:cs="宋体" w:eastAsia="宋体" w:hint="default"/>
        </w:rPr>
        <w:tab/>
        <w:t>3 </w:t>
      </w:r>
    </w:p>
    <w:p>
      <w:pPr>
        <w:pStyle w:val="BodyText"/>
        <w:tabs>
          <w:tab w:pos="8011" w:val="left" w:leader="none"/>
        </w:tabs>
        <w:spacing w:line="240" w:lineRule="auto" w:before="37"/>
        <w:ind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股本变动</w:t>
      </w:r>
      <w:r>
        <w:rPr>
          <w:rFonts w:ascii="宋体" w:hAnsi="宋体" w:cs="宋体" w:eastAsia="宋体" w:hint="default"/>
        </w:rPr>
        <w:tab/>
        <w:t>3 </w:t>
      </w:r>
    </w:p>
    <w:p>
      <w:pPr>
        <w:pStyle w:val="BodyText"/>
        <w:tabs>
          <w:tab w:pos="8011" w:val="left" w:leader="none"/>
        </w:tabs>
        <w:spacing w:line="240" w:lineRule="auto" w:before="37"/>
        <w:ind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股东情况</w:t>
      </w:r>
      <w:r>
        <w:rPr>
          <w:rFonts w:ascii="宋体" w:hAnsi="宋体" w:cs="宋体" w:eastAsia="宋体" w:hint="default"/>
        </w:rPr>
        <w:tab/>
        <w:t>4 </w:t>
      </w:r>
    </w:p>
    <w:p>
      <w:pPr>
        <w:pStyle w:val="BodyText"/>
        <w:tabs>
          <w:tab w:pos="8011" w:val="left" w:leader="none"/>
        </w:tabs>
        <w:spacing w:line="240" w:lineRule="auto" w:before="37"/>
        <w:ind w:right="0"/>
        <w:jc w:val="left"/>
        <w:rPr>
          <w:rFonts w:ascii="宋体" w:hAnsi="宋体" w:cs="宋体" w:eastAsia="宋体" w:hint="default"/>
        </w:rPr>
      </w:pPr>
      <w:r>
        <w:rPr/>
        <w:t>第四章</w:t>
      </w:r>
      <w:r>
        <w:rPr>
          <w:spacing w:val="103"/>
        </w:rPr>
        <w:t> </w:t>
      </w:r>
      <w:r>
        <w:rPr>
          <w:rFonts w:ascii="宋体" w:hAnsi="宋体" w:cs="宋体" w:eastAsia="宋体" w:hint="default"/>
          <w:spacing w:val="103"/>
        </w:rPr>
      </w:r>
      <w:r>
        <w:rPr/>
        <w:t>董事、监事、高级管理人员和员工情况</w:t>
      </w:r>
      <w:r>
        <w:rPr>
          <w:rFonts w:ascii="宋体" w:hAnsi="宋体" w:cs="宋体" w:eastAsia="宋体" w:hint="default"/>
        </w:rPr>
        <w:tab/>
        <w:t>7 </w:t>
      </w:r>
    </w:p>
    <w:p>
      <w:pPr>
        <w:pStyle w:val="BodyText"/>
        <w:tabs>
          <w:tab w:pos="8011" w:val="left" w:leader="none"/>
        </w:tabs>
        <w:spacing w:line="240" w:lineRule="auto" w:before="37"/>
        <w:ind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高层人员情况</w:t>
      </w:r>
      <w:r>
        <w:rPr>
          <w:rFonts w:ascii="宋体" w:hAnsi="宋体" w:cs="宋体" w:eastAsia="宋体" w:hint="default"/>
        </w:rPr>
        <w:tab/>
        <w:t>7 </w:t>
      </w:r>
    </w:p>
    <w:p>
      <w:pPr>
        <w:pStyle w:val="BodyText"/>
        <w:tabs>
          <w:tab w:pos="7874" w:val="left" w:leader="none"/>
        </w:tabs>
        <w:spacing w:line="240" w:lineRule="auto" w:before="37"/>
        <w:ind w:left="0" w:right="27"/>
        <w:jc w:val="center"/>
        <w:rPr>
          <w:rFonts w:ascii="宋体" w:hAnsi="宋体" w:cs="宋体" w:eastAsia="宋体" w:hint="default"/>
        </w:rPr>
      </w:pPr>
      <w:r>
        <w:rPr/>
        <w:t>第二节</w:t>
      </w:r>
      <w:r>
        <w:rPr>
          <w:spacing w:val="103"/>
        </w:rPr>
        <w:t> </w:t>
      </w:r>
      <w:r>
        <w:rPr>
          <w:rFonts w:ascii="宋体" w:hAnsi="宋体" w:cs="宋体" w:eastAsia="宋体" w:hint="default"/>
          <w:spacing w:val="103"/>
        </w:rPr>
      </w:r>
      <w:r>
        <w:rPr/>
        <w:t>员工情况</w:t>
      </w:r>
      <w:r>
        <w:rPr>
          <w:rFonts w:ascii="宋体" w:hAnsi="宋体" w:cs="宋体" w:eastAsia="宋体" w:hint="default"/>
        </w:rPr>
        <w:tab/>
        <w:t>11 </w:t>
      </w:r>
    </w:p>
    <w:p>
      <w:pPr>
        <w:pStyle w:val="BodyText"/>
        <w:tabs>
          <w:tab w:pos="7876" w:val="left" w:leader="none"/>
        </w:tabs>
        <w:spacing w:line="240" w:lineRule="auto" w:before="37"/>
        <w:ind w:left="0" w:right="25"/>
        <w:jc w:val="center"/>
        <w:rPr>
          <w:rFonts w:ascii="宋体" w:hAnsi="宋体" w:cs="宋体" w:eastAsia="宋体" w:hint="default"/>
        </w:rPr>
      </w:pPr>
      <w:r>
        <w:rPr/>
        <w:t>第五章</w:t>
      </w:r>
      <w:r>
        <w:rPr>
          <w:spacing w:val="103"/>
        </w:rPr>
        <w:t> </w:t>
      </w:r>
      <w:r>
        <w:rPr>
          <w:rFonts w:ascii="宋体" w:hAnsi="宋体" w:cs="宋体" w:eastAsia="宋体" w:hint="default"/>
          <w:spacing w:val="103"/>
        </w:rPr>
      </w:r>
      <w:r>
        <w:rPr/>
        <w:t>公司治理结构</w:t>
      </w:r>
      <w:r>
        <w:rPr>
          <w:rFonts w:ascii="宋体" w:hAnsi="宋体" w:cs="宋体" w:eastAsia="宋体" w:hint="default"/>
        </w:rPr>
        <w:tab/>
        <w:t>11 </w:t>
      </w:r>
    </w:p>
    <w:p>
      <w:pPr>
        <w:pStyle w:val="BodyText"/>
        <w:tabs>
          <w:tab w:pos="7875" w:val="left" w:leader="none"/>
        </w:tabs>
        <w:spacing w:line="240" w:lineRule="auto" w:before="37"/>
        <w:ind w:left="0" w:right="26"/>
        <w:jc w:val="center"/>
        <w:rPr>
          <w:rFonts w:ascii="宋体" w:hAnsi="宋体" w:cs="宋体" w:eastAsia="宋体" w:hint="default"/>
        </w:rPr>
      </w:pPr>
      <w:r>
        <w:rPr/>
        <w:t>第六章</w:t>
      </w:r>
      <w:r>
        <w:rPr>
          <w:spacing w:val="103"/>
        </w:rPr>
        <w:t> </w:t>
      </w:r>
      <w:r>
        <w:rPr>
          <w:rFonts w:ascii="宋体" w:hAnsi="宋体" w:cs="宋体" w:eastAsia="宋体" w:hint="default"/>
          <w:spacing w:val="103"/>
        </w:rPr>
      </w:r>
      <w:r>
        <w:rPr/>
        <w:t>股东大会情况简介</w:t>
      </w:r>
      <w:r>
        <w:rPr>
          <w:rFonts w:ascii="宋体" w:hAnsi="宋体" w:cs="宋体" w:eastAsia="宋体" w:hint="default"/>
        </w:rPr>
        <w:tab/>
        <w:t>14 </w:t>
      </w:r>
    </w:p>
    <w:p>
      <w:pPr>
        <w:pStyle w:val="BodyText"/>
        <w:tabs>
          <w:tab w:pos="7875" w:val="left" w:leader="none"/>
        </w:tabs>
        <w:spacing w:line="240" w:lineRule="auto" w:before="37"/>
        <w:ind w:left="0" w:right="26"/>
        <w:jc w:val="center"/>
        <w:rPr>
          <w:rFonts w:ascii="宋体" w:hAnsi="宋体" w:cs="宋体" w:eastAsia="宋体" w:hint="default"/>
        </w:rPr>
      </w:pPr>
      <w:r>
        <w:rPr/>
        <w:t>第七章</w:t>
      </w:r>
      <w:r>
        <w:rPr>
          <w:spacing w:val="103"/>
        </w:rPr>
        <w:t> </w:t>
      </w:r>
      <w:r>
        <w:rPr>
          <w:rFonts w:ascii="宋体" w:hAnsi="宋体" w:cs="宋体" w:eastAsia="宋体" w:hint="default"/>
          <w:spacing w:val="103"/>
        </w:rPr>
      </w:r>
      <w:r>
        <w:rPr/>
        <w:t>董事会报告</w:t>
      </w:r>
      <w:r>
        <w:rPr>
          <w:rFonts w:ascii="宋体" w:hAnsi="宋体" w:cs="宋体" w:eastAsia="宋体" w:hint="default"/>
        </w:rPr>
        <w:tab/>
        <w:t>14 </w:t>
      </w:r>
    </w:p>
    <w:p>
      <w:pPr>
        <w:pStyle w:val="BodyText"/>
        <w:tabs>
          <w:tab w:pos="7874" w:val="left" w:leader="none"/>
        </w:tabs>
        <w:spacing w:line="240" w:lineRule="auto" w:before="37"/>
        <w:ind w:left="0" w:right="27"/>
        <w:jc w:val="center"/>
        <w:rPr>
          <w:rFonts w:ascii="宋体" w:hAnsi="宋体" w:cs="宋体" w:eastAsia="宋体" w:hint="default"/>
        </w:rPr>
      </w:pPr>
      <w:r>
        <w:rPr/>
        <w:t>第一节</w:t>
      </w:r>
      <w:r>
        <w:rPr>
          <w:spacing w:val="103"/>
        </w:rPr>
        <w:t> </w:t>
      </w:r>
      <w:r>
        <w:rPr>
          <w:rFonts w:ascii="宋体" w:hAnsi="宋体" w:cs="宋体" w:eastAsia="宋体" w:hint="default"/>
          <w:spacing w:val="103"/>
        </w:rPr>
      </w:r>
      <w:r>
        <w:rPr/>
        <w:t>报告期公司经营情况的回顾</w:t>
      </w:r>
      <w:r>
        <w:rPr>
          <w:rFonts w:ascii="宋体" w:hAnsi="宋体" w:cs="宋体" w:eastAsia="宋体" w:hint="default"/>
        </w:rPr>
        <w:tab/>
        <w:t>14 </w:t>
      </w:r>
    </w:p>
    <w:p>
      <w:pPr>
        <w:pStyle w:val="BodyText"/>
        <w:tabs>
          <w:tab w:pos="7874" w:val="left" w:leader="none"/>
        </w:tabs>
        <w:spacing w:line="240" w:lineRule="auto" w:before="37"/>
        <w:ind w:left="0" w:right="27"/>
        <w:jc w:val="center"/>
        <w:rPr>
          <w:rFonts w:ascii="宋体" w:hAnsi="宋体" w:cs="宋体" w:eastAsia="宋体" w:hint="default"/>
        </w:rPr>
      </w:pPr>
      <w:r>
        <w:rPr/>
        <w:t>第二节</w:t>
      </w:r>
      <w:r>
        <w:rPr>
          <w:spacing w:val="103"/>
        </w:rPr>
        <w:t> </w:t>
      </w:r>
      <w:r>
        <w:rPr>
          <w:rFonts w:ascii="宋体" w:hAnsi="宋体" w:cs="宋体" w:eastAsia="宋体" w:hint="default"/>
          <w:spacing w:val="103"/>
        </w:rPr>
      </w:r>
      <w:r>
        <w:rPr/>
        <w:t>对公司未来发展的展望</w:t>
      </w:r>
      <w:r>
        <w:rPr>
          <w:rFonts w:ascii="宋体" w:hAnsi="宋体" w:cs="宋体" w:eastAsia="宋体" w:hint="default"/>
        </w:rPr>
        <w:tab/>
        <w:t>19 </w:t>
      </w:r>
    </w:p>
    <w:p>
      <w:pPr>
        <w:pStyle w:val="BodyText"/>
        <w:tabs>
          <w:tab w:pos="7874" w:val="left" w:leader="none"/>
        </w:tabs>
        <w:spacing w:line="240" w:lineRule="auto" w:before="37"/>
        <w:ind w:left="0" w:right="27"/>
        <w:jc w:val="center"/>
        <w:rPr>
          <w:rFonts w:ascii="宋体" w:hAnsi="宋体" w:cs="宋体" w:eastAsia="宋体" w:hint="default"/>
        </w:rPr>
      </w:pPr>
      <w:r>
        <w:rPr/>
        <w:t>第三节</w:t>
      </w:r>
      <w:r>
        <w:rPr>
          <w:spacing w:val="103"/>
        </w:rPr>
        <w:t> </w:t>
      </w:r>
      <w:r>
        <w:rPr>
          <w:rFonts w:ascii="宋体" w:hAnsi="宋体" w:cs="宋体" w:eastAsia="宋体" w:hint="default"/>
          <w:spacing w:val="103"/>
        </w:rPr>
      </w:r>
      <w:r>
        <w:rPr/>
        <w:t>投资情况</w:t>
      </w:r>
      <w:r>
        <w:rPr>
          <w:rFonts w:ascii="宋体" w:hAnsi="宋体" w:cs="宋体" w:eastAsia="宋体" w:hint="default"/>
        </w:rPr>
        <w:tab/>
        <w:t>20 </w:t>
      </w:r>
    </w:p>
    <w:p>
      <w:pPr>
        <w:pStyle w:val="BodyText"/>
        <w:tabs>
          <w:tab w:pos="7874" w:val="left" w:leader="none"/>
        </w:tabs>
        <w:spacing w:line="240" w:lineRule="auto" w:before="37"/>
        <w:ind w:left="0" w:right="27"/>
        <w:jc w:val="center"/>
        <w:rPr>
          <w:rFonts w:ascii="宋体" w:hAnsi="宋体" w:cs="宋体" w:eastAsia="宋体" w:hint="default"/>
        </w:rPr>
      </w:pPr>
      <w:r>
        <w:rPr/>
        <w:t>第四节</w:t>
      </w:r>
      <w:r>
        <w:rPr>
          <w:spacing w:val="103"/>
        </w:rPr>
        <w:t> </w:t>
      </w:r>
      <w:r>
        <w:rPr>
          <w:rFonts w:ascii="宋体" w:hAnsi="宋体" w:cs="宋体" w:eastAsia="宋体" w:hint="default"/>
          <w:spacing w:val="103"/>
        </w:rPr>
      </w:r>
      <w:r>
        <w:rPr/>
        <w:t>董事会日常工作情况</w:t>
      </w:r>
      <w:r>
        <w:rPr>
          <w:rFonts w:ascii="宋体" w:hAnsi="宋体" w:cs="宋体" w:eastAsia="宋体" w:hint="default"/>
        </w:rPr>
        <w:tab/>
        <w:t>21 </w:t>
      </w:r>
    </w:p>
    <w:p>
      <w:pPr>
        <w:pStyle w:val="BodyText"/>
        <w:tabs>
          <w:tab w:pos="7874" w:val="left" w:leader="none"/>
        </w:tabs>
        <w:spacing w:line="240" w:lineRule="auto" w:before="37"/>
        <w:ind w:left="0" w:right="27"/>
        <w:jc w:val="center"/>
        <w:rPr>
          <w:rFonts w:ascii="宋体" w:hAnsi="宋体" w:cs="宋体" w:eastAsia="宋体" w:hint="default"/>
        </w:rPr>
      </w:pPr>
      <w:r>
        <w:rPr/>
        <w:t>第五节</w:t>
      </w:r>
      <w:r>
        <w:rPr>
          <w:spacing w:val="103"/>
        </w:rPr>
        <w:t> </w:t>
      </w:r>
      <w:r>
        <w:rPr>
          <w:rFonts w:ascii="宋体" w:hAnsi="宋体" w:cs="宋体" w:eastAsia="宋体" w:hint="default"/>
          <w:spacing w:val="103"/>
        </w:rPr>
      </w:r>
      <w:r>
        <w:rPr/>
        <w:t>利润分配预案</w:t>
      </w:r>
      <w:r>
        <w:rPr>
          <w:rFonts w:ascii="宋体" w:hAnsi="宋体" w:cs="宋体" w:eastAsia="宋体" w:hint="default"/>
        </w:rPr>
        <w:tab/>
        <w:t>23 </w:t>
      </w:r>
    </w:p>
    <w:p>
      <w:pPr>
        <w:pStyle w:val="BodyText"/>
        <w:tabs>
          <w:tab w:pos="7874" w:val="left" w:leader="none"/>
        </w:tabs>
        <w:spacing w:line="240" w:lineRule="auto" w:before="37"/>
        <w:ind w:left="0" w:right="27"/>
        <w:jc w:val="center"/>
        <w:rPr>
          <w:rFonts w:ascii="宋体" w:hAnsi="宋体" w:cs="宋体" w:eastAsia="宋体" w:hint="default"/>
        </w:rPr>
      </w:pPr>
      <w:r>
        <w:rPr/>
        <w:t>第八章</w:t>
      </w:r>
      <w:r>
        <w:rPr>
          <w:spacing w:val="103"/>
        </w:rPr>
        <w:t> </w:t>
      </w:r>
      <w:r>
        <w:rPr>
          <w:rFonts w:ascii="宋体" w:hAnsi="宋体" w:cs="宋体" w:eastAsia="宋体" w:hint="default"/>
          <w:spacing w:val="103"/>
        </w:rPr>
      </w:r>
      <w:r>
        <w:rPr/>
        <w:t>监事会报告</w:t>
      </w:r>
      <w:r>
        <w:rPr>
          <w:rFonts w:ascii="宋体" w:hAnsi="宋体" w:cs="宋体" w:eastAsia="宋体" w:hint="default"/>
        </w:rPr>
        <w:tab/>
        <w:t>24 </w:t>
      </w:r>
    </w:p>
    <w:p>
      <w:pPr>
        <w:pStyle w:val="BodyText"/>
        <w:tabs>
          <w:tab w:pos="7874" w:val="left" w:leader="none"/>
        </w:tabs>
        <w:spacing w:line="240" w:lineRule="auto" w:before="37"/>
        <w:ind w:left="0" w:right="27"/>
        <w:jc w:val="center"/>
        <w:rPr>
          <w:rFonts w:ascii="宋体" w:hAnsi="宋体" w:cs="宋体" w:eastAsia="宋体" w:hint="default"/>
        </w:rPr>
      </w:pPr>
      <w:r>
        <w:rPr/>
        <w:t>第九章</w:t>
      </w:r>
      <w:r>
        <w:rPr>
          <w:spacing w:val="103"/>
        </w:rPr>
        <w:t> </w:t>
      </w:r>
      <w:r>
        <w:rPr>
          <w:rFonts w:ascii="宋体" w:hAnsi="宋体" w:cs="宋体" w:eastAsia="宋体" w:hint="default"/>
          <w:spacing w:val="103"/>
        </w:rPr>
      </w:r>
      <w:r>
        <w:rPr/>
        <w:t>重要事项</w:t>
      </w:r>
      <w:r>
        <w:rPr>
          <w:rFonts w:ascii="宋体" w:hAnsi="宋体" w:cs="宋体" w:eastAsia="宋体" w:hint="default"/>
        </w:rPr>
        <w:tab/>
        <w:t>25 </w:t>
      </w:r>
    </w:p>
    <w:p>
      <w:pPr>
        <w:pStyle w:val="BodyText"/>
        <w:tabs>
          <w:tab w:pos="7874" w:val="left" w:leader="none"/>
        </w:tabs>
        <w:spacing w:line="240" w:lineRule="auto" w:before="37"/>
        <w:ind w:left="0" w:right="27"/>
        <w:jc w:val="center"/>
        <w:rPr>
          <w:rFonts w:ascii="宋体" w:hAnsi="宋体" w:cs="宋体" w:eastAsia="宋体" w:hint="default"/>
        </w:rPr>
      </w:pPr>
      <w:r>
        <w:rPr/>
        <w:t>第十章</w:t>
      </w:r>
      <w:r>
        <w:rPr>
          <w:spacing w:val="103"/>
        </w:rPr>
        <w:t> </w:t>
      </w:r>
      <w:r>
        <w:rPr>
          <w:rFonts w:ascii="宋体" w:hAnsi="宋体" w:cs="宋体" w:eastAsia="宋体" w:hint="default"/>
          <w:spacing w:val="103"/>
        </w:rPr>
      </w:r>
      <w:r>
        <w:rPr/>
        <w:t>财务报告</w:t>
      </w:r>
      <w:r>
        <w:rPr>
          <w:rFonts w:ascii="宋体" w:hAnsi="宋体" w:cs="宋体" w:eastAsia="宋体" w:hint="default"/>
        </w:rPr>
        <w:tab/>
        <w:t>29 </w:t>
      </w:r>
    </w:p>
    <w:p>
      <w:pPr>
        <w:pStyle w:val="BodyText"/>
        <w:tabs>
          <w:tab w:pos="7874" w:val="left" w:leader="none"/>
        </w:tabs>
        <w:spacing w:line="240" w:lineRule="auto" w:before="37"/>
        <w:ind w:left="0" w:right="27"/>
        <w:jc w:val="center"/>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审计报告</w:t>
      </w:r>
      <w:r>
        <w:rPr>
          <w:rFonts w:ascii="宋体" w:hAnsi="宋体" w:cs="宋体" w:eastAsia="宋体" w:hint="default"/>
          <w:spacing w:val="-1"/>
        </w:rPr>
        <w:tab/>
        <w:t>29 </w:t>
      </w:r>
    </w:p>
    <w:p>
      <w:pPr>
        <w:pStyle w:val="BodyText"/>
        <w:tabs>
          <w:tab w:pos="7874" w:val="left" w:leader="none"/>
        </w:tabs>
        <w:spacing w:line="240" w:lineRule="auto" w:before="37"/>
        <w:ind w:left="0" w:right="27"/>
        <w:jc w:val="center"/>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会计报表</w:t>
      </w:r>
      <w:r>
        <w:rPr>
          <w:rFonts w:ascii="宋体" w:hAnsi="宋体" w:cs="宋体" w:eastAsia="宋体" w:hint="default"/>
          <w:spacing w:val="-1"/>
        </w:rPr>
        <w:tab/>
        <w:t>30 </w:t>
      </w:r>
    </w:p>
    <w:p>
      <w:pPr>
        <w:pStyle w:val="BodyText"/>
        <w:tabs>
          <w:tab w:pos="7874" w:val="left" w:leader="none"/>
        </w:tabs>
        <w:spacing w:line="240" w:lineRule="auto" w:before="37"/>
        <w:ind w:left="0" w:right="27"/>
        <w:jc w:val="center"/>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报表附注</w:t>
      </w:r>
      <w:r>
        <w:rPr>
          <w:rFonts w:ascii="宋体" w:hAnsi="宋体" w:cs="宋体" w:eastAsia="宋体" w:hint="default"/>
          <w:spacing w:val="-1"/>
        </w:rPr>
        <w:tab/>
        <w:t>42 </w:t>
      </w:r>
    </w:p>
    <w:p>
      <w:pPr>
        <w:pStyle w:val="BodyText"/>
        <w:tabs>
          <w:tab w:pos="7874" w:val="left" w:leader="none"/>
        </w:tabs>
        <w:spacing w:line="240" w:lineRule="auto" w:before="37"/>
        <w:ind w:left="0" w:right="27"/>
        <w:jc w:val="center"/>
        <w:rPr>
          <w:rFonts w:ascii="宋体" w:hAnsi="宋体" w:cs="宋体" w:eastAsia="宋体" w:hint="default"/>
        </w:rPr>
      </w:pPr>
      <w:r>
        <w:rPr/>
        <w:t>第十一章</w:t>
      </w:r>
      <w:r>
        <w:rPr>
          <w:spacing w:val="104"/>
        </w:rPr>
        <w:t> </w:t>
      </w:r>
      <w:r>
        <w:rPr>
          <w:rFonts w:ascii="宋体" w:hAnsi="宋体" w:cs="宋体" w:eastAsia="宋体" w:hint="default"/>
          <w:spacing w:val="104"/>
        </w:rPr>
      </w:r>
      <w:r>
        <w:rPr/>
        <w:t>备查文件目录</w:t>
      </w:r>
      <w:r>
        <w:rPr>
          <w:rFonts w:ascii="宋体" w:hAnsi="宋体" w:cs="宋体" w:eastAsia="宋体" w:hint="default"/>
        </w:rPr>
        <w:tab/>
        <w:t>76 </w:t>
      </w:r>
    </w:p>
    <w:p>
      <w:pPr>
        <w:spacing w:after="0" w:line="240" w:lineRule="auto"/>
        <w:jc w:val="center"/>
        <w:rPr>
          <w:rFonts w:ascii="宋体" w:hAnsi="宋体" w:cs="宋体" w:eastAsia="宋体" w:hint="default"/>
        </w:rPr>
        <w:sectPr>
          <w:headerReference w:type="default" r:id="rId6"/>
          <w:pgSz w:w="11900" w:h="16840"/>
          <w:pgMar w:header="877" w:footer="0" w:top="1100" w:bottom="2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spacing w:line="240" w:lineRule="auto"/>
        <w:ind w:left="175" w:right="88"/>
        <w:jc w:val="center"/>
        <w:rPr>
          <w:rFonts w:ascii="宋体" w:hAnsi="宋体" w:cs="宋体" w:eastAsia="宋体" w:hint="default"/>
        </w:rPr>
      </w:pPr>
      <w:r>
        <w:rPr/>
        <w:t>第一章 </w:t>
      </w:r>
      <w:r>
        <w:rPr>
          <w:spacing w:val="8"/>
        </w:rPr>
        <w:t> </w:t>
      </w:r>
      <w:r>
        <w:rPr>
          <w:rFonts w:ascii="宋体" w:hAnsi="宋体" w:cs="宋体" w:eastAsia="宋体" w:hint="default"/>
          <w:spacing w:val="8"/>
        </w:rPr>
      </w:r>
      <w:r>
        <w:rPr/>
        <w:t>公司基本情况简介</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一、公司法定中文名称：秦皇岛渤海物流控股股份有限公司；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公司法定英文名称：</w:t>
      </w:r>
      <w:r>
        <w:rPr>
          <w:rFonts w:ascii="宋体" w:hAnsi="宋体" w:cs="宋体" w:eastAsia="宋体" w:hint="default"/>
        </w:rPr>
        <w:t>Qinhuangdao Bohai Logistics Holding Corporation</w:t>
      </w:r>
      <w:r>
        <w:rPr>
          <w:rFonts w:ascii="宋体" w:hAnsi="宋体" w:cs="宋体" w:eastAsia="宋体" w:hint="default"/>
          <w:spacing w:val="-31"/>
        </w:rPr>
        <w:t> </w:t>
      </w:r>
      <w:r>
        <w:rPr>
          <w:rFonts w:ascii="宋体" w:hAnsi="宋体" w:cs="宋体" w:eastAsia="宋体" w:hint="default"/>
        </w:rPr>
        <w:t>Ltd</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公司英文名称缩写：</w:t>
      </w:r>
      <w:r>
        <w:rPr>
          <w:rFonts w:ascii="宋体" w:hAnsi="宋体" w:cs="宋体" w:eastAsia="宋体" w:hint="default"/>
        </w:rPr>
        <w:t>BOHAI</w:t>
      </w:r>
      <w:r>
        <w:rPr>
          <w:rFonts w:ascii="宋体" w:hAnsi="宋体" w:cs="宋体" w:eastAsia="宋体" w:hint="default"/>
          <w:spacing w:val="-9"/>
        </w:rPr>
        <w:t> </w:t>
      </w:r>
      <w:r>
        <w:rPr>
          <w:rFonts w:ascii="宋体" w:hAnsi="宋体" w:cs="宋体" w:eastAsia="宋体" w:hint="default"/>
        </w:rPr>
        <w:t>LOGISTICS</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二、公司法定代表人：魏超。</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三、公司董事会秘书：焦海青，</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联系地址：秦皇岛市河北大街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93"/>
        </w:rPr>
        <w:t> </w:t>
      </w:r>
      <w:r>
        <w:rPr>
          <w:rFonts w:ascii="宋体" w:hAnsi="宋体" w:cs="宋体" w:eastAsia="宋体" w:hint="default"/>
          <w:spacing w:val="93"/>
        </w:rPr>
      </w:r>
      <w:r>
        <w:rPr/>
        <w:t>话：</w:t>
      </w:r>
      <w:r>
        <w:rPr>
          <w:rFonts w:ascii="宋体" w:hAnsi="宋体" w:cs="宋体" w:eastAsia="宋体" w:hint="default"/>
        </w:rPr>
        <w:t>0335</w:t>
      </w:r>
      <w:r>
        <w:rPr/>
        <w:t>—</w:t>
      </w:r>
      <w:r>
        <w:rPr>
          <w:rFonts w:ascii="宋体" w:hAnsi="宋体" w:cs="宋体" w:eastAsia="宋体" w:hint="default"/>
        </w:rPr>
        <w:t>3733868</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93"/>
        </w:rPr>
        <w:t> </w:t>
      </w:r>
      <w:r>
        <w:rPr>
          <w:rFonts w:ascii="宋体" w:hAnsi="宋体" w:cs="宋体" w:eastAsia="宋体" w:hint="default"/>
          <w:spacing w:val="93"/>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r>
        <w:rPr>
          <w:rFonts w:ascii="宋体" w:hAnsi="宋体" w:cs="宋体" w:eastAsia="宋体" w:hint="default"/>
        </w:rPr>
      </w:r>
      <w:hyperlink r:id="rId8">
        <w:r>
          <w:rPr>
            <w:rFonts w:ascii="宋体" w:hAnsi="宋体" w:cs="宋体" w:eastAsia="宋体" w:hint="default"/>
            <w:u w:val="single" w:color="000000"/>
          </w:rPr>
          <w:t>hqjiao@sohu.com</w:t>
        </w:r>
        <w:r>
          <w:rPr>
            <w:rFonts w:ascii="宋体" w:hAnsi="宋体" w:cs="宋体" w:eastAsia="宋体" w:hint="default"/>
            <w:spacing w:val="-10"/>
            <w:u w:val="single" w:color="000000"/>
          </w:rPr>
          <w:t> </w:t>
        </w:r>
        <w:r>
          <w:rPr>
            <w:rFonts w:ascii="宋体" w:hAnsi="宋体" w:cs="宋体" w:eastAsia="宋体" w:hint="default"/>
            <w:spacing w:val="-10"/>
          </w:rPr>
        </w:r>
      </w:hyperlink>
      <w:r>
        <w:rPr>
          <w:rFonts w:ascii="宋体" w:hAnsi="宋体" w:cs="宋体" w:eastAsia="宋体" w:hint="default"/>
          <w:spacing w:val="-10"/>
        </w:rPr>
      </w:r>
      <w:r>
        <w:rPr/>
        <w:t>；</w:t>
      </w:r>
      <w:r>
        <w:rPr>
          <w:rFonts w:ascii="宋体" w:hAnsi="宋体" w:cs="宋体" w:eastAsia="宋体" w:hint="default"/>
        </w:rPr>
        <w:t> </w:t>
      </w:r>
    </w:p>
    <w:p>
      <w:pPr>
        <w:pStyle w:val="BodyText"/>
        <w:spacing w:line="273" w:lineRule="auto" w:before="37"/>
        <w:ind w:left="977" w:right="2126" w:hanging="421"/>
        <w:jc w:val="left"/>
        <w:rPr>
          <w:rFonts w:ascii="宋体" w:hAnsi="宋体" w:cs="宋体" w:eastAsia="宋体" w:hint="default"/>
        </w:rPr>
      </w:pPr>
      <w:r>
        <w:rPr>
          <w:spacing w:val="-7"/>
        </w:rPr>
        <w:t>公司证券事务代表：史鸿雁（女），</w:t>
      </w:r>
      <w:r>
        <w:rPr>
          <w:spacing w:val="-100"/>
        </w:rPr>
        <w:t> </w:t>
      </w:r>
      <w:r>
        <w:rPr>
          <w:rFonts w:ascii="宋体" w:hAnsi="宋体" w:cs="宋体" w:eastAsia="宋体" w:hint="default"/>
          <w:spacing w:val="-100"/>
        </w:rPr>
      </w:r>
      <w:r>
        <w:rPr/>
        <w:t>联系地址：秦皇岛市河北大街</w:t>
      </w:r>
      <w:r>
        <w:rPr>
          <w:spacing w:val="-54"/>
        </w:rPr>
        <w:t> </w:t>
      </w:r>
      <w:r>
        <w:rPr>
          <w:rFonts w:ascii="宋体" w:hAnsi="宋体" w:cs="宋体" w:eastAsia="宋体" w:hint="default"/>
        </w:rPr>
        <w:t>146</w:t>
      </w:r>
      <w:r>
        <w:rPr>
          <w:rFonts w:ascii="宋体" w:hAnsi="宋体" w:cs="宋体" w:eastAsia="宋体" w:hint="default"/>
          <w:spacing w:val="-54"/>
        </w:rPr>
        <w:t> </w:t>
      </w:r>
      <w:r>
        <w:rPr/>
        <w:t>号金原国际商务大厦，</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93"/>
        </w:rPr>
        <w:t> </w:t>
      </w:r>
      <w:r>
        <w:rPr>
          <w:rFonts w:ascii="宋体" w:hAnsi="宋体" w:cs="宋体" w:eastAsia="宋体" w:hint="default"/>
          <w:spacing w:val="93"/>
        </w:rPr>
      </w:r>
      <w:r>
        <w:rPr/>
        <w:t>话：</w:t>
      </w:r>
      <w:r>
        <w:rPr>
          <w:rFonts w:ascii="宋体" w:hAnsi="宋体" w:cs="宋体" w:eastAsia="宋体" w:hint="default"/>
        </w:rPr>
        <w:t>0335</w:t>
      </w:r>
      <w:r>
        <w:rPr/>
        <w:t>—</w:t>
      </w:r>
      <w:r>
        <w:rPr>
          <w:rFonts w:ascii="宋体" w:hAnsi="宋体" w:cs="宋体" w:eastAsia="宋体" w:hint="default"/>
        </w:rPr>
        <w:t>3280602</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93"/>
        </w:rPr>
        <w:t> </w:t>
      </w:r>
      <w:r>
        <w:rPr>
          <w:rFonts w:ascii="宋体" w:hAnsi="宋体" w:cs="宋体" w:eastAsia="宋体" w:hint="default"/>
          <w:spacing w:val="93"/>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r>
        <w:rPr>
          <w:rFonts w:ascii="宋体" w:hAnsi="宋体" w:cs="宋体" w:eastAsia="宋体" w:hint="default"/>
        </w:rPr>
      </w:r>
      <w:hyperlink r:id="rId9">
        <w:r>
          <w:rPr>
            <w:rFonts w:ascii="宋体" w:hAnsi="宋体" w:cs="宋体" w:eastAsia="宋体" w:hint="default"/>
            <w:u w:val="single" w:color="000000"/>
          </w:rPr>
          <w:t>hlscshy000889@yahoo.com.cn</w:t>
        </w:r>
        <w:r>
          <w:rPr>
            <w:rFonts w:ascii="宋体" w:hAnsi="宋体" w:cs="宋体" w:eastAsia="宋体" w:hint="default"/>
            <w:spacing w:val="-16"/>
            <w:u w:val="single" w:color="000000"/>
          </w:rPr>
          <w:t> </w:t>
        </w:r>
        <w:r>
          <w:rPr>
            <w:rFonts w:ascii="宋体" w:hAnsi="宋体" w:cs="宋体" w:eastAsia="宋体" w:hint="default"/>
            <w:spacing w:val="-16"/>
          </w:rPr>
        </w:r>
      </w:hyperlink>
      <w:r>
        <w:rPr>
          <w:rFonts w:ascii="宋体" w:hAnsi="宋体" w:cs="宋体" w:eastAsia="宋体" w:hint="default"/>
          <w:spacing w:val="-16"/>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四、公司注册地址：秦皇岛市河北大街</w:t>
      </w:r>
      <w:r>
        <w:rPr>
          <w:spacing w:val="-55"/>
        </w:rPr>
        <w:t> </w:t>
      </w:r>
      <w:r>
        <w:rPr>
          <w:rFonts w:ascii="宋体" w:hAnsi="宋体" w:cs="宋体" w:eastAsia="宋体" w:hint="default"/>
        </w:rPr>
        <w:t>156</w:t>
      </w:r>
      <w:r>
        <w:rPr>
          <w:rFonts w:ascii="宋体" w:hAnsi="宋体" w:cs="宋体" w:eastAsia="宋体" w:hint="default"/>
          <w:spacing w:val="-54"/>
        </w:rPr>
        <w:t> </w:t>
      </w:r>
      <w:r>
        <w:rPr/>
        <w:t>号；</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公司办公地址：秦皇岛市河北大街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公司邮政编码：</w:t>
      </w:r>
      <w:r>
        <w:rPr>
          <w:rFonts w:ascii="宋体" w:hAnsi="宋体" w:cs="宋体" w:eastAsia="宋体" w:hint="default"/>
        </w:rPr>
        <w:t>066000</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公司国际互联网网址：</w:t>
      </w:r>
      <w:r>
        <w:rPr>
          <w:rFonts w:ascii="宋体" w:hAnsi="宋体" w:cs="宋体" w:eastAsia="宋体" w:hint="default"/>
        </w:rPr>
      </w:r>
      <w:hyperlink r:id="rId10">
        <w:r>
          <w:rPr>
            <w:rFonts w:ascii="宋体" w:hAnsi="宋体" w:cs="宋体" w:eastAsia="宋体" w:hint="default"/>
            <w:u w:val="single" w:color="000000"/>
          </w:rPr>
          <w:t>www.hlsc.com.cn</w:t>
        </w:r>
        <w:r>
          <w:rPr>
            <w:rFonts w:ascii="宋体" w:hAnsi="宋体" w:cs="宋体" w:eastAsia="宋体" w:hint="default"/>
            <w:spacing w:val="-12"/>
            <w:u w:val="single" w:color="000000"/>
          </w:rPr>
          <w:t> </w:t>
        </w:r>
        <w:r>
          <w:rPr>
            <w:rFonts w:ascii="宋体" w:hAnsi="宋体" w:cs="宋体" w:eastAsia="宋体" w:hint="default"/>
            <w:spacing w:val="-12"/>
          </w:rPr>
        </w:r>
      </w:hyperlink>
      <w:r>
        <w:rPr>
          <w:rFonts w:ascii="宋体" w:hAnsi="宋体" w:cs="宋体" w:eastAsia="宋体" w:hint="default"/>
          <w:spacing w:val="-12"/>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公司电子信箱：</w:t>
      </w:r>
      <w:r>
        <w:rPr>
          <w:rFonts w:ascii="宋体" w:hAnsi="宋体" w:cs="宋体" w:eastAsia="宋体" w:hint="default"/>
        </w:rPr>
      </w:r>
      <w:hyperlink r:id="rId11">
        <w:r>
          <w:rPr>
            <w:rFonts w:ascii="宋体" w:hAnsi="宋体" w:cs="宋体" w:eastAsia="宋体" w:hint="default"/>
            <w:u w:val="single" w:color="000000"/>
          </w:rPr>
          <w:t>hlsc000889@163.com</w:t>
        </w:r>
      </w:hyperlink>
      <w:r>
        <w:rPr>
          <w:rFonts w:ascii="宋体" w:hAnsi="宋体" w:cs="宋体" w:eastAsia="宋体" w:hint="default"/>
          <w:spacing w:val="-12"/>
          <w:u w:val="single" w:color="000000"/>
        </w:rPr>
        <w:t> </w:t>
      </w:r>
      <w:r>
        <w:rPr>
          <w:u w:val="single" w:color="000000"/>
        </w:rPr>
        <w:t>。</w:t>
      </w:r>
      <w:r>
        <w:rPr/>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五、公司选定的信息披露报纸名称</w:t>
      </w:r>
      <w:r>
        <w:rPr>
          <w:spacing w:val="-106"/>
        </w:rPr>
        <w:t>：</w:t>
      </w:r>
      <w:r>
        <w:rPr/>
        <w:t>《中国证券报</w:t>
      </w:r>
      <w:r>
        <w:rPr>
          <w:spacing w:val="-105"/>
        </w:rPr>
        <w:t>》、</w:t>
      </w:r>
      <w:r>
        <w:rPr/>
        <w:t>《证</w:t>
      </w:r>
      <w:r>
        <w:rPr>
          <w:spacing w:val="-2"/>
        </w:rPr>
        <w:t>券</w:t>
      </w:r>
      <w:r>
        <w:rPr/>
        <w:t>时报</w:t>
      </w:r>
      <w:r>
        <w:rPr>
          <w:spacing w:val="-105"/>
        </w:rPr>
        <w:t>》</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公司登载年度报告的中国证监会指定网站的网址：</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spacing w:val="-16"/>
            <w:u w:val="single" w:color="000000"/>
          </w:rPr>
          <w:t> </w:t>
        </w:r>
        <w:r>
          <w:rPr>
            <w:rFonts w:ascii="宋体" w:hAnsi="宋体" w:cs="宋体" w:eastAsia="宋体" w:hint="default"/>
            <w:spacing w:val="-16"/>
          </w:rPr>
        </w:r>
      </w:hyperlink>
      <w:r>
        <w:rPr>
          <w:rFonts w:ascii="宋体" w:hAnsi="宋体" w:cs="宋体" w:eastAsia="宋体" w:hint="default"/>
          <w:spacing w:val="-16"/>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公司年度报告备置地点：公司证券部、深圳证券交易所。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六、公司股票上市交易所：深圳证券交易所；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公司股票简称：渤海物流；</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公司股票代码：</w:t>
      </w:r>
      <w:r>
        <w:rPr>
          <w:rFonts w:ascii="宋体" w:hAnsi="宋体" w:cs="宋体" w:eastAsia="宋体" w:hint="default"/>
        </w:rPr>
        <w:t>000889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七、其他有关资料</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公司首次注册日期：</w:t>
      </w:r>
      <w:r>
        <w:rPr>
          <w:rFonts w:ascii="宋体" w:hAnsi="宋体" w:cs="宋体" w:eastAsia="宋体" w:hint="default"/>
        </w:rPr>
        <w:t>1997</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首次注册或变更登记地点：石家庄市体育南大街</w:t>
      </w:r>
      <w:r>
        <w:rPr>
          <w:spacing w:val="-55"/>
        </w:rPr>
        <w:t> </w:t>
      </w:r>
      <w:r>
        <w:rPr>
          <w:rFonts w:ascii="宋体" w:hAnsi="宋体" w:cs="宋体" w:eastAsia="宋体" w:hint="default"/>
        </w:rPr>
        <w:t>316</w:t>
      </w:r>
      <w:r>
        <w:rPr>
          <w:rFonts w:ascii="宋体" w:hAnsi="宋体" w:cs="宋体" w:eastAsia="宋体" w:hint="default"/>
          <w:spacing w:val="-55"/>
        </w:rPr>
        <w:t> </w:t>
      </w:r>
      <w:r>
        <w:rPr/>
        <w:t>号河北省工商行政管理局；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公司企业法人营业执照注册号：</w:t>
      </w:r>
      <w:r>
        <w:rPr>
          <w:rFonts w:ascii="宋体" w:hAnsi="宋体" w:cs="宋体" w:eastAsia="宋体" w:hint="default"/>
        </w:rPr>
        <w:t>130000000000182</w:t>
      </w:r>
      <w:r>
        <w:rPr>
          <w:rFonts w:ascii="宋体" w:hAnsi="宋体" w:cs="宋体" w:eastAsia="宋体" w:hint="default"/>
          <w:spacing w:val="-12"/>
        </w:rPr>
        <w:t> </w:t>
      </w:r>
      <w:r>
        <w:rPr>
          <w:rFonts w:ascii="宋体" w:hAnsi="宋体" w:cs="宋体" w:eastAsia="宋体" w:hint="default"/>
        </w:rPr>
        <w:t>1/1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公司税务登记号码：</w:t>
      </w:r>
      <w:r>
        <w:rPr>
          <w:rFonts w:ascii="宋体" w:hAnsi="宋体" w:cs="宋体" w:eastAsia="宋体" w:hint="default"/>
        </w:rPr>
        <w:t>130302104366111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公司组织机构代码：</w:t>
      </w:r>
      <w:r>
        <w:rPr>
          <w:rFonts w:ascii="宋体" w:hAnsi="宋体" w:cs="宋体" w:eastAsia="宋体" w:hint="default"/>
        </w:rPr>
        <w:t>10436611</w:t>
      </w:r>
      <w:r>
        <w:rPr/>
        <w:t>—</w:t>
      </w:r>
      <w:r>
        <w:rPr>
          <w:rFonts w:ascii="宋体" w:hAnsi="宋体" w:cs="宋体" w:eastAsia="宋体" w:hint="default"/>
        </w:rPr>
        <w:t>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公司聘请的会计师事务所名称：中兴华富华会计师事务所有限责任公司，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公司聘请的会计师事务所办公地址：北京市西城区阜外大街</w:t>
      </w:r>
      <w:r>
        <w:rPr>
          <w:spacing w:val="-55"/>
        </w:rPr>
        <w:t> </w:t>
      </w:r>
      <w:r>
        <w:rPr>
          <w:rFonts w:ascii="宋体" w:hAnsi="宋体" w:cs="宋体" w:eastAsia="宋体" w:hint="default"/>
        </w:rPr>
        <w:t>1</w:t>
      </w:r>
      <w:r>
        <w:rPr>
          <w:rFonts w:ascii="宋体" w:hAnsi="宋体" w:cs="宋体" w:eastAsia="宋体" w:hint="default"/>
          <w:spacing w:val="-54"/>
        </w:rPr>
        <w:t> </w:t>
      </w:r>
      <w:r>
        <w:rPr/>
        <w:t>号四川大厦东座</w:t>
      </w:r>
      <w:r>
        <w:rPr>
          <w:spacing w:val="-55"/>
        </w:rPr>
        <w:t> </w:t>
      </w:r>
      <w:r>
        <w:rPr>
          <w:rFonts w:ascii="宋体" w:hAnsi="宋体" w:cs="宋体" w:eastAsia="宋体" w:hint="default"/>
        </w:rPr>
        <w:t>15</w:t>
      </w:r>
      <w:r>
        <w:rPr>
          <w:rFonts w:ascii="宋体" w:hAnsi="宋体" w:cs="宋体" w:eastAsia="宋体" w:hint="default"/>
          <w:spacing w:val="-54"/>
        </w:rPr>
        <w:t> </w:t>
      </w:r>
      <w:r>
        <w:rPr/>
        <w:t>层。</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
          <w:pgSz w:w="11900" w:h="16840"/>
          <w:pgMar w:footer="1003" w:header="877" w:top="1100" w:bottom="1200" w:left="166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240" w:lineRule="auto"/>
        <w:ind w:left="2239" w:right="2172"/>
        <w:jc w:val="center"/>
        <w:rPr>
          <w:rFonts w:ascii="宋体" w:hAnsi="宋体" w:cs="宋体" w:eastAsia="宋体" w:hint="default"/>
        </w:rPr>
      </w:pPr>
      <w:r>
        <w:rPr/>
        <w:t>第二章 </w:t>
      </w:r>
      <w:r>
        <w:rPr>
          <w:spacing w:val="8"/>
        </w:rPr>
        <w:t> </w:t>
      </w:r>
      <w:r>
        <w:rPr>
          <w:rFonts w:ascii="宋体" w:hAnsi="宋体" w:cs="宋体" w:eastAsia="宋体" w:hint="default"/>
          <w:spacing w:val="8"/>
        </w:rPr>
      </w:r>
      <w:r>
        <w:rPr/>
        <w:t>会计数据和业务数据摘要</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表一</w:t>
      </w:r>
      <w:r>
        <w:rPr>
          <w:rFonts w:ascii="宋体" w:hAnsi="宋体" w:cs="宋体" w:eastAsia="宋体" w:hint="default"/>
        </w:rPr>
        <w:t>  </w:t>
      </w:r>
      <w:r>
        <w:rPr/>
        <w:t>公司</w:t>
      </w:r>
      <w:r>
        <w:rPr>
          <w:spacing w:val="-54"/>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9</w:t>
      </w:r>
      <w:r>
        <w:rPr>
          <w:rFonts w:ascii="宋体" w:hAnsi="宋体" w:cs="宋体" w:eastAsia="宋体" w:hint="default"/>
          <w:spacing w:val="-52"/>
        </w:rPr>
        <w:t> </w:t>
      </w:r>
      <w:r>
        <w:rPr/>
        <w:t>年度的</w:t>
      </w:r>
      <w:r>
        <w:rPr>
          <w:spacing w:val="-2"/>
        </w:rPr>
        <w:t>主</w:t>
      </w:r>
      <w:r>
        <w:rPr/>
        <w:t>要会计数据</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96"/>
        </w:rPr>
        <w:t> </w:t>
      </w:r>
      <w:r>
        <w:rPr/>
        <w:t>（单位</w:t>
      </w:r>
      <w:r>
        <w:rPr>
          <w:spacing w:val="-96"/>
        </w:rPr>
        <w:t>：</w:t>
      </w:r>
      <w:r>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060"/>
      </w:tblGrid>
      <w:tr>
        <w:trPr>
          <w:trHeight w:val="4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377"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-47,892,369.59</w:t>
            </w:r>
            <w:r>
              <w:rPr>
                <w:rFonts w:ascii="宋体"/>
                <w:sz w:val="21"/>
              </w:rPr>
            </w:r>
          </w:p>
        </w:tc>
      </w:tr>
      <w:tr>
        <w:trPr>
          <w:trHeight w:val="40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-58,278,314.66</w:t>
            </w:r>
            <w:r>
              <w:rPr>
                <w:rFonts w:ascii="宋体"/>
                <w:sz w:val="21"/>
              </w:rPr>
            </w:r>
          </w:p>
        </w:tc>
      </w:tr>
      <w:tr>
        <w:trPr>
          <w:trHeight w:val="419"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-59,566,392.09</w:t>
            </w:r>
          </w:p>
        </w:tc>
      </w:tr>
      <w:tr>
        <w:trPr>
          <w:trHeight w:val="42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-49,198,308.64</w:t>
            </w:r>
          </w:p>
        </w:tc>
      </w:tr>
      <w:tr>
        <w:trPr>
          <w:trHeight w:val="40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122,512,950.87</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表二</w:t>
      </w:r>
      <w:r>
        <w:rPr>
          <w:rFonts w:ascii="宋体" w:hAnsi="宋体" w:cs="宋体" w:eastAsia="宋体" w:hint="default"/>
        </w:rPr>
        <w:t>  </w:t>
      </w:r>
      <w:r>
        <w:rPr/>
        <w:t>非</w:t>
      </w:r>
      <w:r>
        <w:rPr>
          <w:spacing w:val="-2"/>
        </w:rPr>
        <w:t>经</w:t>
      </w:r>
      <w:r>
        <w:rPr/>
        <w:t>常性损益项目和金额</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44"/>
        </w:rPr>
        <w:t> </w:t>
      </w:r>
      <w:r>
        <w:rPr/>
        <w:t>（单位</w:t>
      </w:r>
      <w:r>
        <w:rPr>
          <w:spacing w:val="-45"/>
        </w:rPr>
        <w:t>：</w:t>
      </w:r>
      <w:r>
        <w:rPr>
          <w:spacing w:val="1"/>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060"/>
      </w:tblGrid>
      <w:tr>
        <w:trPr>
          <w:trHeight w:val="45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377"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-12,273,887.81</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1,887,942.74</w:t>
            </w:r>
          </w:p>
        </w:tc>
      </w:tr>
      <w:tr>
        <w:trPr>
          <w:trHeight w:val="39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-10,385,945.07</w:t>
            </w:r>
          </w:p>
        </w:tc>
      </w:tr>
      <w:tr>
        <w:trPr>
          <w:trHeight w:val="39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减：上述项目对所得税的影响</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6"/>
              <w:jc w:val="right"/>
              <w:rPr>
                <w:rFonts w:ascii="宋体" w:hAnsi="宋体" w:cs="宋体" w:eastAsia="宋体" w:hint="default"/>
                <w:sz w:val="21"/>
                <w:szCs w:val="21"/>
              </w:rPr>
            </w:pPr>
            <w:r>
              <w:rPr>
                <w:rFonts w:ascii="宋体"/>
                <w:sz w:val="21"/>
              </w:rPr>
              <w:t> </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扣除所得税影响后非经常性损益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-10,385,945.07</w:t>
            </w:r>
          </w:p>
        </w:tc>
      </w:tr>
      <w:tr>
        <w:trPr>
          <w:trHeight w:val="38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非经常性损益影响少数股东损益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-17,861.62</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归属于母公司的非经常性损益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-10,368,083.45</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表三  </w:t>
      </w:r>
      <w:r>
        <w:rPr>
          <w:rFonts w:ascii="宋体" w:hAnsi="宋体" w:cs="宋体" w:eastAsia="宋体" w:hint="default"/>
        </w:rPr>
      </w:r>
      <w:r>
        <w:rPr/>
        <w:t>公司近三年的主要会计数据                                     </w:t>
      </w:r>
      <w:r>
        <w:rPr>
          <w:spacing w:val="80"/>
        </w:rPr>
        <w:t> </w:t>
      </w:r>
      <w:r>
        <w:rPr>
          <w:rFonts w:ascii="宋体" w:hAnsi="宋体" w:cs="宋体" w:eastAsia="宋体" w:hint="default"/>
          <w:spacing w:val="80"/>
        </w:rPr>
      </w:r>
      <w:r>
        <w:rPr>
          <w:rFonts w:ascii="宋体" w:hAnsi="宋体" w:cs="宋体" w:eastAsia="宋体" w:hint="default"/>
        </w:rPr>
        <w:t>(</w:t>
      </w:r>
      <w:r>
        <w:rPr/>
        <w:t>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160"/>
        <w:gridCol w:w="1704"/>
        <w:gridCol w:w="1750"/>
        <w:gridCol w:w="1008"/>
        <w:gridCol w:w="1658"/>
      </w:tblGrid>
      <w:tr>
        <w:trPr>
          <w:trHeight w:val="87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53"/>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59"/>
                <w:sz w:val="18"/>
                <w:szCs w:val="18"/>
              </w:rPr>
              <w:t> </w:t>
            </w:r>
            <w:r>
              <w:rPr>
                <w:rFonts w:ascii="宋体" w:hAnsi="宋体" w:cs="宋体" w:eastAsia="宋体" w:hint="default"/>
                <w:spacing w:val="20"/>
                <w:sz w:val="18"/>
                <w:szCs w:val="18"/>
              </w:rPr>
              <w:t>年比上</w:t>
            </w:r>
            <w:r>
              <w:rPr>
                <w:rFonts w:ascii="宋体" w:hAnsi="宋体" w:cs="宋体" w:eastAsia="宋体" w:hint="default"/>
                <w:spacing w:val="-60"/>
                <w:sz w:val="18"/>
                <w:szCs w:val="18"/>
              </w:rPr>
              <w:t> </w:t>
            </w:r>
            <w:r>
              <w:rPr>
                <w:rFonts w:ascii="宋体" w:hAnsi="宋体" w:cs="宋体" w:eastAsia="宋体" w:hint="default"/>
                <w:spacing w:val="-21"/>
                <w:sz w:val="18"/>
                <w:szCs w:val="18"/>
              </w:rPr>
              <w:t>年增减</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7"/>
                <w:sz w:val="18"/>
                <w:szCs w:val="18"/>
              </w:rPr>
              <w:t>(%)</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1,177,714,799.42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1,076,491,539.05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z w:val="18"/>
              </w:rPr>
              <w:t>9.40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799,330,696.32</w:t>
            </w:r>
          </w:p>
        </w:tc>
      </w:tr>
      <w:tr>
        <w:trPr>
          <w:trHeight w:val="46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-58,278,314.66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12,108,354.32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-581.31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10,412,532.72</w:t>
            </w:r>
          </w:p>
        </w:tc>
      </w:tr>
      <w:tr>
        <w:trPr>
          <w:trHeight w:val="47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-59,566,392.09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3,601,389.03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5"/>
                <w:sz w:val="18"/>
              </w:rPr>
              <w:t>-1,753.98</w:t>
            </w:r>
            <w:r>
              <w:rPr>
                <w:rFonts w:ascii="宋体"/>
                <w:sz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3,344,347.41</w:t>
            </w:r>
          </w:p>
        </w:tc>
      </w:tr>
      <w:tr>
        <w:trPr>
          <w:trHeight w:val="7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w:t>
            </w:r>
          </w:p>
          <w:p>
            <w:pPr>
              <w:pStyle w:val="TableParagraph"/>
              <w:spacing w:line="232" w:lineRule="exact" w:before="24"/>
              <w:ind w:left="103" w:right="85"/>
              <w:jc w:val="left"/>
              <w:rPr>
                <w:rFonts w:ascii="宋体" w:hAnsi="宋体" w:cs="宋体" w:eastAsia="宋体" w:hint="default"/>
                <w:sz w:val="18"/>
                <w:szCs w:val="18"/>
              </w:rPr>
            </w:pPr>
            <w:r>
              <w:rPr>
                <w:rFonts w:ascii="宋体" w:hAnsi="宋体" w:cs="宋体" w:eastAsia="宋体" w:hint="default"/>
                <w:spacing w:val="-3"/>
                <w:sz w:val="18"/>
                <w:szCs w:val="18"/>
              </w:rPr>
              <w:t>除非经常性损益后的净利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润</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-49,198,308.64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-7,248,450.23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-578.74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-14,214,959.82</w:t>
            </w: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经营活动产生的现金流</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量净额</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122,512,950.87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23,804,751.46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414.66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156,639,711.24</w:t>
            </w:r>
          </w:p>
        </w:tc>
      </w:tr>
      <w:tr>
        <w:trPr>
          <w:trHeight w:val="102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3"/>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本年末</w:t>
            </w:r>
            <w:r>
              <w:rPr>
                <w:rFonts w:ascii="宋体" w:hAnsi="宋体" w:cs="宋体" w:eastAsia="宋体" w:hint="default"/>
                <w:sz w:val="18"/>
                <w:szCs w:val="18"/>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26"/>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上年末</w:t>
            </w:r>
            <w:r>
              <w:rPr>
                <w:rFonts w:ascii="宋体" w:hAnsi="宋体" w:cs="宋体" w:eastAsia="宋体" w:hint="default"/>
                <w:sz w:val="18"/>
                <w:szCs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103" w:right="77"/>
              <w:jc w:val="both"/>
              <w:rPr>
                <w:rFonts w:ascii="宋体" w:hAnsi="宋体" w:cs="宋体" w:eastAsia="宋体" w:hint="default"/>
                <w:sz w:val="18"/>
                <w:szCs w:val="18"/>
              </w:rPr>
            </w:pPr>
            <w:r>
              <w:rPr>
                <w:rFonts w:ascii="宋体" w:hAnsi="宋体" w:cs="宋体" w:eastAsia="宋体" w:hint="default"/>
                <w:spacing w:val="18"/>
                <w:sz w:val="18"/>
                <w:szCs w:val="18"/>
              </w:rPr>
              <w:t>本年末比</w:t>
            </w:r>
            <w:r>
              <w:rPr>
                <w:rFonts w:ascii="宋体" w:hAnsi="宋体" w:cs="宋体" w:eastAsia="宋体" w:hint="default"/>
                <w:spacing w:val="-66"/>
                <w:sz w:val="18"/>
                <w:szCs w:val="18"/>
              </w:rPr>
              <w:t> </w:t>
            </w:r>
            <w:r>
              <w:rPr>
                <w:rFonts w:ascii="宋体" w:hAnsi="宋体" w:cs="宋体" w:eastAsia="宋体" w:hint="default"/>
                <w:spacing w:val="18"/>
                <w:sz w:val="18"/>
                <w:szCs w:val="18"/>
              </w:rPr>
              <w:t>上年末增</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z w:val="18"/>
                <w:szCs w:val="18"/>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3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1,396,440,123.52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1,580,899,184.92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-11.67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1,736,612,045.10</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6"/>
                <w:sz w:val="18"/>
                <w:szCs w:val="18"/>
              </w:rPr>
              <w:t>所有者权益</w:t>
            </w:r>
            <w:r>
              <w:rPr>
                <w:rFonts w:ascii="宋体" w:hAnsi="宋体" w:cs="宋体" w:eastAsia="宋体" w:hint="default"/>
                <w:spacing w:val="-16"/>
                <w:sz w:val="18"/>
                <w:szCs w:val="18"/>
              </w:rPr>
              <w:t>(</w:t>
            </w:r>
            <w:r>
              <w:rPr>
                <w:rFonts w:ascii="宋体" w:hAnsi="宋体" w:cs="宋体" w:eastAsia="宋体" w:hint="default"/>
                <w:spacing w:val="-16"/>
                <w:sz w:val="18"/>
                <w:szCs w:val="18"/>
              </w:rPr>
              <w:t>或股东权益</w:t>
            </w:r>
            <w:r>
              <w:rPr>
                <w:rFonts w:ascii="宋体" w:hAnsi="宋体" w:cs="宋体" w:eastAsia="宋体" w:hint="default"/>
                <w:spacing w:val="-16"/>
                <w:sz w:val="18"/>
                <w:szCs w:val="18"/>
              </w:rPr>
              <w:t>) </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629,485,304.16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689,051,696.25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-8.64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685,450,307.22</w:t>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表四</w:t>
      </w:r>
      <w:r>
        <w:rPr>
          <w:rFonts w:ascii="宋体" w:hAnsi="宋体" w:cs="宋体" w:eastAsia="宋体" w:hint="default"/>
        </w:rPr>
        <w:t>  </w:t>
      </w:r>
      <w:r>
        <w:rPr/>
        <w:t>公</w:t>
      </w:r>
      <w:r>
        <w:rPr>
          <w:spacing w:val="-2"/>
        </w:rPr>
        <w:t>司</w:t>
      </w:r>
      <w:r>
        <w:rPr/>
        <w:t>近三年的主要财务指标</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单</w:t>
      </w:r>
      <w:r>
        <w:rPr>
          <w:spacing w:val="-2"/>
        </w:rPr>
        <w:t>位</w:t>
      </w:r>
      <w:r>
        <w:rPr>
          <w:spacing w:val="-88"/>
        </w:rPr>
        <w:t>：</w:t>
      </w:r>
      <w:r>
        <w:rPr>
          <w:spacing w:val="1"/>
        </w:rPr>
        <w:t>元</w:t>
      </w:r>
      <w:r>
        <w:rPr>
          <w:rFonts w:ascii="宋体" w:hAnsi="宋体" w:cs="宋体" w:eastAsia="宋体" w:hint="default"/>
          <w:spacing w:val="1"/>
        </w:rPr>
        <w:t>) </w:t>
      </w:r>
      <w:r>
        <w:rPr>
          <w:rFonts w:ascii="宋体" w:hAnsi="宋体" w:cs="宋体" w:eastAsia="宋体" w:hint="default"/>
        </w:rPr>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980"/>
        <w:gridCol w:w="1620"/>
        <w:gridCol w:w="1620"/>
        <w:gridCol w:w="1980"/>
        <w:gridCol w:w="1080"/>
      </w:tblGrid>
      <w:tr>
        <w:trPr>
          <w:trHeight w:val="77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4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-0.1759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0.0106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-1759.43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0.0098</w:t>
            </w:r>
          </w:p>
        </w:tc>
      </w:tr>
      <w:tr>
        <w:trPr>
          <w:trHeight w:val="48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-0.1759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0.0106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-1759.43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0.0098</w:t>
            </w:r>
          </w:p>
        </w:tc>
      </w:tr>
      <w:tr>
        <w:trPr>
          <w:trHeight w:val="5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102"/>
              <w:jc w:val="left"/>
              <w:rPr>
                <w:rFonts w:ascii="宋体" w:hAnsi="宋体" w:cs="宋体" w:eastAsia="宋体" w:hint="default"/>
                <w:sz w:val="16"/>
                <w:szCs w:val="16"/>
              </w:rPr>
            </w:pPr>
            <w:r>
              <w:rPr>
                <w:rFonts w:ascii="宋体" w:hAnsi="宋体" w:cs="宋体" w:eastAsia="宋体" w:hint="default"/>
                <w:sz w:val="16"/>
                <w:szCs w:val="16"/>
              </w:rPr>
              <w:t>扣除非经常性损益后的基</w:t>
            </w:r>
            <w:r>
              <w:rPr>
                <w:rFonts w:ascii="宋体" w:hAnsi="宋体" w:cs="宋体" w:eastAsia="宋体" w:hint="default"/>
                <w:w w:val="99"/>
                <w:sz w:val="16"/>
                <w:szCs w:val="16"/>
              </w:rPr>
              <w:t> </w:t>
            </w:r>
            <w:r>
              <w:rPr>
                <w:rFonts w:ascii="宋体" w:hAnsi="宋体" w:cs="宋体" w:eastAsia="宋体" w:hint="default"/>
                <w:sz w:val="16"/>
                <w:szCs w:val="16"/>
              </w:rPr>
              <w:t>本每股收益</w:t>
            </w:r>
            <w:r>
              <w:rPr>
                <w:rFonts w:ascii="宋体" w:hAnsi="宋体" w:cs="宋体" w:eastAsia="宋体" w:hint="default"/>
                <w:sz w:val="16"/>
                <w:szCs w:val="16"/>
              </w:rPr>
              <w:t>(</w:t>
            </w:r>
            <w:r>
              <w:rPr>
                <w:rFonts w:ascii="宋体" w:hAnsi="宋体" w:cs="宋体" w:eastAsia="宋体" w:hint="default"/>
                <w:sz w:val="16"/>
                <w:szCs w:val="16"/>
              </w:rPr>
              <w:t>元</w:t>
            </w:r>
            <w:r>
              <w:rPr>
                <w:rFonts w:ascii="宋体" w:hAnsi="宋体" w:cs="宋体" w:eastAsia="宋体" w:hint="default"/>
                <w:sz w:val="16"/>
                <w:szCs w:val="16"/>
              </w:rPr>
              <w:t>/</w:t>
            </w:r>
            <w:r>
              <w:rPr>
                <w:rFonts w:ascii="宋体" w:hAnsi="宋体" w:cs="宋体" w:eastAsia="宋体" w:hint="default"/>
                <w:sz w:val="16"/>
                <w:szCs w:val="16"/>
              </w:rPr>
              <w:t>股</w:t>
            </w:r>
            <w:r>
              <w:rPr>
                <w:rFonts w:ascii="宋体" w:hAnsi="宋体" w:cs="宋体" w:eastAsia="宋体" w:hint="default"/>
                <w:sz w:val="16"/>
                <w:szCs w:val="16"/>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-0.1453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-0.0214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-578.97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-0.0420</w:t>
            </w:r>
          </w:p>
        </w:tc>
      </w:tr>
      <w:tr>
        <w:trPr>
          <w:trHeight w:val="5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5"/>
              <w:ind w:left="103" w:right="0"/>
              <w:jc w:val="left"/>
              <w:rPr>
                <w:rFonts w:ascii="宋体" w:hAnsi="宋体" w:cs="宋体" w:eastAsia="宋体" w:hint="default"/>
                <w:sz w:val="16"/>
                <w:szCs w:val="16"/>
              </w:rPr>
            </w:pPr>
            <w:r>
              <w:rPr>
                <w:rFonts w:ascii="宋体" w:hAnsi="宋体" w:cs="宋体" w:eastAsia="宋体" w:hint="default"/>
                <w:spacing w:val="16"/>
                <w:sz w:val="16"/>
                <w:szCs w:val="16"/>
              </w:rPr>
              <w:t>加权平均净资产收益率</w:t>
            </w:r>
            <w:r>
              <w:rPr>
                <w:rFonts w:ascii="宋体" w:hAnsi="宋体" w:cs="宋体" w:eastAsia="宋体" w:hint="default"/>
                <w:spacing w:val="-62"/>
                <w:sz w:val="16"/>
                <w:szCs w:val="16"/>
              </w:rPr>
              <w:t> </w:t>
            </w:r>
            <w:r>
              <w:rPr>
                <w:rFonts w:ascii="宋体" w:hAnsi="宋体" w:cs="宋体" w:eastAsia="宋体" w:hint="default"/>
                <w:sz w:val="16"/>
                <w:szCs w:val="16"/>
              </w:rPr>
            </w:r>
          </w:p>
          <w:p>
            <w:pPr>
              <w:pStyle w:val="TableParagraph"/>
              <w:spacing w:line="233" w:lineRule="exact"/>
              <w:ind w:left="103" w:right="0"/>
              <w:jc w:val="left"/>
              <w:rPr>
                <w:rFonts w:ascii="宋体" w:hAnsi="宋体" w:cs="宋体" w:eastAsia="宋体" w:hint="default"/>
                <w:sz w:val="16"/>
                <w:szCs w:val="16"/>
              </w:rPr>
            </w:pPr>
            <w:r>
              <w:rPr>
                <w:rFonts w:ascii="宋体"/>
                <w:sz w:val="16"/>
              </w:rPr>
              <w:t>(</w:t>
            </w:r>
            <w:r>
              <w:rPr>
                <w:rFonts w:ascii="宋体"/>
                <w:sz w:val="18"/>
              </w:rPr>
              <w:t>%</w:t>
            </w:r>
            <w:r>
              <w:rPr>
                <w:rFonts w:ascii="宋体"/>
                <w:sz w:val="16"/>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-9.04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0" w:right="0"/>
              <w:jc w:val="left"/>
              <w:rPr>
                <w:rFonts w:ascii="宋体" w:hAnsi="宋体" w:cs="宋体" w:eastAsia="宋体" w:hint="default"/>
                <w:sz w:val="18"/>
                <w:szCs w:val="18"/>
              </w:rPr>
            </w:pPr>
            <w:r>
              <w:rPr>
                <w:rFonts w:ascii="宋体" w:hAnsi="宋体" w:cs="宋体" w:eastAsia="宋体" w:hint="default"/>
                <w:spacing w:val="-17"/>
                <w:sz w:val="18"/>
                <w:szCs w:val="18"/>
              </w:rPr>
              <w:t> </w:t>
            </w:r>
            <w:r>
              <w:rPr>
                <w:rFonts w:ascii="宋体" w:hAnsi="宋体" w:cs="宋体" w:eastAsia="宋体" w:hint="default"/>
                <w:spacing w:val="-16"/>
                <w:sz w:val="18"/>
                <w:szCs w:val="18"/>
              </w:rPr>
              <w:t>  </w:t>
            </w:r>
            <w:r>
              <w:rPr>
                <w:rFonts w:ascii="宋体" w:hAnsi="宋体" w:cs="宋体" w:eastAsia="宋体" w:hint="default"/>
                <w:spacing w:val="-17"/>
                <w:sz w:val="18"/>
                <w:szCs w:val="18"/>
              </w:rPr>
              <w:t> </w:t>
            </w:r>
            <w:r>
              <w:rPr>
                <w:rFonts w:ascii="宋体" w:hAnsi="宋体" w:cs="宋体" w:eastAsia="宋体" w:hint="default"/>
                <w:spacing w:val="-8"/>
                <w:sz w:val="18"/>
                <w:szCs w:val="18"/>
              </w:rPr>
              <w:t>减少</w:t>
            </w:r>
            <w:r>
              <w:rPr>
                <w:rFonts w:ascii="宋体" w:hAnsi="宋体" w:cs="宋体" w:eastAsia="宋体" w:hint="default"/>
                <w:spacing w:val="-64"/>
                <w:sz w:val="18"/>
                <w:szCs w:val="18"/>
              </w:rPr>
              <w:t> </w:t>
            </w:r>
            <w:r>
              <w:rPr>
                <w:rFonts w:ascii="宋体" w:hAnsi="宋体" w:cs="宋体" w:eastAsia="宋体" w:hint="default"/>
                <w:spacing w:val="-7"/>
                <w:sz w:val="18"/>
                <w:szCs w:val="18"/>
              </w:rPr>
              <w:t>9.56</w:t>
            </w:r>
            <w:r>
              <w:rPr>
                <w:rFonts w:ascii="宋体" w:hAnsi="宋体" w:cs="宋体" w:eastAsia="宋体" w:hint="default"/>
                <w:spacing w:val="-55"/>
                <w:sz w:val="18"/>
                <w:szCs w:val="18"/>
              </w:rPr>
              <w:t> </w:t>
            </w:r>
            <w:r>
              <w:rPr>
                <w:rFonts w:ascii="宋体" w:hAnsi="宋体" w:cs="宋体" w:eastAsia="宋体" w:hint="default"/>
                <w:spacing w:val="-17"/>
                <w:sz w:val="18"/>
                <w:szCs w:val="18"/>
              </w:rPr>
              <w:t>个百分点</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0.49</w:t>
            </w:r>
          </w:p>
        </w:tc>
      </w:tr>
      <w:tr>
        <w:trPr>
          <w:trHeight w:val="45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3" w:right="0"/>
              <w:jc w:val="left"/>
              <w:rPr>
                <w:rFonts w:ascii="宋体" w:hAnsi="宋体" w:cs="宋体" w:eastAsia="宋体" w:hint="default"/>
                <w:sz w:val="16"/>
                <w:szCs w:val="16"/>
              </w:rPr>
            </w:pPr>
            <w:r>
              <w:rPr>
                <w:rFonts w:ascii="宋体" w:hAnsi="宋体" w:cs="宋体" w:eastAsia="宋体" w:hint="default"/>
                <w:sz w:val="16"/>
                <w:szCs w:val="16"/>
              </w:rPr>
              <w:t>扣除非经常性损益后的加</w:t>
            </w:r>
          </w:p>
          <w:p>
            <w:pPr>
              <w:pStyle w:val="TableParagraph"/>
              <w:spacing w:line="233" w:lineRule="exact"/>
              <w:ind w:left="103" w:right="0"/>
              <w:jc w:val="left"/>
              <w:rPr>
                <w:rFonts w:ascii="宋体" w:hAnsi="宋体" w:cs="宋体" w:eastAsia="宋体" w:hint="default"/>
                <w:sz w:val="16"/>
                <w:szCs w:val="16"/>
              </w:rPr>
            </w:pPr>
            <w:r>
              <w:rPr>
                <w:rFonts w:ascii="宋体" w:hAnsi="宋体" w:cs="宋体" w:eastAsia="宋体" w:hint="default"/>
                <w:sz w:val="16"/>
                <w:szCs w:val="16"/>
              </w:rPr>
              <w:t>权平均净资产收益率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-7.46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40" w:right="0"/>
              <w:jc w:val="left"/>
              <w:rPr>
                <w:rFonts w:ascii="宋体" w:hAnsi="宋体" w:cs="宋体" w:eastAsia="宋体" w:hint="default"/>
                <w:sz w:val="18"/>
                <w:szCs w:val="18"/>
              </w:rPr>
            </w:pPr>
            <w:r>
              <w:rPr>
                <w:rFonts w:ascii="宋体" w:hAnsi="宋体" w:cs="宋体" w:eastAsia="宋体" w:hint="default"/>
                <w:spacing w:val="-17"/>
                <w:sz w:val="18"/>
                <w:szCs w:val="18"/>
              </w:rPr>
              <w:t> </w:t>
            </w:r>
            <w:r>
              <w:rPr>
                <w:rFonts w:ascii="宋体" w:hAnsi="宋体" w:cs="宋体" w:eastAsia="宋体" w:hint="default"/>
                <w:spacing w:val="-16"/>
                <w:sz w:val="18"/>
                <w:szCs w:val="18"/>
              </w:rPr>
              <w:t>  </w:t>
            </w:r>
            <w:r>
              <w:rPr>
                <w:rFonts w:ascii="宋体" w:hAnsi="宋体" w:cs="宋体" w:eastAsia="宋体" w:hint="default"/>
                <w:spacing w:val="-17"/>
                <w:sz w:val="18"/>
                <w:szCs w:val="18"/>
              </w:rPr>
              <w:t> </w:t>
            </w:r>
            <w:r>
              <w:rPr>
                <w:rFonts w:ascii="宋体" w:hAnsi="宋体" w:cs="宋体" w:eastAsia="宋体" w:hint="default"/>
                <w:spacing w:val="-8"/>
                <w:sz w:val="18"/>
                <w:szCs w:val="18"/>
              </w:rPr>
              <w:t>减少</w:t>
            </w:r>
            <w:r>
              <w:rPr>
                <w:rFonts w:ascii="宋体" w:hAnsi="宋体" w:cs="宋体" w:eastAsia="宋体" w:hint="default"/>
                <w:spacing w:val="-64"/>
                <w:sz w:val="18"/>
                <w:szCs w:val="18"/>
              </w:rPr>
              <w:t> </w:t>
            </w:r>
            <w:r>
              <w:rPr>
                <w:rFonts w:ascii="宋体" w:hAnsi="宋体" w:cs="宋体" w:eastAsia="宋体" w:hint="default"/>
                <w:spacing w:val="-7"/>
                <w:sz w:val="18"/>
                <w:szCs w:val="18"/>
              </w:rPr>
              <w:t>6.41</w:t>
            </w:r>
            <w:r>
              <w:rPr>
                <w:rFonts w:ascii="宋体" w:hAnsi="宋体" w:cs="宋体" w:eastAsia="宋体" w:hint="default"/>
                <w:spacing w:val="-56"/>
                <w:sz w:val="18"/>
                <w:szCs w:val="18"/>
              </w:rPr>
              <w:t> </w:t>
            </w:r>
            <w:r>
              <w:rPr>
                <w:rFonts w:ascii="宋体" w:hAnsi="宋体" w:cs="宋体" w:eastAsia="宋体" w:hint="default"/>
                <w:spacing w:val="-17"/>
                <w:sz w:val="18"/>
                <w:szCs w:val="18"/>
              </w:rPr>
              <w:t>个百分点</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-2.08</w:t>
            </w:r>
          </w:p>
        </w:tc>
      </w:tr>
      <w:tr>
        <w:trPr>
          <w:trHeight w:val="5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102"/>
              <w:jc w:val="left"/>
              <w:rPr>
                <w:rFonts w:ascii="宋体" w:hAnsi="宋体" w:cs="宋体" w:eastAsia="宋体" w:hint="default"/>
                <w:sz w:val="16"/>
                <w:szCs w:val="16"/>
              </w:rPr>
            </w:pPr>
            <w:r>
              <w:rPr>
                <w:rFonts w:ascii="宋体" w:hAnsi="宋体" w:cs="宋体" w:eastAsia="宋体" w:hint="default"/>
                <w:sz w:val="16"/>
                <w:szCs w:val="16"/>
              </w:rPr>
              <w:t>每股经营活动产生的现金</w:t>
            </w:r>
            <w:r>
              <w:rPr>
                <w:rFonts w:ascii="宋体" w:hAnsi="宋体" w:cs="宋体" w:eastAsia="宋体" w:hint="default"/>
                <w:w w:val="99"/>
                <w:sz w:val="16"/>
                <w:szCs w:val="16"/>
              </w:rPr>
              <w:t> </w:t>
            </w:r>
            <w:r>
              <w:rPr>
                <w:rFonts w:ascii="宋体" w:hAnsi="宋体" w:cs="宋体" w:eastAsia="宋体" w:hint="default"/>
                <w:sz w:val="16"/>
                <w:szCs w:val="16"/>
              </w:rPr>
              <w:t>流量净额</w:t>
            </w:r>
            <w:r>
              <w:rPr>
                <w:rFonts w:ascii="宋体" w:hAnsi="宋体" w:cs="宋体" w:eastAsia="宋体" w:hint="default"/>
                <w:sz w:val="16"/>
                <w:szCs w:val="16"/>
              </w:rPr>
              <w:t>(</w:t>
            </w:r>
            <w:r>
              <w:rPr>
                <w:rFonts w:ascii="宋体" w:hAnsi="宋体" w:cs="宋体" w:eastAsia="宋体" w:hint="default"/>
                <w:sz w:val="16"/>
                <w:szCs w:val="16"/>
              </w:rPr>
              <w:t>元</w:t>
            </w:r>
            <w:r>
              <w:rPr>
                <w:rFonts w:ascii="宋体" w:hAnsi="宋体" w:cs="宋体" w:eastAsia="宋体" w:hint="default"/>
                <w:sz w:val="16"/>
                <w:szCs w:val="16"/>
              </w:rPr>
              <w:t>/</w:t>
            </w:r>
            <w:r>
              <w:rPr>
                <w:rFonts w:ascii="宋体" w:hAnsi="宋体" w:cs="宋体" w:eastAsia="宋体" w:hint="default"/>
                <w:sz w:val="16"/>
                <w:szCs w:val="16"/>
              </w:rPr>
              <w:t>股</w:t>
            </w:r>
            <w:r>
              <w:rPr>
                <w:rFonts w:ascii="宋体" w:hAnsi="宋体" w:cs="宋体" w:eastAsia="宋体" w:hint="default"/>
                <w:sz w:val="16"/>
                <w:szCs w:val="16"/>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0.3617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416.71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0.462</w:t>
            </w:r>
          </w:p>
        </w:tc>
      </w:tr>
      <w:tr>
        <w:trPr>
          <w:trHeight w:val="73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45" w:right="331" w:hanging="23"/>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r>
              <w:rPr>
                <w:rFonts w:ascii="宋体" w:hAnsi="宋体" w:cs="宋体" w:eastAsia="宋体" w:hint="default"/>
                <w:sz w:val="18"/>
                <w:szCs w:val="18"/>
              </w:rPr>
              <w:t>本年末</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45" w:right="331" w:hanging="23"/>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r>
              <w:rPr>
                <w:rFonts w:ascii="宋体" w:hAnsi="宋体" w:cs="宋体" w:eastAsia="宋体" w:hint="default"/>
                <w:sz w:val="18"/>
                <w:szCs w:val="18"/>
              </w:rPr>
              <w:t>上年末</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0"/>
              <w:ind w:left="103" w:right="0"/>
              <w:jc w:val="left"/>
              <w:rPr>
                <w:rFonts w:ascii="宋体" w:hAnsi="宋体" w:cs="宋体" w:eastAsia="宋体" w:hint="default"/>
                <w:sz w:val="18"/>
                <w:szCs w:val="18"/>
              </w:rPr>
            </w:pPr>
            <w:r>
              <w:rPr>
                <w:rFonts w:ascii="宋体" w:hAnsi="宋体" w:cs="宋体" w:eastAsia="宋体" w:hint="default"/>
                <w:spacing w:val="16"/>
                <w:sz w:val="18"/>
                <w:szCs w:val="18"/>
              </w:rPr>
              <w:t>本年末比上年末增减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spacing w:val="-4"/>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54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102"/>
              <w:jc w:val="left"/>
              <w:rPr>
                <w:rFonts w:ascii="宋体" w:hAnsi="宋体" w:cs="宋体" w:eastAsia="宋体" w:hint="default"/>
                <w:sz w:val="16"/>
                <w:szCs w:val="16"/>
              </w:rPr>
            </w:pPr>
            <w:r>
              <w:rPr>
                <w:rFonts w:ascii="宋体" w:hAnsi="宋体" w:cs="宋体" w:eastAsia="宋体" w:hint="default"/>
                <w:sz w:val="16"/>
                <w:szCs w:val="16"/>
              </w:rPr>
              <w:t>归属于上市公司股东的每</w:t>
            </w:r>
            <w:r>
              <w:rPr>
                <w:rFonts w:ascii="宋体" w:hAnsi="宋体" w:cs="宋体" w:eastAsia="宋体" w:hint="default"/>
                <w:w w:val="99"/>
                <w:sz w:val="16"/>
                <w:szCs w:val="16"/>
              </w:rPr>
              <w:t> </w:t>
            </w:r>
            <w:r>
              <w:rPr>
                <w:rFonts w:ascii="宋体" w:hAnsi="宋体" w:cs="宋体" w:eastAsia="宋体" w:hint="default"/>
                <w:sz w:val="16"/>
                <w:szCs w:val="16"/>
              </w:rPr>
              <w:t>股净资产</w:t>
            </w:r>
            <w:r>
              <w:rPr>
                <w:rFonts w:ascii="宋体" w:hAnsi="宋体" w:cs="宋体" w:eastAsia="宋体" w:hint="default"/>
                <w:sz w:val="16"/>
                <w:szCs w:val="16"/>
              </w:rPr>
              <w:t>(</w:t>
            </w:r>
            <w:r>
              <w:rPr>
                <w:rFonts w:ascii="宋体" w:hAnsi="宋体" w:cs="宋体" w:eastAsia="宋体" w:hint="default"/>
                <w:sz w:val="16"/>
                <w:szCs w:val="16"/>
              </w:rPr>
              <w:t>元</w:t>
            </w:r>
            <w:r>
              <w:rPr>
                <w:rFonts w:ascii="宋体" w:hAnsi="宋体" w:cs="宋体" w:eastAsia="宋体" w:hint="default"/>
                <w:sz w:val="16"/>
                <w:szCs w:val="16"/>
              </w:rPr>
              <w:t>/</w:t>
            </w:r>
            <w:r>
              <w:rPr>
                <w:rFonts w:ascii="宋体" w:hAnsi="宋体" w:cs="宋体" w:eastAsia="宋体" w:hint="default"/>
                <w:sz w:val="16"/>
                <w:szCs w:val="16"/>
              </w:rPr>
              <w:t>股</w:t>
            </w:r>
            <w:r>
              <w:rPr>
                <w:rFonts w:ascii="宋体" w:hAnsi="宋体" w:cs="宋体" w:eastAsia="宋体" w:hint="default"/>
                <w:sz w:val="16"/>
                <w:szCs w:val="16"/>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1.858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2.034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-8.65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2.024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466" w:right="0"/>
        <w:jc w:val="left"/>
        <w:rPr>
          <w:rFonts w:ascii="宋体" w:hAnsi="宋体" w:cs="宋体" w:eastAsia="宋体" w:hint="default"/>
        </w:rPr>
      </w:pPr>
      <w:r>
        <w:rPr/>
        <w:t>第三章 </w:t>
      </w:r>
      <w:r>
        <w:rPr>
          <w:spacing w:val="7"/>
        </w:rPr>
        <w:t> </w:t>
      </w:r>
      <w:r>
        <w:rPr>
          <w:rFonts w:ascii="宋体" w:hAnsi="宋体" w:cs="宋体" w:eastAsia="宋体" w:hint="default"/>
          <w:spacing w:val="7"/>
        </w:rPr>
      </w:r>
      <w:r>
        <w:rPr/>
        <w:t>股本变动及股东情况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73" w:lineRule="auto"/>
        <w:ind w:left="557" w:right="0"/>
        <w:jc w:val="left"/>
      </w:pPr>
      <w:r>
        <w:rPr/>
        <w:t>报告期公司股份总额没有变动。</w:t>
      </w:r>
      <w:r>
        <w:rPr>
          <w:rFonts w:ascii="宋体" w:hAnsi="宋体" w:cs="宋体" w:eastAsia="宋体" w:hint="default"/>
        </w:rPr>
        <w:t> </w:t>
      </w:r>
      <w:r>
        <w:rPr>
          <w:spacing w:val="-3"/>
        </w:rPr>
        <w:t>因股权分置改革后解除限售股份，报告期公司股本结构发生变化，截至报告期末，有限</w:t>
      </w:r>
    </w:p>
    <w:p>
      <w:pPr>
        <w:pStyle w:val="BodyText"/>
        <w:spacing w:line="240" w:lineRule="auto" w:before="7"/>
        <w:ind w:right="0"/>
        <w:jc w:val="left"/>
        <w:rPr>
          <w:rFonts w:ascii="宋体" w:hAnsi="宋体" w:cs="宋体" w:eastAsia="宋体" w:hint="default"/>
        </w:rPr>
      </w:pPr>
      <w:r>
        <w:rPr/>
        <w:t>售条件股份占公司总股本的比例由期初的</w:t>
      </w:r>
      <w:r>
        <w:rPr>
          <w:spacing w:val="-56"/>
        </w:rPr>
        <w:t> </w:t>
      </w:r>
      <w:r>
        <w:rPr>
          <w:rFonts w:ascii="宋体" w:hAnsi="宋体" w:cs="宋体" w:eastAsia="宋体" w:hint="default"/>
        </w:rPr>
        <w:t>9.53%</w:t>
      </w:r>
      <w:r>
        <w:rPr/>
        <w:t>下降为</w:t>
      </w:r>
      <w:r>
        <w:rPr>
          <w:spacing w:val="-56"/>
        </w:rPr>
        <w:t> </w:t>
      </w:r>
      <w:r>
        <w:rPr>
          <w:rFonts w:ascii="宋体" w:hAnsi="宋体" w:cs="宋体" w:eastAsia="宋体" w:hint="default"/>
        </w:rPr>
        <w:t>0.06%</w:t>
      </w:r>
      <w:r>
        <w:rPr/>
        <w:t>。</w:t>
      </w:r>
      <w:r>
        <w:rPr>
          <w:rFonts w:ascii="宋体" w:hAnsi="宋体" w:cs="宋体" w:eastAsia="宋体" w:hint="default"/>
        </w:rPr>
        <w:t> </w:t>
      </w:r>
    </w:p>
    <w:p>
      <w:pPr>
        <w:pStyle w:val="BodyText"/>
        <w:spacing w:line="273" w:lineRule="auto" w:before="37"/>
        <w:ind w:right="195" w:firstLine="420"/>
        <w:jc w:val="left"/>
        <w:rPr>
          <w:rFonts w:ascii="宋体" w:hAnsi="宋体" w:cs="宋体" w:eastAsia="宋体" w:hint="default"/>
        </w:rPr>
      </w:pPr>
      <w:r>
        <w:rPr/>
        <w:t>自</w:t>
      </w:r>
      <w:r>
        <w:rPr>
          <w:spacing w:val="-46"/>
        </w:rPr>
        <w:t> </w:t>
      </w:r>
      <w:r>
        <w:rPr>
          <w:rFonts w:ascii="宋体" w:hAnsi="宋体" w:cs="宋体" w:eastAsia="宋体" w:hint="default"/>
        </w:rPr>
        <w:t>2000</w:t>
      </w:r>
      <w:r>
        <w:rPr>
          <w:rFonts w:ascii="宋体" w:hAnsi="宋体" w:cs="宋体" w:eastAsia="宋体" w:hint="default"/>
          <w:spacing w:val="-46"/>
        </w:rPr>
        <w:t> </w:t>
      </w:r>
      <w:r>
        <w:rPr/>
        <w:t>年的前次配股发行完成和内部职工股上市后，到报告期末为止的前三年里公司 没有发行过证券。</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因在证券交易所交易系统公开买入股份和协议转让股份，报告期内公司第一大股东、控</w:t>
      </w:r>
      <w:r>
        <w:rPr/>
        <w:t> 股股东、实际控制人发生变更，有关情况见本报告第三章第二节的相关内容。</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ind w:left="3329" w:right="0"/>
        <w:jc w:val="left"/>
        <w:rPr>
          <w:rFonts w:ascii="宋体" w:hAnsi="宋体" w:cs="宋体" w:eastAsia="宋体" w:hint="default"/>
        </w:rPr>
      </w:pPr>
      <w:r>
        <w:rPr/>
        <w:t>第一节 </w:t>
      </w:r>
      <w:r>
        <w:rPr>
          <w:spacing w:val="4"/>
        </w:rPr>
        <w:t> </w:t>
      </w:r>
      <w:r>
        <w:rPr>
          <w:rFonts w:ascii="宋体" w:hAnsi="宋体" w:cs="宋体" w:eastAsia="宋体" w:hint="default"/>
          <w:spacing w:val="4"/>
        </w:rPr>
      </w:r>
      <w:r>
        <w:rPr/>
        <w:t>股本变动</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rPr>
          <w:rFonts w:ascii="宋体" w:hAnsi="宋体" w:cs="宋体" w:eastAsia="宋体" w:hint="default"/>
        </w:rPr>
      </w:pPr>
      <w:r>
        <w:rPr/>
        <w:t>报告期内公司总股本没有增减变化。</w:t>
      </w:r>
      <w:r>
        <w:rPr>
          <w:rFonts w:ascii="宋体" w:hAnsi="宋体" w:cs="宋体" w:eastAsia="宋体" w:hint="default"/>
        </w:rPr>
        <w:t> </w:t>
      </w:r>
    </w:p>
    <w:p>
      <w:pPr>
        <w:pStyle w:val="BodyText"/>
        <w:spacing w:line="240" w:lineRule="auto" w:before="37"/>
        <w:ind w:left="557" w:right="0"/>
        <w:jc w:val="left"/>
      </w:pPr>
      <w:r>
        <w:rPr/>
        <w:t>在限售期满三年后，因履行</w:t>
      </w:r>
      <w:r>
        <w:rPr>
          <w:spacing w:val="-46"/>
        </w:rPr>
        <w:t> </w:t>
      </w:r>
      <w:r>
        <w:rPr>
          <w:rFonts w:ascii="宋体" w:hAnsi="宋体" w:cs="宋体" w:eastAsia="宋体" w:hint="default"/>
        </w:rPr>
        <w:t>2006</w:t>
      </w:r>
      <w:r>
        <w:rPr>
          <w:rFonts w:ascii="宋体" w:hAnsi="宋体" w:cs="宋体" w:eastAsia="宋体" w:hint="default"/>
          <w:spacing w:val="-46"/>
        </w:rPr>
        <w:t> </w:t>
      </w:r>
      <w:r>
        <w:rPr/>
        <w:t>年股权分置改革时作出的承诺及追加承诺，公司于报</w:t>
      </w:r>
    </w:p>
    <w:p>
      <w:pPr>
        <w:pStyle w:val="BodyText"/>
        <w:spacing w:line="273" w:lineRule="auto" w:before="37"/>
        <w:ind w:left="557" w:right="0" w:hanging="420"/>
        <w:jc w:val="left"/>
      </w:pPr>
      <w:r>
        <w:rPr/>
        <w:t>告期内按规定解除了原非流通股股东持有的有限售条件股份</w:t>
      </w:r>
      <w:r>
        <w:rPr>
          <w:spacing w:val="-54"/>
        </w:rPr>
        <w:t> </w:t>
      </w:r>
      <w:r>
        <w:rPr>
          <w:rFonts w:ascii="宋体" w:hAnsi="宋体" w:cs="宋体" w:eastAsia="宋体" w:hint="default"/>
        </w:rPr>
        <w:t>32,074,750</w:t>
      </w:r>
      <w:r>
        <w:rPr>
          <w:rFonts w:ascii="宋体" w:hAnsi="宋体" w:cs="宋体" w:eastAsia="宋体" w:hint="default"/>
          <w:spacing w:val="-53"/>
        </w:rPr>
        <w:t> </w:t>
      </w:r>
      <w:r>
        <w:rPr/>
        <w:t>股。</w:t>
      </w:r>
      <w:r>
        <w:rPr>
          <w:rFonts w:ascii="宋体" w:hAnsi="宋体" w:cs="宋体" w:eastAsia="宋体" w:hint="default"/>
        </w:rPr>
        <w:t> </w:t>
      </w:r>
      <w:r>
        <w:rPr>
          <w:spacing w:val="-3"/>
        </w:rPr>
        <w:t>按照上市公司董事、监事、高管人员所持本公司股份变动管理规则规定解除限售，报告</w:t>
      </w:r>
    </w:p>
    <w:p>
      <w:pPr>
        <w:pStyle w:val="BodyText"/>
        <w:spacing w:line="273" w:lineRule="auto" w:before="7"/>
        <w:ind w:left="557" w:right="199" w:hanging="420"/>
        <w:jc w:val="left"/>
      </w:pPr>
      <w:r>
        <w:rPr/>
        <w:t>期公司境内自然人持股被解除限售股份为</w:t>
      </w:r>
      <w:r>
        <w:rPr>
          <w:spacing w:val="-53"/>
        </w:rPr>
        <w:t> </w:t>
      </w:r>
      <w:r>
        <w:rPr>
          <w:rFonts w:ascii="宋体" w:hAnsi="宋体" w:cs="宋体" w:eastAsia="宋体" w:hint="default"/>
        </w:rPr>
        <w:t>5,428</w:t>
      </w:r>
      <w:r>
        <w:rPr>
          <w:rFonts w:ascii="宋体" w:hAnsi="宋体" w:cs="宋体" w:eastAsia="宋体" w:hint="default"/>
          <w:spacing w:val="-53"/>
        </w:rPr>
        <w:t> </w:t>
      </w:r>
      <w:r>
        <w:rPr/>
        <w:t>股。</w:t>
      </w:r>
      <w:r>
        <w:rPr>
          <w:rFonts w:ascii="宋体" w:hAnsi="宋体" w:cs="宋体" w:eastAsia="宋体" w:hint="default"/>
        </w:rPr>
        <w:t> </w:t>
      </w:r>
      <w:r>
        <w:rPr/>
        <w:t>解除限售后，公司无限售条件股份占总股本的比例由期初的</w:t>
      </w:r>
      <w:r>
        <w:rPr>
          <w:spacing w:val="-48"/>
        </w:rPr>
        <w:t> </w:t>
      </w:r>
      <w:r>
        <w:rPr>
          <w:rFonts w:ascii="宋体" w:hAnsi="宋体" w:cs="宋体" w:eastAsia="宋体" w:hint="default"/>
        </w:rPr>
        <w:t>90.47%</w:t>
      </w:r>
      <w:r>
        <w:rPr/>
        <w:t>上升为</w:t>
      </w:r>
      <w:r>
        <w:rPr>
          <w:spacing w:val="-48"/>
        </w:rPr>
        <w:t> </w:t>
      </w:r>
      <w:r>
        <w:rPr>
          <w:rFonts w:ascii="宋体" w:hAnsi="宋体" w:cs="宋体" w:eastAsia="宋体" w:hint="default"/>
        </w:rPr>
        <w:t>99.94%</w:t>
      </w:r>
      <w:r>
        <w:rPr/>
        <w:t>。公</w:t>
      </w:r>
    </w:p>
    <w:p>
      <w:pPr>
        <w:pStyle w:val="BodyText"/>
        <w:spacing w:line="240" w:lineRule="auto" w:before="7"/>
        <w:ind w:right="0"/>
        <w:jc w:val="left"/>
        <w:rPr>
          <w:rFonts w:ascii="宋体" w:hAnsi="宋体" w:cs="宋体" w:eastAsia="宋体" w:hint="default"/>
        </w:rPr>
      </w:pPr>
      <w:r>
        <w:rPr/>
        <w:t>司股本变动情况见表五。</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表五  </w:t>
      </w:r>
      <w:r>
        <w:rPr>
          <w:rFonts w:ascii="宋体" w:hAnsi="宋体" w:cs="宋体" w:eastAsia="宋体" w:hint="default"/>
        </w:rPr>
      </w:r>
      <w:r>
        <w:rPr/>
        <w:t>公司 </w:t>
      </w:r>
      <w:r>
        <w:rPr>
          <w:rFonts w:ascii="宋体" w:hAnsi="宋体" w:cs="宋体" w:eastAsia="宋体" w:hint="default"/>
        </w:rPr>
        <w:t>2009 </w:t>
      </w:r>
      <w:r>
        <w:rPr/>
        <w:t>年股份变动情况                                    </w:t>
      </w:r>
      <w:r>
        <w:rPr>
          <w:spacing w:val="76"/>
        </w:rPr>
        <w:t> </w:t>
      </w:r>
      <w:r>
        <w:rPr>
          <w:rFonts w:ascii="宋体" w:hAnsi="宋体" w:cs="宋体" w:eastAsia="宋体" w:hint="default"/>
          <w:spacing w:val="76"/>
        </w:rPr>
      </w:r>
      <w:r>
        <w:rPr>
          <w:rFonts w:ascii="宋体" w:hAnsi="宋体" w:cs="宋体" w:eastAsia="宋体" w:hint="default"/>
        </w:rPr>
        <w:t>(</w:t>
      </w:r>
      <w:r>
        <w:rPr/>
        <w:t>单位：股</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463"/>
        <w:gridCol w:w="1057"/>
        <w:gridCol w:w="658"/>
        <w:gridCol w:w="350"/>
        <w:gridCol w:w="336"/>
        <w:gridCol w:w="504"/>
        <w:gridCol w:w="1078"/>
        <w:gridCol w:w="1092"/>
        <w:gridCol w:w="1063"/>
        <w:gridCol w:w="679"/>
      </w:tblGrid>
      <w:tr>
        <w:trPr>
          <w:trHeight w:val="617" w:hRule="exact"/>
        </w:trPr>
        <w:tc>
          <w:tcPr>
            <w:tcW w:w="14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103" w:right="0"/>
              <w:jc w:val="left"/>
              <w:rPr>
                <w:rFonts w:ascii="宋体" w:hAnsi="宋体" w:cs="宋体" w:eastAsia="宋体" w:hint="default"/>
                <w:sz w:val="15"/>
                <w:szCs w:val="15"/>
              </w:rPr>
            </w:pPr>
            <w:r>
              <w:rPr>
                <w:rFonts w:ascii="宋体"/>
                <w:sz w:val="15"/>
              </w:rPr>
              <w:t> </w:t>
            </w:r>
          </w:p>
        </w:tc>
        <w:tc>
          <w:tcPr>
            <w:tcW w:w="1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2"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3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729"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 </w:t>
            </w:r>
          </w:p>
        </w:tc>
        <w:tc>
          <w:tcPr>
            <w:tcW w:w="1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6"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594" w:hRule="exact"/>
        </w:trPr>
        <w:tc>
          <w:tcPr>
            <w:tcW w:w="1463" w:type="dxa"/>
            <w:vMerge/>
            <w:tcBorders>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left="173"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发</w:t>
            </w:r>
          </w:p>
          <w:p>
            <w:pPr>
              <w:pStyle w:val="TableParagraph"/>
              <w:spacing w:line="240" w:lineRule="auto"/>
              <w:ind w:left="103" w:right="85"/>
              <w:jc w:val="left"/>
              <w:rPr>
                <w:rFonts w:ascii="宋体" w:hAnsi="宋体" w:cs="宋体" w:eastAsia="宋体" w:hint="default"/>
                <w:sz w:val="15"/>
                <w:szCs w:val="15"/>
              </w:rPr>
            </w:pPr>
            <w:r>
              <w:rPr>
                <w:rFonts w:ascii="宋体" w:hAnsi="宋体" w:cs="宋体" w:eastAsia="宋体" w:hint="default"/>
                <w:sz w:val="15"/>
                <w:szCs w:val="15"/>
              </w:rPr>
              <w:t>新 股</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71"/>
              <w:jc w:val="left"/>
              <w:rPr>
                <w:rFonts w:ascii="宋体" w:hAnsi="宋体" w:cs="宋体" w:eastAsia="宋体" w:hint="default"/>
                <w:sz w:val="15"/>
                <w:szCs w:val="15"/>
              </w:rPr>
            </w:pPr>
            <w:r>
              <w:rPr>
                <w:rFonts w:ascii="宋体" w:hAnsi="宋体" w:cs="宋体" w:eastAsia="宋体" w:hint="default"/>
                <w:sz w:val="15"/>
                <w:szCs w:val="15"/>
              </w:rPr>
              <w:t>送 股</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12" w:right="0"/>
              <w:jc w:val="left"/>
              <w:rPr>
                <w:rFonts w:ascii="宋体" w:hAnsi="宋体" w:cs="宋体" w:eastAsia="宋体" w:hint="default"/>
                <w:sz w:val="15"/>
                <w:szCs w:val="15"/>
              </w:rPr>
            </w:pPr>
            <w:r>
              <w:rPr>
                <w:rFonts w:ascii="宋体" w:hAnsi="宋体" w:cs="宋体" w:eastAsia="宋体" w:hint="default"/>
                <w:spacing w:val="-17"/>
                <w:sz w:val="15"/>
                <w:szCs w:val="15"/>
              </w:rPr>
              <w:t>公积</w:t>
            </w:r>
            <w:r>
              <w:rPr>
                <w:rFonts w:ascii="宋体" w:hAnsi="宋体" w:cs="宋体" w:eastAsia="宋体" w:hint="default"/>
                <w:sz w:val="15"/>
                <w:szCs w:val="15"/>
              </w:rPr>
            </w:r>
          </w:p>
          <w:p>
            <w:pPr>
              <w:pStyle w:val="TableParagraph"/>
              <w:spacing w:line="240" w:lineRule="auto"/>
              <w:ind w:left="180" w:right="104" w:hanging="68"/>
              <w:jc w:val="left"/>
              <w:rPr>
                <w:rFonts w:ascii="宋体" w:hAnsi="宋体" w:cs="宋体" w:eastAsia="宋体" w:hint="default"/>
                <w:sz w:val="15"/>
                <w:szCs w:val="15"/>
              </w:rPr>
            </w:pPr>
            <w:r>
              <w:rPr>
                <w:rFonts w:ascii="宋体" w:hAnsi="宋体" w:cs="宋体" w:eastAsia="宋体" w:hint="default"/>
                <w:spacing w:val="-17"/>
                <w:sz w:val="15"/>
                <w:szCs w:val="15"/>
              </w:rPr>
              <w:t>金转 股</w:t>
            </w:r>
            <w:r>
              <w:rPr>
                <w:rFonts w:ascii="宋体" w:hAnsi="宋体" w:cs="宋体" w:eastAsia="宋体" w:hint="default"/>
                <w:sz w:val="15"/>
                <w:szCs w:val="15"/>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5"/>
                <w:szCs w:val="15"/>
              </w:rPr>
            </w:pPr>
            <w:r>
              <w:rPr>
                <w:rFonts w:ascii="宋体" w:hAnsi="宋体" w:cs="宋体" w:eastAsia="宋体" w:hint="default"/>
                <w:sz w:val="15"/>
                <w:szCs w:val="15"/>
              </w:rPr>
              <w:t>其 </w:t>
            </w:r>
            <w:r>
              <w:rPr>
                <w:rFonts w:ascii="宋体" w:hAnsi="宋体" w:cs="宋体" w:eastAsia="宋体" w:hint="default"/>
                <w:sz w:val="15"/>
                <w:szCs w:val="15"/>
              </w:rPr>
            </w:r>
            <w:r>
              <w:rPr>
                <w:rFonts w:ascii="宋体" w:hAnsi="宋体" w:cs="宋体" w:eastAsia="宋体" w:hint="default"/>
                <w:sz w:val="15"/>
                <w:szCs w:val="15"/>
              </w:rPr>
              <w:t>他</w:t>
            </w:r>
            <w:r>
              <w:rPr>
                <w:rFonts w:ascii="宋体" w:hAnsi="宋体" w:cs="宋体" w:eastAsia="宋体" w:hint="default"/>
                <w:sz w:val="15"/>
                <w:szCs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6"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left="184"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4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488"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32,264,402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9.53</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189,652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0.06</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32,264,402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9.53</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w w:val="95"/>
                <w:sz w:val="16"/>
              </w:rPr>
              <w:t>32,248,118</w:t>
            </w:r>
            <w:r>
              <w:rPr>
                <w:rFonts w:ascii="Times New Roman"/>
                <w:spacing w:val="-1"/>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9.52</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173,368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0.05</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16,284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0.01</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spacing w:val="-1"/>
                <w:sz w:val="16"/>
              </w:rPr>
              <w:t>16,284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0.01</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36"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5"/>
                <w:szCs w:val="15"/>
              </w:rPr>
            </w:pPr>
            <w:r>
              <w:rPr>
                <w:rFonts w:ascii="宋体" w:hAnsi="宋体" w:cs="宋体" w:eastAsia="宋体" w:hint="default"/>
                <w:spacing w:val="-8"/>
                <w:sz w:val="15"/>
                <w:szCs w:val="15"/>
              </w:rPr>
              <w:t>二</w:t>
            </w:r>
            <w:r>
              <w:rPr>
                <w:rFonts w:ascii="宋体" w:hAnsi="宋体" w:cs="宋体" w:eastAsia="宋体" w:hint="default"/>
                <w:spacing w:val="-8"/>
                <w:sz w:val="15"/>
                <w:szCs w:val="15"/>
              </w:rPr>
              <w:t>.</w:t>
            </w:r>
            <w:r>
              <w:rPr>
                <w:rFonts w:ascii="宋体" w:hAnsi="宋体" w:cs="宋体" w:eastAsia="宋体" w:hint="default"/>
                <w:spacing w:val="-8"/>
                <w:sz w:val="15"/>
                <w:szCs w:val="15"/>
              </w:rPr>
              <w:t>无限售条件股份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306,443,166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90.47</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16"/>
                <w:szCs w:val="16"/>
              </w:rPr>
            </w:pPr>
            <w:r>
              <w:rPr>
                <w:rFonts w:ascii="Times New Roman"/>
                <w:spacing w:val="-1"/>
                <w:sz w:val="16"/>
              </w:rPr>
              <w:t>338,517,916</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99.94</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306,443,166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90.47</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32,074,750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spacing w:val="-1"/>
                <w:sz w:val="16"/>
              </w:rPr>
              <w:t>338,517,916</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99.94</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1"/>
                <w:sz w:val="15"/>
                <w:szCs w:val="15"/>
              </w:rPr>
              <w:t>2.</w:t>
            </w:r>
            <w:r>
              <w:rPr>
                <w:rFonts w:ascii="宋体" w:hAnsi="宋体" w:cs="宋体" w:eastAsia="宋体" w:hint="default"/>
                <w:spacing w:val="-11"/>
                <w:sz w:val="15"/>
                <w:szCs w:val="15"/>
              </w:rPr>
              <w:t>境内上市的外资股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1"/>
                <w:sz w:val="15"/>
                <w:szCs w:val="15"/>
              </w:rPr>
              <w:t>3.</w:t>
            </w:r>
            <w:r>
              <w:rPr>
                <w:rFonts w:ascii="宋体" w:hAnsi="宋体" w:cs="宋体" w:eastAsia="宋体" w:hint="default"/>
                <w:spacing w:val="-11"/>
                <w:sz w:val="15"/>
                <w:szCs w:val="15"/>
              </w:rPr>
              <w:t>境外上市的外资股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股份总数</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338,707,568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338,707,568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100.00</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公司限售股份变动情况。报告期内，公司原非流通股股东中仍然持有有限售条件股份的</w:t>
      </w:r>
      <w:r>
        <w:rPr/>
        <w:t> </w:t>
      </w:r>
      <w:r>
        <w:rPr>
          <w:spacing w:val="-8"/>
        </w:rPr>
        <w:t>解限情况见表六。公司董事、监事、高管人员的持股及其限售情况见本年报第四章有关内容。</w:t>
      </w:r>
      <w:r>
        <w:rPr>
          <w:rFonts w:ascii="宋体" w:hAnsi="宋体" w:cs="宋体" w:eastAsia="宋体" w:hint="default"/>
        </w:rPr>
        <w:t> </w:t>
      </w:r>
    </w:p>
    <w:p>
      <w:pPr>
        <w:spacing w:before="164"/>
        <w:ind w:left="137" w:right="0" w:firstLine="0"/>
        <w:jc w:val="left"/>
        <w:rPr>
          <w:rFonts w:ascii="宋体" w:hAnsi="宋体" w:cs="宋体" w:eastAsia="宋体" w:hint="default"/>
          <w:sz w:val="18"/>
          <w:szCs w:val="18"/>
        </w:rPr>
      </w:pPr>
      <w:r>
        <w:rPr>
          <w:rFonts w:ascii="宋体" w:hAnsi="宋体" w:cs="宋体" w:eastAsia="宋体" w:hint="default"/>
          <w:sz w:val="21"/>
          <w:szCs w:val="21"/>
        </w:rPr>
        <w:t>表六 </w:t>
      </w:r>
      <w:r>
        <w:rPr>
          <w:rFonts w:ascii="宋体" w:hAnsi="宋体" w:cs="宋体" w:eastAsia="宋体" w:hint="default"/>
          <w:sz w:val="21"/>
          <w:szCs w:val="21"/>
        </w:rPr>
      </w:r>
      <w:r>
        <w:rPr>
          <w:rFonts w:ascii="宋体" w:hAnsi="宋体" w:cs="宋体" w:eastAsia="宋体" w:hint="default"/>
          <w:sz w:val="21"/>
          <w:szCs w:val="21"/>
        </w:rPr>
        <w:t>公司原非流通股东限售股份变动情况           </w:t>
      </w:r>
      <w:r>
        <w:rPr>
          <w:rFonts w:ascii="宋体" w:hAnsi="宋体" w:cs="宋体" w:eastAsia="宋体" w:hint="default"/>
          <w:sz w:val="18"/>
          <w:szCs w:val="18"/>
        </w:rPr>
      </w:r>
      <w:r>
        <w:rPr>
          <w:rFonts w:ascii="宋体" w:hAnsi="宋体" w:cs="宋体" w:eastAsia="宋体" w:hint="default"/>
          <w:sz w:val="18"/>
          <w:szCs w:val="18"/>
        </w:rPr>
        <w:t>（解除限售日期：</w:t>
      </w:r>
      <w:r>
        <w:rPr>
          <w:rFonts w:ascii="宋体" w:hAnsi="宋体" w:cs="宋体" w:eastAsia="宋体" w:hint="default"/>
          <w:sz w:val="18"/>
          <w:szCs w:val="18"/>
        </w:rPr>
        <w:t>2009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 </w:t>
      </w:r>
      <w:r>
        <w:rPr>
          <w:rFonts w:ascii="宋体" w:hAnsi="宋体" w:cs="宋体" w:eastAsia="宋体" w:hint="default"/>
          <w:sz w:val="18"/>
          <w:szCs w:val="18"/>
        </w:rPr>
        <w:t>23</w:t>
      </w:r>
      <w:r>
        <w:rPr>
          <w:rFonts w:ascii="宋体" w:hAnsi="宋体" w:cs="宋体" w:eastAsia="宋体" w:hint="default"/>
          <w:spacing w:val="-20"/>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339"/>
        <w:gridCol w:w="1175"/>
        <w:gridCol w:w="986"/>
        <w:gridCol w:w="1142"/>
        <w:gridCol w:w="1147"/>
        <w:gridCol w:w="1512"/>
      </w:tblGrid>
      <w:tr>
        <w:trPr>
          <w:trHeight w:val="66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股东名称</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151" w:right="146" w:firstLine="86"/>
              <w:jc w:val="left"/>
              <w:rPr>
                <w:rFonts w:ascii="宋体" w:hAnsi="宋体" w:cs="宋体" w:eastAsia="宋体" w:hint="default"/>
                <w:sz w:val="18"/>
                <w:szCs w:val="18"/>
              </w:rPr>
            </w:pPr>
            <w:r>
              <w:rPr>
                <w:rFonts w:ascii="宋体" w:hAnsi="宋体" w:cs="宋体" w:eastAsia="宋体" w:hint="default"/>
                <w:spacing w:val="-9"/>
                <w:sz w:val="18"/>
                <w:szCs w:val="18"/>
              </w:rPr>
              <w:t>年初限售</w:t>
            </w:r>
            <w:r>
              <w:rPr>
                <w:rFonts w:ascii="宋体" w:hAnsi="宋体" w:cs="宋体" w:eastAsia="宋体" w:hint="default"/>
                <w:sz w:val="18"/>
                <w:szCs w:val="18"/>
              </w:rPr>
              <w:t> </w:t>
            </w:r>
            <w:r>
              <w:rPr>
                <w:rFonts w:ascii="宋体" w:hAnsi="宋体" w:cs="宋体" w:eastAsia="宋体" w:hint="default"/>
                <w:spacing w:val="-7"/>
                <w:sz w:val="18"/>
                <w:szCs w:val="18"/>
              </w:rPr>
              <w:t>股份数</w:t>
            </w:r>
            <w:r>
              <w:rPr>
                <w:rFonts w:ascii="宋体" w:hAnsi="宋体" w:cs="宋体" w:eastAsia="宋体" w:hint="default"/>
                <w:spacing w:val="-7"/>
                <w:sz w:val="18"/>
                <w:szCs w:val="18"/>
              </w:rPr>
              <w:t>(</w:t>
            </w:r>
            <w:r>
              <w:rPr>
                <w:rFonts w:ascii="宋体" w:hAnsi="宋体" w:cs="宋体" w:eastAsia="宋体" w:hint="default"/>
                <w:spacing w:val="-7"/>
                <w:sz w:val="18"/>
                <w:szCs w:val="18"/>
              </w:rPr>
              <w:t>股</w:t>
            </w:r>
            <w:r>
              <w:rPr>
                <w:rFonts w:ascii="宋体" w:hAnsi="宋体" w:cs="宋体" w:eastAsia="宋体" w:hint="default"/>
                <w:spacing w:val="-7"/>
                <w:sz w:val="18"/>
                <w:szCs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143" w:right="143"/>
              <w:jc w:val="left"/>
              <w:rPr>
                <w:rFonts w:ascii="宋体" w:hAnsi="宋体" w:cs="宋体" w:eastAsia="宋体" w:hint="default"/>
                <w:sz w:val="18"/>
                <w:szCs w:val="18"/>
              </w:rPr>
            </w:pPr>
            <w:r>
              <w:rPr>
                <w:rFonts w:ascii="宋体" w:hAnsi="宋体" w:cs="宋体" w:eastAsia="宋体" w:hint="default"/>
                <w:spacing w:val="-9"/>
                <w:sz w:val="18"/>
                <w:szCs w:val="18"/>
              </w:rPr>
              <w:t>本年增减 限售股数</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135" w:right="126"/>
              <w:jc w:val="left"/>
              <w:rPr>
                <w:rFonts w:ascii="宋体" w:hAnsi="宋体" w:cs="宋体" w:eastAsia="宋体" w:hint="default"/>
                <w:sz w:val="18"/>
                <w:szCs w:val="18"/>
              </w:rPr>
            </w:pPr>
            <w:r>
              <w:rPr>
                <w:rFonts w:ascii="宋体" w:hAnsi="宋体" w:cs="宋体" w:eastAsia="宋体" w:hint="default"/>
                <w:spacing w:val="-7"/>
                <w:sz w:val="18"/>
                <w:szCs w:val="18"/>
              </w:rPr>
              <w:t>本年解除限</w:t>
            </w:r>
            <w:r>
              <w:rPr>
                <w:rFonts w:ascii="宋体" w:hAnsi="宋体" w:cs="宋体" w:eastAsia="宋体" w:hint="default"/>
                <w:sz w:val="18"/>
                <w:szCs w:val="18"/>
              </w:rPr>
              <w:t> </w:t>
            </w:r>
            <w:r>
              <w:rPr>
                <w:rFonts w:ascii="宋体" w:hAnsi="宋体" w:cs="宋体" w:eastAsia="宋体" w:hint="default"/>
                <w:spacing w:val="-7"/>
                <w:sz w:val="18"/>
                <w:szCs w:val="18"/>
              </w:rPr>
              <w:t>售股数</w:t>
            </w:r>
            <w:r>
              <w:rPr>
                <w:rFonts w:ascii="宋体" w:hAnsi="宋体" w:cs="宋体" w:eastAsia="宋体" w:hint="default"/>
                <w:spacing w:val="-7"/>
                <w:sz w:val="18"/>
                <w:szCs w:val="18"/>
              </w:rPr>
              <w:t>(</w:t>
            </w:r>
            <w:r>
              <w:rPr>
                <w:rFonts w:ascii="宋体" w:hAnsi="宋体" w:cs="宋体" w:eastAsia="宋体" w:hint="default"/>
                <w:spacing w:val="-7"/>
                <w:sz w:val="18"/>
                <w:szCs w:val="18"/>
              </w:rPr>
              <w:t>股</w:t>
            </w:r>
            <w:r>
              <w:rPr>
                <w:rFonts w:ascii="宋体" w:hAnsi="宋体" w:cs="宋体" w:eastAsia="宋体" w:hint="default"/>
                <w:spacing w:val="-7"/>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224" w:right="132"/>
              <w:jc w:val="left"/>
              <w:rPr>
                <w:rFonts w:ascii="宋体" w:hAnsi="宋体" w:cs="宋体" w:eastAsia="宋体" w:hint="default"/>
                <w:sz w:val="18"/>
                <w:szCs w:val="18"/>
              </w:rPr>
            </w:pPr>
            <w:r>
              <w:rPr>
                <w:rFonts w:ascii="宋体" w:hAnsi="宋体" w:cs="宋体" w:eastAsia="宋体" w:hint="default"/>
                <w:spacing w:val="-9"/>
                <w:sz w:val="18"/>
                <w:szCs w:val="18"/>
              </w:rPr>
              <w:t>年末限售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股数</w:t>
            </w:r>
            <w:r>
              <w:rPr>
                <w:rFonts w:ascii="宋体" w:hAnsi="宋体" w:cs="宋体" w:eastAsia="宋体" w:hint="default"/>
                <w:spacing w:val="-7"/>
                <w:sz w:val="18"/>
                <w:szCs w:val="18"/>
              </w:rPr>
              <w:t>(</w:t>
            </w:r>
            <w:r>
              <w:rPr>
                <w:rFonts w:ascii="宋体" w:hAnsi="宋体" w:cs="宋体" w:eastAsia="宋体" w:hint="default"/>
                <w:spacing w:val="-7"/>
                <w:sz w:val="18"/>
                <w:szCs w:val="18"/>
              </w:rPr>
              <w:t>股</w:t>
            </w:r>
            <w:r>
              <w:rPr>
                <w:rFonts w:ascii="宋体" w:hAnsi="宋体" w:cs="宋体" w:eastAsia="宋体" w:hint="default"/>
                <w:spacing w:val="-7"/>
                <w:sz w:val="18"/>
                <w:szCs w:val="18"/>
              </w:rPr>
              <w:t>) </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9"/>
                <w:sz w:val="18"/>
                <w:szCs w:val="18"/>
              </w:rPr>
              <w:t>限售原因</w:t>
            </w:r>
            <w:r>
              <w:rPr>
                <w:rFonts w:ascii="宋体" w:hAnsi="宋体" w:cs="宋体" w:eastAsia="宋体" w:hint="default"/>
                <w:sz w:val="18"/>
                <w:szCs w:val="18"/>
              </w:rPr>
              <w:t> </w:t>
            </w:r>
          </w:p>
        </w:tc>
      </w:tr>
      <w:tr>
        <w:trPr>
          <w:trHeight w:val="628"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0"/>
              <w:ind w:left="103" w:right="86"/>
              <w:jc w:val="left"/>
              <w:rPr>
                <w:rFonts w:ascii="宋体" w:hAnsi="宋体" w:cs="宋体" w:eastAsia="宋体" w:hint="default"/>
                <w:sz w:val="18"/>
                <w:szCs w:val="18"/>
              </w:rPr>
            </w:pPr>
            <w:r>
              <w:rPr>
                <w:rFonts w:ascii="宋体" w:hAnsi="宋体" w:cs="宋体" w:eastAsia="宋体" w:hint="default"/>
                <w:spacing w:val="13"/>
                <w:sz w:val="18"/>
                <w:szCs w:val="18"/>
              </w:rPr>
              <w:t>安徽新长江投资股份有限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32,000,000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22,342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32,022,342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8"/>
                <w:szCs w:val="18"/>
              </w:rPr>
            </w:pPr>
            <w:r>
              <w:rPr>
                <w:rFonts w:ascii="宋体"/>
                <w:sz w:val="18"/>
              </w:rPr>
              <w:t>--- </w:t>
            </w:r>
          </w:p>
        </w:tc>
      </w:tr>
      <w:tr>
        <w:trPr>
          <w:trHeight w:val="600"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上海银杏实业有限公司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74,750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-22,342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52,408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0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1" w:right="0"/>
              <w:jc w:val="center"/>
              <w:rPr>
                <w:rFonts w:ascii="宋体" w:hAnsi="宋体" w:cs="宋体" w:eastAsia="宋体" w:hint="default"/>
                <w:sz w:val="21"/>
                <w:szCs w:val="21"/>
              </w:rPr>
            </w:pPr>
            <w:r>
              <w:rPr>
                <w:rFonts w:ascii="宋体"/>
                <w:spacing w:val="-5"/>
                <w:sz w:val="21"/>
              </w:rPr>
              <w:t>---</w:t>
            </w:r>
            <w:r>
              <w:rPr>
                <w:rFonts w:ascii="宋体"/>
                <w:sz w:val="21"/>
              </w:rPr>
              <w:t> </w:t>
            </w:r>
          </w:p>
        </w:tc>
      </w:tr>
      <w:tr>
        <w:trPr>
          <w:trHeight w:val="64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7"/>
              <w:ind w:left="103" w:right="86"/>
              <w:jc w:val="left"/>
              <w:rPr>
                <w:rFonts w:ascii="宋体" w:hAnsi="宋体" w:cs="宋体" w:eastAsia="宋体" w:hint="default"/>
                <w:sz w:val="18"/>
                <w:szCs w:val="18"/>
              </w:rPr>
            </w:pPr>
            <w:r>
              <w:rPr>
                <w:rFonts w:ascii="宋体" w:hAnsi="宋体" w:cs="宋体" w:eastAsia="宋体" w:hint="default"/>
                <w:spacing w:val="13"/>
                <w:sz w:val="18"/>
                <w:szCs w:val="18"/>
              </w:rPr>
              <w:t>上海琦琦农副产品贸易有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149,500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149,500 </w:t>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101" w:right="96"/>
              <w:jc w:val="both"/>
              <w:rPr>
                <w:rFonts w:ascii="宋体" w:hAnsi="宋体" w:cs="宋体" w:eastAsia="宋体" w:hint="default"/>
                <w:sz w:val="18"/>
                <w:szCs w:val="18"/>
              </w:rPr>
            </w:pPr>
            <w:r>
              <w:rPr>
                <w:rFonts w:ascii="宋体" w:hAnsi="宋体" w:cs="宋体" w:eastAsia="宋体" w:hint="default"/>
                <w:spacing w:val="6"/>
                <w:sz w:val="18"/>
                <w:szCs w:val="18"/>
              </w:rPr>
              <w:t>尚未偿还他人代 为垫付的执行对 </w:t>
            </w:r>
            <w:r>
              <w:rPr>
                <w:rFonts w:ascii="宋体" w:hAnsi="宋体" w:cs="宋体" w:eastAsia="宋体" w:hint="default"/>
                <w:sz w:val="18"/>
                <w:szCs w:val="18"/>
              </w:rPr>
              <w:t>价安排股份。</w:t>
            </w:r>
            <w:r>
              <w:rPr>
                <w:rFonts w:ascii="宋体" w:hAnsi="宋体" w:cs="宋体" w:eastAsia="宋体" w:hint="default"/>
                <w:sz w:val="18"/>
                <w:szCs w:val="18"/>
              </w:rPr>
              <w:t> </w:t>
            </w:r>
          </w:p>
        </w:tc>
      </w:tr>
      <w:tr>
        <w:trPr>
          <w:trHeight w:val="600"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秦皇岛长城发展贸易公司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23,868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23,868 </w:t>
            </w:r>
          </w:p>
        </w:tc>
        <w:tc>
          <w:tcPr>
            <w:tcW w:w="1512" w:type="dxa"/>
            <w:vMerge/>
            <w:tcBorders>
              <w:left w:val="single" w:sz="4" w:space="0" w:color="000000"/>
              <w:bottom w:val="single" w:sz="4" w:space="0" w:color="000000"/>
              <w:right w:val="single" w:sz="4" w:space="0" w:color="000000"/>
            </w:tcBorders>
          </w:tcPr>
          <w:p>
            <w:pPr/>
          </w:p>
        </w:tc>
      </w:tr>
      <w:tr>
        <w:trPr>
          <w:trHeight w:val="587"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32,248,118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32,074,750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z w:val="18"/>
              </w:rPr>
              <w:t>173,368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6" w:right="0"/>
              <w:jc w:val="center"/>
              <w:rPr>
                <w:rFonts w:ascii="宋体" w:hAnsi="宋体" w:cs="宋体" w:eastAsia="宋体" w:hint="default"/>
                <w:sz w:val="18"/>
                <w:szCs w:val="18"/>
              </w:rPr>
            </w:pPr>
            <w:r>
              <w:rPr>
                <w:rFonts w:ascii="宋体"/>
                <w:sz w:val="18"/>
              </w:rPr>
              <w:t>--- </w:t>
            </w:r>
          </w:p>
        </w:tc>
      </w:tr>
      <w:tr>
        <w:trPr>
          <w:trHeight w:val="64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c>
          <w:tcPr>
            <w:tcW w:w="59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5"/>
                <w:sz w:val="18"/>
                <w:szCs w:val="18"/>
              </w:rPr>
              <w:t>报告期上海银杏实业有限公司向安徽新长江投资股份有限公司偿还</w:t>
            </w:r>
            <w:r>
              <w:rPr>
                <w:rFonts w:ascii="宋体" w:hAnsi="宋体" w:cs="宋体" w:eastAsia="宋体" w:hint="default"/>
                <w:sz w:val="18"/>
                <w:szCs w:val="18"/>
              </w:rPr>
              <w:t> 股改代垫股份</w:t>
            </w:r>
            <w:r>
              <w:rPr>
                <w:rFonts w:ascii="宋体" w:hAnsi="宋体" w:cs="宋体" w:eastAsia="宋体" w:hint="default"/>
                <w:spacing w:val="-46"/>
                <w:sz w:val="18"/>
                <w:szCs w:val="18"/>
              </w:rPr>
              <w:t> </w:t>
            </w:r>
            <w:r>
              <w:rPr>
                <w:rFonts w:ascii="宋体" w:hAnsi="宋体" w:cs="宋体" w:eastAsia="宋体" w:hint="default"/>
                <w:sz w:val="18"/>
                <w:szCs w:val="18"/>
              </w:rPr>
              <w:t>22,342</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left="2219" w:right="2172"/>
        <w:jc w:val="center"/>
        <w:rPr>
          <w:rFonts w:ascii="宋体" w:hAnsi="宋体" w:cs="宋体" w:eastAsia="宋体" w:hint="default"/>
        </w:rPr>
      </w:pPr>
      <w:r>
        <w:rPr/>
        <w:t>第二节 </w:t>
      </w:r>
      <w:r>
        <w:rPr>
          <w:spacing w:val="4"/>
        </w:rPr>
        <w:t> </w:t>
      </w:r>
      <w:r>
        <w:rPr>
          <w:rFonts w:ascii="宋体" w:hAnsi="宋体" w:cs="宋体" w:eastAsia="宋体" w:hint="default"/>
          <w:spacing w:val="4"/>
        </w:rPr>
      </w:r>
      <w:r>
        <w:rPr/>
        <w:t>股东情况</w:t>
      </w:r>
      <w:r>
        <w:rPr>
          <w:rFonts w:ascii="宋体" w:hAnsi="宋体" w:cs="宋体" w:eastAsia="宋体" w:hint="default"/>
        </w:rPr>
        <w:t> </w:t>
      </w:r>
    </w:p>
    <w:p>
      <w:pPr>
        <w:spacing w:after="0" w:line="240" w:lineRule="auto"/>
        <w:jc w:val="center"/>
        <w:rPr>
          <w:rFonts w:ascii="宋体" w:hAnsi="宋体" w:cs="宋体" w:eastAsia="宋体" w:hint="default"/>
        </w:rPr>
        <w:sectPr>
          <w:pgSz w:w="11900" w:h="16840"/>
          <w:pgMar w:header="877" w:footer="1003" w:top="1100" w:bottom="1200" w:left="166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557" w:right="113"/>
        <w:jc w:val="left"/>
        <w:rPr>
          <w:rFonts w:ascii="宋体" w:hAnsi="宋体" w:cs="宋体" w:eastAsia="宋体" w:hint="default"/>
        </w:rPr>
      </w:pPr>
      <w:r>
        <w:rPr/>
        <w:t>一、截至报告期末公司股东总数为</w:t>
      </w:r>
      <w:r>
        <w:rPr>
          <w:spacing w:val="-55"/>
        </w:rPr>
        <w:t> </w:t>
      </w:r>
      <w:r>
        <w:rPr>
          <w:rFonts w:ascii="宋体" w:hAnsi="宋体" w:cs="宋体" w:eastAsia="宋体" w:hint="default"/>
        </w:rPr>
        <w:t>42,432</w:t>
      </w:r>
      <w:r>
        <w:rPr>
          <w:rFonts w:ascii="宋体" w:hAnsi="宋体" w:cs="宋体" w:eastAsia="宋体" w:hint="default"/>
          <w:spacing w:val="-54"/>
        </w:rPr>
        <w:t> </w:t>
      </w:r>
      <w:r>
        <w:rPr/>
        <w:t>户。</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113"/>
        <w:jc w:val="left"/>
        <w:rPr>
          <w:rFonts w:ascii="宋体" w:hAnsi="宋体" w:cs="宋体" w:eastAsia="宋体" w:hint="default"/>
        </w:rPr>
      </w:pPr>
      <w:r>
        <w:rPr/>
        <w:t>二、主要股东情况</w:t>
      </w:r>
      <w:r>
        <w:rPr>
          <w:rFonts w:ascii="宋体" w:hAnsi="宋体" w:cs="宋体" w:eastAsia="宋体" w:hint="default"/>
        </w:rPr>
        <w:t> </w:t>
      </w:r>
    </w:p>
    <w:p>
      <w:pPr>
        <w:pStyle w:val="BodyText"/>
        <w:spacing w:line="273" w:lineRule="auto" w:before="37"/>
        <w:ind w:right="228" w:firstLine="420"/>
        <w:jc w:val="both"/>
        <w:rPr>
          <w:rFonts w:ascii="宋体" w:hAnsi="宋体" w:cs="宋体" w:eastAsia="宋体" w:hint="default"/>
        </w:rPr>
      </w:pPr>
      <w:r>
        <w:rPr/>
        <w:t>报告期内，中兆投资管理有限公司</w:t>
      </w:r>
      <w:r>
        <w:rPr>
          <w:rFonts w:ascii="宋体" w:hAnsi="宋体" w:cs="宋体" w:eastAsia="宋体" w:hint="default"/>
        </w:rPr>
        <w:t>(</w:t>
      </w:r>
      <w:r>
        <w:rPr/>
        <w:t>以下简称“中兆公司”</w:t>
      </w:r>
      <w:r>
        <w:rPr>
          <w:rFonts w:ascii="宋体" w:hAnsi="宋体" w:cs="宋体" w:eastAsia="宋体" w:hint="default"/>
        </w:rPr>
        <w:t>)</w:t>
      </w:r>
      <w:r>
        <w:rPr>
          <w:rFonts w:ascii="宋体" w:hAnsi="宋体" w:cs="宋体" w:eastAsia="宋体" w:hint="default"/>
          <w:spacing w:val="12"/>
        </w:rPr>
        <w:t> </w:t>
      </w:r>
      <w:r>
        <w:rPr/>
        <w:t>在证券交易所的交易系统 公开增持本公司股份</w:t>
      </w:r>
      <w:r>
        <w:rPr>
          <w:spacing w:val="-48"/>
        </w:rPr>
        <w:t> </w:t>
      </w:r>
      <w:r>
        <w:rPr>
          <w:rFonts w:ascii="宋体" w:hAnsi="宋体" w:cs="宋体" w:eastAsia="宋体" w:hint="default"/>
        </w:rPr>
        <w:t>43,063,918</w:t>
      </w:r>
      <w:r>
        <w:rPr>
          <w:rFonts w:ascii="宋体" w:hAnsi="宋体" w:cs="宋体" w:eastAsia="宋体" w:hint="default"/>
          <w:spacing w:val="-48"/>
        </w:rPr>
        <w:t> </w:t>
      </w:r>
      <w:r>
        <w:rPr/>
        <w:t>股，并且协议受让安徽新长江投资股份有限公司（以下简 </w:t>
      </w:r>
      <w:r>
        <w:rPr>
          <w:spacing w:val="-7"/>
        </w:rPr>
        <w:t>称“新长江公司”）转让的本公司无限售条件股份</w:t>
      </w:r>
      <w:r>
        <w:rPr>
          <w:spacing w:val="-47"/>
        </w:rPr>
        <w:t> </w:t>
      </w:r>
      <w:r>
        <w:rPr>
          <w:rFonts w:ascii="宋体" w:hAnsi="宋体" w:cs="宋体" w:eastAsia="宋体" w:hint="default"/>
          <w:spacing w:val="-1"/>
        </w:rPr>
        <w:t>24,380,000</w:t>
      </w:r>
      <w:r>
        <w:rPr>
          <w:rFonts w:ascii="宋体" w:hAnsi="宋体" w:cs="宋体" w:eastAsia="宋体" w:hint="default"/>
          <w:spacing w:val="-46"/>
        </w:rPr>
        <w:t> </w:t>
      </w:r>
      <w:r>
        <w:rPr>
          <w:spacing w:val="-4"/>
        </w:rPr>
        <w:t>股。截至报告期末，中兆公司</w:t>
      </w:r>
      <w:r>
        <w:rPr/>
        <w:t> 持有本公司股份比例已达</w:t>
      </w:r>
      <w:r>
        <w:rPr>
          <w:spacing w:val="9"/>
        </w:rPr>
        <w:t> </w:t>
      </w:r>
      <w:r>
        <w:rPr>
          <w:rFonts w:ascii="宋体" w:hAnsi="宋体" w:cs="宋体" w:eastAsia="宋体" w:hint="default"/>
        </w:rPr>
        <w:t>29.90%</w:t>
      </w:r>
      <w:r>
        <w:rPr/>
        <w:t>，成为本公司第一大股东和控股股东，新长江公司变为本 公司第二大股东。</w:t>
      </w:r>
      <w:r>
        <w:rPr>
          <w:rFonts w:ascii="宋体" w:hAnsi="宋体" w:cs="宋体" w:eastAsia="宋体" w:hint="default"/>
        </w:rPr>
        <w:t> </w:t>
      </w:r>
    </w:p>
    <w:p>
      <w:pPr>
        <w:pStyle w:val="BodyText"/>
        <w:spacing w:line="273" w:lineRule="auto" w:before="7"/>
        <w:ind w:right="228" w:firstLine="420"/>
        <w:jc w:val="both"/>
        <w:rPr>
          <w:rFonts w:ascii="宋体" w:hAnsi="宋体" w:cs="宋体" w:eastAsia="宋体" w:hint="default"/>
        </w:rPr>
      </w:pPr>
      <w:r>
        <w:rPr/>
        <w:t>公司第一大股东即控股股东变更信息已分别于</w:t>
      </w:r>
      <w:r>
        <w:rPr>
          <w:spacing w:val="-46"/>
        </w:rPr>
        <w:t> </w:t>
      </w:r>
      <w:r>
        <w:rPr>
          <w:rFonts w:ascii="宋体" w:hAnsi="宋体" w:cs="宋体" w:eastAsia="宋体" w:hint="default"/>
        </w:rPr>
        <w:t>2009</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w:t>
      </w:r>
      <w:r>
        <w:rPr>
          <w:spacing w:val="-48"/>
        </w:rPr>
        <w:t> </w:t>
      </w:r>
      <w:r>
        <w:rPr>
          <w:rFonts w:ascii="宋体" w:hAnsi="宋体" w:cs="宋体" w:eastAsia="宋体" w:hint="default"/>
        </w:rPr>
        <w:t>22</w:t>
      </w:r>
      <w:r>
        <w:rPr>
          <w:rFonts w:ascii="宋体" w:hAnsi="宋体" w:cs="宋体" w:eastAsia="宋体" w:hint="default"/>
          <w:spacing w:val="-46"/>
        </w:rPr>
        <w:t> </w:t>
      </w:r>
      <w:r>
        <w:rPr/>
        <w:t>日、</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8</w:t>
      </w:r>
      <w:r>
        <w:rPr>
          <w:rFonts w:ascii="宋体" w:hAnsi="宋体" w:cs="宋体" w:eastAsia="宋体" w:hint="default"/>
          <w:spacing w:val="-46"/>
        </w:rPr>
        <w:t> </w:t>
      </w:r>
      <w:r>
        <w:rPr/>
        <w:t>日在《中国 </w:t>
      </w:r>
      <w:r>
        <w:rPr>
          <w:spacing w:val="-15"/>
        </w:rPr>
        <w:t>证券报》、《证券时报》上公告。</w:t>
      </w:r>
      <w:r>
        <w:rPr>
          <w:rFonts w:ascii="宋体" w:hAnsi="宋体" w:cs="宋体" w:eastAsia="宋体" w:hint="default"/>
          <w:spacing w:val="-15"/>
        </w:rPr>
        <w:t> </w:t>
      </w:r>
    </w:p>
    <w:p>
      <w:pPr>
        <w:pStyle w:val="BodyText"/>
        <w:spacing w:line="273" w:lineRule="auto" w:before="7"/>
        <w:ind w:right="228"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2"/>
        </w:rPr>
        <w:t> </w:t>
      </w:r>
      <w:r>
        <w:rPr/>
        <w:t>中兆公司是公司第一大股东。报告期内，中兆公司通过证券交易所的交易系统在 二级市场公开增持本公司股票</w:t>
      </w:r>
      <w:r>
        <w:rPr>
          <w:spacing w:val="-67"/>
        </w:rPr>
        <w:t> </w:t>
      </w:r>
      <w:r>
        <w:rPr>
          <w:rFonts w:ascii="宋体" w:hAnsi="宋体" w:cs="宋体" w:eastAsia="宋体" w:hint="default"/>
        </w:rPr>
        <w:t>43,063,918</w:t>
      </w:r>
      <w:r>
        <w:rPr>
          <w:rFonts w:ascii="宋体" w:hAnsi="宋体" w:cs="宋体" w:eastAsia="宋体" w:hint="default"/>
          <w:spacing w:val="-67"/>
        </w:rPr>
        <w:t> </w:t>
      </w:r>
      <w:r>
        <w:rPr/>
        <w:t>股</w:t>
      </w:r>
      <w:r>
        <w:rPr>
          <w:rFonts w:ascii="宋体" w:hAnsi="宋体" w:cs="宋体" w:eastAsia="宋体" w:hint="default"/>
        </w:rPr>
        <w:t>(</w:t>
      </w:r>
      <w:r>
        <w:rPr/>
        <w:t>占比</w:t>
      </w:r>
      <w:r>
        <w:rPr>
          <w:spacing w:val="-67"/>
        </w:rPr>
        <w:t> </w:t>
      </w:r>
      <w:r>
        <w:rPr>
          <w:rFonts w:ascii="宋体" w:hAnsi="宋体" w:cs="宋体" w:eastAsia="宋体" w:hint="default"/>
        </w:rPr>
        <w:t>12.71%)</w:t>
      </w:r>
      <w:r>
        <w:rPr/>
        <w:t>，并且协议受让新长江公司转让 的本公司无限售条件股份</w:t>
      </w:r>
      <w:r>
        <w:rPr>
          <w:spacing w:val="-33"/>
        </w:rPr>
        <w:t> </w:t>
      </w:r>
      <w:r>
        <w:rPr>
          <w:rFonts w:ascii="宋体" w:hAnsi="宋体" w:cs="宋体" w:eastAsia="宋体" w:hint="default"/>
        </w:rPr>
        <w:t>24,380,000</w:t>
      </w:r>
      <w:r>
        <w:rPr>
          <w:rFonts w:ascii="宋体" w:hAnsi="宋体" w:cs="宋体" w:eastAsia="宋体" w:hint="default"/>
          <w:spacing w:val="-32"/>
        </w:rPr>
        <w:t> </w:t>
      </w:r>
      <w:r>
        <w:rPr/>
        <w:t>股</w:t>
      </w:r>
      <w:r>
        <w:rPr>
          <w:rFonts w:ascii="宋体" w:hAnsi="宋体" w:cs="宋体" w:eastAsia="宋体" w:hint="default"/>
        </w:rPr>
        <w:t>(</w:t>
      </w:r>
      <w:r>
        <w:rPr/>
        <w:t>占比</w:t>
      </w:r>
      <w:r>
        <w:rPr>
          <w:spacing w:val="-34"/>
        </w:rPr>
        <w:t> </w:t>
      </w:r>
      <w:r>
        <w:rPr>
          <w:rFonts w:ascii="宋体" w:hAnsi="宋体" w:cs="宋体" w:eastAsia="宋体" w:hint="default"/>
        </w:rPr>
        <w:t>7.20%)</w:t>
      </w:r>
      <w:r>
        <w:rPr/>
        <w:t>。截至报告期末，中兆公司持有本公 司股份期末余额为</w:t>
      </w:r>
      <w:r>
        <w:rPr>
          <w:spacing w:val="-34"/>
        </w:rPr>
        <w:t> </w:t>
      </w:r>
      <w:r>
        <w:rPr>
          <w:rFonts w:ascii="宋体" w:hAnsi="宋体" w:cs="宋体" w:eastAsia="宋体" w:hint="default"/>
        </w:rPr>
        <w:t>101,260,836</w:t>
      </w:r>
      <w:r>
        <w:rPr>
          <w:rFonts w:ascii="宋体" w:hAnsi="宋体" w:cs="宋体" w:eastAsia="宋体" w:hint="default"/>
          <w:spacing w:val="-33"/>
        </w:rPr>
        <w:t> </w:t>
      </w:r>
      <w:r>
        <w:rPr/>
        <w:t>股，占本公司总股本的</w:t>
      </w:r>
      <w:r>
        <w:rPr>
          <w:spacing w:val="-34"/>
        </w:rPr>
        <w:t> </w:t>
      </w:r>
      <w:r>
        <w:rPr>
          <w:rFonts w:ascii="宋体" w:hAnsi="宋体" w:cs="宋体" w:eastAsia="宋体" w:hint="default"/>
        </w:rPr>
        <w:t>29.90%</w:t>
      </w:r>
      <w:r>
        <w:rPr/>
        <w:t>。中兆公司所持股份类别为 境内非国有法人股。本公司未发现中兆公司所持股份被质押或冻结。</w:t>
      </w:r>
      <w:r>
        <w:rPr>
          <w:rFonts w:ascii="宋体" w:hAnsi="宋体" w:cs="宋体" w:eastAsia="宋体" w:hint="default"/>
        </w:rPr>
        <w:t> </w:t>
      </w:r>
    </w:p>
    <w:p>
      <w:pPr>
        <w:pStyle w:val="BodyText"/>
        <w:spacing w:line="273" w:lineRule="auto" w:before="7"/>
        <w:ind w:right="22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w:t>
      </w:r>
      <w:r>
        <w:rPr>
          <w:rFonts w:ascii="宋体" w:hAnsi="宋体" w:cs="宋体" w:eastAsia="宋体" w:hint="default"/>
        </w:rPr>
        <w:t>)</w:t>
      </w:r>
      <w:r>
        <w:rPr>
          <w:rFonts w:ascii="宋体" w:hAnsi="宋体" w:cs="宋体" w:eastAsia="宋体" w:hint="default"/>
          <w:spacing w:val="9"/>
        </w:rPr>
        <w:t> </w:t>
      </w:r>
      <w:r>
        <w:rPr/>
        <w:t>新长江公司是公司第二大股东。报告期内，新长江公司向中兆公司协议转让所持 本公司无限售条件股份</w:t>
      </w:r>
      <w:r>
        <w:rPr>
          <w:spacing w:val="-33"/>
        </w:rPr>
        <w:t> </w:t>
      </w:r>
      <w:r>
        <w:rPr>
          <w:rFonts w:ascii="宋体" w:hAnsi="宋体" w:cs="宋体" w:eastAsia="宋体" w:hint="default"/>
        </w:rPr>
        <w:t>24,380,000</w:t>
      </w:r>
      <w:r>
        <w:rPr>
          <w:rFonts w:ascii="宋体" w:hAnsi="宋体" w:cs="宋体" w:eastAsia="宋体" w:hint="default"/>
          <w:spacing w:val="-33"/>
        </w:rPr>
        <w:t> </w:t>
      </w:r>
      <w:r>
        <w:rPr/>
        <w:t>股</w:t>
      </w:r>
      <w:r>
        <w:rPr>
          <w:rFonts w:ascii="宋体" w:hAnsi="宋体" w:cs="宋体" w:eastAsia="宋体" w:hint="default"/>
        </w:rPr>
        <w:t>(</w:t>
      </w:r>
      <w:r>
        <w:rPr/>
        <w:t>占比</w:t>
      </w:r>
      <w:r>
        <w:rPr>
          <w:spacing w:val="-33"/>
        </w:rPr>
        <w:t> </w:t>
      </w:r>
      <w:r>
        <w:rPr>
          <w:rFonts w:ascii="宋体" w:hAnsi="宋体" w:cs="宋体" w:eastAsia="宋体" w:hint="default"/>
        </w:rPr>
        <w:t>7.20%)</w:t>
      </w:r>
      <w:r>
        <w:rPr/>
        <w:t>。截至报告期末，新长江公司持有本公 司股份期末余额为</w:t>
      </w:r>
      <w:r>
        <w:rPr>
          <w:spacing w:val="-33"/>
        </w:rPr>
        <w:t> </w:t>
      </w:r>
      <w:r>
        <w:rPr>
          <w:rFonts w:ascii="宋体" w:hAnsi="宋体" w:cs="宋体" w:eastAsia="宋体" w:hint="default"/>
        </w:rPr>
        <w:t>27,324,518</w:t>
      </w:r>
      <w:r>
        <w:rPr>
          <w:rFonts w:ascii="宋体" w:hAnsi="宋体" w:cs="宋体" w:eastAsia="宋体" w:hint="default"/>
          <w:spacing w:val="-32"/>
        </w:rPr>
        <w:t> </w:t>
      </w:r>
      <w:r>
        <w:rPr/>
        <w:t>股，占公司总股本的</w:t>
      </w:r>
      <w:r>
        <w:rPr>
          <w:spacing w:val="-33"/>
        </w:rPr>
        <w:t> </w:t>
      </w:r>
      <w:r>
        <w:rPr>
          <w:rFonts w:ascii="宋体" w:hAnsi="宋体" w:cs="宋体" w:eastAsia="宋体" w:hint="default"/>
        </w:rPr>
        <w:t>8.07%</w:t>
      </w:r>
      <w:r>
        <w:rPr/>
        <w:t>，所持股份类别为境内非国有法 人股。</w:t>
      </w:r>
      <w:r>
        <w:rPr>
          <w:rFonts w:ascii="宋体" w:hAnsi="宋体" w:cs="宋体" w:eastAsia="宋体" w:hint="default"/>
        </w:rPr>
        <w:t> </w:t>
      </w:r>
    </w:p>
    <w:p>
      <w:pPr>
        <w:pStyle w:val="BodyText"/>
        <w:spacing w:line="273" w:lineRule="auto" w:before="7"/>
        <w:ind w:right="113" w:firstLine="420"/>
        <w:jc w:val="left"/>
        <w:rPr>
          <w:rFonts w:ascii="宋体" w:hAnsi="宋体" w:cs="宋体" w:eastAsia="宋体" w:hint="default"/>
        </w:rPr>
      </w:pPr>
      <w:r>
        <w:rPr>
          <w:spacing w:val="-3"/>
        </w:rPr>
        <w:t>新长江公司持股质押情况。报告期内，新长江公司发生新的质押股份为</w:t>
      </w:r>
      <w:r>
        <w:rPr>
          <w:spacing w:val="-54"/>
        </w:rPr>
        <w:t> </w:t>
      </w:r>
      <w:r>
        <w:rPr>
          <w:rFonts w:ascii="宋体" w:hAnsi="宋体" w:cs="宋体" w:eastAsia="宋体" w:hint="default"/>
        </w:rPr>
        <w:t>19,682,176</w:t>
      </w:r>
      <w:r>
        <w:rPr>
          <w:rFonts w:ascii="宋体" w:hAnsi="宋体" w:cs="宋体" w:eastAsia="宋体" w:hint="default"/>
          <w:spacing w:val="-53"/>
        </w:rPr>
        <w:t> </w:t>
      </w:r>
      <w:r>
        <w:rPr/>
        <w:t>股， 续押股份为</w:t>
      </w:r>
      <w:r>
        <w:rPr>
          <w:spacing w:val="-54"/>
        </w:rPr>
        <w:t> </w:t>
      </w:r>
      <w:r>
        <w:rPr>
          <w:rFonts w:ascii="宋体" w:hAnsi="宋体" w:cs="宋体" w:eastAsia="宋体" w:hint="default"/>
        </w:rPr>
        <w:t>32,000,000</w:t>
      </w:r>
      <w:r>
        <w:rPr>
          <w:rFonts w:ascii="宋体" w:hAnsi="宋体" w:cs="宋体" w:eastAsia="宋体" w:hint="default"/>
          <w:spacing w:val="-53"/>
        </w:rPr>
        <w:t> </w:t>
      </w:r>
      <w:r>
        <w:rPr>
          <w:spacing w:val="-4"/>
        </w:rPr>
        <w:t>股，解除质押股份为</w:t>
      </w:r>
      <w:r>
        <w:rPr>
          <w:spacing w:val="-54"/>
        </w:rPr>
        <w:t> </w:t>
      </w:r>
      <w:r>
        <w:rPr>
          <w:rFonts w:ascii="宋体" w:hAnsi="宋体" w:cs="宋体" w:eastAsia="宋体" w:hint="default"/>
        </w:rPr>
        <w:t>29,682,176</w:t>
      </w:r>
      <w:r>
        <w:rPr>
          <w:rFonts w:ascii="宋体" w:hAnsi="宋体" w:cs="宋体" w:eastAsia="宋体" w:hint="default"/>
          <w:spacing w:val="-53"/>
        </w:rPr>
        <w:t> </w:t>
      </w:r>
      <w:r>
        <w:rPr>
          <w:spacing w:val="-4"/>
        </w:rPr>
        <w:t>股。截至报告期末，新长江公司累</w:t>
      </w:r>
      <w:r>
        <w:rPr/>
        <w:t> 计质押所持的公司股份为</w:t>
      </w:r>
      <w:r>
        <w:rPr>
          <w:spacing w:val="-62"/>
        </w:rPr>
        <w:t> </w:t>
      </w:r>
      <w:r>
        <w:rPr>
          <w:rFonts w:ascii="宋体" w:hAnsi="宋体" w:cs="宋体" w:eastAsia="宋体" w:hint="default"/>
        </w:rPr>
        <w:t>2,200</w:t>
      </w:r>
      <w:r>
        <w:rPr>
          <w:rFonts w:ascii="宋体" w:hAnsi="宋体" w:cs="宋体" w:eastAsia="宋体" w:hint="default"/>
          <w:spacing w:val="-61"/>
        </w:rPr>
        <w:t> </w:t>
      </w:r>
      <w:r>
        <w:rPr/>
        <w:t>万股，占本公司总股本的</w:t>
      </w:r>
      <w:r>
        <w:rPr>
          <w:spacing w:val="-62"/>
        </w:rPr>
        <w:t> </w:t>
      </w:r>
      <w:r>
        <w:rPr>
          <w:rFonts w:ascii="宋体" w:hAnsi="宋体" w:cs="宋体" w:eastAsia="宋体" w:hint="default"/>
        </w:rPr>
        <w:t>6.50%</w:t>
      </w:r>
      <w:r>
        <w:rPr/>
        <w:t>，占新长江公司期末持股的 </w:t>
      </w:r>
      <w:r>
        <w:rPr>
          <w:rFonts w:ascii="宋体" w:hAnsi="宋体" w:cs="宋体" w:eastAsia="宋体" w:hint="default"/>
        </w:rPr>
        <w:t>80.51%</w:t>
      </w:r>
      <w:r>
        <w:rPr/>
        <w:t>。</w:t>
      </w:r>
      <w:r>
        <w:rPr>
          <w:rFonts w:ascii="宋体" w:hAnsi="宋体" w:cs="宋体" w:eastAsia="宋体" w:hint="default"/>
        </w:rPr>
        <w:t> </w:t>
      </w:r>
    </w:p>
    <w:p>
      <w:pPr>
        <w:pStyle w:val="BodyText"/>
        <w:spacing w:line="273" w:lineRule="auto" w:before="7"/>
        <w:ind w:right="228" w:firstLine="420"/>
        <w:jc w:val="both"/>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2"/>
        </w:rPr>
        <w:t> </w:t>
      </w:r>
      <w:r>
        <w:rPr/>
        <w:t>报告期内未发现公司前十名股东之间存在关联关系或有一致行动，其持股情况见 表七。</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表七</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日公司前十名股东的持股情况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142"/>
        <w:gridCol w:w="1064"/>
        <w:gridCol w:w="756"/>
        <w:gridCol w:w="1036"/>
        <w:gridCol w:w="1147"/>
        <w:gridCol w:w="1134"/>
        <w:gridCol w:w="1135"/>
      </w:tblGrid>
      <w:tr>
        <w:trPr>
          <w:trHeight w:val="404" w:hRule="exact"/>
        </w:trPr>
        <w:tc>
          <w:tcPr>
            <w:tcW w:w="21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50" w:right="0"/>
              <w:jc w:val="left"/>
              <w:rPr>
                <w:rFonts w:ascii="宋体" w:hAnsi="宋体" w:cs="宋体" w:eastAsia="宋体" w:hint="default"/>
                <w:sz w:val="15"/>
                <w:szCs w:val="15"/>
              </w:rPr>
            </w:pPr>
            <w:r>
              <w:rPr>
                <w:rFonts w:ascii="宋体" w:hAnsi="宋体" w:cs="宋体" w:eastAsia="宋体" w:hint="default"/>
                <w:spacing w:val="-12"/>
                <w:sz w:val="15"/>
                <w:szCs w:val="15"/>
              </w:rPr>
              <w:t>股东性质</w:t>
            </w:r>
            <w:r>
              <w:rPr>
                <w:rFonts w:ascii="宋体" w:hAnsi="宋体" w:cs="宋体" w:eastAsia="宋体" w:hint="default"/>
                <w:sz w:val="15"/>
                <w:szCs w:val="15"/>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93" w:right="10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036" w:type="dxa"/>
            <w:vMerge w:val="restart"/>
            <w:tcBorders>
              <w:top w:val="single" w:sz="4" w:space="0" w:color="000000"/>
              <w:left w:val="single" w:sz="4" w:space="0" w:color="000000"/>
              <w:right w:val="single" w:sz="4" w:space="0" w:color="000000"/>
            </w:tcBorders>
          </w:tcPr>
          <w:p>
            <w:pPr>
              <w:pStyle w:val="TableParagraph"/>
              <w:spacing w:line="234" w:lineRule="exact" w:before="159"/>
              <w:ind w:right="1"/>
              <w:jc w:val="center"/>
              <w:rPr>
                <w:rFonts w:ascii="宋体" w:hAnsi="宋体" w:cs="宋体" w:eastAsia="宋体" w:hint="default"/>
                <w:sz w:val="18"/>
                <w:szCs w:val="18"/>
              </w:rPr>
            </w:pPr>
            <w:r>
              <w:rPr>
                <w:rFonts w:ascii="宋体" w:hAnsi="宋体" w:cs="宋体" w:eastAsia="宋体" w:hint="default"/>
                <w:sz w:val="18"/>
                <w:szCs w:val="18"/>
              </w:rPr>
              <w:t>持股总数</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中</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质押或冻结 </w:t>
            </w:r>
            <w:r>
              <w:rPr>
                <w:rFonts w:ascii="宋体" w:hAnsi="宋体" w:cs="宋体" w:eastAsia="宋体" w:hint="default"/>
                <w:sz w:val="18"/>
                <w:szCs w:val="18"/>
              </w:rPr>
              <w:t>的股份数量</w:t>
            </w:r>
          </w:p>
        </w:tc>
      </w:tr>
      <w:tr>
        <w:trPr>
          <w:trHeight w:val="462" w:hRule="exact"/>
        </w:trPr>
        <w:tc>
          <w:tcPr>
            <w:tcW w:w="2142"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6"/>
              <w:jc w:val="right"/>
              <w:rPr>
                <w:rFonts w:ascii="宋体" w:hAnsi="宋体" w:cs="宋体" w:eastAsia="宋体" w:hint="default"/>
                <w:sz w:val="15"/>
                <w:szCs w:val="15"/>
              </w:rPr>
            </w:pPr>
            <w:r>
              <w:rPr>
                <w:rFonts w:ascii="宋体" w:hAnsi="宋体" w:cs="宋体" w:eastAsia="宋体" w:hint="default"/>
                <w:spacing w:val="-24"/>
                <w:sz w:val="15"/>
                <w:szCs w:val="15"/>
              </w:rPr>
              <w:t>无限售条件股份</w:t>
            </w:r>
            <w:r>
              <w:rPr>
                <w:rFonts w:ascii="宋体" w:hAnsi="宋体" w:cs="宋体" w:eastAsia="宋体" w:hint="default"/>
                <w:sz w:val="15"/>
                <w:szCs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
              <w:jc w:val="right"/>
              <w:rPr>
                <w:rFonts w:ascii="宋体" w:hAnsi="宋体" w:cs="宋体" w:eastAsia="宋体" w:hint="default"/>
                <w:sz w:val="15"/>
                <w:szCs w:val="15"/>
              </w:rPr>
            </w:pPr>
            <w:r>
              <w:rPr>
                <w:rFonts w:ascii="宋体" w:hAnsi="宋体" w:cs="宋体" w:eastAsia="宋体" w:hint="default"/>
                <w:spacing w:val="-24"/>
                <w:sz w:val="15"/>
                <w:szCs w:val="15"/>
              </w:rPr>
              <w:t>有限售条件股份</w:t>
            </w:r>
            <w:r>
              <w:rPr>
                <w:rFonts w:ascii="宋体" w:hAnsi="宋体" w:cs="宋体" w:eastAsia="宋体" w:hint="default"/>
                <w:sz w:val="15"/>
                <w:szCs w:val="15"/>
              </w:rPr>
              <w:t> </w:t>
            </w:r>
          </w:p>
        </w:tc>
        <w:tc>
          <w:tcPr>
            <w:tcW w:w="1135" w:type="dxa"/>
            <w:vMerge/>
            <w:tcBorders>
              <w:left w:val="single" w:sz="4" w:space="0" w:color="000000"/>
              <w:bottom w:val="single" w:sz="4" w:space="0" w:color="000000"/>
              <w:right w:val="single" w:sz="4" w:space="0" w:color="000000"/>
            </w:tcBorders>
          </w:tcPr>
          <w:p>
            <w:pPr/>
          </w:p>
        </w:tc>
      </w:tr>
      <w:tr>
        <w:trPr>
          <w:trHeight w:val="32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6"/>
                <w:szCs w:val="16"/>
              </w:rPr>
            </w:pPr>
            <w:r>
              <w:rPr>
                <w:rFonts w:ascii="Times New Roman"/>
                <w:sz w:val="16"/>
              </w:rPr>
              <w:t>29.90%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101,260,836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101,260,836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47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安徽新长江投资股份有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5" w:right="0"/>
              <w:jc w:val="center"/>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6" w:right="0"/>
              <w:jc w:val="center"/>
              <w:rPr>
                <w:rFonts w:ascii="Times New Roman" w:hAnsi="Times New Roman" w:cs="Times New Roman" w:eastAsia="Times New Roman" w:hint="default"/>
                <w:sz w:val="16"/>
                <w:szCs w:val="16"/>
              </w:rPr>
            </w:pPr>
            <w:r>
              <w:rPr>
                <w:rFonts w:ascii="Times New Roman"/>
                <w:sz w:val="16"/>
              </w:rPr>
              <w:t>8.07%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27,324,518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5,324,518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pacing w:val="-6"/>
                <w:sz w:val="15"/>
                <w:szCs w:val="15"/>
              </w:rPr>
              <w:t>质押</w:t>
            </w:r>
            <w:r>
              <w:rPr>
                <w:rFonts w:ascii="宋体" w:hAnsi="宋体" w:cs="宋体" w:eastAsia="宋体" w:hint="default"/>
                <w:spacing w:val="-6"/>
                <w:sz w:val="15"/>
                <w:szCs w:val="15"/>
              </w:rPr>
              <w:t>2,200</w:t>
            </w:r>
            <w:r>
              <w:rPr>
                <w:rFonts w:ascii="宋体" w:hAnsi="宋体" w:cs="宋体" w:eastAsia="宋体" w:hint="default"/>
                <w:spacing w:val="-59"/>
                <w:sz w:val="15"/>
                <w:szCs w:val="15"/>
              </w:rPr>
              <w:t> </w:t>
            </w:r>
            <w:r>
              <w:rPr>
                <w:rFonts w:ascii="宋体" w:hAnsi="宋体" w:cs="宋体" w:eastAsia="宋体" w:hint="default"/>
                <w:spacing w:val="-16"/>
                <w:sz w:val="15"/>
                <w:szCs w:val="15"/>
              </w:rPr>
              <w:t>万股</w:t>
            </w:r>
            <w:r>
              <w:rPr>
                <w:rFonts w:ascii="宋体" w:hAnsi="宋体" w:cs="宋体" w:eastAsia="宋体" w:hint="default"/>
                <w:sz w:val="15"/>
                <w:szCs w:val="15"/>
              </w:rPr>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4"/>
                <w:sz w:val="18"/>
                <w:szCs w:val="18"/>
              </w:rPr>
              <w:t> </w:t>
            </w:r>
            <w:r>
              <w:rPr>
                <w:rFonts w:ascii="宋体" w:hAnsi="宋体" w:cs="宋体" w:eastAsia="宋体" w:hint="default"/>
                <w:sz w:val="18"/>
                <w:szCs w:val="18"/>
              </w:rPr>
              <w:t>秦皇岛市人民政府国有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资产监督管理委员会</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hAnsi="宋体" w:cs="宋体" w:eastAsia="宋体" w:hint="default"/>
                <w:spacing w:val="-12"/>
                <w:sz w:val="15"/>
                <w:szCs w:val="15"/>
              </w:rPr>
              <w:t>国家</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6" w:right="0"/>
              <w:jc w:val="center"/>
              <w:rPr>
                <w:rFonts w:ascii="Times New Roman" w:hAnsi="Times New Roman" w:cs="Times New Roman" w:eastAsia="Times New Roman" w:hint="default"/>
                <w:sz w:val="16"/>
                <w:szCs w:val="16"/>
              </w:rPr>
            </w:pPr>
            <w:r>
              <w:rPr>
                <w:rFonts w:ascii="Times New Roman"/>
                <w:sz w:val="16"/>
              </w:rPr>
              <w:t>3.47%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w w:val="95"/>
                <w:sz w:val="16"/>
              </w:rPr>
              <w:t>11,742,341</w:t>
            </w:r>
            <w:r>
              <w:rPr>
                <w:rFonts w:ascii="Times New Roman"/>
                <w:spacing w:val="-1"/>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w w:val="95"/>
                <w:sz w:val="16"/>
              </w:rPr>
              <w:t>11,742,341</w:t>
            </w:r>
            <w:r>
              <w:rPr>
                <w:rFonts w:ascii="Times New Roman"/>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0 </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pacing w:val="-12"/>
                <w:sz w:val="15"/>
                <w:szCs w:val="15"/>
              </w:rPr>
              <w:t>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6" w:right="0"/>
              <w:jc w:val="center"/>
              <w:rPr>
                <w:rFonts w:ascii="Times New Roman" w:hAnsi="Times New Roman" w:cs="Times New Roman" w:eastAsia="Times New Roman" w:hint="default"/>
                <w:sz w:val="16"/>
                <w:szCs w:val="16"/>
              </w:rPr>
            </w:pPr>
            <w:r>
              <w:rPr>
                <w:rFonts w:ascii="Times New Roman"/>
                <w:sz w:val="16"/>
              </w:rPr>
              <w:t>2.65%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8,967,636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8,967,636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0 </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娄美玉</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6" w:right="0"/>
              <w:jc w:val="center"/>
              <w:rPr>
                <w:rFonts w:ascii="Times New Roman" w:hAnsi="Times New Roman" w:cs="Times New Roman" w:eastAsia="Times New Roman" w:hint="default"/>
                <w:sz w:val="16"/>
                <w:szCs w:val="16"/>
              </w:rPr>
            </w:pPr>
            <w:r>
              <w:rPr>
                <w:rFonts w:ascii="Times New Roman"/>
                <w:sz w:val="16"/>
              </w:rPr>
              <w:t>0.92%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3,128,619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3,128,619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0 </w:t>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6</w:t>
            </w:r>
            <w:r>
              <w:rPr>
                <w:rFonts w:ascii="宋体" w:hAnsi="宋体" w:cs="宋体" w:eastAsia="宋体" w:hint="default"/>
                <w:spacing w:val="5"/>
                <w:sz w:val="18"/>
                <w:szCs w:val="18"/>
              </w:rPr>
              <w:t> </w:t>
            </w:r>
            <w:r>
              <w:rPr>
                <w:rFonts w:ascii="宋体" w:hAnsi="宋体" w:cs="宋体" w:eastAsia="宋体" w:hint="default"/>
                <w:spacing w:val="-5"/>
                <w:sz w:val="18"/>
                <w:szCs w:val="18"/>
              </w:rPr>
              <w:t>中国工商银行—天弘精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选混合型证券投资基金</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6" w:right="0"/>
              <w:jc w:val="center"/>
              <w:rPr>
                <w:rFonts w:ascii="Times New Roman" w:hAnsi="Times New Roman" w:cs="Times New Roman" w:eastAsia="Times New Roman" w:hint="default"/>
                <w:sz w:val="16"/>
                <w:szCs w:val="16"/>
              </w:rPr>
            </w:pPr>
            <w:r>
              <w:rPr>
                <w:rFonts w:ascii="Times New Roman"/>
                <w:sz w:val="16"/>
              </w:rPr>
              <w:t>0.90%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3,054,274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3,054,274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0 </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孙德庆</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6" w:right="0"/>
              <w:jc w:val="center"/>
              <w:rPr>
                <w:rFonts w:ascii="Times New Roman" w:hAnsi="Times New Roman" w:cs="Times New Roman" w:eastAsia="Times New Roman" w:hint="default"/>
                <w:sz w:val="16"/>
                <w:szCs w:val="16"/>
              </w:rPr>
            </w:pPr>
            <w:r>
              <w:rPr>
                <w:rFonts w:ascii="Times New Roman"/>
                <w:sz w:val="16"/>
              </w:rPr>
              <w:t>0.89%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3,030,000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0 </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孙玉正</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6" w:right="0"/>
              <w:jc w:val="center"/>
              <w:rPr>
                <w:rFonts w:ascii="Times New Roman" w:hAnsi="Times New Roman" w:cs="Times New Roman" w:eastAsia="Times New Roman" w:hint="default"/>
                <w:sz w:val="16"/>
                <w:szCs w:val="16"/>
              </w:rPr>
            </w:pPr>
            <w:r>
              <w:rPr>
                <w:rFonts w:ascii="Times New Roman"/>
                <w:sz w:val="16"/>
              </w:rPr>
              <w:t>0.75%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2,530,898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2,530,898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0 </w:t>
            </w:r>
          </w:p>
        </w:tc>
      </w:tr>
      <w:tr>
        <w:trPr>
          <w:trHeight w:val="32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宋体" w:hAnsi="宋体" w:cs="宋体" w:eastAsia="宋体" w:hint="default"/>
                <w:sz w:val="18"/>
                <w:szCs w:val="18"/>
              </w:rPr>
              <w:t>随学信</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6" w:right="0"/>
              <w:jc w:val="center"/>
              <w:rPr>
                <w:rFonts w:ascii="Times New Roman" w:hAnsi="Times New Roman" w:cs="Times New Roman" w:eastAsia="Times New Roman" w:hint="default"/>
                <w:sz w:val="16"/>
                <w:szCs w:val="16"/>
              </w:rPr>
            </w:pPr>
            <w:r>
              <w:rPr>
                <w:rFonts w:ascii="Times New Roman"/>
                <w:sz w:val="16"/>
              </w:rPr>
              <w:t>0.68%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2,295,800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2,295,800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0 </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卓玉珍</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6" w:right="0"/>
              <w:jc w:val="center"/>
              <w:rPr>
                <w:rFonts w:ascii="Times New Roman" w:hAnsi="Times New Roman" w:cs="Times New Roman" w:eastAsia="Times New Roman" w:hint="default"/>
                <w:sz w:val="16"/>
                <w:szCs w:val="16"/>
              </w:rPr>
            </w:pPr>
            <w:r>
              <w:rPr>
                <w:rFonts w:ascii="Times New Roman"/>
                <w:sz w:val="16"/>
              </w:rPr>
              <w:t>0.49%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1,650,000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0 </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560"/>
        </w:sectPr>
      </w:pPr>
    </w:p>
    <w:p>
      <w:pPr>
        <w:spacing w:line="240" w:lineRule="auto" w:before="9"/>
        <w:rPr>
          <w:rFonts w:ascii="宋体" w:hAnsi="宋体" w:cs="宋体" w:eastAsia="宋体" w:hint="default"/>
          <w:sz w:val="20"/>
          <w:szCs w:val="20"/>
        </w:rPr>
      </w:pPr>
    </w:p>
    <w:p>
      <w:pPr>
        <w:pStyle w:val="BodyText"/>
        <w:spacing w:line="273" w:lineRule="auto" w:before="35"/>
        <w:ind w:left="557" w:right="141"/>
        <w:jc w:val="left"/>
      </w:pPr>
      <w:r>
        <w:rPr/>
        <w:t>三、公司控股股东情况</w:t>
      </w:r>
      <w:r>
        <w:rPr>
          <w:rFonts w:ascii="宋体" w:hAnsi="宋体" w:cs="宋体" w:eastAsia="宋体" w:hint="default"/>
        </w:rPr>
        <w:t> </w:t>
      </w:r>
      <w:r>
        <w:rPr/>
        <w:t>中兆投资管理有限公司在报告期成为公司的控股股东。中兆公司于</w:t>
      </w:r>
      <w:r>
        <w:rPr>
          <w:spacing w:val="-51"/>
        </w:rPr>
        <w:t> </w:t>
      </w:r>
      <w:r>
        <w:rPr>
          <w:rFonts w:ascii="宋体" w:hAnsi="宋体" w:cs="宋体" w:eastAsia="宋体" w:hint="default"/>
        </w:rPr>
        <w:t>1997</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28</w:t>
      </w:r>
      <w:r>
        <w:rPr>
          <w:rFonts w:ascii="宋体" w:hAnsi="宋体" w:cs="宋体" w:eastAsia="宋体" w:hint="default"/>
          <w:spacing w:val="-52"/>
        </w:rPr>
        <w:t> </w:t>
      </w:r>
      <w:r>
        <w:rPr/>
        <w:t>日</w:t>
      </w:r>
    </w:p>
    <w:p>
      <w:pPr>
        <w:pStyle w:val="BodyText"/>
        <w:spacing w:line="273" w:lineRule="auto" w:before="7"/>
        <w:ind w:right="147"/>
        <w:jc w:val="both"/>
        <w:rPr>
          <w:rFonts w:ascii="宋体" w:hAnsi="宋体" w:cs="宋体" w:eastAsia="宋体" w:hint="default"/>
        </w:rPr>
      </w:pPr>
      <w:r>
        <w:rPr>
          <w:spacing w:val="-6"/>
        </w:rPr>
        <w:t>注册成立，法定代表人：张静，注册资本：人民币</w:t>
      </w:r>
      <w:r>
        <w:rPr>
          <w:spacing w:val="-49"/>
        </w:rPr>
        <w:t> </w:t>
      </w:r>
      <w:r>
        <w:rPr>
          <w:rFonts w:ascii="宋体" w:hAnsi="宋体" w:cs="宋体" w:eastAsia="宋体" w:hint="default"/>
        </w:rPr>
        <w:t>5,000</w:t>
      </w:r>
      <w:r>
        <w:rPr>
          <w:rFonts w:ascii="宋体" w:hAnsi="宋体" w:cs="宋体" w:eastAsia="宋体" w:hint="default"/>
          <w:spacing w:val="-47"/>
        </w:rPr>
        <w:t> </w:t>
      </w:r>
      <w:r>
        <w:rPr>
          <w:spacing w:val="-5"/>
        </w:rPr>
        <w:t>万元，经营范围：投资兴办实业</w:t>
      </w:r>
      <w:r>
        <w:rPr>
          <w:rFonts w:ascii="宋体" w:hAnsi="宋体" w:cs="宋体" w:eastAsia="宋体" w:hint="default"/>
          <w:spacing w:val="-5"/>
        </w:rPr>
        <w:t>(</w:t>
      </w:r>
      <w:r>
        <w:rPr>
          <w:spacing w:val="-5"/>
        </w:rPr>
        <w:t>不</w:t>
      </w:r>
      <w:r>
        <w:rPr/>
        <w:t> 含外商投资产业目录限制和禁止的项目</w:t>
      </w:r>
      <w:r>
        <w:rPr>
          <w:rFonts w:ascii="宋体" w:hAnsi="宋体" w:cs="宋体" w:eastAsia="宋体" w:hint="default"/>
        </w:rPr>
        <w:t>)</w:t>
      </w:r>
      <w:r>
        <w:rPr/>
        <w:t>；经济信息咨询</w:t>
      </w:r>
      <w:r>
        <w:rPr>
          <w:rFonts w:ascii="宋体" w:hAnsi="宋体" w:cs="宋体" w:eastAsia="宋体" w:hint="default"/>
        </w:rPr>
        <w:t>(</w:t>
      </w:r>
      <w:r>
        <w:rPr/>
        <w:t>不含限制项目</w:t>
      </w:r>
      <w:r>
        <w:rPr>
          <w:rFonts w:ascii="宋体" w:hAnsi="宋体" w:cs="宋体" w:eastAsia="宋体" w:hint="default"/>
        </w:rPr>
        <w:t>)</w:t>
      </w:r>
      <w:r>
        <w:rPr/>
        <w:t>；资产管理；物业</w:t>
      </w:r>
      <w:r>
        <w:rPr>
          <w:spacing w:val="-94"/>
        </w:rPr>
        <w:t> </w:t>
      </w:r>
      <w:r>
        <w:rPr>
          <w:spacing w:val="-94"/>
        </w:rPr>
      </w:r>
      <w:r>
        <w:rPr/>
        <w:t>管理</w:t>
      </w:r>
      <w:r>
        <w:rPr>
          <w:rFonts w:ascii="宋体" w:hAnsi="宋体" w:cs="宋体" w:eastAsia="宋体" w:hint="default"/>
        </w:rPr>
        <w:t>(</w:t>
      </w:r>
      <w:r>
        <w:rPr/>
        <w:t>须取得相应的资质证书后方可经营</w:t>
      </w:r>
      <w:r>
        <w:rPr>
          <w:rFonts w:ascii="宋体" w:hAnsi="宋体" w:cs="宋体" w:eastAsia="宋体" w:hint="default"/>
        </w:rPr>
        <w:t>)</w:t>
      </w:r>
      <w:r>
        <w:rPr/>
        <w:t>；计算机软件的技术开发。</w:t>
      </w:r>
      <w:r>
        <w:rPr>
          <w:rFonts w:ascii="宋体" w:hAnsi="宋体" w:cs="宋体" w:eastAsia="宋体" w:hint="default"/>
        </w:rPr>
        <w:t> </w:t>
      </w:r>
    </w:p>
    <w:p>
      <w:pPr>
        <w:pStyle w:val="BodyText"/>
        <w:spacing w:line="273" w:lineRule="auto" w:before="164"/>
        <w:ind w:left="557" w:right="1973"/>
        <w:jc w:val="left"/>
        <w:rPr>
          <w:rFonts w:ascii="宋体" w:hAnsi="宋体" w:cs="宋体" w:eastAsia="宋体" w:hint="default"/>
        </w:rPr>
      </w:pPr>
      <w:r>
        <w:rPr/>
        <w:t>四、公司实际控制人情况</w:t>
      </w:r>
      <w:r>
        <w:rPr>
          <w:rFonts w:ascii="宋体" w:hAnsi="宋体" w:cs="宋体" w:eastAsia="宋体" w:hint="default"/>
        </w:rPr>
        <w:t> </w:t>
      </w:r>
      <w:r>
        <w:rPr/>
        <w:t>黄茂如在报告期成为公司的实际控制人。</w:t>
      </w:r>
      <w:r>
        <w:rPr>
          <w:rFonts w:ascii="宋体" w:hAnsi="宋体" w:cs="宋体" w:eastAsia="宋体" w:hint="default"/>
        </w:rPr>
        <w:t> </w:t>
      </w:r>
      <w:r>
        <w:rPr/>
        <w:t>公司与实际控制人之间的产权和控制关系方框图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322" w:lineRule="exact"/>
        <w:ind w:left="337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77.4pt;height:16.1500pt;mso-position-horizontal-relative:char;mso-position-vertical-relative:line" type="#_x0000_t202" filled="false" stroked="true" strokeweight=".48pt" strokecolor="#000000">
            <w10:anchorlock/>
            <v:textbox inset="0,0,0,0">
              <w:txbxContent>
                <w:p>
                  <w:pPr>
                    <w:spacing w:before="10"/>
                    <w:ind w:left="103" w:right="0" w:firstLine="0"/>
                    <w:jc w:val="left"/>
                    <w:rPr>
                      <w:rFonts w:ascii="宋体" w:hAnsi="宋体" w:cs="宋体" w:eastAsia="宋体" w:hint="default"/>
                      <w:sz w:val="18"/>
                      <w:szCs w:val="18"/>
                    </w:rPr>
                  </w:pPr>
                  <w:r>
                    <w:rPr>
                      <w:rFonts w:ascii="宋体" w:hAnsi="宋体" w:cs="宋体" w:eastAsia="宋体" w:hint="default"/>
                      <w:sz w:val="18"/>
                      <w:szCs w:val="18"/>
                    </w:rPr>
                    <w:t>黄茂如</w:t>
                  </w:r>
                  <w:r>
                    <w:rPr>
                      <w:rFonts w:ascii="宋体" w:hAnsi="宋体" w:cs="宋体" w:eastAsia="宋体" w:hint="default"/>
                      <w:sz w:val="18"/>
                      <w:szCs w:val="18"/>
                    </w:rPr>
                    <w:t>(</w:t>
                  </w:r>
                  <w:r>
                    <w:rPr>
                      <w:rFonts w:ascii="宋体" w:hAnsi="宋体" w:cs="宋体" w:eastAsia="宋体" w:hint="default"/>
                      <w:sz w:val="18"/>
                      <w:szCs w:val="18"/>
                    </w:rPr>
                    <w:t>自然人</w:t>
                  </w:r>
                  <w:r>
                    <w:rPr>
                      <w:rFonts w:ascii="宋体" w:hAnsi="宋体" w:cs="宋体" w:eastAsia="宋体" w:hint="default"/>
                      <w:sz w:val="18"/>
                      <w:szCs w:val="18"/>
                    </w:rPr>
                    <w:t>)</w:t>
                  </w:r>
                </w:p>
              </w:txbxContent>
            </v:textbox>
          </v:shape>
        </w:pict>
      </w:r>
      <w:r>
        <w:rPr>
          <w:rFonts w:ascii="宋体" w:hAnsi="宋体" w:cs="宋体" w:eastAsia="宋体" w:hint="default"/>
          <w:position w:val="-5"/>
          <w:sz w:val="20"/>
          <w:szCs w:val="20"/>
        </w:rPr>
      </w:r>
    </w:p>
    <w:p>
      <w:pPr>
        <w:spacing w:before="16"/>
        <w:ind w:left="76" w:right="0" w:firstLine="0"/>
        <w:jc w:val="center"/>
        <w:rPr>
          <w:rFonts w:ascii="宋体" w:hAnsi="宋体" w:cs="宋体" w:eastAsia="宋体" w:hint="default"/>
          <w:sz w:val="18"/>
          <w:szCs w:val="18"/>
        </w:rPr>
      </w:pPr>
      <w:r>
        <w:rPr/>
        <w:pict>
          <v:shape style="position:absolute;margin-left:284.820007pt;margin-top:.512002pt;width:6pt;height:15.96pt;mso-position-horizontal-relative:page;mso-position-vertical-relative:paragraph;z-index:-468016" type="#_x0000_t75" stroked="false">
            <v:imagedata r:id="rId13" o:title=""/>
          </v:shape>
        </w:pict>
      </w:r>
      <w:r>
        <w:rPr>
          <w:rFonts w:ascii="宋体"/>
          <w:sz w:val="18"/>
        </w:rPr>
        <w:t>    100% </w:t>
      </w:r>
    </w:p>
    <w:p>
      <w:pPr>
        <w:spacing w:line="240" w:lineRule="auto" w:before="5"/>
        <w:rPr>
          <w:rFonts w:ascii="宋体" w:hAnsi="宋体" w:cs="宋体" w:eastAsia="宋体" w:hint="default"/>
          <w:sz w:val="5"/>
          <w:szCs w:val="5"/>
        </w:rPr>
      </w:pPr>
    </w:p>
    <w:p>
      <w:pPr>
        <w:spacing w:line="321" w:lineRule="exact"/>
        <w:ind w:left="283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6pt;height:16.1pt;mso-position-horizontal-relative:char;mso-position-vertical-relative:line" type="#_x0000_t202" filled="false" stroked="true" strokeweight=".48pt" strokecolor="#000000">
            <w10:anchorlock/>
            <v:textbox inset="0,0,0,0">
              <w:txbxContent>
                <w:p>
                  <w:pPr>
                    <w:spacing w:before="10"/>
                    <w:ind w:left="283" w:right="0" w:firstLine="0"/>
                    <w:jc w:val="left"/>
                    <w:rPr>
                      <w:rFonts w:ascii="宋体" w:hAnsi="宋体" w:cs="宋体" w:eastAsia="宋体" w:hint="default"/>
                      <w:sz w:val="18"/>
                      <w:szCs w:val="18"/>
                    </w:rPr>
                  </w:pPr>
                  <w:r>
                    <w:rPr>
                      <w:rFonts w:ascii="宋体" w:hAnsi="宋体" w:cs="宋体" w:eastAsia="宋体" w:hint="default"/>
                      <w:sz w:val="18"/>
                      <w:szCs w:val="18"/>
                    </w:rPr>
                    <w:t>MOY</w:t>
                  </w:r>
                  <w:r>
                    <w:rPr>
                      <w:rFonts w:ascii="宋体" w:hAnsi="宋体" w:cs="宋体" w:eastAsia="宋体" w:hint="default"/>
                      <w:spacing w:val="-46"/>
                      <w:sz w:val="18"/>
                      <w:szCs w:val="18"/>
                    </w:rPr>
                    <w:t> </w:t>
                  </w:r>
                  <w:r>
                    <w:rPr>
                      <w:rFonts w:ascii="宋体" w:hAnsi="宋体" w:cs="宋体" w:eastAsia="宋体" w:hint="default"/>
                      <w:sz w:val="18"/>
                      <w:szCs w:val="18"/>
                    </w:rPr>
                    <w:t>国际控股有限公司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before="16"/>
        <w:ind w:left="76" w:right="0" w:firstLine="0"/>
        <w:jc w:val="center"/>
        <w:rPr>
          <w:rFonts w:ascii="宋体" w:hAnsi="宋体" w:cs="宋体" w:eastAsia="宋体" w:hint="default"/>
          <w:sz w:val="18"/>
          <w:szCs w:val="18"/>
        </w:rPr>
      </w:pPr>
      <w:r>
        <w:rPr/>
        <w:pict>
          <v:shape style="position:absolute;margin-left:284.820007pt;margin-top:.632029pt;width:6pt;height:15.96pt;mso-position-horizontal-relative:page;mso-position-vertical-relative:paragraph;z-index:-467992" type="#_x0000_t75" stroked="false">
            <v:imagedata r:id="rId14" o:title=""/>
          </v:shape>
        </w:pict>
      </w:r>
      <w:r>
        <w:rPr>
          <w:rFonts w:ascii="宋体"/>
          <w:sz w:val="18"/>
        </w:rPr>
        <w:t>    100% </w:t>
      </w:r>
    </w:p>
    <w:p>
      <w:pPr>
        <w:spacing w:line="240" w:lineRule="auto" w:before="5"/>
        <w:rPr>
          <w:rFonts w:ascii="宋体" w:hAnsi="宋体" w:cs="宋体" w:eastAsia="宋体" w:hint="default"/>
          <w:sz w:val="5"/>
          <w:szCs w:val="5"/>
        </w:rPr>
      </w:pPr>
    </w:p>
    <w:p>
      <w:pPr>
        <w:spacing w:line="322" w:lineRule="exact"/>
        <w:ind w:left="283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6pt;height:16.1500pt;mso-position-horizontal-relative:char;mso-position-vertical-relative:line" type="#_x0000_t202" filled="false" stroked="true" strokeweight=".48pt" strokecolor="#000000">
            <w10:anchorlock/>
            <v:textbox inset="0,0,0,0">
              <w:txbxContent>
                <w:p>
                  <w:pPr>
                    <w:spacing w:before="10"/>
                    <w:ind w:left="463" w:right="0" w:firstLine="0"/>
                    <w:jc w:val="left"/>
                    <w:rPr>
                      <w:rFonts w:ascii="宋体" w:hAnsi="宋体" w:cs="宋体" w:eastAsia="宋体" w:hint="default"/>
                      <w:sz w:val="18"/>
                      <w:szCs w:val="18"/>
                    </w:rPr>
                  </w:pPr>
                  <w:r>
                    <w:rPr>
                      <w:rFonts w:ascii="宋体" w:hAnsi="宋体" w:cs="宋体" w:eastAsia="宋体" w:hint="default"/>
                      <w:sz w:val="18"/>
                      <w:szCs w:val="18"/>
                    </w:rPr>
                    <w:t>茂业投资有限公司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before="16"/>
        <w:ind w:left="76" w:right="0" w:firstLine="0"/>
        <w:jc w:val="center"/>
        <w:rPr>
          <w:rFonts w:ascii="宋体" w:hAnsi="宋体" w:cs="宋体" w:eastAsia="宋体" w:hint="default"/>
          <w:sz w:val="18"/>
          <w:szCs w:val="18"/>
        </w:rPr>
      </w:pPr>
      <w:r>
        <w:rPr/>
        <w:pict>
          <v:shape style="position:absolute;margin-left:284.820007pt;margin-top:-.088003pt;width:6pt;height:15.96pt;mso-position-horizontal-relative:page;mso-position-vertical-relative:paragraph;z-index:-467968" type="#_x0000_t75" stroked="false">
            <v:imagedata r:id="rId14" o:title=""/>
          </v:shape>
        </w:pict>
      </w:r>
      <w:r>
        <w:rPr>
          <w:rFonts w:ascii="宋体"/>
          <w:sz w:val="18"/>
        </w:rPr>
        <w:t>      82.68% </w:t>
      </w:r>
    </w:p>
    <w:p>
      <w:pPr>
        <w:spacing w:line="240" w:lineRule="auto" w:before="5"/>
        <w:rPr>
          <w:rFonts w:ascii="宋体" w:hAnsi="宋体" w:cs="宋体" w:eastAsia="宋体" w:hint="default"/>
          <w:sz w:val="5"/>
          <w:szCs w:val="5"/>
        </w:rPr>
      </w:pPr>
    </w:p>
    <w:p>
      <w:pPr>
        <w:spacing w:line="322" w:lineRule="exact"/>
        <w:ind w:left="283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6pt;height:16.1500pt;mso-position-horizontal-relative:char;mso-position-vertical-relative:line" type="#_x0000_t202" filled="false" stroked="true" strokeweight=".48pt" strokecolor="#000000">
            <w10:anchorlock/>
            <v:textbox inset="0,0,0,0">
              <w:txbxContent>
                <w:p>
                  <w:pPr>
                    <w:spacing w:before="10"/>
                    <w:ind w:left="283" w:right="0" w:firstLine="0"/>
                    <w:jc w:val="left"/>
                    <w:rPr>
                      <w:rFonts w:ascii="宋体" w:hAnsi="宋体" w:cs="宋体" w:eastAsia="宋体" w:hint="default"/>
                      <w:sz w:val="18"/>
                      <w:szCs w:val="18"/>
                    </w:rPr>
                  </w:pPr>
                  <w:r>
                    <w:rPr>
                      <w:rFonts w:ascii="宋体" w:hAnsi="宋体" w:cs="宋体" w:eastAsia="宋体" w:hint="default"/>
                      <w:sz w:val="18"/>
                      <w:szCs w:val="18"/>
                    </w:rPr>
                    <w:t>茂业国际控股有限公司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before="16"/>
        <w:ind w:left="76" w:right="0" w:firstLine="0"/>
        <w:jc w:val="center"/>
        <w:rPr>
          <w:rFonts w:ascii="宋体" w:hAnsi="宋体" w:cs="宋体" w:eastAsia="宋体" w:hint="default"/>
          <w:sz w:val="18"/>
          <w:szCs w:val="18"/>
        </w:rPr>
      </w:pPr>
      <w:r>
        <w:rPr/>
        <w:pict>
          <v:shape style="position:absolute;margin-left:285.600006pt;margin-top:-.087974pt;width:6pt;height:15.96pt;mso-position-horizontal-relative:page;mso-position-vertical-relative:paragraph;z-index:-467944" type="#_x0000_t75" stroked="false">
            <v:imagedata r:id="rId15" o:title=""/>
          </v:shape>
        </w:pict>
      </w:r>
      <w:r>
        <w:rPr>
          <w:rFonts w:ascii="宋体"/>
          <w:sz w:val="18"/>
        </w:rPr>
        <w:t>    100% </w:t>
      </w:r>
    </w:p>
    <w:p>
      <w:pPr>
        <w:spacing w:line="240" w:lineRule="auto" w:before="5"/>
        <w:rPr>
          <w:rFonts w:ascii="宋体" w:hAnsi="宋体" w:cs="宋体" w:eastAsia="宋体" w:hint="default"/>
          <w:sz w:val="5"/>
          <w:szCs w:val="5"/>
        </w:rPr>
      </w:pPr>
    </w:p>
    <w:p>
      <w:pPr>
        <w:spacing w:line="321" w:lineRule="exact"/>
        <w:ind w:left="283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6pt;height:16.1pt;mso-position-horizontal-relative:char;mso-position-vertical-relative:line" type="#_x0000_t202" filled="false" stroked="true" strokeweight=".48pt" strokecolor="#000000">
            <w10:anchorlock/>
            <v:textbox inset="0,0,0,0">
              <w:txbxContent>
                <w:p>
                  <w:pPr>
                    <w:spacing w:before="10"/>
                    <w:ind w:left="283" w:right="0" w:firstLine="0"/>
                    <w:jc w:val="left"/>
                    <w:rPr>
                      <w:rFonts w:ascii="宋体" w:hAnsi="宋体" w:cs="宋体" w:eastAsia="宋体" w:hint="default"/>
                      <w:sz w:val="18"/>
                      <w:szCs w:val="18"/>
                    </w:rPr>
                  </w:pPr>
                  <w:r>
                    <w:rPr>
                      <w:rFonts w:ascii="宋体" w:hAnsi="宋体" w:cs="宋体" w:eastAsia="宋体" w:hint="default"/>
                      <w:sz w:val="18"/>
                      <w:szCs w:val="18"/>
                    </w:rPr>
                    <w:t>茂业百货控股有限公司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before="16"/>
        <w:ind w:left="76" w:right="0" w:firstLine="0"/>
        <w:jc w:val="center"/>
        <w:rPr>
          <w:rFonts w:ascii="宋体" w:hAnsi="宋体" w:cs="宋体" w:eastAsia="宋体" w:hint="default"/>
          <w:sz w:val="18"/>
          <w:szCs w:val="18"/>
        </w:rPr>
      </w:pPr>
      <w:r>
        <w:rPr/>
        <w:pict>
          <v:shape style="position:absolute;margin-left:285.480011pt;margin-top:.392023pt;width:6pt;height:15.96pt;mso-position-horizontal-relative:page;mso-position-vertical-relative:paragraph;z-index:-467920" type="#_x0000_t75" stroked="false">
            <v:imagedata r:id="rId16" o:title=""/>
          </v:shape>
        </w:pict>
      </w:r>
      <w:r>
        <w:rPr>
          <w:rFonts w:ascii="宋体"/>
          <w:sz w:val="18"/>
        </w:rPr>
        <w:t>    100% </w:t>
      </w:r>
    </w:p>
    <w:p>
      <w:pPr>
        <w:spacing w:line="240" w:lineRule="auto" w:before="5"/>
        <w:rPr>
          <w:rFonts w:ascii="宋体" w:hAnsi="宋体" w:cs="宋体" w:eastAsia="宋体" w:hint="default"/>
          <w:sz w:val="5"/>
          <w:szCs w:val="5"/>
        </w:rPr>
      </w:pPr>
    </w:p>
    <w:p>
      <w:pPr>
        <w:spacing w:line="322" w:lineRule="exact"/>
        <w:ind w:left="283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6pt;height:16.1500pt;mso-position-horizontal-relative:char;mso-position-vertical-relative:line" type="#_x0000_t202" filled="false" stroked="true" strokeweight=".48pt" strokecolor="#000000">
            <w10:anchorlock/>
            <v:textbox inset="0,0,0,0">
              <w:txbxContent>
                <w:p>
                  <w:pPr>
                    <w:spacing w:before="10"/>
                    <w:ind w:left="283" w:right="0" w:firstLine="0"/>
                    <w:jc w:val="left"/>
                    <w:rPr>
                      <w:rFonts w:ascii="宋体" w:hAnsi="宋体" w:cs="宋体" w:eastAsia="宋体" w:hint="default"/>
                      <w:sz w:val="18"/>
                      <w:szCs w:val="18"/>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before="16"/>
        <w:ind w:left="77" w:right="0" w:firstLine="0"/>
        <w:jc w:val="center"/>
        <w:rPr>
          <w:rFonts w:ascii="宋体" w:hAnsi="宋体" w:cs="宋体" w:eastAsia="宋体" w:hint="default"/>
          <w:sz w:val="18"/>
          <w:szCs w:val="18"/>
        </w:rPr>
      </w:pPr>
      <w:r>
        <w:rPr/>
        <w:pict>
          <v:shape style="position:absolute;margin-left:286.260010pt;margin-top:.632021pt;width:6pt;height:15.96pt;mso-position-horizontal-relative:page;mso-position-vertical-relative:paragraph;z-index:-467896" type="#_x0000_t75" stroked="false">
            <v:imagedata r:id="rId17" o:title=""/>
          </v:shape>
        </w:pict>
      </w:r>
      <w:r>
        <w:rPr>
          <w:rFonts w:ascii="宋体"/>
          <w:sz w:val="18"/>
        </w:rPr>
        <w:t>     98.09% </w:t>
      </w:r>
    </w:p>
    <w:p>
      <w:pPr>
        <w:spacing w:line="240" w:lineRule="auto" w:before="5"/>
        <w:rPr>
          <w:rFonts w:ascii="宋体" w:hAnsi="宋体" w:cs="宋体" w:eastAsia="宋体" w:hint="default"/>
          <w:sz w:val="5"/>
          <w:szCs w:val="5"/>
        </w:rPr>
      </w:pPr>
    </w:p>
    <w:p>
      <w:pPr>
        <w:spacing w:line="322" w:lineRule="exact"/>
        <w:ind w:left="247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2pt;height:16.1500pt;mso-position-horizontal-relative:char;mso-position-vertical-relative:line" type="#_x0000_t202" filled="false" stroked="true" strokeweight=".48pt" strokecolor="#000000">
            <w10:anchorlock/>
            <v:textbox inset="0,0,0,0">
              <w:txbxContent>
                <w:p>
                  <w:pPr>
                    <w:spacing w:before="10"/>
                    <w:ind w:left="805" w:right="0" w:firstLine="0"/>
                    <w:jc w:val="left"/>
                    <w:rPr>
                      <w:rFonts w:ascii="宋体" w:hAnsi="宋体" w:cs="宋体" w:eastAsia="宋体" w:hint="default"/>
                      <w:sz w:val="18"/>
                      <w:szCs w:val="18"/>
                    </w:rPr>
                  </w:pPr>
                  <w:r>
                    <w:rPr>
                      <w:rFonts w:ascii="宋体" w:hAnsi="宋体" w:cs="宋体" w:eastAsia="宋体" w:hint="default"/>
                      <w:sz w:val="18"/>
                      <w:szCs w:val="18"/>
                    </w:rPr>
                    <w:t>深圳茂业商厦有限公司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before="16"/>
        <w:ind w:left="76" w:right="0" w:firstLine="0"/>
        <w:jc w:val="center"/>
        <w:rPr>
          <w:rFonts w:ascii="宋体" w:hAnsi="宋体" w:cs="宋体" w:eastAsia="宋体" w:hint="default"/>
          <w:sz w:val="18"/>
          <w:szCs w:val="18"/>
        </w:rPr>
      </w:pPr>
      <w:r>
        <w:rPr/>
        <w:pict>
          <v:shape style="position:absolute;margin-left:286.260010pt;margin-top:.152020pt;width:6pt;height:16.02pt;mso-position-horizontal-relative:page;mso-position-vertical-relative:paragraph;z-index:-467872" type="#_x0000_t75" stroked="false">
            <v:imagedata r:id="rId18" o:title=""/>
          </v:shape>
        </w:pict>
      </w:r>
      <w:r>
        <w:rPr>
          <w:rFonts w:ascii="宋体"/>
          <w:sz w:val="18"/>
        </w:rPr>
        <w:t>    100% </w:t>
      </w:r>
    </w:p>
    <w:p>
      <w:pPr>
        <w:spacing w:line="240" w:lineRule="auto" w:before="5"/>
        <w:rPr>
          <w:rFonts w:ascii="宋体" w:hAnsi="宋体" w:cs="宋体" w:eastAsia="宋体" w:hint="default"/>
          <w:sz w:val="5"/>
          <w:szCs w:val="5"/>
        </w:rPr>
      </w:pPr>
    </w:p>
    <w:p>
      <w:pPr>
        <w:spacing w:line="321" w:lineRule="exact"/>
        <w:ind w:left="283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6pt;height:16.1pt;mso-position-horizontal-relative:char;mso-position-vertical-relative:line" type="#_x0000_t202" filled="false" stroked="true" strokeweight=".48pt" strokecolor="#000000">
            <w10:anchorlock/>
            <v:textbox inset="0,0,0,0">
              <w:txbxContent>
                <w:p>
                  <w:pPr>
                    <w:spacing w:before="10"/>
                    <w:ind w:left="283" w:right="0" w:firstLine="0"/>
                    <w:jc w:val="left"/>
                    <w:rPr>
                      <w:rFonts w:ascii="宋体" w:hAnsi="宋体" w:cs="宋体" w:eastAsia="宋体" w:hint="default"/>
                      <w:sz w:val="18"/>
                      <w:szCs w:val="18"/>
                    </w:rPr>
                  </w:pPr>
                  <w:r>
                    <w:rPr>
                      <w:rFonts w:ascii="宋体" w:hAnsi="宋体" w:cs="宋体" w:eastAsia="宋体" w:hint="default"/>
                      <w:sz w:val="18"/>
                      <w:szCs w:val="18"/>
                    </w:rPr>
                    <w:t>中兆投资管理有限公司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before="16"/>
        <w:ind w:left="76" w:right="0" w:firstLine="0"/>
        <w:jc w:val="center"/>
        <w:rPr>
          <w:rFonts w:ascii="宋体" w:hAnsi="宋体" w:cs="宋体" w:eastAsia="宋体" w:hint="default"/>
          <w:sz w:val="18"/>
          <w:szCs w:val="18"/>
        </w:rPr>
      </w:pPr>
      <w:r>
        <w:rPr/>
        <w:pict>
          <v:shape style="position:absolute;margin-left:286.260010pt;margin-top:.512017pt;width:6pt;height:15.96pt;mso-position-horizontal-relative:page;mso-position-vertical-relative:paragraph;z-index:-467848" type="#_x0000_t75" stroked="false">
            <v:imagedata r:id="rId17" o:title=""/>
          </v:shape>
        </w:pict>
      </w:r>
      <w:r>
        <w:rPr>
          <w:rFonts w:ascii="宋体"/>
          <w:sz w:val="18"/>
        </w:rPr>
        <w:t>      29.90% </w:t>
      </w:r>
    </w:p>
    <w:p>
      <w:pPr>
        <w:spacing w:line="240" w:lineRule="auto" w:before="5"/>
        <w:rPr>
          <w:rFonts w:ascii="宋体" w:hAnsi="宋体" w:cs="宋体" w:eastAsia="宋体" w:hint="default"/>
          <w:sz w:val="5"/>
          <w:szCs w:val="5"/>
        </w:rPr>
      </w:pPr>
    </w:p>
    <w:p>
      <w:pPr>
        <w:spacing w:line="322" w:lineRule="exact"/>
        <w:ind w:left="247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2pt;height:16.1500pt;mso-position-horizontal-relative:char;mso-position-vertical-relative:line" type="#_x0000_t202" filled="false" stroked="true" strokeweight=".48pt" strokecolor="#000000">
            <w10:anchorlock/>
            <v:textbox inset="0,0,0,0">
              <w:txbxContent>
                <w:p>
                  <w:pPr>
                    <w:spacing w:before="10"/>
                    <w:ind w:left="283" w:right="0" w:firstLine="0"/>
                    <w:jc w:val="left"/>
                    <w:rPr>
                      <w:rFonts w:ascii="宋体" w:hAnsi="宋体" w:cs="宋体" w:eastAsia="宋体" w:hint="default"/>
                      <w:sz w:val="18"/>
                      <w:szCs w:val="18"/>
                    </w:rPr>
                  </w:pPr>
                  <w:r>
                    <w:rPr>
                      <w:rFonts w:ascii="宋体" w:hAnsi="宋体" w:cs="宋体" w:eastAsia="宋体" w:hint="default"/>
                      <w:sz w:val="18"/>
                      <w:szCs w:val="18"/>
                    </w:rPr>
                    <w:t>秦皇岛渤海物流控股股份有限公司</w:t>
                  </w:r>
                  <w:r>
                    <w:rPr>
                      <w:rFonts w:ascii="宋体" w:hAnsi="宋体" w:cs="宋体" w:eastAsia="宋体" w:hint="default"/>
                      <w:sz w:val="18"/>
                      <w:szCs w:val="18"/>
                    </w:rPr>
                    <w:t> </w:t>
                  </w:r>
                </w:p>
              </w:txbxContent>
            </v:textbox>
          </v:shape>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5"/>
        <w:ind w:left="557" w:right="0"/>
        <w:jc w:val="left"/>
        <w:rPr>
          <w:rFonts w:ascii="宋体" w:hAnsi="宋体" w:cs="宋体" w:eastAsia="宋体" w:hint="default"/>
        </w:rPr>
      </w:pPr>
      <w:r>
        <w:rPr/>
        <w:t>实际控制人简况：</w:t>
      </w:r>
      <w:r>
        <w:rPr>
          <w:rFonts w:ascii="宋体" w:hAnsi="宋体" w:cs="宋体" w:eastAsia="宋体" w:hint="default"/>
        </w:rPr>
        <w:t> </w:t>
      </w:r>
    </w:p>
    <w:p>
      <w:pPr>
        <w:pStyle w:val="BodyText"/>
        <w:spacing w:line="240" w:lineRule="auto" w:before="37"/>
        <w:ind w:left="557" w:right="0"/>
        <w:jc w:val="left"/>
      </w:pPr>
      <w:r>
        <w:rPr/>
        <w:t>黄茂如，男，</w:t>
      </w:r>
      <w:r>
        <w:rPr>
          <w:rFonts w:ascii="宋体" w:hAnsi="宋体" w:cs="宋体" w:eastAsia="宋体" w:hint="default"/>
        </w:rPr>
        <w:t>44</w:t>
      </w:r>
      <w:r>
        <w:rPr>
          <w:rFonts w:ascii="宋体" w:hAnsi="宋体" w:cs="宋体" w:eastAsia="宋体" w:hint="default"/>
          <w:spacing w:val="8"/>
        </w:rPr>
        <w:t> </w:t>
      </w:r>
      <w:r>
        <w:rPr/>
        <w:t>岁，国籍伯利兹</w:t>
      </w:r>
      <w:r>
        <w:rPr>
          <w:rFonts w:ascii="宋体" w:hAnsi="宋体" w:cs="宋体" w:eastAsia="宋体" w:hint="default"/>
        </w:rPr>
        <w:t>(BELIZE)</w:t>
      </w:r>
      <w:r>
        <w:rPr/>
        <w:t>，不拥有其他国家或地区的居留权，是香港</w:t>
      </w:r>
    </w:p>
    <w:p>
      <w:pPr>
        <w:pStyle w:val="BodyText"/>
        <w:spacing w:line="273" w:lineRule="auto" w:before="37"/>
        <w:ind w:right="149"/>
        <w:jc w:val="both"/>
        <w:rPr>
          <w:rFonts w:ascii="宋体" w:hAnsi="宋体" w:cs="宋体" w:eastAsia="宋体" w:hint="default"/>
        </w:rPr>
      </w:pPr>
      <w:r>
        <w:rPr>
          <w:spacing w:val="-3"/>
        </w:rPr>
        <w:t>茂业集团创办人。他最近五年内的职业是企业经营管理者，曾任深圳茂业</w:t>
      </w:r>
      <w:r>
        <w:rPr>
          <w:rFonts w:ascii="宋体" w:hAnsi="宋体" w:cs="宋体" w:eastAsia="宋体" w:hint="default"/>
          <w:spacing w:val="-3"/>
        </w:rPr>
        <w:t>(</w:t>
      </w:r>
      <w:r>
        <w:rPr>
          <w:spacing w:val="-3"/>
        </w:rPr>
        <w:t>集团</w:t>
      </w:r>
      <w:r>
        <w:rPr>
          <w:rFonts w:ascii="宋体" w:hAnsi="宋体" w:cs="宋体" w:eastAsia="宋体" w:hint="default"/>
          <w:spacing w:val="-3"/>
        </w:rPr>
        <w:t>)</w:t>
      </w:r>
      <w:r>
        <w:rPr>
          <w:spacing w:val="-3"/>
        </w:rPr>
        <w:t>股份有限公</w:t>
      </w:r>
      <w:r>
        <w:rPr>
          <w:spacing w:val="-75"/>
        </w:rPr>
        <w:t> </w:t>
      </w:r>
      <w:r>
        <w:rPr>
          <w:spacing w:val="-75"/>
        </w:rPr>
      </w:r>
      <w:r>
        <w:rPr/>
        <w:t>司董事长兼</w:t>
      </w:r>
      <w:r>
        <w:rPr>
          <w:spacing w:val="-24"/>
        </w:rPr>
        <w:t> </w:t>
      </w:r>
      <w:r>
        <w:rPr>
          <w:rFonts w:ascii="宋体" w:hAnsi="宋体" w:cs="宋体" w:eastAsia="宋体" w:hint="default"/>
          <w:spacing w:val="-2"/>
        </w:rPr>
        <w:t>CEO</w:t>
      </w:r>
      <w:r>
        <w:rPr>
          <w:spacing w:val="-2"/>
        </w:rPr>
        <w:t>，深圳茂业商厦有限公司董事长，成商集团股份有限公司董事长，现任茂业</w:t>
      </w:r>
      <w:r>
        <w:rPr>
          <w:spacing w:val="-102"/>
        </w:rPr>
        <w:t> </w:t>
      </w:r>
      <w:r>
        <w:rPr>
          <w:spacing w:val="-102"/>
        </w:rPr>
      </w:r>
      <w:r>
        <w:rPr/>
        <w:t>国际控股股份有限公司董事长、执行董事、首席执行官。</w:t>
      </w:r>
      <w:r>
        <w:rPr>
          <w:rFonts w:ascii="宋体" w:hAnsi="宋体" w:cs="宋体" w:eastAsia="宋体" w:hint="default"/>
          <w:spacing w:val="-1"/>
        </w:rPr>
        <w:t>  </w:t>
      </w:r>
      <w:r>
        <w:rPr>
          <w:rFonts w:ascii="宋体" w:hAnsi="宋体" w:cs="宋体" w:eastAsia="宋体" w:hint="default"/>
        </w:rPr>
      </w:r>
    </w:p>
    <w:p>
      <w:pPr>
        <w:pStyle w:val="BodyText"/>
        <w:spacing w:line="240" w:lineRule="auto" w:before="164"/>
        <w:ind w:left="557" w:right="0"/>
        <w:jc w:val="left"/>
      </w:pPr>
      <w:r>
        <w:rPr/>
        <w:t>五、新长江公司持有本公司</w:t>
      </w:r>
      <w:r>
        <w:rPr>
          <w:spacing w:val="-46"/>
        </w:rPr>
        <w:t> </w:t>
      </w:r>
      <w:r>
        <w:rPr>
          <w:rFonts w:ascii="宋体" w:hAnsi="宋体" w:cs="宋体" w:eastAsia="宋体" w:hint="default"/>
        </w:rPr>
        <w:t>8.07%</w:t>
      </w:r>
      <w:r>
        <w:rPr/>
        <w:t>的股份，于</w:t>
      </w:r>
      <w:r>
        <w:rPr>
          <w:spacing w:val="-46"/>
        </w:rPr>
        <w:t> </w:t>
      </w:r>
      <w:r>
        <w:rPr>
          <w:rFonts w:ascii="宋体" w:hAnsi="宋体" w:cs="宋体" w:eastAsia="宋体" w:hint="default"/>
        </w:rPr>
        <w:t>1995</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w:t>
      </w:r>
      <w:r>
        <w:rPr>
          <w:spacing w:val="-46"/>
        </w:rPr>
        <w:t> </w:t>
      </w:r>
      <w:r>
        <w:rPr>
          <w:rFonts w:ascii="宋体" w:hAnsi="宋体" w:cs="宋体" w:eastAsia="宋体" w:hint="default"/>
        </w:rPr>
        <w:t>15</w:t>
      </w:r>
      <w:r>
        <w:rPr>
          <w:rFonts w:ascii="宋体" w:hAnsi="宋体" w:cs="宋体" w:eastAsia="宋体" w:hint="default"/>
          <w:spacing w:val="-47"/>
        </w:rPr>
        <w:t> </w:t>
      </w:r>
      <w:r>
        <w:rPr/>
        <w:t>日注册成立，于</w:t>
      </w:r>
      <w:r>
        <w:rPr>
          <w:spacing w:val="-46"/>
        </w:rPr>
        <w:t> </w:t>
      </w:r>
      <w:r>
        <w:rPr>
          <w:rFonts w:ascii="宋体" w:hAnsi="宋体" w:cs="宋体" w:eastAsia="宋体" w:hint="default"/>
        </w:rPr>
        <w:t>2001</w:t>
      </w:r>
      <w:r>
        <w:rPr>
          <w:rFonts w:ascii="宋体" w:hAnsi="宋体" w:cs="宋体" w:eastAsia="宋体" w:hint="default"/>
          <w:spacing w:val="-46"/>
        </w:rPr>
        <w:t> </w:t>
      </w:r>
      <w:r>
        <w:rPr/>
        <w:t>年</w:t>
      </w:r>
    </w:p>
    <w:p>
      <w:pPr>
        <w:pStyle w:val="BodyText"/>
        <w:spacing w:line="273" w:lineRule="auto" w:before="37"/>
        <w:ind w:right="148"/>
        <w:jc w:val="both"/>
        <w:rPr>
          <w:rFonts w:ascii="宋体" w:hAnsi="宋体" w:cs="宋体" w:eastAsia="宋体" w:hint="default"/>
        </w:rPr>
      </w:pP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28</w:t>
      </w:r>
      <w:r>
        <w:rPr>
          <w:rFonts w:ascii="宋体" w:hAnsi="宋体" w:cs="宋体" w:eastAsia="宋体" w:hint="default"/>
          <w:spacing w:val="-40"/>
        </w:rPr>
        <w:t> </w:t>
      </w:r>
      <w:r>
        <w:rPr/>
        <w:t>日整体改制为股份公司。其法人代表：刘勉诚，注册资本：人民币</w:t>
      </w:r>
      <w:r>
        <w:rPr>
          <w:spacing w:val="-40"/>
        </w:rPr>
        <w:t> </w:t>
      </w:r>
      <w:r>
        <w:rPr>
          <w:rFonts w:ascii="宋体" w:hAnsi="宋体" w:cs="宋体" w:eastAsia="宋体" w:hint="default"/>
        </w:rPr>
        <w:t>23,410</w:t>
      </w:r>
      <w:r>
        <w:rPr>
          <w:rFonts w:ascii="宋体" w:hAnsi="宋体" w:cs="宋体" w:eastAsia="宋体" w:hint="default"/>
          <w:spacing w:val="-40"/>
        </w:rPr>
        <w:t> </w:t>
      </w:r>
      <w:r>
        <w:rPr/>
        <w:t>万元， </w:t>
      </w:r>
      <w:r>
        <w:rPr>
          <w:spacing w:val="-3"/>
        </w:rPr>
        <w:t>主要业务活动包括房地产开发；食用油销售、食用植物油分装；煤炭批发经营；商贸；旅游</w:t>
      </w:r>
      <w:r>
        <w:rPr>
          <w:spacing w:val="-74"/>
        </w:rPr>
        <w:t> </w:t>
      </w:r>
      <w:r>
        <w:rPr>
          <w:spacing w:val="-74"/>
        </w:rPr>
      </w:r>
      <w:r>
        <w:rPr/>
        <w:t>项目开发及经营等。</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六、公司前十名无限售流通股股东情况</w:t>
      </w:r>
      <w:r>
        <w:rPr>
          <w:rFonts w:ascii="宋体" w:hAnsi="宋体" w:cs="宋体" w:eastAsia="宋体" w:hint="default"/>
        </w:rPr>
        <w:t> </w:t>
      </w:r>
    </w:p>
    <w:p>
      <w:pPr>
        <w:pStyle w:val="BodyText"/>
        <w:spacing w:line="273" w:lineRule="auto" w:before="37"/>
        <w:ind w:right="135" w:firstLine="420"/>
        <w:jc w:val="left"/>
        <w:rPr>
          <w:rFonts w:ascii="宋体" w:hAnsi="宋体" w:cs="宋体" w:eastAsia="宋体" w:hint="default"/>
        </w:rPr>
      </w:pPr>
      <w:r>
        <w:rPr/>
        <w:t>报告期内未发现公司前</w:t>
      </w:r>
      <w:r>
        <w:rPr>
          <w:spacing w:val="-46"/>
        </w:rPr>
        <w:t> </w:t>
      </w:r>
      <w:r>
        <w:rPr>
          <w:rFonts w:ascii="宋体" w:hAnsi="宋体" w:cs="宋体" w:eastAsia="宋体" w:hint="default"/>
        </w:rPr>
        <w:t>10</w:t>
      </w:r>
      <w:r>
        <w:rPr>
          <w:rFonts w:ascii="宋体" w:hAnsi="宋体" w:cs="宋体" w:eastAsia="宋体" w:hint="default"/>
          <w:spacing w:val="-46"/>
        </w:rPr>
        <w:t> </w:t>
      </w:r>
      <w:r>
        <w:rPr/>
        <w:t>名无限售流通股东之间存在关联关系或有一致行动，其持股 情况见表八。</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00" w:h="16840"/>
          <w:pgMar w:header="877" w:footer="1003" w:top="1100" w:bottom="1200" w:left="1660" w:right="164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表八</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w:t>
      </w:r>
      <w:r>
        <w:rPr>
          <w:spacing w:val="-55"/>
        </w:rPr>
        <w:t> </w:t>
      </w:r>
      <w:r>
        <w:rPr>
          <w:rFonts w:ascii="宋体" w:hAnsi="宋体" w:cs="宋体" w:eastAsia="宋体" w:hint="default"/>
        </w:rPr>
        <w:t>10</w:t>
      </w:r>
      <w:r>
        <w:rPr>
          <w:rFonts w:ascii="宋体" w:hAnsi="宋体" w:cs="宋体" w:eastAsia="宋体" w:hint="default"/>
          <w:spacing w:val="-53"/>
        </w:rPr>
        <w:t> </w:t>
      </w:r>
      <w:r>
        <w:rPr/>
        <w:t>名无限售流通股东的持股情况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240"/>
        <w:gridCol w:w="3060"/>
        <w:gridCol w:w="1980"/>
      </w:tblGrid>
      <w:tr>
        <w:trPr>
          <w:trHeight w:val="61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58"/>
              <w:jc w:val="right"/>
              <w:rPr>
                <w:rFonts w:ascii="宋体" w:hAnsi="宋体" w:cs="宋体" w:eastAsia="宋体" w:hint="default"/>
                <w:sz w:val="21"/>
                <w:szCs w:val="21"/>
              </w:rPr>
            </w:pPr>
            <w:r>
              <w:rPr>
                <w:rFonts w:ascii="宋体" w:hAnsi="宋体" w:cs="宋体" w:eastAsia="宋体" w:hint="default"/>
                <w:sz w:val="21"/>
                <w:szCs w:val="21"/>
              </w:rPr>
              <w:t>持有无限售条件股份数量</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4" w:right="0"/>
              <w:jc w:val="center"/>
              <w:rPr>
                <w:rFonts w:ascii="宋体" w:hAnsi="宋体" w:cs="宋体" w:eastAsia="宋体" w:hint="default"/>
                <w:sz w:val="21"/>
                <w:szCs w:val="21"/>
              </w:rPr>
            </w:pPr>
            <w:r>
              <w:rPr>
                <w:rFonts w:ascii="宋体" w:hAnsi="宋体" w:cs="宋体" w:eastAsia="宋体" w:hint="default"/>
                <w:sz w:val="21"/>
                <w:szCs w:val="21"/>
              </w:rPr>
              <w:t>股份种类</w:t>
            </w:r>
            <w:r>
              <w:rPr>
                <w:rFonts w:ascii="宋体" w:hAnsi="宋体" w:cs="宋体" w:eastAsia="宋体" w:hint="default"/>
                <w:sz w:val="21"/>
                <w:szCs w:val="21"/>
              </w:rPr>
              <w:t> </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101,260,836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安徽新长江投资股份有限公司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27,324,518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517"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9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
                <w:sz w:val="18"/>
                <w:szCs w:val="18"/>
              </w:rPr>
              <w:t> </w:t>
            </w:r>
            <w:r>
              <w:rPr>
                <w:rFonts w:ascii="宋体" w:hAnsi="宋体" w:cs="宋体" w:eastAsia="宋体" w:hint="default"/>
                <w:spacing w:val="9"/>
                <w:sz w:val="18"/>
                <w:szCs w:val="18"/>
              </w:rPr>
              <w:t>秦皇岛市人民政府国有资产监督管 </w:t>
            </w:r>
            <w:r>
              <w:rPr>
                <w:rFonts w:ascii="宋体" w:hAnsi="宋体" w:cs="宋体" w:eastAsia="宋体" w:hint="default"/>
                <w:sz w:val="18"/>
                <w:szCs w:val="18"/>
              </w:rPr>
              <w:t>理委员会</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pacing w:val="-1"/>
                <w:sz w:val="21"/>
              </w:rPr>
              <w:t>11,742,341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6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8,967,636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娄美玉</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3,128,619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47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11"/>
                <w:sz w:val="18"/>
                <w:szCs w:val="18"/>
              </w:rPr>
              <w:t> </w:t>
            </w:r>
            <w:r>
              <w:rPr>
                <w:rFonts w:ascii="宋体" w:hAnsi="宋体" w:cs="宋体" w:eastAsia="宋体" w:hint="default"/>
                <w:spacing w:val="-3"/>
                <w:sz w:val="18"/>
                <w:szCs w:val="18"/>
              </w:rPr>
              <w:t>中国工商银行—天弘精选混合型证券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投资基金</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3,054,274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孙德庆</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3,030,000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孙玉正</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2,530,898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宋体" w:hAnsi="宋体" w:cs="宋体" w:eastAsia="宋体" w:hint="default"/>
                <w:sz w:val="18"/>
                <w:szCs w:val="18"/>
              </w:rPr>
              <w:t>随学信</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2,295,800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77"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卓玉珍</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1,650,000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85"/>
        <w:ind w:left="1342" w:right="0"/>
        <w:jc w:val="left"/>
        <w:rPr>
          <w:rFonts w:ascii="宋体" w:hAnsi="宋体" w:cs="宋体" w:eastAsia="宋体" w:hint="default"/>
        </w:rPr>
      </w:pPr>
      <w:r>
        <w:rPr/>
        <w:t>第四章 </w:t>
      </w:r>
      <w:r>
        <w:rPr>
          <w:spacing w:val="12"/>
        </w:rPr>
        <w:t> </w:t>
      </w:r>
      <w:r>
        <w:rPr>
          <w:rFonts w:ascii="宋体" w:hAnsi="宋体" w:cs="宋体" w:eastAsia="宋体" w:hint="default"/>
          <w:spacing w:val="12"/>
        </w:rPr>
      </w:r>
      <w:r>
        <w:rPr/>
        <w:t>董事、监事、高级管理人员和员工情况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7" w:footer="1003" w:top="1100" w:bottom="12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557" w:right="0"/>
        <w:jc w:val="left"/>
        <w:rPr>
          <w:rFonts w:ascii="宋体" w:hAnsi="宋体" w:cs="宋体" w:eastAsia="宋体" w:hint="default"/>
        </w:rPr>
      </w:pPr>
      <w:r>
        <w:rPr/>
        <w:t>一、基本情况</w:t>
      </w:r>
      <w:r>
        <w:rPr>
          <w:rFonts w:ascii="宋体" w:hAnsi="宋体" w:cs="宋体" w:eastAsia="宋体" w:hint="default"/>
        </w:rPr>
        <w:t> </w:t>
      </w:r>
    </w:p>
    <w:p>
      <w:pPr>
        <w:pStyle w:val="Heading2"/>
        <w:spacing w:line="240" w:lineRule="auto" w:before="184"/>
        <w:ind w:left="557" w:right="0"/>
        <w:jc w:val="left"/>
        <w:rPr>
          <w:rFonts w:ascii="宋体" w:hAnsi="宋体" w:cs="宋体" w:eastAsia="宋体" w:hint="default"/>
        </w:rPr>
      </w:pPr>
      <w:r>
        <w:rPr/>
        <w:br w:type="column"/>
      </w:r>
      <w:r>
        <w:rPr/>
        <w:t>第一节 </w:t>
      </w:r>
      <w:r>
        <w:rPr>
          <w:spacing w:val="7"/>
        </w:rPr>
        <w:t> </w:t>
      </w:r>
      <w:r>
        <w:rPr>
          <w:rFonts w:ascii="宋体" w:hAnsi="宋体" w:cs="宋体" w:eastAsia="宋体" w:hint="default"/>
          <w:spacing w:val="7"/>
        </w:rPr>
      </w:r>
      <w:r>
        <w:rPr/>
        <w:t>高层人员情况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640"/>
          <w:cols w:num="2" w:equalWidth="0">
            <w:col w:w="1923" w:space="608"/>
            <w:col w:w="6069"/>
          </w:cols>
        </w:sectPr>
      </w:pPr>
    </w:p>
    <w:p>
      <w:pPr>
        <w:pStyle w:val="BodyText"/>
        <w:spacing w:line="408" w:lineRule="auto" w:before="37"/>
        <w:ind w:right="1973" w:firstLine="420"/>
        <w:jc w:val="left"/>
        <w:rPr>
          <w:rFonts w:ascii="宋体" w:hAnsi="宋体" w:cs="宋体" w:eastAsia="宋体" w:hint="default"/>
        </w:rPr>
      </w:pPr>
      <w:r>
        <w:rPr/>
        <w:pict>
          <v:shape style="position:absolute;margin-left:89.639999pt;margin-top:41.594276pt;width:414.75pt;height:288.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0"/>
                    <w:gridCol w:w="2026"/>
                    <w:gridCol w:w="617"/>
                    <w:gridCol w:w="616"/>
                    <w:gridCol w:w="2435"/>
                    <w:gridCol w:w="869"/>
                    <w:gridCol w:w="818"/>
                  </w:tblGrid>
                  <w:tr>
                    <w:trPr>
                      <w:trHeight w:val="476"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617" w:type="dxa"/>
                        <w:vMerge w:val="restart"/>
                        <w:tcBorders>
                          <w:top w:val="single" w:sz="4" w:space="0" w:color="000000"/>
                          <w:left w:val="single" w:sz="4" w:space="0" w:color="000000"/>
                          <w:right w:val="single" w:sz="4" w:space="0" w:color="000000"/>
                        </w:tcBorders>
                      </w:tcPr>
                      <w:p>
                        <w:pPr>
                          <w:pStyle w:val="TableParagraph"/>
                          <w:spacing w:line="273" w:lineRule="auto" w:before="128"/>
                          <w:ind w:left="198" w:right="92"/>
                          <w:jc w:val="left"/>
                          <w:rPr>
                            <w:rFonts w:ascii="宋体" w:hAnsi="宋体" w:cs="宋体" w:eastAsia="宋体" w:hint="default"/>
                            <w:sz w:val="21"/>
                            <w:szCs w:val="21"/>
                          </w:rPr>
                        </w:pPr>
                        <w:r>
                          <w:rPr>
                            <w:rFonts w:ascii="宋体" w:hAnsi="宋体" w:cs="宋体" w:eastAsia="宋体" w:hint="default"/>
                            <w:sz w:val="21"/>
                            <w:szCs w:val="21"/>
                          </w:rPr>
                          <w:t>性 别</w:t>
                        </w:r>
                        <w:r>
                          <w:rPr>
                            <w:rFonts w:ascii="宋体" w:hAnsi="宋体" w:cs="宋体" w:eastAsia="宋体" w:hint="default"/>
                            <w:sz w:val="21"/>
                            <w:szCs w:val="21"/>
                          </w:rPr>
                          <w:t> </w:t>
                        </w:r>
                      </w:p>
                    </w:tc>
                    <w:tc>
                      <w:tcPr>
                        <w:tcW w:w="616" w:type="dxa"/>
                        <w:vMerge w:val="restart"/>
                        <w:tcBorders>
                          <w:top w:val="single" w:sz="4" w:space="0" w:color="000000"/>
                          <w:left w:val="single" w:sz="4" w:space="0" w:color="000000"/>
                          <w:right w:val="single" w:sz="4" w:space="0" w:color="000000"/>
                        </w:tcBorders>
                      </w:tcPr>
                      <w:p>
                        <w:pPr>
                          <w:pStyle w:val="TableParagraph"/>
                          <w:spacing w:line="273" w:lineRule="auto" w:before="128"/>
                          <w:ind w:left="197" w:right="91"/>
                          <w:jc w:val="left"/>
                          <w:rPr>
                            <w:rFonts w:ascii="宋体" w:hAnsi="宋体" w:cs="宋体" w:eastAsia="宋体" w:hint="default"/>
                            <w:sz w:val="21"/>
                            <w:szCs w:val="21"/>
                          </w:rPr>
                        </w:pPr>
                        <w:r>
                          <w:rPr>
                            <w:rFonts w:ascii="宋体" w:hAnsi="宋体" w:cs="宋体" w:eastAsia="宋体" w:hint="default"/>
                            <w:sz w:val="21"/>
                            <w:szCs w:val="21"/>
                          </w:rPr>
                          <w:t>年 龄</w:t>
                        </w:r>
                        <w:r>
                          <w:rPr>
                            <w:rFonts w:ascii="宋体" w:hAnsi="宋体" w:cs="宋体" w:eastAsia="宋体" w:hint="default"/>
                            <w:sz w:val="21"/>
                            <w:szCs w:val="21"/>
                          </w:rPr>
                          <w:t> </w:t>
                        </w:r>
                      </w:p>
                    </w:tc>
                    <w:tc>
                      <w:tcPr>
                        <w:tcW w:w="24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z w:val="21"/>
                            <w:szCs w:val="21"/>
                          </w:rPr>
                          <w:t> </w:t>
                        </w:r>
                      </w:p>
                    </w:tc>
                    <w:tc>
                      <w:tcPr>
                        <w:tcW w:w="1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24"/>
                            <w:sz w:val="18"/>
                            <w:szCs w:val="18"/>
                          </w:rPr>
                          <w:t>持有公司股份数量</w:t>
                        </w:r>
                        <w:r>
                          <w:rPr>
                            <w:rFonts w:ascii="宋体" w:hAnsi="宋体" w:cs="宋体" w:eastAsia="宋体" w:hint="default"/>
                            <w:sz w:val="18"/>
                            <w:szCs w:val="18"/>
                          </w:rPr>
                        </w:r>
                      </w:p>
                      <w:p>
                        <w:pPr>
                          <w:pStyle w:val="TableParagraph"/>
                          <w:spacing w:line="234" w:lineRule="exact"/>
                          <w:ind w:left="77" w:right="0"/>
                          <w:jc w:val="center"/>
                          <w:rPr>
                            <w:rFonts w:ascii="宋体" w:hAnsi="宋体" w:cs="宋体" w:eastAsia="宋体" w:hint="default"/>
                            <w:sz w:val="18"/>
                            <w:szCs w:val="18"/>
                          </w:rPr>
                        </w:pPr>
                        <w:r>
                          <w:rPr>
                            <w:rFonts w:ascii="宋体" w:hAnsi="宋体" w:cs="宋体" w:eastAsia="宋体" w:hint="default"/>
                            <w:spacing w:val="-16"/>
                            <w:sz w:val="18"/>
                            <w:szCs w:val="18"/>
                          </w:rPr>
                          <w:t>(</w:t>
                        </w:r>
                        <w:r>
                          <w:rPr>
                            <w:rFonts w:ascii="宋体" w:hAnsi="宋体" w:cs="宋体" w:eastAsia="宋体" w:hint="default"/>
                            <w:spacing w:val="-16"/>
                            <w:sz w:val="18"/>
                            <w:szCs w:val="18"/>
                          </w:rPr>
                          <w:t>股</w:t>
                        </w:r>
                        <w:r>
                          <w:rPr>
                            <w:rFonts w:ascii="宋体" w:hAnsi="宋体" w:cs="宋体" w:eastAsia="宋体" w:hint="default"/>
                            <w:spacing w:val="-16"/>
                            <w:sz w:val="18"/>
                            <w:szCs w:val="18"/>
                          </w:rPr>
                          <w:t>) </w:t>
                        </w:r>
                        <w:r>
                          <w:rPr>
                            <w:rFonts w:ascii="宋体" w:hAnsi="宋体" w:cs="宋体" w:eastAsia="宋体" w:hint="default"/>
                            <w:sz w:val="18"/>
                            <w:szCs w:val="18"/>
                          </w:rPr>
                        </w:r>
                      </w:p>
                    </w:tc>
                  </w:tr>
                  <w:tr>
                    <w:trPr>
                      <w:trHeight w:val="454" w:hRule="exact"/>
                    </w:trPr>
                    <w:tc>
                      <w:tcPr>
                        <w:tcW w:w="900"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2435"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8" w:right="0"/>
                          <w:jc w:val="lef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2"/>
                          <w:jc w:val="righ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z w:val="18"/>
                            <w:szCs w:val="18"/>
                          </w:rPr>
                        </w:r>
                        <w:r>
                          <w:rPr>
                            <w:rFonts w:ascii="宋体" w:hAnsi="宋体" w:cs="宋体" w:eastAsia="宋体" w:hint="default"/>
                            <w:sz w:val="18"/>
                            <w:szCs w:val="18"/>
                          </w:rPr>
                          <w:t>超</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董事长、法人代表</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张传明</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朱启贵</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汪冬青</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韩玉</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9,717</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尤运洋</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陈文毅</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王蕴茹</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2,279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2,279</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张文千</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常务副总裁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p>
              </w:txbxContent>
            </v:textbox>
            <w10:wrap type="none"/>
          </v:shape>
        </w:pict>
      </w:r>
      <w:r>
        <w:rPr/>
        <w:t>公司现任高层人员</w:t>
      </w:r>
      <w:r>
        <w:rPr>
          <w:spacing w:val="-54"/>
        </w:rPr>
        <w:t> </w:t>
      </w:r>
      <w:r>
        <w:rPr>
          <w:rFonts w:ascii="宋体" w:hAnsi="宋体" w:cs="宋体" w:eastAsia="宋体" w:hint="default"/>
        </w:rPr>
        <w:t>20</w:t>
      </w:r>
      <w:r>
        <w:rPr>
          <w:rFonts w:ascii="宋体" w:hAnsi="宋体" w:cs="宋体" w:eastAsia="宋体" w:hint="default"/>
          <w:spacing w:val="-53"/>
        </w:rPr>
        <w:t> </w:t>
      </w:r>
      <w:r>
        <w:rPr/>
        <w:t>名，没有实行股票期权，有关情况见表九。</w:t>
      </w:r>
      <w:r>
        <w:rPr>
          <w:rFonts w:ascii="宋体" w:hAnsi="宋体" w:cs="宋体" w:eastAsia="宋体" w:hint="default"/>
        </w:rPr>
        <w:t> </w:t>
      </w:r>
      <w:r>
        <w:rPr/>
        <w:t>表九</w:t>
      </w:r>
      <w:r>
        <w:rPr>
          <w:spacing w:val="103"/>
        </w:rPr>
        <w:t> </w:t>
      </w:r>
      <w:r>
        <w:rPr>
          <w:rFonts w:ascii="宋体" w:hAnsi="宋体" w:cs="宋体" w:eastAsia="宋体" w:hint="default"/>
          <w:spacing w:val="103"/>
        </w:rPr>
      </w:r>
      <w:r>
        <w:rPr/>
        <w:t>公司现任董（监）事、高管人员简要情况</w:t>
      </w:r>
      <w:r>
        <w:rPr>
          <w:rFonts w:ascii="宋体" w:hAnsi="宋体" w:cs="宋体" w:eastAsia="宋体" w:hint="default"/>
        </w:rPr>
        <w:t> </w:t>
      </w:r>
    </w:p>
    <w:p>
      <w:pPr>
        <w:spacing w:after="0" w:line="408" w:lineRule="auto"/>
        <w:jc w:val="left"/>
        <w:rPr>
          <w:rFonts w:ascii="宋体" w:hAnsi="宋体" w:cs="宋体" w:eastAsia="宋体" w:hint="default"/>
        </w:rPr>
        <w:sectPr>
          <w:type w:val="continuous"/>
          <w:pgSz w:w="11900" w:h="16840"/>
          <w:pgMar w:top="1600" w:bottom="28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900"/>
        <w:gridCol w:w="2026"/>
        <w:gridCol w:w="617"/>
        <w:gridCol w:w="616"/>
        <w:gridCol w:w="2435"/>
        <w:gridCol w:w="869"/>
        <w:gridCol w:w="818"/>
      </w:tblGrid>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黄万余</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68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9,716</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董秘、副总裁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王志远</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姚国光</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副总会计师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t>公司现任高层人员中除三人持有公司股份外，其余人员都未持有公司股份。报告期内，</w:t>
      </w:r>
    </w:p>
    <w:p>
      <w:pPr>
        <w:pStyle w:val="BodyText"/>
        <w:spacing w:line="273" w:lineRule="auto" w:before="37"/>
        <w:ind w:right="0"/>
        <w:jc w:val="left"/>
        <w:rPr>
          <w:rFonts w:ascii="宋体" w:hAnsi="宋体" w:cs="宋体" w:eastAsia="宋体" w:hint="default"/>
        </w:rPr>
      </w:pPr>
      <w:r>
        <w:rPr>
          <w:color w:val="222222"/>
          <w:spacing w:val="-3"/>
        </w:rPr>
        <w:t>公司相关高层人员持股数量</w:t>
      </w:r>
      <w:r>
        <w:rPr>
          <w:spacing w:val="-3"/>
        </w:rPr>
        <w:t>没有变动，但是按照中国证监会</w:t>
      </w:r>
      <w:r>
        <w:rPr>
          <w:color w:val="222222"/>
          <w:spacing w:val="-3"/>
        </w:rPr>
        <w:t>《上市公司董事、监事和高级管</w:t>
      </w:r>
      <w:r>
        <w:rPr>
          <w:color w:val="222222"/>
          <w:spacing w:val="-72"/>
        </w:rPr>
        <w:t> </w:t>
      </w:r>
      <w:r>
        <w:rPr>
          <w:color w:val="222222"/>
          <w:spacing w:val="-72"/>
        </w:rPr>
      </w:r>
      <w:r>
        <w:rPr>
          <w:color w:val="222222"/>
        </w:rPr>
        <w:t>理人员所持本公司股份及其变动管理规则》规定解除了部分限售股份，</w:t>
      </w:r>
      <w:r>
        <w:rPr/>
        <w:t>有关情况见表十。</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表十  </w:t>
      </w:r>
      <w:r>
        <w:rPr>
          <w:rFonts w:ascii="宋体" w:hAnsi="宋体" w:cs="宋体" w:eastAsia="宋体" w:hint="default"/>
        </w:rPr>
      </w:r>
      <w:r>
        <w:rPr/>
        <w:t>公司相关高层人员报告期持股情况                             </w:t>
      </w:r>
      <w:r>
        <w:rPr>
          <w:spacing w:val="84"/>
        </w:rPr>
        <w:t> </w:t>
      </w:r>
      <w:r>
        <w:rPr>
          <w:rFonts w:ascii="宋体" w:hAnsi="宋体" w:cs="宋体" w:eastAsia="宋体" w:hint="default"/>
          <w:spacing w:val="84"/>
        </w:rPr>
      </w:r>
      <w:r>
        <w:rPr>
          <w:rFonts w:ascii="宋体" w:hAnsi="宋体" w:cs="宋体" w:eastAsia="宋体" w:hint="default"/>
        </w:rPr>
        <w:t>(</w:t>
      </w: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826"/>
        <w:gridCol w:w="1176"/>
        <w:gridCol w:w="1238"/>
        <w:gridCol w:w="1520"/>
        <w:gridCol w:w="1180"/>
        <w:gridCol w:w="1157"/>
        <w:gridCol w:w="1183"/>
      </w:tblGrid>
      <w:tr>
        <w:trPr>
          <w:trHeight w:val="43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3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持股数增减</w:t>
            </w:r>
          </w:p>
          <w:p>
            <w:pPr>
              <w:pStyle w:val="TableParagraph"/>
              <w:spacing w:line="235" w:lineRule="exact"/>
              <w:ind w:left="88" w:right="0"/>
              <w:jc w:val="center"/>
              <w:rPr>
                <w:rFonts w:ascii="宋体" w:hAnsi="宋体" w:cs="宋体" w:eastAsia="宋体" w:hint="default"/>
                <w:sz w:val="18"/>
                <w:szCs w:val="18"/>
              </w:rPr>
            </w:pPr>
            <w:r>
              <w:rPr>
                <w:rFonts w:ascii="宋体"/>
                <w:sz w:val="18"/>
              </w:rPr>
              <w:t>(+</w:t>
            </w:r>
            <w:r>
              <w:rPr>
                <w:rFonts w:ascii="宋体"/>
                <w:sz w:val="15"/>
              </w:rPr>
              <w:t>.</w:t>
            </w:r>
            <w:r>
              <w:rPr>
                <w:rFonts w:ascii="宋体"/>
                <w:sz w:val="18"/>
              </w:rPr>
              <w:t>-) </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解除限售股份数</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0"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78" w:hRule="exact"/>
        </w:trPr>
        <w:tc>
          <w:tcPr>
            <w:tcW w:w="82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持有无限售条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件股份数量</w:t>
            </w:r>
            <w:r>
              <w:rPr>
                <w:rFonts w:ascii="宋体" w:hAnsi="宋体" w:cs="宋体" w:eastAsia="宋体" w:hint="default"/>
                <w:sz w:val="18"/>
                <w:szCs w:val="18"/>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持有有限售条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件股份数量</w:t>
            </w:r>
            <w:r>
              <w:rPr>
                <w:rFonts w:ascii="宋体" w:hAnsi="宋体" w:cs="宋体" w:eastAsia="宋体" w:hint="default"/>
                <w:sz w:val="18"/>
                <w:szCs w:val="18"/>
              </w:rPr>
              <w:t> </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7" w:right="0"/>
              <w:jc w:val="lef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9,717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7,288</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7" w:right="0"/>
              <w:jc w:val="left"/>
              <w:rPr>
                <w:rFonts w:ascii="宋体" w:hAnsi="宋体" w:cs="宋体" w:eastAsia="宋体" w:hint="default"/>
                <w:sz w:val="18"/>
                <w:szCs w:val="18"/>
              </w:rPr>
            </w:pPr>
            <w:r>
              <w:rPr>
                <w:rFonts w:ascii="宋体" w:hAnsi="宋体" w:cs="宋体" w:eastAsia="宋体" w:hint="default"/>
                <w:sz w:val="18"/>
                <w:szCs w:val="18"/>
              </w:rPr>
              <w:t>王蕴茹</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2,279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570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2,279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570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1,709</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7"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9,716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7,287</w:t>
            </w:r>
          </w:p>
        </w:tc>
      </w:tr>
      <w:tr>
        <w:trPr>
          <w:trHeight w:val="43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
              <w:jc w:val="right"/>
              <w:rPr>
                <w:rFonts w:ascii="宋体" w:hAnsi="宋体" w:cs="宋体" w:eastAsia="宋体" w:hint="default"/>
                <w:sz w:val="21"/>
                <w:szCs w:val="21"/>
              </w:rPr>
            </w:pPr>
            <w:r>
              <w:rPr>
                <w:rFonts w:ascii="宋体"/>
                <w:spacing w:val="-1"/>
                <w:sz w:val="21"/>
              </w:rPr>
              <w:t>21,712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5,428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21,712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5,428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16,284</w:t>
            </w:r>
          </w:p>
        </w:tc>
      </w:tr>
    </w:tbl>
    <w:p>
      <w:pPr>
        <w:spacing w:line="240" w:lineRule="auto" w:before="0"/>
        <w:rPr>
          <w:rFonts w:ascii="宋体" w:hAnsi="宋体" w:cs="宋体" w:eastAsia="宋体" w:hint="default"/>
          <w:sz w:val="20"/>
          <w:szCs w:val="20"/>
        </w:rPr>
      </w:pPr>
    </w:p>
    <w:p>
      <w:pPr>
        <w:pStyle w:val="BodyText"/>
        <w:spacing w:line="273" w:lineRule="auto" w:before="35"/>
        <w:ind w:left="557" w:right="0"/>
        <w:jc w:val="left"/>
      </w:pPr>
      <w:r>
        <w:rPr/>
        <w:t>二、公司现任董事、监事、高级管理人员的主要工作经历</w:t>
      </w:r>
      <w:r>
        <w:rPr>
          <w:spacing w:val="-2"/>
        </w:rPr>
        <w:t> </w:t>
      </w:r>
      <w:r>
        <w:rPr>
          <w:rFonts w:ascii="宋体" w:hAnsi="宋体" w:cs="宋体" w:eastAsia="宋体" w:hint="default"/>
          <w:spacing w:val="-2"/>
        </w:rPr>
      </w:r>
      <w:r>
        <w:rPr>
          <w:rFonts w:ascii="宋体" w:hAnsi="宋体" w:cs="宋体" w:eastAsia="宋体" w:hint="default"/>
        </w:rPr>
        <w:t>(</w:t>
      </w:r>
      <w:r>
        <w:rPr/>
        <w:t>一</w:t>
      </w:r>
      <w:r>
        <w:rPr>
          <w:rFonts w:ascii="宋体" w:hAnsi="宋体" w:cs="宋体" w:eastAsia="宋体" w:hint="default"/>
        </w:rPr>
        <w:t>)</w:t>
      </w:r>
      <w:r>
        <w:rPr/>
        <w:t>在股东单位任职情况。</w:t>
      </w:r>
      <w:r>
        <w:rPr>
          <w:rFonts w:ascii="宋体" w:hAnsi="宋体" w:cs="宋体" w:eastAsia="宋体" w:hint="default"/>
        </w:rPr>
        <w:t> </w:t>
      </w:r>
      <w:r>
        <w:rPr>
          <w:rFonts w:ascii="宋体" w:hAnsi="宋体" w:cs="宋体" w:eastAsia="宋体" w:hint="default"/>
        </w:rPr>
        <w:t>   </w:t>
      </w:r>
      <w:r>
        <w:rPr>
          <w:spacing w:val="-3"/>
        </w:rPr>
        <w:t>公司魏超董事长在股东单位新长江公司任职董事，公司王福琴董事在间接控股股东单位</w:t>
      </w:r>
    </w:p>
    <w:p>
      <w:pPr>
        <w:pStyle w:val="BodyText"/>
        <w:spacing w:line="273" w:lineRule="auto" w:before="7"/>
        <w:ind w:right="208"/>
        <w:jc w:val="both"/>
        <w:rPr>
          <w:rFonts w:ascii="宋体" w:hAnsi="宋体" w:cs="宋体" w:eastAsia="宋体" w:hint="default"/>
        </w:rPr>
      </w:pPr>
      <w:r>
        <w:rPr>
          <w:spacing w:val="-3"/>
        </w:rPr>
        <w:t>茂业国际控股有限公司任职执行董事、行政副总裁，汪冬青董事在间接控股股东单位茂业国</w:t>
      </w:r>
      <w:r>
        <w:rPr>
          <w:spacing w:val="-75"/>
        </w:rPr>
        <w:t> </w:t>
      </w:r>
      <w:r>
        <w:rPr>
          <w:spacing w:val="-75"/>
        </w:rPr>
      </w:r>
      <w:r>
        <w:rPr>
          <w:spacing w:val="-3"/>
        </w:rPr>
        <w:t>际控股有限公司任职财务管理中心副总经理。除此之外，公司其他董事、监事、高级管理人</w:t>
      </w:r>
      <w:r>
        <w:rPr>
          <w:spacing w:val="-75"/>
        </w:rPr>
        <w:t> </w:t>
      </w:r>
      <w:r>
        <w:rPr>
          <w:spacing w:val="-75"/>
        </w:rPr>
      </w:r>
      <w:r>
        <w:rPr/>
        <w:t>员没有在股东单位或间接控股股东单位任职。</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主要工作经历</w:t>
      </w:r>
      <w:r>
        <w:rPr>
          <w:rFonts w:ascii="宋体" w:hAnsi="宋体" w:cs="宋体" w:eastAsia="宋体" w:hint="default"/>
        </w:rPr>
        <w:t> </w:t>
      </w:r>
    </w:p>
    <w:p>
      <w:pPr>
        <w:pStyle w:val="BodyText"/>
        <w:spacing w:line="273" w:lineRule="auto" w:before="37"/>
        <w:ind w:right="98" w:firstLine="420"/>
        <w:jc w:val="left"/>
        <w:rPr>
          <w:rFonts w:ascii="宋体" w:hAnsi="宋体" w:cs="宋体" w:eastAsia="宋体" w:hint="default"/>
        </w:rPr>
      </w:pPr>
      <w:r>
        <w:rPr>
          <w:spacing w:val="-3"/>
        </w:rPr>
        <w:t>魏超，大学，中共党员，历任安徽省政协秘书处干部，安徽省纺织厅政治处副科长、科</w:t>
      </w:r>
      <w:r>
        <w:rPr/>
        <w:t> </w:t>
      </w:r>
      <w:r>
        <w:rPr>
          <w:spacing w:val="-3"/>
        </w:rPr>
        <w:t>长、副主任、厅直属机关党委副书记，安徽省服装公司总经理，海南省纺织工业局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rFonts w:ascii="宋体" w:hAnsi="宋体" w:cs="宋体" w:eastAsia="宋体" w:hint="default"/>
          <w:spacing w:val="-72"/>
        </w:rPr>
        <w:t> </w:t>
      </w:r>
      <w:r>
        <w:rPr>
          <w:spacing w:val="-5"/>
        </w:rPr>
        <w:t>人事处处长，海南华泰房地产开发公司董事、总经理，公司股东新长江公司董事长、总经理，</w:t>
      </w:r>
      <w:r>
        <w:rPr>
          <w:spacing w:val="-92"/>
        </w:rPr>
        <w:t> </w:t>
      </w:r>
      <w:r>
        <w:rPr>
          <w:spacing w:val="-92"/>
        </w:rPr>
      </w:r>
      <w:r>
        <w:rPr/>
        <w:t>安徽国润投资发展有限公司董事长、总经理，公司第二届董事会董事长。最近</w:t>
      </w:r>
      <w:r>
        <w:rPr>
          <w:spacing w:val="-69"/>
        </w:rPr>
        <w:t> </w:t>
      </w:r>
      <w:r>
        <w:rPr>
          <w:rFonts w:ascii="宋体" w:hAnsi="宋体" w:cs="宋体" w:eastAsia="宋体" w:hint="default"/>
        </w:rPr>
        <w:t>5</w:t>
      </w:r>
      <w:r>
        <w:rPr>
          <w:rFonts w:ascii="宋体" w:hAnsi="宋体" w:cs="宋体" w:eastAsia="宋体" w:hint="default"/>
          <w:spacing w:val="-69"/>
        </w:rPr>
        <w:t> </w:t>
      </w:r>
      <w:r>
        <w:rPr>
          <w:spacing w:val="-5"/>
        </w:rPr>
        <w:t>年以来，曾</w:t>
      </w:r>
      <w:r>
        <w:rPr/>
        <w:t> </w:t>
      </w:r>
      <w:r>
        <w:rPr>
          <w:spacing w:val="-3"/>
        </w:rPr>
        <w:t>任安徽省政协委员，公司第三届董事会董事长，公司控股子公司上海白鹤万国现代综合物流</w:t>
      </w:r>
      <w:r>
        <w:rPr>
          <w:spacing w:val="-75"/>
        </w:rPr>
        <w:t> </w:t>
      </w:r>
      <w:r>
        <w:rPr>
          <w:spacing w:val="-75"/>
        </w:rPr>
      </w:r>
      <w:r>
        <w:rPr>
          <w:spacing w:val="-3"/>
        </w:rPr>
        <w:t>有限公司法人代表，安徽省工商联副主席、第十届全国人大代表；现任公司股东新长江公司</w:t>
      </w:r>
      <w:r>
        <w:rPr>
          <w:spacing w:val="-72"/>
        </w:rPr>
        <w:t> </w:t>
      </w:r>
      <w:r>
        <w:rPr>
          <w:spacing w:val="-72"/>
        </w:rPr>
      </w:r>
      <w:r>
        <w:rPr/>
        <w:t>董事，本公司第四届董事会董事长。</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刘宏，大学本科，会计师，中共党员，历任秦皇岛市商业局财务科长，秦皇岛商城股份</w:t>
      </w:r>
      <w:r>
        <w:rPr/>
        <w:t> </w:t>
      </w:r>
      <w:r>
        <w:rPr>
          <w:spacing w:val="-3"/>
        </w:rPr>
        <w:t>有限公司副董事长、副总经理，本公司第一届董事会董事、副总经理、总会计师，公司第二</w:t>
      </w:r>
      <w:r>
        <w:rPr>
          <w:spacing w:val="-74"/>
        </w:rPr>
        <w:t> </w:t>
      </w:r>
      <w:r>
        <w:rPr>
          <w:spacing w:val="-74"/>
        </w:rPr>
      </w:r>
      <w:r>
        <w:rPr>
          <w:spacing w:val="-3"/>
        </w:rPr>
        <w:t>届董事会董事、总裁。最近 </w:t>
      </w:r>
      <w:r>
        <w:rPr>
          <w:rFonts w:ascii="宋体" w:hAnsi="宋体" w:cs="宋体" w:eastAsia="宋体" w:hint="default"/>
        </w:rPr>
        <w:t>5</w:t>
      </w:r>
      <w:r>
        <w:rPr>
          <w:rFonts w:ascii="宋体" w:hAnsi="宋体" w:cs="宋体" w:eastAsia="宋体" w:hint="default"/>
          <w:spacing w:val="-78"/>
        </w:rPr>
        <w:t> </w:t>
      </w:r>
      <w:r>
        <w:rPr>
          <w:spacing w:val="-3"/>
        </w:rPr>
        <w:t>年以来，曾任公司第三届董事会董事、总裁，秦皇岛市第十一</w:t>
      </w:r>
      <w:r>
        <w:rPr/>
        <w:t> </w:t>
      </w:r>
      <w:r>
        <w:rPr>
          <w:spacing w:val="-3"/>
        </w:rPr>
        <w:t>届人大代表，现任本公司第四届董事会董事、总裁、党委书记，兼公司控股子公司秦皇岛金</w:t>
      </w:r>
      <w:r>
        <w:rPr>
          <w:spacing w:val="-73"/>
        </w:rPr>
        <w:t> </w:t>
      </w:r>
      <w:r>
        <w:rPr>
          <w:spacing w:val="-73"/>
        </w:rPr>
      </w:r>
      <w:r>
        <w:rPr/>
        <w:t>原房地产公司的法人代表，秦皇岛市第十二届人大代表。</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张传明，大学本科，中共党员，会计学教授，工作单位是安徽财经大学，历任该校讲师、</w:t>
      </w:r>
      <w:r>
        <w:rPr/>
        <w:t> 副教授、教研室主任、会计学系副主任。最近 </w:t>
      </w:r>
      <w:r>
        <w:rPr>
          <w:rFonts w:ascii="宋体" w:hAnsi="宋体" w:cs="宋体" w:eastAsia="宋体" w:hint="default"/>
        </w:rPr>
        <w:t>5 </w:t>
      </w:r>
      <w:r>
        <w:rPr/>
        <w:t>年以来，曾任安徽财经大学会计学系副教</w:t>
      </w:r>
      <w:r>
        <w:rPr>
          <w:spacing w:val="-94"/>
        </w:rPr>
        <w:t> </w:t>
      </w:r>
      <w:r>
        <w:rPr>
          <w:spacing w:val="-94"/>
        </w:rPr>
      </w:r>
      <w:r>
        <w:rPr>
          <w:spacing w:val="-3"/>
        </w:rPr>
        <w:t>授、教授，上市公司方兴科技、恒源煤电、华茂纺织的独立董事。现任安徽财经大学商学院</w:t>
      </w:r>
      <w:r>
        <w:rPr>
          <w:spacing w:val="-74"/>
        </w:rPr>
        <w:t> </w:t>
      </w:r>
      <w:r>
        <w:rPr>
          <w:spacing w:val="-74"/>
        </w:rPr>
      </w:r>
      <w:r>
        <w:rPr>
          <w:spacing w:val="-3"/>
        </w:rPr>
        <w:t>院长、硕士生导师，兼任公司第四届董事会独立董事，兼任安徽水利、国元证券等两家境内</w:t>
      </w:r>
      <w:r>
        <w:rPr>
          <w:spacing w:val="-73"/>
        </w:rPr>
        <w:t> </w:t>
      </w:r>
      <w:r>
        <w:rPr>
          <w:spacing w:val="-73"/>
        </w:rPr>
      </w:r>
      <w:r>
        <w:rPr/>
        <w:t>主板上市公司的独立董事，兼任安徽省司法会计学会和蚌埠市财政会计学会的副会长。</w:t>
      </w:r>
      <w:r>
        <w:rPr>
          <w:rFonts w:ascii="宋体" w:hAnsi="宋体" w:cs="宋体" w:eastAsia="宋体" w:hint="default"/>
        </w:rPr>
        <w:t> </w:t>
      </w:r>
    </w:p>
    <w:p>
      <w:pPr>
        <w:pStyle w:val="BodyText"/>
        <w:spacing w:line="240" w:lineRule="auto" w:before="7"/>
        <w:ind w:left="557" w:right="0"/>
        <w:jc w:val="left"/>
      </w:pPr>
      <w:r>
        <w:rPr>
          <w:spacing w:val="-3"/>
        </w:rPr>
        <w:t>朱启贵，经济学博士，统计学博士后，中共党员，上海交通大学教授、博士生导师，工</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6"/>
        <w:jc w:val="both"/>
        <w:rPr>
          <w:rFonts w:ascii="宋体" w:hAnsi="宋体" w:cs="宋体" w:eastAsia="宋体" w:hint="default"/>
        </w:rPr>
      </w:pPr>
      <w:r>
        <w:rPr>
          <w:spacing w:val="-3"/>
        </w:rPr>
        <w:t>作单位是上海交通大学。曾任合肥学院教研室副主任。最近 </w:t>
      </w:r>
      <w:r>
        <w:rPr>
          <w:rFonts w:ascii="宋体" w:hAnsi="宋体" w:cs="宋体" w:eastAsia="宋体" w:hint="default"/>
        </w:rPr>
        <w:t>5</w:t>
      </w:r>
      <w:r>
        <w:rPr>
          <w:rFonts w:ascii="宋体" w:hAnsi="宋体" w:cs="宋体" w:eastAsia="宋体" w:hint="default"/>
          <w:spacing w:val="-76"/>
        </w:rPr>
        <w:t> </w:t>
      </w:r>
      <w:r>
        <w:rPr>
          <w:spacing w:val="-3"/>
        </w:rPr>
        <w:t>年以来，担任过上海交通大学</w:t>
      </w:r>
      <w:r>
        <w:rPr/>
        <w:t> </w:t>
      </w:r>
      <w:r>
        <w:rPr>
          <w:spacing w:val="-3"/>
        </w:rPr>
        <w:t>安泰经管学院系副主任、党委副书记，公司第三届董事会独立董事。现任上海交通大学国际</w:t>
      </w:r>
      <w:r>
        <w:rPr>
          <w:spacing w:val="-72"/>
        </w:rPr>
        <w:t> </w:t>
      </w:r>
      <w:r>
        <w:rPr>
          <w:spacing w:val="-72"/>
        </w:rPr>
      </w:r>
      <w:r>
        <w:rPr/>
        <w:t>公共事务学院党委书记，兼任公司第四届董事会独立董事。</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孙立成，大学本科，会计师，注册会计师，曾在秦皇岛市会计师事务所涉外业务部就职、</w:t>
      </w:r>
      <w:r>
        <w:rPr/>
        <w:t> </w:t>
      </w:r>
      <w:r>
        <w:rPr>
          <w:spacing w:val="-3"/>
        </w:rPr>
        <w:t>曾在秦皇岛嘉华会计师事务所、秦皇岛星日阳会计师事务所、北京正和信会计师事务所分别</w:t>
      </w:r>
      <w:r>
        <w:rPr>
          <w:spacing w:val="-75"/>
        </w:rPr>
        <w:t> </w:t>
      </w:r>
      <w:r>
        <w:rPr>
          <w:spacing w:val="-75"/>
        </w:rPr>
      </w:r>
      <w:r>
        <w:rPr>
          <w:spacing w:val="-5"/>
        </w:rPr>
        <w:t>任副经理、经理、副主任。最近</w:t>
      </w:r>
      <w:r>
        <w:rPr>
          <w:spacing w:val="-58"/>
        </w:rPr>
        <w:t> </w:t>
      </w:r>
      <w:r>
        <w:rPr>
          <w:rFonts w:ascii="宋体" w:hAnsi="宋体" w:cs="宋体" w:eastAsia="宋体" w:hint="default"/>
        </w:rPr>
        <w:t>5</w:t>
      </w:r>
      <w:r>
        <w:rPr>
          <w:rFonts w:ascii="宋体" w:hAnsi="宋体" w:cs="宋体" w:eastAsia="宋体" w:hint="default"/>
          <w:spacing w:val="-58"/>
        </w:rPr>
        <w:t> </w:t>
      </w:r>
      <w:r>
        <w:rPr/>
        <w:t>年以来，担任过北京正和信会计师事务所秦皇岛分所副主 任，现任秦皇岛铁成会计师事务所主任会计师，兼任公司第四届董事会独立董事。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color w:val="222222"/>
          <w:spacing w:val="-3"/>
        </w:rPr>
        <w:t>费自力，大学本科，中共党员，会计师，高级职业经理人，曾任秦皇岛华联康保公司会</w:t>
      </w:r>
      <w:r>
        <w:rPr>
          <w:color w:val="222222"/>
        </w:rPr>
        <w:t> </w:t>
      </w:r>
      <w:r>
        <w:rPr>
          <w:color w:val="222222"/>
          <w:spacing w:val="-3"/>
        </w:rPr>
        <w:t>计科科长，公司的原分公司秦皇岛天华大酒店财务部经理、副总经理。</w:t>
      </w:r>
      <w:r>
        <w:rPr>
          <w:spacing w:val="-3"/>
        </w:rPr>
        <w:t>最近</w:t>
      </w:r>
      <w:r>
        <w:rPr>
          <w:spacing w:val="-39"/>
        </w:rPr>
        <w:t> </w:t>
      </w:r>
      <w:r>
        <w:rPr>
          <w:rFonts w:ascii="宋体" w:hAnsi="宋体" w:cs="宋体" w:eastAsia="宋体" w:hint="default"/>
        </w:rPr>
        <w:t>5</w:t>
      </w:r>
      <w:r>
        <w:rPr>
          <w:rFonts w:ascii="宋体" w:hAnsi="宋体" w:cs="宋体" w:eastAsia="宋体" w:hint="default"/>
          <w:spacing w:val="-37"/>
        </w:rPr>
        <w:t> </w:t>
      </w:r>
      <w:r>
        <w:rPr>
          <w:spacing w:val="-4"/>
        </w:rPr>
        <w:t>年以来，曾任</w:t>
      </w:r>
      <w:r>
        <w:rPr>
          <w:spacing w:val="-103"/>
        </w:rPr>
        <w:t> </w:t>
      </w:r>
      <w:r>
        <w:rPr>
          <w:spacing w:val="-103"/>
        </w:rPr>
      </w:r>
      <w:r>
        <w:rPr>
          <w:spacing w:val="-3"/>
        </w:rPr>
        <w:t>天华大酒店</w:t>
      </w:r>
      <w:r>
        <w:rPr>
          <w:color w:val="222222"/>
          <w:spacing w:val="-3"/>
        </w:rPr>
        <w:t>总经理，本公司分公司华联商场总经理、党支部书记。现任公司第四届董事会董</w:t>
      </w:r>
      <w:r>
        <w:rPr>
          <w:color w:val="222222"/>
          <w:spacing w:val="-72"/>
        </w:rPr>
        <w:t> </w:t>
      </w:r>
      <w:r>
        <w:rPr>
          <w:color w:val="222222"/>
          <w:spacing w:val="-72"/>
        </w:rPr>
      </w:r>
      <w:r>
        <w:rPr>
          <w:color w:val="222222"/>
        </w:rPr>
        <w:t>事、副总裁。</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王福琴，大专学历，曾任深圳市闻和实业有限公司营业部主任，深圳茂业商厦有限公司</w:t>
      </w:r>
      <w:r>
        <w:rPr/>
        <w:t> </w:t>
      </w:r>
      <w:r>
        <w:rPr>
          <w:spacing w:val="-8"/>
        </w:rPr>
        <w:t>东门店店长、总经理助理、副总经理、常务副总经理。最近 </w:t>
      </w:r>
      <w:r>
        <w:rPr>
          <w:rFonts w:ascii="宋体" w:hAnsi="宋体" w:cs="宋体" w:eastAsia="宋体" w:hint="default"/>
        </w:rPr>
        <w:t>5</w:t>
      </w:r>
      <w:r>
        <w:rPr>
          <w:rFonts w:ascii="宋体" w:hAnsi="宋体" w:cs="宋体" w:eastAsia="宋体" w:hint="default"/>
          <w:spacing w:val="-83"/>
        </w:rPr>
        <w:t> </w:t>
      </w:r>
      <w:r>
        <w:rPr>
          <w:spacing w:val="-8"/>
        </w:rPr>
        <w:t>年以来，曾任成都人民商场（集</w:t>
      </w:r>
      <w:r>
        <w:rPr/>
        <w:t> </w:t>
      </w:r>
      <w:r>
        <w:rPr>
          <w:spacing w:val="-3"/>
        </w:rPr>
        <w:t>团）股份有限公司副总经理，成商集团股份有限公司总经理，现任成商集团股份有限公司董</w:t>
      </w:r>
      <w:r>
        <w:rPr>
          <w:spacing w:val="-72"/>
        </w:rPr>
        <w:t> </w:t>
      </w:r>
      <w:r>
        <w:rPr>
          <w:spacing w:val="-72"/>
        </w:rPr>
      </w:r>
      <w:r>
        <w:rPr/>
        <w:t>事长，茂业国际控股有限公司执行董事、行政副总裁，本公司第四届董事会董事。</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t>汪冬青，大专学历，拥有注册会计师资格，曾任安徽华兴会计师事务所审计一部主任、 副所长，深圳雅兰集团审计主管，深圳茂业商厦有限公司财务经理、财务高级经理。最近</w:t>
      </w:r>
      <w:r>
        <w:rPr>
          <w:spacing w:val="-66"/>
        </w:rPr>
        <w:t> </w:t>
      </w:r>
      <w:r>
        <w:rPr>
          <w:rFonts w:ascii="宋体" w:hAnsi="宋体" w:cs="宋体" w:eastAsia="宋体" w:hint="default"/>
        </w:rPr>
        <w:t>5 </w:t>
      </w:r>
      <w:r>
        <w:rPr>
          <w:spacing w:val="-3"/>
        </w:rPr>
        <w:t>年以来，曾任成商集团股份有限公司财务经理，茂业国际控股有限公司财务管理中心财务总</w:t>
      </w:r>
      <w:r>
        <w:rPr>
          <w:spacing w:val="-75"/>
        </w:rPr>
        <w:t> </w:t>
      </w:r>
      <w:r>
        <w:rPr>
          <w:spacing w:val="-75"/>
        </w:rPr>
      </w:r>
      <w:r>
        <w:rPr/>
        <w:t>监，现任茂业国际控股有限公司财务管理中心副总经理，本公司第四届董事会董事。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韩玉，大学本科，曾任深圳茂业商厦有限公司董事长秘书，重庆茂业百货有限公司秘书</w:t>
      </w:r>
      <w:r>
        <w:rPr/>
        <w:t> </w:t>
      </w:r>
      <w:r>
        <w:rPr>
          <w:spacing w:val="-3"/>
        </w:rPr>
        <w:t>处主任。最近 </w:t>
      </w:r>
      <w:r>
        <w:rPr>
          <w:rFonts w:ascii="宋体" w:hAnsi="宋体" w:cs="宋体" w:eastAsia="宋体" w:hint="default"/>
        </w:rPr>
        <w:t>5</w:t>
      </w:r>
      <w:r>
        <w:rPr>
          <w:rFonts w:ascii="宋体" w:hAnsi="宋体" w:cs="宋体" w:eastAsia="宋体" w:hint="default"/>
          <w:spacing w:val="-78"/>
        </w:rPr>
        <w:t> </w:t>
      </w:r>
      <w:r>
        <w:rPr>
          <w:spacing w:val="-3"/>
        </w:rPr>
        <w:t>年以来，曾任成商集团股份有限公司办公室主任、监事、董事会秘书，现任</w:t>
      </w:r>
      <w:r>
        <w:rPr/>
        <w:t> </w:t>
      </w:r>
      <w:r>
        <w:rPr>
          <w:spacing w:val="-3"/>
        </w:rPr>
        <w:t>成商集团股份有限公司董事，山西茂业置地房地产开发有限公司副总经理，本公司第四届董</w:t>
      </w:r>
      <w:r>
        <w:rPr>
          <w:spacing w:val="-75"/>
        </w:rPr>
        <w:t> </w:t>
      </w:r>
      <w:r>
        <w:rPr>
          <w:spacing w:val="-75"/>
        </w:rPr>
      </w:r>
      <w:r>
        <w:rPr/>
        <w:t>事会董事。</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spacing w:val="-3"/>
        </w:rPr>
        <w:t>张福纯，大学本科，中共党员，高级政工师，曾任秦皇岛市委办公室秘书，秦皇岛华联</w:t>
      </w:r>
      <w:r>
        <w:rPr/>
        <w:t> 商厦股份有限公司副董事长兼党委书记，公司第一届、第二届监事会主席。最近</w:t>
      </w:r>
      <w:r>
        <w:rPr>
          <w:spacing w:val="-53"/>
        </w:rPr>
        <w:t> </w:t>
      </w:r>
      <w:r>
        <w:rPr>
          <w:rFonts w:ascii="宋体" w:hAnsi="宋体" w:cs="宋体" w:eastAsia="宋体" w:hint="default"/>
        </w:rPr>
        <w:t>5</w:t>
      </w:r>
      <w:r>
        <w:rPr>
          <w:rFonts w:ascii="宋体" w:hAnsi="宋体" w:cs="宋体" w:eastAsia="宋体" w:hint="default"/>
          <w:spacing w:val="-52"/>
        </w:rPr>
        <w:t> </w:t>
      </w:r>
      <w:r>
        <w:rPr/>
        <w:t>年以来， 曾任公司第三届监事会主席，现任公司第四届监事会主席、党委副书记。</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t>陈文毅，大学本科，中共党员，企业法律顾问。最近</w:t>
      </w:r>
      <w:r>
        <w:rPr>
          <w:rFonts w:ascii="宋体" w:hAnsi="宋体" w:cs="宋体" w:eastAsia="宋体" w:hint="default"/>
        </w:rPr>
        <w:t>5</w:t>
      </w:r>
      <w:r>
        <w:rPr/>
        <w:t>年以来，曾任公司总裁助理，现 任公司法律事务部部长，公司第四届监事会监事。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尤运洋，大学本科，注册会计师、注册税务师。历任公司控股子公司安徽国润投资发展</w:t>
      </w:r>
      <w:r>
        <w:rPr/>
        <w:t> </w:t>
      </w:r>
      <w:r>
        <w:rPr>
          <w:spacing w:val="-3"/>
        </w:rPr>
        <w:t>有限公司财务主管、财务经理、总经理助理等职务，最近</w:t>
      </w:r>
      <w:r>
        <w:rPr>
          <w:spacing w:val="-61"/>
        </w:rPr>
        <w:t> </w:t>
      </w:r>
      <w:r>
        <w:rPr>
          <w:rFonts w:ascii="宋体" w:hAnsi="宋体" w:cs="宋体" w:eastAsia="宋体" w:hint="default"/>
        </w:rPr>
        <w:t>5</w:t>
      </w:r>
      <w:r>
        <w:rPr>
          <w:rFonts w:ascii="宋体" w:hAnsi="宋体" w:cs="宋体" w:eastAsia="宋体" w:hint="default"/>
          <w:spacing w:val="-60"/>
        </w:rPr>
        <w:t> </w:t>
      </w:r>
      <w:r>
        <w:rPr/>
        <w:t>年以来，任安徽国润公司副总经 理，公司第四届监事会监事。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王蕴茹，大学本科，中共党员，高级政工师，曾任秦皇岛市商业服务楼办公室主任、总</w:t>
      </w:r>
      <w:r>
        <w:rPr/>
        <w:t> </w:t>
      </w:r>
      <w:r>
        <w:rPr>
          <w:spacing w:val="-3"/>
        </w:rPr>
        <w:t>经理、党委书记，秦皇岛商城股份有限公司党委副书记、纪委书记，本公司第一届董事会董</w:t>
      </w:r>
      <w:r>
        <w:rPr>
          <w:spacing w:val="-73"/>
        </w:rPr>
        <w:t> </w:t>
      </w:r>
      <w:r>
        <w:rPr>
          <w:spacing w:val="-73"/>
        </w:rPr>
      </w:r>
      <w:r>
        <w:rPr>
          <w:spacing w:val="-5"/>
        </w:rPr>
        <w:t>事。最近</w:t>
      </w:r>
      <w:r>
        <w:rPr>
          <w:spacing w:val="-37"/>
        </w:rPr>
        <w:t> </w:t>
      </w:r>
      <w:r>
        <w:rPr>
          <w:rFonts w:ascii="宋体" w:hAnsi="宋体" w:cs="宋体" w:eastAsia="宋体" w:hint="default"/>
        </w:rPr>
        <w:t>5</w:t>
      </w:r>
      <w:r>
        <w:rPr>
          <w:rFonts w:ascii="宋体" w:hAnsi="宋体" w:cs="宋体" w:eastAsia="宋体" w:hint="default"/>
          <w:spacing w:val="-37"/>
        </w:rPr>
        <w:t> </w:t>
      </w:r>
      <w:r>
        <w:rPr>
          <w:spacing w:val="-3"/>
        </w:rPr>
        <w:t>年以来，曾任公司副总裁，现任公司第四届监事会职工监事，党委副书记，兼公</w:t>
      </w:r>
      <w:r>
        <w:rPr>
          <w:spacing w:val="-103"/>
        </w:rPr>
        <w:t> </w:t>
      </w:r>
      <w:r>
        <w:rPr>
          <w:spacing w:val="-103"/>
        </w:rPr>
      </w:r>
      <w:r>
        <w:rPr/>
        <w:t>司工会主席。</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史鸿雁，大学文化，会计师，曾在核工业部天津二三二厂、核工业总公司秦皇岛长城公</w:t>
      </w:r>
      <w:r>
        <w:rPr/>
        <w:t> </w:t>
      </w:r>
      <w:r>
        <w:rPr>
          <w:spacing w:val="-3"/>
        </w:rPr>
        <w:t>司任职财务工作，历任公司会计、公司证券部管理科负责人、公司证券部副经理、经理。最</w:t>
      </w:r>
      <w:r>
        <w:rPr>
          <w:spacing w:val="-75"/>
        </w:rPr>
        <w:t> </w:t>
      </w:r>
      <w:r>
        <w:rPr>
          <w:spacing w:val="-75"/>
        </w:rPr>
      </w:r>
      <w:r>
        <w:rPr/>
        <w:t>近 </w:t>
      </w:r>
      <w:r>
        <w:rPr>
          <w:rFonts w:ascii="宋体" w:hAnsi="宋体" w:cs="宋体" w:eastAsia="宋体" w:hint="default"/>
        </w:rPr>
        <w:t>5</w:t>
      </w:r>
      <w:r>
        <w:rPr>
          <w:rFonts w:ascii="宋体" w:hAnsi="宋体" w:cs="宋体" w:eastAsia="宋体" w:hint="default"/>
          <w:spacing w:val="-83"/>
        </w:rPr>
        <w:t> </w:t>
      </w:r>
      <w:r>
        <w:rPr>
          <w:spacing w:val="-3"/>
        </w:rPr>
        <w:t>年以来，曾任公司证券部经理，公司第三届监事会职工监事，现任公司证券部部长、证</w:t>
      </w:r>
      <w:r>
        <w:rPr/>
        <w:t> 券事务代表，公司第四届监事会职工监事。 </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spacing w:val="-3"/>
        </w:rPr>
        <w:t>张文千，硕士，历任公司股东新长江公司财务总监、策划投资部经理、副总裁，公司总</w:t>
      </w:r>
      <w:r>
        <w:rPr/>
        <w:t> </w:t>
      </w:r>
      <w:r>
        <w:rPr>
          <w:spacing w:val="-3"/>
        </w:rPr>
        <w:t>会计师、第二届董事会董事。最近 </w:t>
      </w:r>
      <w:r>
        <w:rPr>
          <w:rFonts w:ascii="宋体" w:hAnsi="宋体" w:cs="宋体" w:eastAsia="宋体" w:hint="default"/>
        </w:rPr>
        <w:t>5</w:t>
      </w:r>
      <w:r>
        <w:rPr>
          <w:rFonts w:ascii="宋体" w:hAnsi="宋体" w:cs="宋体" w:eastAsia="宋体" w:hint="default"/>
          <w:spacing w:val="-76"/>
        </w:rPr>
        <w:t> </w:t>
      </w:r>
      <w:r>
        <w:rPr>
          <w:spacing w:val="-3"/>
        </w:rPr>
        <w:t>年以来，曾任公司第三届董事会董事、副总裁，公司第</w:t>
      </w:r>
      <w:r>
        <w:rPr/>
        <w:t> </w:t>
      </w:r>
      <w:r>
        <w:rPr>
          <w:spacing w:val="-3"/>
        </w:rPr>
        <w:t>四届董事会董事；现任公司常务副总裁，兼公司控股子公司安徽国润投资发展有限公司董事</w:t>
      </w:r>
      <w:r>
        <w:rPr>
          <w:spacing w:val="-75"/>
        </w:rPr>
        <w:t> </w:t>
      </w:r>
      <w:r>
        <w:rPr>
          <w:spacing w:val="-75"/>
        </w:rPr>
      </w:r>
      <w:r>
        <w:rPr/>
        <w:t>长、间接控股公司芜湖和滁州国润投资发展有限公司的法人代表。</w:t>
      </w:r>
      <w:r>
        <w:rPr>
          <w:rFonts w:ascii="宋体" w:hAnsi="宋体" w:cs="宋体" w:eastAsia="宋体" w:hint="default"/>
        </w:rPr>
        <w:t> </w:t>
      </w:r>
    </w:p>
    <w:p>
      <w:pPr>
        <w:pStyle w:val="BodyText"/>
        <w:spacing w:line="240" w:lineRule="auto" w:before="7"/>
        <w:ind w:left="557" w:right="0"/>
        <w:jc w:val="left"/>
      </w:pPr>
      <w:r>
        <w:rPr/>
        <w:t>黄万余，大专，中共党员，高级经济师，注册会计师，历任安徽省军区后勤部副处长、</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102" w:hanging="1"/>
        <w:jc w:val="both"/>
        <w:rPr>
          <w:rFonts w:ascii="宋体" w:hAnsi="宋体" w:cs="宋体" w:eastAsia="宋体" w:hint="default"/>
        </w:rPr>
      </w:pPr>
      <w:r>
        <w:rPr>
          <w:spacing w:val="-10"/>
        </w:rPr>
        <w:t>处长。最近 </w:t>
      </w:r>
      <w:r>
        <w:rPr>
          <w:rFonts w:ascii="宋体" w:hAnsi="宋体" w:cs="宋体" w:eastAsia="宋体" w:hint="default"/>
        </w:rPr>
        <w:t>5</w:t>
      </w:r>
      <w:r>
        <w:rPr>
          <w:rFonts w:ascii="宋体" w:hAnsi="宋体" w:cs="宋体" w:eastAsia="宋体" w:hint="default"/>
          <w:spacing w:val="-65"/>
        </w:rPr>
        <w:t> </w:t>
      </w:r>
      <w:r>
        <w:rPr>
          <w:spacing w:val="-5"/>
        </w:rPr>
        <w:t>年以来，曾任安徽省纺织物资公司党委书记、总经理，公司第三届董事会董事、</w:t>
      </w:r>
      <w:r>
        <w:rPr/>
        <w:t> </w:t>
      </w:r>
      <w:r>
        <w:rPr>
          <w:spacing w:val="-5"/>
        </w:rPr>
        <w:t>常务副总裁，公司第四届董事会董事，公司间接控股公司芜湖国润投资发展有限公司董事长、</w:t>
      </w:r>
      <w:r>
        <w:rPr>
          <w:spacing w:val="-93"/>
        </w:rPr>
        <w:t> </w:t>
      </w:r>
      <w:r>
        <w:rPr>
          <w:spacing w:val="-93"/>
        </w:rPr>
      </w:r>
      <w:r>
        <w:rPr/>
        <w:t>总经理，现任公司副总裁，兼公司控股子公司安徽国润投资发展有限公司董事。</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spacing w:val="-3"/>
        </w:rPr>
        <w:t>姜德起，大专，中共党员，经济师，曾任秦皇岛市五金交化站的科长，秦皇岛华联商厦</w:t>
      </w:r>
      <w:r>
        <w:rPr/>
        <w:t> </w:t>
      </w:r>
      <w:r>
        <w:rPr>
          <w:spacing w:val="-3"/>
        </w:rPr>
        <w:t>股份有限公司副总经理，本公司第一届董事会董事。最近 </w:t>
      </w:r>
      <w:r>
        <w:rPr>
          <w:rFonts w:ascii="宋体" w:hAnsi="宋体" w:cs="宋体" w:eastAsia="宋体" w:hint="default"/>
        </w:rPr>
        <w:t>5</w:t>
      </w:r>
      <w:r>
        <w:rPr>
          <w:rFonts w:ascii="宋体" w:hAnsi="宋体" w:cs="宋体" w:eastAsia="宋体" w:hint="default"/>
          <w:spacing w:val="-77"/>
        </w:rPr>
        <w:t> </w:t>
      </w:r>
      <w:r>
        <w:rPr>
          <w:spacing w:val="-3"/>
        </w:rPr>
        <w:t>年以来，曾兼任公司控股子公司</w:t>
      </w:r>
      <w:r>
        <w:rPr/>
        <w:t> 秦皇岛金原家居装饰城有限公司法人代表、总经理，现任公司副总裁。</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焦海青，大学本科，讲师，曾在马鞍山钢铁公司第一轧钢厂，安徽省纺织工业厅教育处，</w:t>
      </w:r>
      <w:r>
        <w:rPr/>
        <w:t> </w:t>
      </w:r>
      <w:r>
        <w:rPr>
          <w:spacing w:val="-3"/>
        </w:rPr>
        <w:t>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spacing w:val="-3"/>
        </w:rPr>
        <w:t>办公室，中国质量万里行杂志社海南站，公司股东新长江公司工</w:t>
      </w:r>
      <w:r>
        <w:rPr>
          <w:spacing w:val="-74"/>
        </w:rPr>
        <w:t> </w:t>
      </w:r>
      <w:r>
        <w:rPr>
          <w:spacing w:val="-74"/>
        </w:rPr>
      </w:r>
      <w:r>
        <w:rPr/>
        <w:t>作。最近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年以来，任公司董事会秘书、副总裁。</w:t>
      </w:r>
      <w:r>
        <w:rPr>
          <w:rFonts w:ascii="宋体" w:hAnsi="宋体" w:cs="宋体" w:eastAsia="宋体" w:hint="default"/>
        </w:rPr>
        <w:t> </w:t>
      </w:r>
    </w:p>
    <w:p>
      <w:pPr>
        <w:pStyle w:val="BodyText"/>
        <w:spacing w:line="273" w:lineRule="auto" w:before="7"/>
        <w:ind w:right="209" w:firstLine="420"/>
        <w:jc w:val="both"/>
      </w:pPr>
      <w:r>
        <w:rPr>
          <w:spacing w:val="-3"/>
        </w:rPr>
        <w:t>王志远，大专，中共党员，高级会计师，注册会计师，曾任秦皇岛商城股份有限公司财</w:t>
      </w:r>
      <w:r>
        <w:rPr/>
        <w:t> 务部副经理、本公司财务部副经理、副总会计师。最近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年以来，任公司总会计师。</w:t>
      </w:r>
    </w:p>
    <w:p>
      <w:pPr>
        <w:pStyle w:val="BodyText"/>
        <w:spacing w:line="240" w:lineRule="auto" w:before="7"/>
        <w:ind w:left="557" w:right="0"/>
        <w:jc w:val="left"/>
        <w:rPr>
          <w:rFonts w:ascii="宋体" w:hAnsi="宋体" w:cs="宋体" w:eastAsia="宋体" w:hint="default"/>
        </w:rPr>
      </w:pPr>
      <w:r>
        <w:rPr>
          <w:spacing w:val="2"/>
        </w:rPr>
        <w:t>姚国光，大专，注册会计师，曾任安徽省纺织物资公司财务经理、总会计师。最近</w:t>
      </w:r>
      <w:r>
        <w:rPr>
          <w:spacing w:val="28"/>
        </w:rPr>
        <w:t> </w:t>
      </w:r>
      <w:r>
        <w:rPr>
          <w:rFonts w:ascii="宋体" w:hAnsi="宋体" w:cs="宋体" w:eastAsia="宋体" w:hint="default"/>
        </w:rPr>
        <w:t>5</w:t>
      </w:r>
    </w:p>
    <w:p>
      <w:pPr>
        <w:pStyle w:val="BodyText"/>
        <w:spacing w:line="240" w:lineRule="auto" w:before="37"/>
        <w:ind w:right="0"/>
        <w:jc w:val="left"/>
        <w:rPr>
          <w:rFonts w:ascii="宋体" w:hAnsi="宋体" w:cs="宋体" w:eastAsia="宋体" w:hint="default"/>
        </w:rPr>
      </w:pPr>
      <w:r>
        <w:rPr/>
        <w:t>年以来，曾任公司第三届、第四届董事会董事，现任公司副总会计师。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三、年度报酬情况</w:t>
      </w:r>
      <w:r>
        <w:rPr>
          <w:rFonts w:ascii="宋体" w:hAnsi="宋体" w:cs="宋体" w:eastAsia="宋体" w:hint="default"/>
        </w:rPr>
        <w:t> </w:t>
      </w:r>
      <w:r>
        <w:rPr>
          <w:spacing w:val="-3"/>
        </w:rPr>
        <w:t>董事（含独立董事，下同）、监事的津贴是董</w:t>
      </w:r>
      <w:r>
        <w:rPr>
          <w:rFonts w:ascii="宋体" w:hAnsi="宋体" w:cs="宋体" w:eastAsia="宋体" w:hint="default"/>
          <w:spacing w:val="-3"/>
        </w:rPr>
        <w:t>(</w:t>
      </w:r>
      <w:r>
        <w:rPr>
          <w:spacing w:val="-3"/>
        </w:rPr>
        <w:t>监</w:t>
      </w:r>
      <w:r>
        <w:rPr>
          <w:rFonts w:ascii="宋体" w:hAnsi="宋体" w:cs="宋体" w:eastAsia="宋体" w:hint="default"/>
          <w:spacing w:val="-3"/>
        </w:rPr>
        <w:t>)</w:t>
      </w:r>
      <w:r>
        <w:rPr>
          <w:spacing w:val="-3"/>
        </w:rPr>
        <w:t>事承担风险、勤勉尽责的体现，由固</w:t>
      </w:r>
    </w:p>
    <w:p>
      <w:pPr>
        <w:pStyle w:val="BodyText"/>
        <w:spacing w:line="273" w:lineRule="auto" w:before="7"/>
        <w:ind w:right="0"/>
        <w:jc w:val="left"/>
        <w:rPr>
          <w:rFonts w:ascii="宋体" w:hAnsi="宋体" w:cs="宋体" w:eastAsia="宋体" w:hint="default"/>
        </w:rPr>
      </w:pPr>
      <w:r>
        <w:rPr>
          <w:spacing w:val="-3"/>
        </w:rPr>
        <w:t>定部分加浮动部分构成，浮动部分依据公司年度实现净利润确定。报告期公司按照津贴方案</w:t>
      </w:r>
      <w:r>
        <w:rPr>
          <w:spacing w:val="-75"/>
        </w:rPr>
        <w:t> </w:t>
      </w:r>
      <w:r>
        <w:rPr>
          <w:spacing w:val="-75"/>
        </w:rPr>
      </w:r>
      <w:r>
        <w:rPr>
          <w:spacing w:val="-5"/>
        </w:rPr>
        <w:t>规定，根据董</w:t>
      </w:r>
      <w:r>
        <w:rPr>
          <w:rFonts w:ascii="宋体" w:hAnsi="宋体" w:cs="宋体" w:eastAsia="宋体" w:hint="default"/>
          <w:spacing w:val="-5"/>
        </w:rPr>
        <w:t>(</w:t>
      </w:r>
      <w:r>
        <w:rPr>
          <w:spacing w:val="-5"/>
        </w:rPr>
        <w:t>监</w:t>
      </w:r>
      <w:r>
        <w:rPr>
          <w:rFonts w:ascii="宋体" w:hAnsi="宋体" w:cs="宋体" w:eastAsia="宋体" w:hint="default"/>
          <w:spacing w:val="-5"/>
        </w:rPr>
        <w:t>)</w:t>
      </w:r>
      <w:r>
        <w:rPr>
          <w:spacing w:val="-5"/>
        </w:rPr>
        <w:t>事出席会议情况，发放了固定部分津贴。董</w:t>
      </w:r>
      <w:r>
        <w:rPr>
          <w:rFonts w:ascii="宋体" w:hAnsi="宋体" w:cs="宋体" w:eastAsia="宋体" w:hint="default"/>
          <w:spacing w:val="-5"/>
        </w:rPr>
        <w:t>(</w:t>
      </w:r>
      <w:r>
        <w:rPr>
          <w:spacing w:val="-5"/>
        </w:rPr>
        <w:t>监</w:t>
      </w:r>
      <w:r>
        <w:rPr>
          <w:rFonts w:ascii="宋体" w:hAnsi="宋体" w:cs="宋体" w:eastAsia="宋体" w:hint="default"/>
          <w:spacing w:val="-5"/>
        </w:rPr>
        <w:t>)</w:t>
      </w:r>
      <w:r>
        <w:rPr>
          <w:spacing w:val="-5"/>
        </w:rPr>
        <w:t>事津贴方案已经由董事会、</w:t>
      </w:r>
      <w:r>
        <w:rPr>
          <w:spacing w:val="-88"/>
        </w:rPr>
        <w:t> </w:t>
      </w:r>
      <w:r>
        <w:rPr>
          <w:spacing w:val="-88"/>
        </w:rPr>
      </w:r>
      <w:r>
        <w:rPr/>
        <w:t>监事会分别提请公司股东大会批准。</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spacing w:val="-3"/>
        </w:rPr>
        <w:t>独立董事除参加董事会、股东大会的差旅费用和监管部门组织的培训费用据实报销并且</w:t>
      </w:r>
      <w:r>
        <w:rPr/>
        <w:t> </w:t>
      </w:r>
      <w:r>
        <w:rPr>
          <w:spacing w:val="-3"/>
        </w:rPr>
        <w:t>按照出席董事会会议情况领取津贴外，不再享受其他待遇。独立董事在各自工作单位领取报</w:t>
      </w:r>
      <w:r>
        <w:rPr>
          <w:spacing w:val="-75"/>
        </w:rPr>
        <w:t> </w:t>
      </w:r>
      <w:r>
        <w:rPr>
          <w:spacing w:val="-75"/>
        </w:rPr>
      </w:r>
      <w:r>
        <w:rPr/>
        <w:t>酬，没有在股东单位或其他关联单位领取报酬、津贴。</w:t>
      </w:r>
      <w:r>
        <w:rPr>
          <w:rFonts w:ascii="宋体" w:hAnsi="宋体" w:cs="宋体" w:eastAsia="宋体" w:hint="default"/>
        </w:rPr>
        <w:t> </w:t>
      </w:r>
    </w:p>
    <w:p>
      <w:pPr>
        <w:pStyle w:val="BodyText"/>
        <w:spacing w:line="273" w:lineRule="auto" w:before="7"/>
        <w:ind w:left="557" w:right="93"/>
        <w:jc w:val="left"/>
      </w:pPr>
      <w:r>
        <w:rPr/>
        <w:t>高级管理人员的报酬由董事会依据经营情况确定，只有基本年薪，没有规定浮动部分</w:t>
      </w:r>
      <w:r>
        <w:rPr>
          <w:spacing w:val="-88"/>
        </w:rPr>
        <w:t>。</w:t>
      </w:r>
      <w:r>
        <w:rPr>
          <w:rFonts w:ascii="宋体" w:hAnsi="宋体" w:cs="宋体" w:eastAsia="宋体" w:hint="default"/>
        </w:rPr>
        <w:t> (</w:t>
      </w:r>
      <w:r>
        <w:rPr/>
        <w:t>一</w:t>
      </w:r>
      <w:r>
        <w:rPr>
          <w:rFonts w:ascii="宋体" w:hAnsi="宋体" w:cs="宋体" w:eastAsia="宋体" w:hint="default"/>
        </w:rPr>
        <w:t>)</w:t>
      </w:r>
      <w:r>
        <w:rPr/>
        <w:t>公司</w:t>
      </w:r>
      <w:r>
        <w:rPr>
          <w:spacing w:val="-2"/>
        </w:rPr>
        <w:t>董</w:t>
      </w:r>
      <w:r>
        <w:rPr/>
        <w:t>事</w:t>
      </w:r>
      <w:r>
        <w:rPr>
          <w:spacing w:val="-88"/>
        </w:rPr>
        <w:t>、</w:t>
      </w:r>
      <w:r>
        <w:rPr/>
        <w:t>监事和高管人员在报告期内从公司获得的税前报酬总额为</w:t>
      </w:r>
      <w:r>
        <w:rPr>
          <w:spacing w:val="-53"/>
        </w:rPr>
        <w:t> </w:t>
      </w:r>
      <w:r>
        <w:rPr>
          <w:rFonts w:ascii="宋体" w:hAnsi="宋体" w:cs="宋体" w:eastAsia="宋体" w:hint="default"/>
        </w:rPr>
        <w:t>3</w:t>
      </w:r>
      <w:r>
        <w:rPr>
          <w:rFonts w:ascii="宋体" w:hAnsi="宋体" w:cs="宋体" w:eastAsia="宋体" w:hint="default"/>
          <w:spacing w:val="-1"/>
        </w:rPr>
        <w:t>3</w:t>
      </w:r>
      <w:r>
        <w:rPr>
          <w:rFonts w:ascii="宋体" w:hAnsi="宋体" w:cs="宋体" w:eastAsia="宋体" w:hint="default"/>
        </w:rPr>
        <w:t>4</w:t>
      </w:r>
      <w:r>
        <w:rPr>
          <w:rFonts w:ascii="宋体" w:hAnsi="宋体" w:cs="宋体" w:eastAsia="宋体" w:hint="default"/>
          <w:spacing w:val="-1"/>
        </w:rPr>
        <w:t>.5</w:t>
      </w:r>
      <w:r>
        <w:rPr>
          <w:rFonts w:ascii="宋体" w:hAnsi="宋体" w:cs="宋体" w:eastAsia="宋体" w:hint="default"/>
        </w:rPr>
        <w:t>4</w:t>
      </w:r>
      <w:r>
        <w:rPr>
          <w:rFonts w:ascii="宋体" w:hAnsi="宋体" w:cs="宋体" w:eastAsia="宋体" w:hint="default"/>
          <w:spacing w:val="-52"/>
        </w:rPr>
        <w:t> </w:t>
      </w:r>
      <w:r>
        <w:rPr>
          <w:spacing w:val="-2"/>
        </w:rPr>
        <w:t>万</w:t>
      </w:r>
      <w:r>
        <w:rPr/>
        <w:t>元，</w:t>
      </w:r>
    </w:p>
    <w:p>
      <w:pPr>
        <w:pStyle w:val="BodyText"/>
        <w:spacing w:line="240" w:lineRule="auto" w:before="7"/>
        <w:ind w:right="0"/>
        <w:jc w:val="left"/>
        <w:rPr>
          <w:rFonts w:ascii="宋体" w:hAnsi="宋体" w:cs="宋体" w:eastAsia="宋体" w:hint="default"/>
        </w:rPr>
      </w:pPr>
      <w:r>
        <w:rPr/>
        <w:t>每位获得的税前报酬见表十一。</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表十一</w:t>
      </w:r>
      <w:r>
        <w:rPr>
          <w:spacing w:val="100"/>
        </w:rPr>
        <w:t> </w:t>
      </w:r>
      <w:r>
        <w:rPr>
          <w:rFonts w:ascii="宋体" w:hAnsi="宋体" w:cs="宋体" w:eastAsia="宋体" w:hint="default"/>
          <w:spacing w:val="100"/>
        </w:rPr>
      </w:r>
      <w:r>
        <w:rPr/>
        <w:t>报告期公司董</w:t>
      </w:r>
      <w:r>
        <w:rPr>
          <w:rFonts w:ascii="宋体" w:hAnsi="宋体" w:cs="宋体" w:eastAsia="宋体" w:hint="default"/>
        </w:rPr>
        <w:t>(</w:t>
      </w:r>
      <w:r>
        <w:rPr/>
        <w:t>监</w:t>
      </w:r>
      <w:r>
        <w:rPr>
          <w:rFonts w:ascii="宋体" w:hAnsi="宋体" w:cs="宋体" w:eastAsia="宋体" w:hint="default"/>
        </w:rPr>
        <w:t>)</w:t>
      </w:r>
      <w:r>
        <w:rPr/>
        <w:t>事、高管人员的税前报酬</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449"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8" w:right="0"/>
              <w:jc w:val="left"/>
              <w:rPr>
                <w:rFonts w:ascii="宋体" w:hAnsi="宋体" w:cs="宋体" w:eastAsia="宋体" w:hint="default"/>
                <w:sz w:val="21"/>
                <w:szCs w:val="21"/>
              </w:rPr>
            </w:pPr>
            <w:r>
              <w:rPr>
                <w:rFonts w:ascii="宋体" w:hAnsi="宋体" w:cs="宋体" w:eastAsia="宋体" w:hint="default"/>
                <w:sz w:val="21"/>
                <w:szCs w:val="21"/>
              </w:rPr>
              <w:t>魏超</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1"/>
              <w:jc w:val="right"/>
              <w:rPr>
                <w:rFonts w:ascii="宋体" w:hAnsi="宋体" w:cs="宋体" w:eastAsia="宋体" w:hint="default"/>
                <w:sz w:val="21"/>
                <w:szCs w:val="21"/>
              </w:rPr>
            </w:pPr>
            <w:r>
              <w:rPr>
                <w:rFonts w:ascii="宋体" w:hAnsi="宋体" w:cs="宋体" w:eastAsia="宋体" w:hint="default"/>
                <w:sz w:val="21"/>
                <w:szCs w:val="21"/>
              </w:rPr>
              <w:t>刘宏</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8"/>
              <w:jc w:val="right"/>
              <w:rPr>
                <w:rFonts w:ascii="宋体" w:hAnsi="宋体" w:cs="宋体" w:eastAsia="宋体" w:hint="default"/>
                <w:sz w:val="21"/>
                <w:szCs w:val="21"/>
              </w:rPr>
            </w:pPr>
            <w:r>
              <w:rPr>
                <w:rFonts w:ascii="宋体" w:hAnsi="宋体" w:cs="宋体" w:eastAsia="宋体" w:hint="default"/>
                <w:sz w:val="21"/>
                <w:szCs w:val="21"/>
              </w:rPr>
              <w:t>张文千</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0"/>
              <w:jc w:val="right"/>
              <w:rPr>
                <w:rFonts w:ascii="宋体" w:hAnsi="宋体" w:cs="宋体" w:eastAsia="宋体" w:hint="default"/>
                <w:sz w:val="21"/>
                <w:szCs w:val="21"/>
              </w:rPr>
            </w:pPr>
            <w:r>
              <w:rPr>
                <w:rFonts w:ascii="宋体" w:hAnsi="宋体" w:cs="宋体" w:eastAsia="宋体" w:hint="default"/>
                <w:sz w:val="21"/>
                <w:szCs w:val="21"/>
              </w:rPr>
              <w:t>黄万余</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7"/>
              <w:jc w:val="right"/>
              <w:rPr>
                <w:rFonts w:ascii="宋体" w:hAnsi="宋体" w:cs="宋体" w:eastAsia="宋体" w:hint="default"/>
                <w:sz w:val="21"/>
                <w:szCs w:val="21"/>
              </w:rPr>
            </w:pPr>
            <w:r>
              <w:rPr>
                <w:rFonts w:ascii="宋体" w:hAnsi="宋体" w:cs="宋体" w:eastAsia="宋体" w:hint="default"/>
                <w:sz w:val="21"/>
                <w:szCs w:val="21"/>
              </w:rPr>
              <w:t>姚国光</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8"/>
              <w:jc w:val="right"/>
              <w:rPr>
                <w:rFonts w:ascii="宋体" w:hAnsi="宋体" w:cs="宋体" w:eastAsia="宋体" w:hint="default"/>
                <w:sz w:val="21"/>
                <w:szCs w:val="21"/>
              </w:rPr>
            </w:pPr>
            <w:r>
              <w:rPr>
                <w:rFonts w:ascii="宋体" w:hAnsi="宋体" w:cs="宋体" w:eastAsia="宋体" w:hint="default"/>
                <w:sz w:val="21"/>
                <w:szCs w:val="21"/>
              </w:rPr>
              <w:t>费自力</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6" w:right="0"/>
              <w:jc w:val="left"/>
              <w:rPr>
                <w:rFonts w:ascii="宋体" w:hAnsi="宋体" w:cs="宋体" w:eastAsia="宋体" w:hint="default"/>
                <w:sz w:val="21"/>
                <w:szCs w:val="21"/>
              </w:rPr>
            </w:pPr>
            <w:r>
              <w:rPr>
                <w:rFonts w:ascii="宋体"/>
                <w:sz w:val="21"/>
              </w:rPr>
              <w:t>42.01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0"/>
              <w:jc w:val="right"/>
              <w:rPr>
                <w:rFonts w:ascii="宋体" w:hAnsi="宋体" w:cs="宋体" w:eastAsia="宋体" w:hint="default"/>
                <w:sz w:val="21"/>
                <w:szCs w:val="21"/>
              </w:rPr>
            </w:pPr>
            <w:r>
              <w:rPr>
                <w:rFonts w:ascii="宋体"/>
                <w:spacing w:val="-1"/>
                <w:sz w:val="21"/>
              </w:rPr>
              <w:t>36.68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34.24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25.75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0"/>
              <w:jc w:val="right"/>
              <w:rPr>
                <w:rFonts w:ascii="宋体" w:hAnsi="宋体" w:cs="宋体" w:eastAsia="宋体" w:hint="default"/>
                <w:sz w:val="21"/>
                <w:szCs w:val="21"/>
              </w:rPr>
            </w:pPr>
            <w:r>
              <w:rPr>
                <w:rFonts w:ascii="宋体"/>
                <w:spacing w:val="-1"/>
                <w:sz w:val="21"/>
              </w:rPr>
              <w:t>25.75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9"/>
              <w:jc w:val="right"/>
              <w:rPr>
                <w:rFonts w:ascii="宋体" w:hAnsi="宋体" w:cs="宋体" w:eastAsia="宋体" w:hint="default"/>
                <w:sz w:val="21"/>
                <w:szCs w:val="21"/>
              </w:rPr>
            </w:pPr>
            <w:r>
              <w:rPr>
                <w:rFonts w:ascii="宋体"/>
                <w:spacing w:val="-1"/>
                <w:sz w:val="21"/>
              </w:rPr>
              <w:t>25.71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460"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21"/>
                <w:szCs w:val="21"/>
              </w:rPr>
            </w:pPr>
            <w:r>
              <w:rPr>
                <w:rFonts w:ascii="宋体" w:hAnsi="宋体" w:cs="宋体" w:eastAsia="宋体" w:hint="default"/>
                <w:sz w:val="21"/>
                <w:szCs w:val="21"/>
              </w:rPr>
              <w:t>朱启贵</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center"/>
              <w:rPr>
                <w:rFonts w:ascii="宋体" w:hAnsi="宋体" w:cs="宋体" w:eastAsia="宋体" w:hint="default"/>
                <w:sz w:val="21"/>
                <w:szCs w:val="21"/>
              </w:rPr>
            </w:pPr>
            <w:r>
              <w:rPr>
                <w:rFonts w:ascii="宋体" w:hAnsi="宋体" w:cs="宋体" w:eastAsia="宋体" w:hint="default"/>
                <w:sz w:val="21"/>
                <w:szCs w:val="21"/>
              </w:rPr>
              <w:t>孙立成</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8"/>
              <w:jc w:val="right"/>
              <w:rPr>
                <w:rFonts w:ascii="宋体" w:hAnsi="宋体" w:cs="宋体" w:eastAsia="宋体" w:hint="default"/>
                <w:sz w:val="21"/>
                <w:szCs w:val="21"/>
              </w:rPr>
            </w:pPr>
            <w:r>
              <w:rPr>
                <w:rFonts w:ascii="宋体" w:hAnsi="宋体" w:cs="宋体" w:eastAsia="宋体" w:hint="default"/>
                <w:sz w:val="21"/>
                <w:szCs w:val="21"/>
              </w:rPr>
              <w:t>张福纯</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0"/>
              <w:jc w:val="right"/>
              <w:rPr>
                <w:rFonts w:ascii="宋体" w:hAnsi="宋体" w:cs="宋体" w:eastAsia="宋体" w:hint="default"/>
                <w:sz w:val="21"/>
                <w:szCs w:val="21"/>
              </w:rPr>
            </w:pPr>
            <w:r>
              <w:rPr>
                <w:rFonts w:ascii="宋体" w:hAnsi="宋体" w:cs="宋体" w:eastAsia="宋体" w:hint="default"/>
                <w:sz w:val="21"/>
                <w:szCs w:val="21"/>
              </w:rPr>
              <w:t>王蕴茹</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4" w:right="0"/>
              <w:jc w:val="center"/>
              <w:rPr>
                <w:rFonts w:ascii="宋体" w:hAnsi="宋体" w:cs="宋体" w:eastAsia="宋体" w:hint="default"/>
                <w:sz w:val="21"/>
                <w:szCs w:val="21"/>
              </w:rPr>
            </w:pPr>
            <w:r>
              <w:rPr>
                <w:rFonts w:ascii="宋体" w:hAnsi="宋体" w:cs="宋体" w:eastAsia="宋体" w:hint="default"/>
                <w:sz w:val="21"/>
                <w:szCs w:val="21"/>
              </w:rPr>
              <w:t>陈文毅</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center"/>
              <w:rPr>
                <w:rFonts w:ascii="宋体" w:hAnsi="宋体" w:cs="宋体" w:eastAsia="宋体" w:hint="default"/>
                <w:sz w:val="21"/>
                <w:szCs w:val="21"/>
              </w:rPr>
            </w:pPr>
            <w:r>
              <w:rPr>
                <w:rFonts w:ascii="宋体" w:hAnsi="宋体" w:cs="宋体" w:eastAsia="宋体" w:hint="default"/>
                <w:sz w:val="21"/>
                <w:szCs w:val="21"/>
              </w:rPr>
              <w:t>尤运洋</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2.34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2.34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25.78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25.06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5.40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4.99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2317"/>
      </w:tblGrid>
      <w:tr>
        <w:trPr>
          <w:trHeight w:val="46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54" w:right="0"/>
              <w:jc w:val="left"/>
              <w:rPr>
                <w:rFonts w:ascii="宋体" w:hAnsi="宋体" w:cs="宋体" w:eastAsia="宋体" w:hint="default"/>
                <w:sz w:val="21"/>
                <w:szCs w:val="21"/>
              </w:rPr>
            </w:pPr>
            <w:r>
              <w:rPr>
                <w:rFonts w:ascii="宋体" w:hAnsi="宋体" w:cs="宋体" w:eastAsia="宋体" w:hint="default"/>
                <w:sz w:val="21"/>
                <w:szCs w:val="21"/>
              </w:rPr>
              <w:t>史鸿雁</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center"/>
              <w:rPr>
                <w:rFonts w:ascii="宋体" w:hAnsi="宋体" w:cs="宋体" w:eastAsia="宋体" w:hint="default"/>
                <w:sz w:val="21"/>
                <w:szCs w:val="21"/>
              </w:rPr>
            </w:pPr>
            <w:r>
              <w:rPr>
                <w:rFonts w:ascii="宋体" w:hAnsi="宋体" w:cs="宋体" w:eastAsia="宋体" w:hint="default"/>
                <w:sz w:val="21"/>
                <w:szCs w:val="21"/>
              </w:rPr>
              <w:t>姜德起</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48"/>
              <w:jc w:val="right"/>
              <w:rPr>
                <w:rFonts w:ascii="宋体" w:hAnsi="宋体" w:cs="宋体" w:eastAsia="宋体" w:hint="default"/>
                <w:sz w:val="21"/>
                <w:szCs w:val="21"/>
              </w:rPr>
            </w:pPr>
            <w:r>
              <w:rPr>
                <w:rFonts w:ascii="宋体" w:hAnsi="宋体" w:cs="宋体" w:eastAsia="宋体" w:hint="default"/>
                <w:sz w:val="21"/>
                <w:szCs w:val="21"/>
              </w:rPr>
              <w:t>王志远</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5"/>
              <w:jc w:val="right"/>
              <w:rPr>
                <w:rFonts w:ascii="宋体" w:hAnsi="宋体" w:cs="宋体" w:eastAsia="宋体" w:hint="default"/>
                <w:sz w:val="21"/>
                <w:szCs w:val="21"/>
              </w:rPr>
            </w:pPr>
            <w:r>
              <w:rPr>
                <w:rFonts w:ascii="宋体" w:hAnsi="宋体" w:cs="宋体" w:eastAsia="宋体" w:hint="default"/>
                <w:sz w:val="21"/>
                <w:szCs w:val="21"/>
              </w:rPr>
              <w:t>焦海青</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90"/>
              <w:jc w:val="right"/>
              <w:rPr>
                <w:rFonts w:ascii="宋体" w:hAnsi="宋体" w:cs="宋体" w:eastAsia="宋体" w:hint="default"/>
                <w:sz w:val="21"/>
                <w:szCs w:val="21"/>
              </w:rPr>
            </w:pPr>
            <w:r>
              <w:rPr>
                <w:rFonts w:ascii="宋体"/>
                <w:sz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5.40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24.36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24.37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24.36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88"/>
              <w:jc w:val="right"/>
              <w:rPr>
                <w:rFonts w:ascii="宋体" w:hAnsi="宋体" w:cs="宋体" w:eastAsia="宋体" w:hint="default"/>
                <w:sz w:val="21"/>
                <w:szCs w:val="21"/>
              </w:rPr>
            </w:pPr>
            <w:r>
              <w:rPr>
                <w:rFonts w:ascii="宋体"/>
                <w:spacing w:val="-1"/>
                <w:sz w:val="21"/>
              </w:rPr>
              <w:t>--- </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不在公司领取报酬、津贴的董</w:t>
      </w:r>
      <w:r>
        <w:rPr>
          <w:rFonts w:ascii="宋体" w:hAnsi="宋体" w:cs="宋体" w:eastAsia="宋体" w:hint="default"/>
        </w:rPr>
        <w:t>(</w:t>
      </w:r>
      <w:r>
        <w:rPr/>
        <w:t>监</w:t>
      </w:r>
      <w:r>
        <w:rPr>
          <w:rFonts w:ascii="宋体" w:hAnsi="宋体" w:cs="宋体" w:eastAsia="宋体" w:hint="default"/>
        </w:rPr>
        <w:t>)</w:t>
      </w:r>
      <w:r>
        <w:rPr/>
        <w:t>事、高管人员见表十二。</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表十二</w:t>
      </w:r>
      <w:r>
        <w:rPr>
          <w:spacing w:val="103"/>
        </w:rPr>
        <w:t> </w:t>
      </w:r>
      <w:r>
        <w:rPr>
          <w:rFonts w:ascii="宋体" w:hAnsi="宋体" w:cs="宋体" w:eastAsia="宋体" w:hint="default"/>
          <w:spacing w:val="103"/>
        </w:rPr>
      </w:r>
      <w:r>
        <w:rPr/>
        <w:t>不在公司领取报酬、津贴的高层人员</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080"/>
        <w:gridCol w:w="1260"/>
        <w:gridCol w:w="5940"/>
      </w:tblGrid>
      <w:tr>
        <w:trPr>
          <w:trHeight w:val="40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是否在股东单位或其他关联单位领取报酬</w:t>
            </w:r>
            <w:r>
              <w:rPr>
                <w:rFonts w:ascii="宋体" w:hAnsi="宋体" w:cs="宋体" w:eastAsia="宋体" w:hint="default"/>
                <w:sz w:val="18"/>
                <w:szCs w:val="18"/>
              </w:rPr>
              <w:t> </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3"/>
              <w:jc w:val="right"/>
              <w:rPr>
                <w:rFonts w:ascii="宋体" w:hAnsi="宋体" w:cs="宋体" w:eastAsia="宋体" w:hint="default"/>
                <w:sz w:val="21"/>
                <w:szCs w:val="21"/>
              </w:rPr>
            </w:pPr>
            <w:r>
              <w:rPr>
                <w:rFonts w:ascii="宋体" w:hAnsi="宋体" w:cs="宋体" w:eastAsia="宋体" w:hint="default"/>
                <w:sz w:val="21"/>
                <w:szCs w:val="21"/>
              </w:rPr>
              <w:t>张传明</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3"/>
              <w:jc w:val="right"/>
              <w:rPr>
                <w:rFonts w:ascii="宋体" w:hAnsi="宋体" w:cs="宋体" w:eastAsia="宋体" w:hint="default"/>
                <w:sz w:val="21"/>
                <w:szCs w:val="21"/>
              </w:rPr>
            </w:pPr>
            <w:r>
              <w:rPr>
                <w:rFonts w:ascii="宋体" w:hAnsi="宋体" w:cs="宋体" w:eastAsia="宋体" w:hint="default"/>
                <w:sz w:val="21"/>
                <w:szCs w:val="21"/>
              </w:rPr>
              <w:t>王福琴</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在间接控股股东单位茂业国际控股有限公司、关联单位成商集团股份有限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公司领取报酬、津贴。</w:t>
            </w:r>
            <w:r>
              <w:rPr>
                <w:rFonts w:ascii="宋体" w:hAnsi="宋体" w:cs="宋体" w:eastAsia="宋体" w:hint="default"/>
                <w:sz w:val="18"/>
                <w:szCs w:val="18"/>
              </w:rPr>
              <w:t> </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3"/>
              <w:jc w:val="right"/>
              <w:rPr>
                <w:rFonts w:ascii="宋体" w:hAnsi="宋体" w:cs="宋体" w:eastAsia="宋体" w:hint="default"/>
                <w:sz w:val="21"/>
                <w:szCs w:val="21"/>
              </w:rPr>
            </w:pPr>
            <w:r>
              <w:rPr>
                <w:rFonts w:ascii="宋体" w:hAnsi="宋体" w:cs="宋体" w:eastAsia="宋体" w:hint="default"/>
                <w:sz w:val="21"/>
                <w:szCs w:val="21"/>
              </w:rPr>
              <w:t>汪冬青</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在间接控股股东单位茂业国际控股有限公司领取报酬、津贴。</w:t>
            </w:r>
            <w:r>
              <w:rPr>
                <w:rFonts w:ascii="宋体" w:hAnsi="宋体" w:cs="宋体" w:eastAsia="宋体" w:hint="default"/>
                <w:sz w:val="18"/>
                <w:szCs w:val="18"/>
              </w:rPr>
              <w:t> </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2"/>
              <w:jc w:val="right"/>
              <w:rPr>
                <w:rFonts w:ascii="宋体" w:hAnsi="宋体" w:cs="宋体" w:eastAsia="宋体" w:hint="default"/>
                <w:sz w:val="21"/>
                <w:szCs w:val="21"/>
              </w:rPr>
            </w:pPr>
            <w:r>
              <w:rPr>
                <w:rFonts w:ascii="宋体" w:hAnsi="宋体" w:cs="宋体" w:eastAsia="宋体" w:hint="default"/>
                <w:sz w:val="21"/>
                <w:szCs w:val="21"/>
              </w:rPr>
              <w:t>韩  </w:t>
            </w:r>
            <w:r>
              <w:rPr>
                <w:rFonts w:ascii="宋体" w:hAnsi="宋体" w:cs="宋体" w:eastAsia="宋体" w:hint="default"/>
                <w:sz w:val="21"/>
                <w:szCs w:val="21"/>
              </w:rPr>
            </w:r>
            <w:r>
              <w:rPr>
                <w:rFonts w:ascii="宋体" w:hAnsi="宋体" w:cs="宋体" w:eastAsia="宋体" w:hint="default"/>
                <w:sz w:val="21"/>
                <w:szCs w:val="21"/>
              </w:rPr>
              <w:t>玉</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在关联单位山西茂业置地房地产开发有限公司领取报酬、津贴。</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t>四、董</w:t>
      </w:r>
      <w:r>
        <w:rPr>
          <w:rFonts w:ascii="宋体" w:hAnsi="宋体" w:cs="宋体" w:eastAsia="宋体" w:hint="default"/>
        </w:rPr>
        <w:t>(</w:t>
      </w:r>
      <w:r>
        <w:rPr/>
        <w:t>监</w:t>
      </w:r>
      <w:r>
        <w:rPr>
          <w:rFonts w:ascii="宋体" w:hAnsi="宋体" w:cs="宋体" w:eastAsia="宋体" w:hint="default"/>
        </w:rPr>
        <w:t>)</w:t>
      </w:r>
      <w:r>
        <w:rPr/>
        <w:t>事、高管人员的任免情况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209" w:firstLine="420"/>
        <w:jc w:val="both"/>
        <w:rPr>
          <w:rFonts w:ascii="宋体" w:hAnsi="宋体" w:cs="宋体" w:eastAsia="宋体" w:hint="default"/>
        </w:rPr>
      </w:pPr>
      <w:r>
        <w:rPr>
          <w:spacing w:val="-3"/>
        </w:rPr>
        <w:t>根据公司第一大股东中兆投资管理有限公司的提案提名，公司董事会提请临时股东大会</w:t>
      </w:r>
      <w:r>
        <w:rPr/>
        <w:t> 补选董事，经公司</w:t>
      </w:r>
      <w:r>
        <w:rPr>
          <w:spacing w:val="-46"/>
        </w:rPr>
        <w:t> </w:t>
      </w:r>
      <w:r>
        <w:rPr>
          <w:rFonts w:ascii="宋体" w:hAnsi="宋体" w:cs="宋体" w:eastAsia="宋体" w:hint="default"/>
        </w:rPr>
        <w:t>09</w:t>
      </w:r>
      <w:r>
        <w:rPr>
          <w:rFonts w:ascii="宋体" w:hAnsi="宋体" w:cs="宋体" w:eastAsia="宋体" w:hint="default"/>
          <w:spacing w:val="-46"/>
        </w:rPr>
        <w:t> </w:t>
      </w:r>
      <w:r>
        <w:rPr/>
        <w:t>年第一次临时股东大会选举通过，王福琴</w:t>
      </w:r>
      <w:r>
        <w:rPr>
          <w:rFonts w:ascii="宋体" w:hAnsi="宋体" w:cs="宋体" w:eastAsia="宋体" w:hint="default"/>
        </w:rPr>
        <w:t>(</w:t>
      </w:r>
      <w:r>
        <w:rPr/>
        <w:t>女</w:t>
      </w:r>
      <w:r>
        <w:rPr>
          <w:rFonts w:ascii="宋体" w:hAnsi="宋体" w:cs="宋体" w:eastAsia="宋体" w:hint="default"/>
        </w:rPr>
        <w:t>)</w:t>
      </w:r>
      <w:r>
        <w:rPr/>
        <w:t>、汪冬青、韩玉（女） 等三人于报告期末当选为公司第四届董事会董事。</w:t>
      </w:r>
      <w:r>
        <w:rPr>
          <w:rFonts w:ascii="宋体" w:hAnsi="宋体" w:cs="宋体" w:eastAsia="宋体" w:hint="default"/>
        </w:rPr>
        <w:t> </w:t>
      </w:r>
    </w:p>
    <w:p>
      <w:pPr>
        <w:pStyle w:val="BodyText"/>
        <w:spacing w:line="273" w:lineRule="auto" w:before="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因董事会调整组成人员，公司董事张文千、黄万余、姚国光，于</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2"/>
        </w:rPr>
        <w:t> </w:t>
      </w:r>
      <w:r>
        <w:rPr>
          <w:rFonts w:ascii="宋体" w:hAnsi="宋体" w:cs="宋体" w:eastAsia="宋体" w:hint="default"/>
        </w:rPr>
        <w:t>24</w:t>
      </w:r>
      <w:r>
        <w:rPr>
          <w:rFonts w:ascii="宋体" w:hAnsi="宋体" w:cs="宋体" w:eastAsia="宋体" w:hint="default"/>
          <w:spacing w:val="-51"/>
        </w:rPr>
        <w:t> </w:t>
      </w:r>
      <w:r>
        <w:rPr/>
        <w:t>日向 </w:t>
      </w:r>
      <w:r>
        <w:rPr>
          <w:spacing w:val="-3"/>
        </w:rPr>
        <w:t>董事会递交辞职文件，辞去公司第四届董事会董事职务，辞职即日生效。公司对三位离职董</w:t>
      </w:r>
      <w:r>
        <w:rPr>
          <w:spacing w:val="-72"/>
        </w:rPr>
        <w:t> </w:t>
      </w:r>
      <w:r>
        <w:rPr>
          <w:spacing w:val="-72"/>
        </w:rPr>
      </w:r>
      <w:r>
        <w:rPr/>
        <w:t>事在任职期间的勤勉尽责表示感谢。</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1"/>
        </w:rPr>
        <w:t>除上述任职变动之外，公司报告期没有新聘或解聘董事、监事、高级管理人员。</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rPr>
        <w:t> </w:t>
      </w:r>
    </w:p>
    <w:p>
      <w:pPr>
        <w:pStyle w:val="Heading2"/>
        <w:spacing w:line="240" w:lineRule="auto"/>
        <w:ind w:left="2219" w:right="2172"/>
        <w:jc w:val="center"/>
        <w:rPr>
          <w:rFonts w:ascii="宋体" w:hAnsi="宋体" w:cs="宋体" w:eastAsia="宋体" w:hint="default"/>
        </w:rPr>
      </w:pPr>
      <w:r>
        <w:rPr/>
        <w:t>第二节 </w:t>
      </w:r>
      <w:r>
        <w:rPr>
          <w:spacing w:val="4"/>
        </w:rPr>
        <w:t> </w:t>
      </w:r>
      <w:r>
        <w:rPr>
          <w:rFonts w:ascii="宋体" w:hAnsi="宋体" w:cs="宋体" w:eastAsia="宋体" w:hint="default"/>
          <w:spacing w:val="4"/>
        </w:rPr>
      </w:r>
      <w:r>
        <w:rPr/>
        <w:t>员工情况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t>截至</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日，公司在职员工数量</w:t>
      </w:r>
      <w:r>
        <w:rPr>
          <w:spacing w:val="-54"/>
        </w:rPr>
        <w:t> </w:t>
      </w:r>
      <w:r>
        <w:rPr>
          <w:rFonts w:ascii="宋体" w:hAnsi="宋体" w:cs="宋体" w:eastAsia="宋体" w:hint="default"/>
        </w:rPr>
        <w:t>1,993</w:t>
      </w:r>
      <w:r>
        <w:rPr>
          <w:rFonts w:ascii="宋体" w:hAnsi="宋体" w:cs="宋体" w:eastAsia="宋体" w:hint="default"/>
          <w:spacing w:val="-53"/>
        </w:rPr>
        <w:t> </w:t>
      </w:r>
      <w:r>
        <w:rPr>
          <w:spacing w:val="-5"/>
        </w:rPr>
        <w:t>人。员工专业构成：营业员</w:t>
      </w:r>
      <w:r>
        <w:rPr>
          <w:spacing w:val="-54"/>
        </w:rPr>
        <w:t> </w:t>
      </w:r>
      <w:r>
        <w:rPr>
          <w:rFonts w:ascii="宋体" w:hAnsi="宋体" w:cs="宋体" w:eastAsia="宋体" w:hint="default"/>
        </w:rPr>
        <w:t>709</w:t>
      </w:r>
      <w:r>
        <w:rPr>
          <w:rFonts w:ascii="宋体" w:hAnsi="宋体" w:cs="宋体" w:eastAsia="宋体" w:hint="default"/>
          <w:spacing w:val="-53"/>
        </w:rPr>
        <w:t> </w:t>
      </w:r>
      <w:r>
        <w:rPr/>
        <w:t>人，</w:t>
      </w:r>
    </w:p>
    <w:p>
      <w:pPr>
        <w:pStyle w:val="BodyText"/>
        <w:spacing w:line="240" w:lineRule="auto" w:before="37"/>
        <w:ind w:right="0"/>
        <w:jc w:val="left"/>
      </w:pPr>
      <w:r>
        <w:rPr/>
        <w:t>业务人员</w:t>
      </w:r>
      <w:r>
        <w:rPr>
          <w:spacing w:val="-39"/>
        </w:rPr>
        <w:t> </w:t>
      </w:r>
      <w:r>
        <w:rPr>
          <w:rFonts w:ascii="宋体" w:hAnsi="宋体" w:cs="宋体" w:eastAsia="宋体" w:hint="default"/>
        </w:rPr>
        <w:t>180</w:t>
      </w:r>
      <w:r>
        <w:rPr>
          <w:rFonts w:ascii="宋体" w:hAnsi="宋体" w:cs="宋体" w:eastAsia="宋体" w:hint="default"/>
          <w:spacing w:val="-39"/>
        </w:rPr>
        <w:t> </w:t>
      </w:r>
      <w:r>
        <w:rPr/>
        <w:t>人，财务人员</w:t>
      </w:r>
      <w:r>
        <w:rPr>
          <w:spacing w:val="-39"/>
        </w:rPr>
        <w:t> </w:t>
      </w:r>
      <w:r>
        <w:rPr>
          <w:rFonts w:ascii="宋体" w:hAnsi="宋体" w:cs="宋体" w:eastAsia="宋体" w:hint="default"/>
        </w:rPr>
        <w:t>309</w:t>
      </w:r>
      <w:r>
        <w:rPr>
          <w:rFonts w:ascii="宋体" w:hAnsi="宋体" w:cs="宋体" w:eastAsia="宋体" w:hint="default"/>
          <w:spacing w:val="-39"/>
        </w:rPr>
        <w:t> </w:t>
      </w:r>
      <w:r>
        <w:rPr/>
        <w:t>人，技术及物业人员</w:t>
      </w:r>
      <w:r>
        <w:rPr>
          <w:spacing w:val="-39"/>
        </w:rPr>
        <w:t> </w:t>
      </w:r>
      <w:r>
        <w:rPr>
          <w:rFonts w:ascii="宋体" w:hAnsi="宋体" w:cs="宋体" w:eastAsia="宋体" w:hint="default"/>
        </w:rPr>
        <w:t>195</w:t>
      </w:r>
      <w:r>
        <w:rPr>
          <w:rFonts w:ascii="宋体" w:hAnsi="宋体" w:cs="宋体" w:eastAsia="宋体" w:hint="default"/>
          <w:spacing w:val="-39"/>
        </w:rPr>
        <w:t> </w:t>
      </w:r>
      <w:r>
        <w:rPr/>
        <w:t>人，保安人员</w:t>
      </w:r>
      <w:r>
        <w:rPr>
          <w:spacing w:val="-39"/>
        </w:rPr>
        <w:t> </w:t>
      </w:r>
      <w:r>
        <w:rPr>
          <w:rFonts w:ascii="宋体" w:hAnsi="宋体" w:cs="宋体" w:eastAsia="宋体" w:hint="default"/>
        </w:rPr>
        <w:t>176</w:t>
      </w:r>
      <w:r>
        <w:rPr>
          <w:rFonts w:ascii="宋体" w:hAnsi="宋体" w:cs="宋体" w:eastAsia="宋体" w:hint="default"/>
          <w:spacing w:val="-39"/>
        </w:rPr>
        <w:t> </w:t>
      </w:r>
      <w:r>
        <w:rPr/>
        <w:t>人，后勤人员</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41</w:t>
      </w:r>
      <w:r>
        <w:rPr>
          <w:rFonts w:ascii="宋体" w:hAnsi="宋体" w:cs="宋体" w:eastAsia="宋体" w:hint="default"/>
          <w:spacing w:val="-54"/>
        </w:rPr>
        <w:t> </w:t>
      </w:r>
      <w:r>
        <w:rPr/>
        <w:t>人，行政人员</w:t>
      </w:r>
      <w:r>
        <w:rPr>
          <w:spacing w:val="-55"/>
        </w:rPr>
        <w:t> </w:t>
      </w:r>
      <w:r>
        <w:rPr>
          <w:rFonts w:ascii="宋体" w:hAnsi="宋体" w:cs="宋体" w:eastAsia="宋体" w:hint="default"/>
        </w:rPr>
        <w:t>59</w:t>
      </w:r>
      <w:r>
        <w:rPr>
          <w:rFonts w:ascii="宋体" w:hAnsi="宋体" w:cs="宋体" w:eastAsia="宋体" w:hint="default"/>
          <w:spacing w:val="-54"/>
        </w:rPr>
        <w:t> </w:t>
      </w:r>
      <w:r>
        <w:rPr/>
        <w:t>人，各经营场所的现场管理人员</w:t>
      </w:r>
      <w:r>
        <w:rPr>
          <w:spacing w:val="-55"/>
        </w:rPr>
        <w:t> </w:t>
      </w:r>
      <w:r>
        <w:rPr>
          <w:rFonts w:ascii="宋体" w:hAnsi="宋体" w:cs="宋体" w:eastAsia="宋体" w:hint="default"/>
        </w:rPr>
        <w:t>324</w:t>
      </w:r>
      <w:r>
        <w:rPr>
          <w:rFonts w:ascii="宋体" w:hAnsi="宋体" w:cs="宋体" w:eastAsia="宋体" w:hint="default"/>
          <w:spacing w:val="-54"/>
        </w:rPr>
        <w:t> </w:t>
      </w:r>
      <w:r>
        <w:rPr/>
        <w:t>人。</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员工受教育程度：大专以上学历</w:t>
      </w:r>
      <w:r>
        <w:rPr>
          <w:spacing w:val="-55"/>
        </w:rPr>
        <w:t> </w:t>
      </w:r>
      <w:r>
        <w:rPr>
          <w:rFonts w:ascii="宋体" w:hAnsi="宋体" w:cs="宋体" w:eastAsia="宋体" w:hint="default"/>
        </w:rPr>
        <w:t>550</w:t>
      </w:r>
      <w:r>
        <w:rPr>
          <w:rFonts w:ascii="宋体" w:hAnsi="宋体" w:cs="宋体" w:eastAsia="宋体" w:hint="default"/>
          <w:spacing w:val="-54"/>
        </w:rPr>
        <w:t> </w:t>
      </w:r>
      <w:r>
        <w:rPr/>
        <w:t>人，中专学历</w:t>
      </w:r>
      <w:r>
        <w:rPr>
          <w:spacing w:val="-55"/>
        </w:rPr>
        <w:t> </w:t>
      </w:r>
      <w:r>
        <w:rPr>
          <w:rFonts w:ascii="宋体" w:hAnsi="宋体" w:cs="宋体" w:eastAsia="宋体" w:hint="default"/>
        </w:rPr>
        <w:t>173</w:t>
      </w:r>
      <w:r>
        <w:rPr>
          <w:rFonts w:ascii="宋体" w:hAnsi="宋体" w:cs="宋体" w:eastAsia="宋体" w:hint="default"/>
          <w:spacing w:val="-54"/>
        </w:rPr>
        <w:t> </w:t>
      </w:r>
      <w:r>
        <w:rPr/>
        <w:t>人。</w:t>
      </w:r>
      <w:r>
        <w:rPr>
          <w:rFonts w:ascii="宋体" w:hAnsi="宋体" w:cs="宋体" w:eastAsia="宋体" w:hint="default"/>
        </w:rPr>
        <w:t> </w:t>
      </w:r>
    </w:p>
    <w:p>
      <w:pPr>
        <w:pStyle w:val="BodyText"/>
        <w:spacing w:line="273" w:lineRule="auto" w:before="37"/>
        <w:ind w:right="209" w:firstLine="420"/>
        <w:jc w:val="both"/>
        <w:rPr>
          <w:rFonts w:ascii="宋体" w:hAnsi="宋体" w:cs="宋体" w:eastAsia="宋体" w:hint="default"/>
        </w:rPr>
      </w:pPr>
      <w:r>
        <w:rPr/>
        <w:t>报告期内，公司承担着</w:t>
      </w:r>
      <w:r>
        <w:rPr>
          <w:spacing w:val="-60"/>
        </w:rPr>
        <w:t> </w:t>
      </w:r>
      <w:r>
        <w:rPr>
          <w:rFonts w:ascii="宋体" w:hAnsi="宋体" w:cs="宋体" w:eastAsia="宋体" w:hint="default"/>
        </w:rPr>
        <w:t>374</w:t>
      </w:r>
      <w:r>
        <w:rPr>
          <w:rFonts w:ascii="宋体" w:hAnsi="宋体" w:cs="宋体" w:eastAsia="宋体" w:hint="default"/>
          <w:spacing w:val="-59"/>
        </w:rPr>
        <w:t> </w:t>
      </w:r>
      <w:r>
        <w:rPr>
          <w:spacing w:val="-3"/>
        </w:rPr>
        <w:t>名退休人员原有的书报、液化汽、交通、住房等补贴，承担</w:t>
      </w:r>
      <w:r>
        <w:rPr/>
        <w:t> 着</w:t>
      </w:r>
      <w:r>
        <w:rPr>
          <w:spacing w:val="-51"/>
        </w:rPr>
        <w:t> </w:t>
      </w:r>
      <w:r>
        <w:rPr>
          <w:rFonts w:ascii="宋体" w:hAnsi="宋体" w:cs="宋体" w:eastAsia="宋体" w:hint="default"/>
        </w:rPr>
        <w:t>143</w:t>
      </w:r>
      <w:r>
        <w:rPr>
          <w:rFonts w:ascii="宋体" w:hAnsi="宋体" w:cs="宋体" w:eastAsia="宋体" w:hint="default"/>
          <w:spacing w:val="-50"/>
        </w:rPr>
        <w:t> </w:t>
      </w:r>
      <w:r>
        <w:rPr>
          <w:spacing w:val="-3"/>
        </w:rPr>
        <w:t>名内退人员的内退工资等费用，承担着</w:t>
      </w:r>
      <w:r>
        <w:rPr>
          <w:spacing w:val="-51"/>
        </w:rPr>
        <w:t> </w:t>
      </w:r>
      <w:r>
        <w:rPr>
          <w:rFonts w:ascii="宋体" w:hAnsi="宋体" w:cs="宋体" w:eastAsia="宋体" w:hint="default"/>
        </w:rPr>
        <w:t>210</w:t>
      </w:r>
      <w:r>
        <w:rPr>
          <w:rFonts w:ascii="宋体" w:hAnsi="宋体" w:cs="宋体" w:eastAsia="宋体" w:hint="default"/>
          <w:spacing w:val="-50"/>
        </w:rPr>
        <w:t> </w:t>
      </w:r>
      <w:r>
        <w:rPr>
          <w:spacing w:val="-3"/>
        </w:rPr>
        <w:t>名内退、离岗退养和承诺等退人员的非个</w:t>
      </w:r>
      <w:r>
        <w:rPr/>
        <w:t> 人负担的社会保障等费用。</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888" w:right="0"/>
        <w:jc w:val="left"/>
        <w:rPr>
          <w:rFonts w:ascii="宋体" w:hAnsi="宋体" w:cs="宋体" w:eastAsia="宋体" w:hint="default"/>
        </w:rPr>
      </w:pPr>
      <w:r>
        <w:rPr/>
        <w:t>第五章 </w:t>
      </w:r>
      <w:r>
        <w:rPr>
          <w:spacing w:val="5"/>
        </w:rPr>
        <w:t> </w:t>
      </w:r>
      <w:r>
        <w:rPr>
          <w:rFonts w:ascii="宋体" w:hAnsi="宋体" w:cs="宋体" w:eastAsia="宋体" w:hint="default"/>
          <w:spacing w:val="5"/>
        </w:rPr>
      </w:r>
      <w:r>
        <w:rPr/>
        <w:t>公司治理结构</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t>对照中国证监会发布的有关上市公司治理的规范性文件</w:t>
      </w:r>
      <w:r>
        <w:rPr>
          <w:spacing w:val="-88"/>
        </w:rPr>
        <w:t>，</w:t>
      </w:r>
      <w:r>
        <w:rPr/>
        <w:t>本公司治理结构的实际状况与</w:t>
      </w:r>
    </w:p>
    <w:p>
      <w:pPr>
        <w:pStyle w:val="BodyText"/>
        <w:spacing w:line="240" w:lineRule="auto" w:before="37"/>
        <w:ind w:right="0"/>
        <w:jc w:val="left"/>
        <w:rPr>
          <w:rFonts w:ascii="宋体" w:hAnsi="宋体" w:cs="宋体" w:eastAsia="宋体" w:hint="default"/>
        </w:rPr>
      </w:pPr>
      <w:r>
        <w:rPr/>
        <w:t>有关文件的要求基本一致。</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一、公司治理专项活动的开展情况</w:t>
      </w:r>
      <w:r>
        <w:rPr>
          <w:rFonts w:ascii="宋体" w:hAnsi="宋体" w:cs="宋体" w:eastAsia="宋体" w:hint="default"/>
        </w:rPr>
        <w:t> </w:t>
      </w:r>
    </w:p>
    <w:p>
      <w:pPr>
        <w:pStyle w:val="BodyText"/>
        <w:spacing w:line="273" w:lineRule="auto" w:before="37"/>
        <w:ind w:right="10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按照中国证监会河北监管局《关于持续推进上市公司治理整改活动的通知》文件要求， 报告期内，公司对自</w:t>
      </w:r>
      <w:r>
        <w:rPr>
          <w:spacing w:val="-46"/>
        </w:rPr>
        <w:t> </w:t>
      </w:r>
      <w:r>
        <w:rPr>
          <w:rFonts w:ascii="宋体" w:hAnsi="宋体" w:cs="宋体" w:eastAsia="宋体" w:hint="default"/>
        </w:rPr>
        <w:t>2007</w:t>
      </w:r>
      <w:r>
        <w:rPr>
          <w:rFonts w:ascii="宋体" w:hAnsi="宋体" w:cs="宋体" w:eastAsia="宋体" w:hint="default"/>
          <w:spacing w:val="-46"/>
        </w:rPr>
        <w:t> </w:t>
      </w:r>
      <w:r>
        <w:rPr/>
        <w:t>年以来的两年多的治理专项活动进行回顾，开展自查，所承诺的 整改事项已经按计划在限期内完成，重点关注的规范事项得到完善。</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报告期内，公司试行年报编制、审议和披露期间的保密规定，加强对外部单位报送信息</w:t>
      </w:r>
      <w:r>
        <w:rPr/>
        <w:t> </w:t>
      </w:r>
      <w:r>
        <w:rPr>
          <w:spacing w:val="-3"/>
        </w:rPr>
        <w:t>的管理；实行独立董事年报工作制度和审计委员会年报工作规程，建立健全公允价值计量控</w:t>
      </w:r>
      <w:r>
        <w:rPr>
          <w:spacing w:val="-75"/>
        </w:rPr>
        <w:t> </w:t>
      </w:r>
      <w:r>
        <w:rPr>
          <w:spacing w:val="-75"/>
        </w:rPr>
      </w:r>
      <w:r>
        <w:rPr/>
        <w:t>制制度和主要控股子公司治理结构基本规范，继续完善内部控制。</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报告期内，中国证监会河北监管局对公司进行现场检查，有关整改情况见本报告第九章</w:t>
      </w:r>
      <w:r>
        <w:rPr/>
        <w:t> 重要事项“七”的内容。</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t>自</w:t>
      </w:r>
      <w:r>
        <w:rPr>
          <w:spacing w:val="-46"/>
        </w:rPr>
        <w:t> </w:t>
      </w:r>
      <w:r>
        <w:rPr>
          <w:rFonts w:ascii="宋体" w:hAnsi="宋体" w:cs="宋体" w:eastAsia="宋体" w:hint="default"/>
        </w:rPr>
        <w:t>2007</w:t>
      </w:r>
      <w:r>
        <w:rPr>
          <w:rFonts w:ascii="宋体" w:hAnsi="宋体" w:cs="宋体" w:eastAsia="宋体" w:hint="default"/>
          <w:spacing w:val="-46"/>
        </w:rPr>
        <w:t> </w:t>
      </w:r>
      <w:r>
        <w:rPr/>
        <w:t>年公司治理专项活动开展至今，通过自查和评议，通过整改和持续深入工作， </w:t>
      </w:r>
      <w:r>
        <w:rPr>
          <w:spacing w:val="-3"/>
        </w:rPr>
        <w:t>公司进一步增强了治理意识，建立健全各项制度，为促进公司发展和质量上升创造了有利条</w:t>
      </w:r>
      <w:r>
        <w:rPr>
          <w:spacing w:val="-75"/>
        </w:rPr>
        <w:t> </w:t>
      </w:r>
      <w:r>
        <w:rPr>
          <w:spacing w:val="-75"/>
        </w:rPr>
      </w:r>
      <w:r>
        <w:rPr/>
        <w:t>件。</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截至本报告披露日，经董事会审议通过，公司对信息披露事务管理制度作出修订，增加</w:t>
      </w:r>
      <w:r>
        <w:rPr/>
        <w:t> </w:t>
      </w:r>
      <w:r>
        <w:rPr>
          <w:spacing w:val="-3"/>
        </w:rPr>
        <w:t>有关年报信息披露重大差错责任追究的相关内容，明确重大差错的情形及事项、追究措施和</w:t>
      </w:r>
      <w:r>
        <w:rPr>
          <w:spacing w:val="-75"/>
        </w:rPr>
        <w:t> </w:t>
      </w:r>
      <w:r>
        <w:rPr>
          <w:spacing w:val="-75"/>
        </w:rPr>
      </w:r>
      <w:r>
        <w:rPr/>
        <w:t>处理方式。</w:t>
      </w:r>
      <w:r>
        <w:rPr>
          <w:rFonts w:ascii="宋体" w:hAnsi="宋体" w:cs="宋体" w:eastAsia="宋体" w:hint="default"/>
        </w:rPr>
        <w:t> </w:t>
      </w:r>
    </w:p>
    <w:p>
      <w:pPr>
        <w:pStyle w:val="BodyText"/>
        <w:spacing w:line="273" w:lineRule="auto" w:before="164"/>
        <w:ind w:left="557" w:right="0"/>
        <w:jc w:val="left"/>
        <w:rPr>
          <w:rFonts w:ascii="宋体" w:hAnsi="宋体" w:cs="宋体" w:eastAsia="宋体" w:hint="default"/>
        </w:rPr>
      </w:pPr>
      <w:r>
        <w:rPr/>
        <w:t>二、独立董事的履职情况</w:t>
      </w:r>
      <w:r>
        <w:rPr>
          <w:rFonts w:ascii="宋体" w:hAnsi="宋体" w:cs="宋体" w:eastAsia="宋体" w:hint="default"/>
        </w:rPr>
        <w:t> </w:t>
      </w:r>
      <w:r>
        <w:rPr/>
        <w:t>为保障独立董事履职，公司建立健全相关工作制度，主要内容见下表。</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表十三</w:t>
      </w:r>
      <w:r>
        <w:rPr>
          <w:spacing w:val="103"/>
        </w:rPr>
        <w:t> </w:t>
      </w:r>
      <w:r>
        <w:rPr>
          <w:rFonts w:ascii="宋体" w:hAnsi="宋体" w:cs="宋体" w:eastAsia="宋体" w:hint="default"/>
          <w:spacing w:val="103"/>
        </w:rPr>
      </w:r>
      <w:r>
        <w:rPr/>
        <w:t>与独立董事工作有关的制度名称及其主要内容</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10"/>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644"/>
        <w:gridCol w:w="7636"/>
      </w:tblGrid>
      <w:tr>
        <w:trPr>
          <w:trHeight w:val="46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 </w:t>
            </w:r>
          </w:p>
        </w:tc>
        <w:tc>
          <w:tcPr>
            <w:tcW w:w="7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52" w:right="0"/>
              <w:jc w:val="left"/>
              <w:rPr>
                <w:rFonts w:ascii="宋体" w:hAnsi="宋体" w:cs="宋体" w:eastAsia="宋体" w:hint="default"/>
                <w:sz w:val="21"/>
                <w:szCs w:val="21"/>
              </w:rPr>
            </w:pPr>
            <w:r>
              <w:rPr>
                <w:rFonts w:ascii="宋体" w:hAnsi="宋体" w:cs="宋体" w:eastAsia="宋体" w:hint="default"/>
                <w:sz w:val="18"/>
                <w:szCs w:val="18"/>
              </w:rPr>
              <w:t>与独立董事工作有关的主要内容</w:t>
            </w:r>
            <w:r>
              <w:rPr>
                <w:rFonts w:ascii="宋体" w:hAnsi="宋体" w:cs="宋体" w:eastAsia="宋体" w:hint="default"/>
                <w:sz w:val="21"/>
                <w:szCs w:val="21"/>
              </w:rPr>
              <w:t> </w:t>
            </w:r>
          </w:p>
        </w:tc>
      </w:tr>
      <w:tr>
        <w:trPr>
          <w:trHeight w:val="237" w:hRule="exact"/>
        </w:trPr>
        <w:tc>
          <w:tcPr>
            <w:tcW w:w="644" w:type="dxa"/>
            <w:tcBorders>
              <w:top w:val="single" w:sz="4" w:space="0" w:color="000000"/>
              <w:left w:val="single" w:sz="4" w:space="0" w:color="000000"/>
              <w:bottom w:val="nil" w:sz="6" w:space="0" w:color="auto"/>
              <w:right w:val="single" w:sz="4" w:space="0" w:color="000000"/>
            </w:tcBorders>
          </w:tcPr>
          <w:p>
            <w:pPr/>
          </w:p>
        </w:tc>
        <w:tc>
          <w:tcPr>
            <w:tcW w:w="763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第十六条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独立董事应当按时出席董事会会议，了解公司的生产经营和运作情况，主动调</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查、获取做出决策所需要的情况和资料。独立董事应当向公司年度股东大会提交全体独立董事</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年度报告书，对其履行职责的情况进行说明。</w:t>
            </w:r>
          </w:p>
        </w:tc>
      </w:tr>
      <w:tr>
        <w:trPr>
          <w:trHeight w:val="221"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sz w:val="18"/>
                <w:szCs w:val="18"/>
              </w:rPr>
              <w:t>第十七条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独立董事除应当具有《公司法》和其他相关法律、法规和公司章程赋予董事的</w:t>
            </w:r>
          </w:p>
        </w:tc>
      </w:tr>
      <w:tr>
        <w:trPr>
          <w:trHeight w:val="24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职权外，还具有以下特别职权：</w:t>
            </w:r>
            <w:r>
              <w:rPr>
                <w:rFonts w:ascii="宋体" w:hAnsi="宋体" w:cs="宋体" w:eastAsia="宋体" w:hint="default"/>
                <w:sz w:val="21"/>
                <w:szCs w:val="21"/>
              </w:rPr>
              <w:t> </w:t>
            </w:r>
          </w:p>
        </w:tc>
      </w:tr>
      <w:tr>
        <w:trPr>
          <w:trHeight w:val="232"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重大关联交易</w:t>
            </w:r>
            <w:r>
              <w:rPr>
                <w:rFonts w:ascii="宋体" w:hAnsi="宋体" w:cs="宋体" w:eastAsia="宋体" w:hint="default"/>
                <w:sz w:val="18"/>
                <w:szCs w:val="18"/>
              </w:rPr>
              <w:t>(</w:t>
            </w:r>
            <w:r>
              <w:rPr>
                <w:rFonts w:ascii="宋体" w:hAnsi="宋体" w:cs="宋体" w:eastAsia="宋体" w:hint="default"/>
                <w:sz w:val="18"/>
                <w:szCs w:val="18"/>
              </w:rPr>
              <w:t>指公司拟与关联人达成的总额高于 </w:t>
            </w:r>
            <w:r>
              <w:rPr>
                <w:rFonts w:ascii="宋体" w:hAnsi="宋体" w:cs="宋体" w:eastAsia="宋体" w:hint="default"/>
                <w:sz w:val="18"/>
                <w:szCs w:val="18"/>
              </w:rPr>
              <w:t>300</w:t>
            </w:r>
            <w:r>
              <w:rPr>
                <w:rFonts w:ascii="宋体" w:hAnsi="宋体" w:cs="宋体" w:eastAsia="宋体" w:hint="default"/>
                <w:spacing w:val="31"/>
                <w:sz w:val="18"/>
                <w:szCs w:val="18"/>
              </w:rPr>
              <w:t> </w:t>
            </w:r>
            <w:r>
              <w:rPr>
                <w:rFonts w:ascii="宋体" w:hAnsi="宋体" w:cs="宋体" w:eastAsia="宋体" w:hint="default"/>
                <w:sz w:val="18"/>
                <w:szCs w:val="18"/>
              </w:rPr>
              <w:t>万元或高于公司最近经审计净</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34"/>
                <w:sz w:val="18"/>
                <w:szCs w:val="18"/>
              </w:rPr>
              <w:t> </w:t>
            </w:r>
            <w:r>
              <w:rPr>
                <w:rFonts w:ascii="宋体" w:hAnsi="宋体" w:cs="宋体" w:eastAsia="宋体" w:hint="default"/>
                <w:sz w:val="18"/>
                <w:szCs w:val="18"/>
              </w:rPr>
              <w:t>5%</w:t>
            </w:r>
            <w:r>
              <w:rPr>
                <w:rFonts w:ascii="宋体" w:hAnsi="宋体" w:cs="宋体" w:eastAsia="宋体" w:hint="default"/>
                <w:sz w:val="18"/>
                <w:szCs w:val="18"/>
              </w:rPr>
              <w:t>的关联交易</w:t>
            </w:r>
            <w:r>
              <w:rPr>
                <w:rFonts w:ascii="宋体" w:hAnsi="宋体" w:cs="宋体" w:eastAsia="宋体" w:hint="default"/>
                <w:sz w:val="18"/>
                <w:szCs w:val="18"/>
              </w:rPr>
              <w:t>)</w:t>
            </w:r>
            <w:r>
              <w:rPr>
                <w:rFonts w:ascii="宋体" w:hAnsi="宋体" w:cs="宋体" w:eastAsia="宋体" w:hint="default"/>
                <w:sz w:val="18"/>
                <w:szCs w:val="18"/>
              </w:rPr>
              <w:t>应由独立董事认可后，提交董事会讨论。独立董事作出判断前，可以聘请</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中介机构出具独立财务顾问报告，作为其判断的依据。</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向董事会提议聘用或解聘会计师事</w:t>
            </w:r>
          </w:p>
        </w:tc>
      </w:tr>
      <w:tr>
        <w:trPr>
          <w:trHeight w:val="221"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务所；</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向董事会提请召开临时股东大会；</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提议召开董事会；</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可以在股东大会召开</w:t>
            </w:r>
          </w:p>
        </w:tc>
      </w:tr>
      <w:tr>
        <w:trPr>
          <w:trHeight w:val="24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前公开向股东征集投票权；</w:t>
            </w:r>
            <w:r>
              <w:rPr>
                <w:rFonts w:ascii="宋体" w:hAnsi="宋体" w:cs="宋体" w:eastAsia="宋体" w:hint="default"/>
                <w:sz w:val="21"/>
                <w:szCs w:val="21"/>
              </w:rPr>
              <w:t> </w:t>
            </w:r>
          </w:p>
        </w:tc>
      </w:tr>
      <w:tr>
        <w:trPr>
          <w:trHeight w:val="231"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独立董事行使上述职权应当取得全体独立董事的二分之一以上同意。如上述提议未被采纳</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或上述职权不能正常行使，公司应将有关情况予以披露。</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经全体独立董事同意，独立董事可独立聘请外部审计机构和咨询机构，对公司的具体</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事项进行审计和咨询，相关费用由公司承担。</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sz w:val="18"/>
                <w:szCs w:val="18"/>
              </w:rPr>
              <w:t>第十八条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若公司董事会设立薪酬、审计、提名等委员会时，独立董事应当在委员会成员</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中占有二分之一以上的比例。</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sz w:val="18"/>
                <w:szCs w:val="18"/>
              </w:rPr>
              <w:t>第十九条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独立董事除履行上述职责外，还应当对以下事项向公司董事会或股东大会发表</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独立意见：</w:t>
            </w:r>
            <w:r>
              <w:rPr>
                <w:rFonts w:ascii="宋体" w:hAnsi="宋体" w:cs="宋体" w:eastAsia="宋体" w:hint="default"/>
                <w:sz w:val="18"/>
                <w:szCs w:val="18"/>
              </w:rPr>
              <w:t> </w:t>
            </w:r>
          </w:p>
        </w:tc>
      </w:tr>
      <w:tr>
        <w:trPr>
          <w:trHeight w:val="253"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34"/>
                <w:sz w:val="18"/>
                <w:szCs w:val="18"/>
              </w:rPr>
              <w:t>独立</w:t>
            </w:r>
            <w:r>
              <w:rPr>
                <w:rFonts w:ascii="宋体" w:hAnsi="宋体" w:cs="宋体" w:eastAsia="宋体" w:hint="default"/>
                <w:spacing w:val="-22"/>
                <w:sz w:val="18"/>
                <w:szCs w:val="18"/>
              </w:rPr>
              <w:t> </w:t>
            </w:r>
            <w:r>
              <w:rPr>
                <w:rFonts w:ascii="宋体" w:hAnsi="宋体" w:cs="宋体" w:eastAsia="宋体" w:hint="default"/>
                <w:sz w:val="18"/>
                <w:szCs w:val="18"/>
              </w:rPr>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提名、任免董事；</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聘任或解聘高级管理人员；</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公司董事、高级管理人员的薪</w:t>
            </w:r>
          </w:p>
        </w:tc>
      </w:tr>
      <w:tr>
        <w:trPr>
          <w:trHeight w:val="429"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34"/>
                <w:sz w:val="18"/>
                <w:szCs w:val="18"/>
              </w:rPr>
              <w:t>董事</w:t>
            </w:r>
            <w:r>
              <w:rPr>
                <w:rFonts w:ascii="宋体" w:hAnsi="宋体" w:cs="宋体" w:eastAsia="宋体" w:hint="default"/>
                <w:spacing w:val="-22"/>
                <w:sz w:val="18"/>
                <w:szCs w:val="18"/>
              </w:rPr>
              <w:t> </w:t>
            </w:r>
            <w:r>
              <w:rPr>
                <w:rFonts w:ascii="宋体" w:hAnsi="宋体" w:cs="宋体" w:eastAsia="宋体" w:hint="default"/>
                <w:sz w:val="18"/>
                <w:szCs w:val="18"/>
              </w:rPr>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z w:val="18"/>
                <w:szCs w:val="18"/>
              </w:rPr>
              <w:t>酬；</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公司的股东、实际控制人及其关联企业对公司现有或新发生的总额高于 </w:t>
            </w:r>
            <w:r>
              <w:rPr>
                <w:rFonts w:ascii="宋体" w:hAnsi="宋体" w:cs="宋体" w:eastAsia="宋体" w:hint="default"/>
                <w:sz w:val="18"/>
                <w:szCs w:val="18"/>
              </w:rPr>
              <w:t>300</w:t>
            </w:r>
            <w:r>
              <w:rPr>
                <w:rFonts w:ascii="宋体" w:hAnsi="宋体" w:cs="宋体" w:eastAsia="宋体" w:hint="default"/>
                <w:spacing w:val="-52"/>
                <w:sz w:val="18"/>
                <w:szCs w:val="18"/>
              </w:rPr>
              <w:t> </w:t>
            </w:r>
            <w:r>
              <w:rPr>
                <w:rFonts w:ascii="宋体" w:hAnsi="宋体" w:cs="宋体" w:eastAsia="宋体" w:hint="default"/>
                <w:sz w:val="18"/>
                <w:szCs w:val="18"/>
              </w:rPr>
              <w:t>万元或高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于公司最近经审计净资产值的</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z w:val="18"/>
                <w:szCs w:val="18"/>
              </w:rPr>
              <w:t>的借款或其他资金往来</w:t>
            </w:r>
            <w:r>
              <w:rPr>
                <w:rFonts w:ascii="宋体" w:hAnsi="宋体" w:cs="宋体" w:eastAsia="宋体" w:hint="default"/>
                <w:spacing w:val="-90"/>
                <w:sz w:val="18"/>
                <w:szCs w:val="18"/>
              </w:rPr>
              <w:t>，</w:t>
            </w:r>
            <w:r>
              <w:rPr>
                <w:rFonts w:ascii="宋体" w:hAnsi="宋体" w:cs="宋体" w:eastAsia="宋体" w:hint="default"/>
                <w:sz w:val="18"/>
                <w:szCs w:val="18"/>
              </w:rPr>
              <w:t>以及公司是否采取有效措施回收欠款；</w:t>
            </w:r>
          </w:p>
        </w:tc>
      </w:tr>
      <w:tr>
        <w:trPr>
          <w:trHeight w:val="251"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z w:val="18"/>
                <w:szCs w:val="18"/>
              </w:rPr>
              <w:t>制度</w:t>
            </w:r>
            <w:r>
              <w:rPr>
                <w:rFonts w:ascii="宋体" w:hAnsi="宋体" w:cs="宋体" w:eastAsia="宋体" w:hint="default"/>
                <w:sz w:val="18"/>
                <w:szCs w:val="18"/>
              </w:rPr>
              <w:t> </w:t>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独立董事认为可能损害中小股东权益的事项；</w:t>
            </w: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公司章程规定或监管部门指定的其他事</w:t>
            </w:r>
          </w:p>
        </w:tc>
      </w:tr>
      <w:tr>
        <w:trPr>
          <w:trHeight w:val="234"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z w:val="18"/>
                <w:szCs w:val="18"/>
              </w:rPr>
              <w:t> </w:t>
            </w:r>
          </w:p>
        </w:tc>
      </w:tr>
      <w:tr>
        <w:trPr>
          <w:trHeight w:val="221"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hAnsi="宋体" w:cs="宋体" w:eastAsia="宋体" w:hint="default"/>
                <w:sz w:val="18"/>
                <w:szCs w:val="18"/>
              </w:rPr>
              <w:t>独立董事就上述事项应当发表以下几类意见之一：同意；保留意见及其理由；反对意见及</w:t>
            </w:r>
          </w:p>
        </w:tc>
      </w:tr>
      <w:tr>
        <w:trPr>
          <w:trHeight w:val="24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其理由；无法发表意见及其障碍。</w:t>
            </w:r>
            <w:r>
              <w:rPr>
                <w:rFonts w:ascii="宋体" w:hAnsi="宋体" w:cs="宋体" w:eastAsia="宋体" w:hint="default"/>
                <w:sz w:val="21"/>
                <w:szCs w:val="21"/>
              </w:rPr>
              <w:t> </w:t>
            </w:r>
          </w:p>
        </w:tc>
      </w:tr>
      <w:tr>
        <w:trPr>
          <w:trHeight w:val="21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如有关事项属于需要披露的事项，公司应当将独立董事的意见予以公告，独立董事出现意</w:t>
            </w:r>
          </w:p>
        </w:tc>
      </w:tr>
      <w:tr>
        <w:trPr>
          <w:trHeight w:val="24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见分歧无法达成一致时，董事会应将各独立董事的意见分别披露。</w:t>
            </w:r>
            <w:r>
              <w:rPr>
                <w:rFonts w:ascii="宋体" w:hAnsi="宋体" w:cs="宋体" w:eastAsia="宋体" w:hint="default"/>
                <w:sz w:val="21"/>
                <w:szCs w:val="21"/>
              </w:rPr>
              <w:t> </w:t>
            </w:r>
          </w:p>
        </w:tc>
      </w:tr>
      <w:tr>
        <w:trPr>
          <w:trHeight w:val="21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第二十条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公司应保证独立董事享有与其他董事同等的知情权，及时向独立董事提供相关</w:t>
            </w:r>
          </w:p>
        </w:tc>
      </w:tr>
      <w:tr>
        <w:trPr>
          <w:trHeight w:val="24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材料和信息，定期通报公司运营情况，必要时可组织独立董事实地考察。</w:t>
            </w:r>
            <w:r>
              <w:rPr>
                <w:rFonts w:ascii="宋体" w:hAnsi="宋体" w:cs="宋体" w:eastAsia="宋体" w:hint="default"/>
                <w:sz w:val="21"/>
                <w:szCs w:val="21"/>
              </w:rPr>
              <w:t> </w:t>
            </w:r>
          </w:p>
        </w:tc>
      </w:tr>
      <w:tr>
        <w:trPr>
          <w:trHeight w:val="21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第二十一条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为了保证独立董事有效行使职权，公司应当为独立董事提供必要的的工作条</w:t>
            </w:r>
          </w:p>
        </w:tc>
      </w:tr>
      <w:tr>
        <w:trPr>
          <w:trHeight w:val="248"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件。</w:t>
            </w:r>
            <w:r>
              <w:rPr>
                <w:rFonts w:ascii="宋体" w:hAnsi="宋体" w:cs="宋体" w:eastAsia="宋体" w:hint="default"/>
                <w:sz w:val="21"/>
                <w:szCs w:val="21"/>
              </w:rPr>
              <w:t> </w:t>
            </w:r>
          </w:p>
        </w:tc>
      </w:tr>
      <w:tr>
        <w:trPr>
          <w:trHeight w:val="231"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凡须经董事会决策的重大事项，公司按法定的时间提前通知独立董事并同时提供足够</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的资料，独立董事认为资料不充分的，可以要求补充。当 </w:t>
            </w:r>
            <w:r>
              <w:rPr>
                <w:rFonts w:ascii="宋体" w:hAnsi="宋体" w:cs="宋体" w:eastAsia="宋体" w:hint="default"/>
                <w:sz w:val="18"/>
                <w:szCs w:val="18"/>
              </w:rPr>
              <w:t>2</w:t>
            </w:r>
            <w:r>
              <w:rPr>
                <w:rFonts w:ascii="宋体" w:hAnsi="宋体" w:cs="宋体" w:eastAsia="宋体" w:hint="default"/>
                <w:spacing w:val="-52"/>
                <w:sz w:val="18"/>
                <w:szCs w:val="18"/>
              </w:rPr>
              <w:t> </w:t>
            </w:r>
            <w:r>
              <w:rPr>
                <w:rFonts w:ascii="宋体" w:hAnsi="宋体" w:cs="宋体" w:eastAsia="宋体" w:hint="default"/>
                <w:sz w:val="18"/>
                <w:szCs w:val="18"/>
              </w:rPr>
              <w:t>名以上独立董事认为资料不充分或</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论证不明确时，可书面联名向董事会提出延期召开董事会会议或延期审议该事项，董事会应予</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以采纳。</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董事会秘书应当积极配合独立董事履行职责。公司董事会秘书为独立董事履行职</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责提供协助，包括但不限于介绍情况、提供材料等。独立董事发表的独立意见、提案及书面说</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明应当公告的，董事会秘书到证券交易所办理公告事宜。</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独立董事行使职权时，公司有关</w:t>
            </w:r>
          </w:p>
        </w:tc>
      </w:tr>
      <w:tr>
        <w:trPr>
          <w:trHeight w:val="234"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人员应当积极配合，不得拒绝、阻碍或隐瞒，不得干预其独立行使职权。</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公司及相关人员</w:t>
            </w:r>
          </w:p>
        </w:tc>
      </w:tr>
      <w:tr>
        <w:trPr>
          <w:trHeight w:val="221"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向独立董事提供的文件资料，独立董事本人应当至少保存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独立董事行使职权时所需</w:t>
            </w:r>
          </w:p>
        </w:tc>
      </w:tr>
      <w:tr>
        <w:trPr>
          <w:trHeight w:val="253" w:hRule="exact"/>
        </w:trPr>
        <w:tc>
          <w:tcPr>
            <w:tcW w:w="644" w:type="dxa"/>
            <w:tcBorders>
              <w:top w:val="nil" w:sz="6" w:space="0" w:color="auto"/>
              <w:left w:val="single" w:sz="4" w:space="0" w:color="000000"/>
              <w:bottom w:val="single" w:sz="4" w:space="0" w:color="000000"/>
              <w:right w:val="single" w:sz="4" w:space="0" w:color="000000"/>
            </w:tcBorders>
          </w:tcPr>
          <w:p>
            <w:pPr/>
          </w:p>
        </w:tc>
        <w:tc>
          <w:tcPr>
            <w:tcW w:w="7636"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18"/>
                <w:szCs w:val="18"/>
              </w:rPr>
              <w:t>费用由公司承担。</w:t>
            </w:r>
            <w:r>
              <w:rPr>
                <w:rFonts w:ascii="宋体" w:hAnsi="宋体" w:cs="宋体" w:eastAsia="宋体" w:hint="default"/>
                <w:sz w:val="21"/>
                <w:szCs w:val="21"/>
              </w:rPr>
              <w:t> </w:t>
            </w:r>
          </w:p>
        </w:tc>
      </w:tr>
      <w:tr>
        <w:trPr>
          <w:trHeight w:val="236" w:hRule="exact"/>
        </w:trPr>
        <w:tc>
          <w:tcPr>
            <w:tcW w:w="644" w:type="dxa"/>
            <w:tcBorders>
              <w:top w:val="single" w:sz="4" w:space="0" w:color="000000"/>
              <w:left w:val="single" w:sz="4" w:space="0" w:color="000000"/>
              <w:bottom w:val="nil" w:sz="6" w:space="0" w:color="auto"/>
              <w:right w:val="single" w:sz="4" w:space="0" w:color="000000"/>
            </w:tcBorders>
          </w:tcPr>
          <w:p>
            <w:pPr/>
          </w:p>
        </w:tc>
        <w:tc>
          <w:tcPr>
            <w:tcW w:w="763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第六条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在年报编制和披露过程中，公司管理层应向独立董事汇报公司本年度的生产经营</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情况和重大事项进展情况，公司财务总监应向独立董事汇报公司本年度财务状况和经营成果，</w:t>
            </w:r>
          </w:p>
        </w:tc>
      </w:tr>
      <w:tr>
        <w:trPr>
          <w:trHeight w:val="234"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独立董事应当听取汇报，签收有关书面汇报文件。独立董事的反馈意见由公司董事会秘书或其</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安排证券事务代表作出书面纪录，该纪录应经独立董事本人签字确认。</w:t>
            </w:r>
            <w:r>
              <w:rPr>
                <w:rFonts w:ascii="宋体" w:hAnsi="宋体" w:cs="宋体" w:eastAsia="宋体" w:hint="default"/>
                <w:sz w:val="18"/>
                <w:szCs w:val="18"/>
              </w:rPr>
              <w:t> </w:t>
            </w:r>
          </w:p>
        </w:tc>
      </w:tr>
      <w:tr>
        <w:trPr>
          <w:trHeight w:val="467"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34"/>
                <w:sz w:val="18"/>
                <w:szCs w:val="18"/>
              </w:rPr>
              <w:t>董事</w:t>
            </w:r>
            <w:r>
              <w:rPr>
                <w:rFonts w:ascii="宋体" w:hAnsi="宋体" w:cs="宋体" w:eastAsia="宋体" w:hint="default"/>
                <w:spacing w:val="-22"/>
                <w:sz w:val="18"/>
                <w:szCs w:val="18"/>
              </w:rPr>
              <w:t> </w:t>
            </w:r>
            <w:r>
              <w:rPr>
                <w:rFonts w:ascii="宋体" w:hAnsi="宋体" w:cs="宋体" w:eastAsia="宋体" w:hint="default"/>
                <w:sz w:val="18"/>
                <w:szCs w:val="18"/>
              </w:rPr>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firstLine="361"/>
              <w:jc w:val="left"/>
              <w:rPr>
                <w:rFonts w:ascii="宋体" w:hAnsi="宋体" w:cs="宋体" w:eastAsia="宋体" w:hint="default"/>
                <w:sz w:val="18"/>
                <w:szCs w:val="18"/>
              </w:rPr>
            </w:pPr>
            <w:r>
              <w:rPr>
                <w:rFonts w:ascii="宋体" w:hAnsi="宋体" w:cs="宋体" w:eastAsia="宋体" w:hint="default"/>
                <w:sz w:val="18"/>
                <w:szCs w:val="18"/>
              </w:rPr>
              <w:t>第七条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在年报编制和披露过程中，公司应安排独立董事到公司实地考察，考察的时间、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当事人、主要内容、独立董事发表的意见等有关情况，由公司董事会秘书或其安排证券事务代</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会年</w:t>
            </w:r>
            <w:r>
              <w:rPr>
                <w:rFonts w:ascii="宋体" w:hAnsi="宋体" w:cs="宋体" w:eastAsia="宋体" w:hint="default"/>
                <w:spacing w:val="-22"/>
                <w:sz w:val="18"/>
                <w:szCs w:val="18"/>
              </w:rPr>
              <w:t> </w:t>
            </w:r>
            <w:r>
              <w:rPr>
                <w:rFonts w:ascii="宋体" w:hAnsi="宋体" w:cs="宋体" w:eastAsia="宋体" w:hint="default"/>
                <w:sz w:val="18"/>
                <w:szCs w:val="18"/>
              </w:rPr>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表组织作出书面纪录，该纪录由当事人、独立董事本人签字确认。</w:t>
            </w:r>
            <w:r>
              <w:rPr>
                <w:rFonts w:ascii="宋体" w:hAnsi="宋体" w:cs="宋体" w:eastAsia="宋体" w:hint="default"/>
                <w:sz w:val="18"/>
                <w:szCs w:val="18"/>
              </w:rPr>
              <w:t> </w:t>
            </w:r>
          </w:p>
        </w:tc>
      </w:tr>
      <w:tr>
        <w:trPr>
          <w:trHeight w:val="700"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316" w:lineRule="auto" w:before="49"/>
              <w:ind w:left="103" w:right="32"/>
              <w:jc w:val="left"/>
              <w:rPr>
                <w:rFonts w:ascii="宋体" w:hAnsi="宋体" w:cs="宋体" w:eastAsia="宋体" w:hint="default"/>
                <w:sz w:val="18"/>
                <w:szCs w:val="18"/>
              </w:rPr>
            </w:pPr>
            <w:r>
              <w:rPr>
                <w:rFonts w:ascii="宋体" w:hAnsi="宋体" w:cs="宋体" w:eastAsia="宋体" w:hint="default"/>
                <w:spacing w:val="34"/>
                <w:sz w:val="18"/>
                <w:szCs w:val="18"/>
              </w:rPr>
              <w:t>度报</w:t>
            </w:r>
            <w:r>
              <w:rPr>
                <w:rFonts w:ascii="宋体" w:hAnsi="宋体" w:cs="宋体" w:eastAsia="宋体" w:hint="default"/>
                <w:spacing w:val="-22"/>
                <w:sz w:val="18"/>
                <w:szCs w:val="18"/>
              </w:rPr>
              <w:t> </w:t>
            </w:r>
            <w:r>
              <w:rPr>
                <w:rFonts w:ascii="宋体" w:hAnsi="宋体" w:cs="宋体" w:eastAsia="宋体" w:hint="default"/>
                <w:spacing w:val="34"/>
                <w:sz w:val="18"/>
                <w:szCs w:val="18"/>
              </w:rPr>
              <w:t>告工</w:t>
            </w:r>
            <w:r>
              <w:rPr>
                <w:rFonts w:ascii="宋体" w:hAnsi="宋体" w:cs="宋体" w:eastAsia="宋体" w:hint="default"/>
                <w:spacing w:val="-22"/>
                <w:sz w:val="18"/>
                <w:szCs w:val="18"/>
              </w:rPr>
              <w:t> </w:t>
            </w:r>
            <w:r>
              <w:rPr>
                <w:rFonts w:ascii="宋体" w:hAnsi="宋体" w:cs="宋体" w:eastAsia="宋体" w:hint="default"/>
                <w:sz w:val="18"/>
                <w:szCs w:val="18"/>
              </w:rPr>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firstLine="361"/>
              <w:jc w:val="left"/>
              <w:rPr>
                <w:rFonts w:ascii="宋体" w:hAnsi="宋体" w:cs="宋体" w:eastAsia="宋体" w:hint="default"/>
                <w:sz w:val="18"/>
                <w:szCs w:val="18"/>
              </w:rPr>
            </w:pPr>
            <w:r>
              <w:rPr>
                <w:rFonts w:ascii="宋体" w:hAnsi="宋体" w:cs="宋体" w:eastAsia="宋体" w:hint="default"/>
                <w:sz w:val="18"/>
                <w:szCs w:val="18"/>
              </w:rPr>
              <w:t>第八条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在年审会计师事务所到公司现场审计之前，独立董事应与年审注册会计师就审计</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工作小组的人员构成、审计计划、风险判断、风险及舞弊的测试和评价方法、本年度审计重点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等事项进行沟通，沟通意见应有书面纪录。</w:t>
            </w:r>
            <w:r>
              <w:rPr>
                <w:rFonts w:ascii="宋体" w:hAnsi="宋体" w:cs="宋体" w:eastAsia="宋体" w:hint="default"/>
                <w:sz w:val="18"/>
                <w:szCs w:val="18"/>
              </w:rPr>
              <w:t> </w:t>
            </w:r>
          </w:p>
        </w:tc>
      </w:tr>
      <w:tr>
        <w:trPr>
          <w:trHeight w:val="235"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作规</w:t>
            </w:r>
            <w:r>
              <w:rPr>
                <w:rFonts w:ascii="宋体" w:hAnsi="宋体" w:cs="宋体" w:eastAsia="宋体" w:hint="default"/>
                <w:spacing w:val="-22"/>
                <w:sz w:val="18"/>
                <w:szCs w:val="18"/>
              </w:rPr>
              <w:t> </w:t>
            </w:r>
            <w:r>
              <w:rPr>
                <w:rFonts w:ascii="宋体" w:hAnsi="宋体" w:cs="宋体" w:eastAsia="宋体" w:hint="default"/>
                <w:sz w:val="18"/>
                <w:szCs w:val="18"/>
              </w:rPr>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第九条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在年审会计师事务所到公司现场审计之前，公司财务负责人应向独立董事书面提</w:t>
            </w:r>
          </w:p>
        </w:tc>
      </w:tr>
      <w:tr>
        <w:trPr>
          <w:trHeight w:val="466"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z w:val="18"/>
                <w:szCs w:val="18"/>
              </w:rPr>
              <w:t> </w:t>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交本年度审计工作安排及其他相关材料。</w:t>
            </w:r>
            <w:r>
              <w:rPr>
                <w:rFonts w:ascii="宋体" w:hAnsi="宋体" w:cs="宋体" w:eastAsia="宋体" w:hint="default"/>
                <w:sz w:val="18"/>
                <w:szCs w:val="18"/>
              </w:rPr>
              <w:t> </w:t>
            </w:r>
          </w:p>
          <w:p>
            <w:pPr>
              <w:pStyle w:val="TableParagraph"/>
              <w:spacing w:line="234"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第十条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在召开董事会审议年报前，独立董事应与年审注册会计师见面沟通初审意见，独</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立董事应履行见面的职责，见面沟通应有书面纪录及当事人签字。</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第十一条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年审期间，若发生公司改聘会计师事务所的情形，独立董事应当发表意见并及</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时向公司注册地证监局和交易所报告。</w:t>
            </w:r>
            <w:r>
              <w:rPr>
                <w:rFonts w:ascii="宋体" w:hAnsi="宋体" w:cs="宋体" w:eastAsia="宋体" w:hint="default"/>
                <w:sz w:val="18"/>
                <w:szCs w:val="18"/>
              </w:rPr>
              <w:t> </w:t>
            </w:r>
          </w:p>
        </w:tc>
      </w:tr>
      <w:tr>
        <w:trPr>
          <w:trHeight w:val="241" w:hRule="exact"/>
        </w:trPr>
        <w:tc>
          <w:tcPr>
            <w:tcW w:w="644" w:type="dxa"/>
            <w:tcBorders>
              <w:top w:val="nil" w:sz="6" w:space="0" w:color="auto"/>
              <w:left w:val="single" w:sz="4" w:space="0" w:color="000000"/>
              <w:bottom w:val="single" w:sz="4" w:space="0" w:color="000000"/>
              <w:right w:val="single" w:sz="4" w:space="0" w:color="000000"/>
            </w:tcBorders>
          </w:tcPr>
          <w:p>
            <w:pPr/>
          </w:p>
        </w:tc>
        <w:tc>
          <w:tcPr>
            <w:tcW w:w="763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第十二条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独立董事应按规定就年报相关事项发表独立意见。</w:t>
            </w:r>
            <w:r>
              <w:rPr>
                <w:rFonts w:ascii="宋体" w:hAnsi="宋体" w:cs="宋体" w:eastAsia="宋体" w:hint="default"/>
                <w:sz w:val="18"/>
                <w:szCs w:val="18"/>
              </w:rPr>
              <w:t> </w:t>
            </w:r>
          </w:p>
        </w:tc>
      </w:tr>
    </w:tbl>
    <w:p>
      <w:pPr>
        <w:spacing w:after="0" w:line="206" w:lineRule="exact"/>
        <w:jc w:val="left"/>
        <w:rPr>
          <w:rFonts w:ascii="宋体" w:hAnsi="宋体" w:cs="宋体" w:eastAsia="宋体" w:hint="default"/>
          <w:sz w:val="18"/>
          <w:szCs w:val="18"/>
        </w:rPr>
        <w:sectPr>
          <w:pgSz w:w="11900" w:h="16840"/>
          <w:pgMar w:header="877" w:footer="1003" w:top="1100" w:bottom="1200" w:left="1660" w:right="1640"/>
        </w:sectPr>
      </w:pPr>
    </w:p>
    <w:p>
      <w:pPr>
        <w:spacing w:line="240" w:lineRule="auto" w:before="5"/>
        <w:rPr>
          <w:rFonts w:ascii="Times New Roman" w:hAnsi="Times New Roman" w:cs="Times New Roman" w:eastAsia="Times New Roman" w:hint="default"/>
          <w:sz w:val="27"/>
          <w:szCs w:val="27"/>
        </w:rPr>
      </w:pPr>
    </w:p>
    <w:p>
      <w:pPr>
        <w:spacing w:line="1196" w:lineRule="exact"/>
        <w:ind w:left="12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pict>
          <v:group style="width:415pt;height:59.85pt;mso-position-horizontal-relative:char;mso-position-vertical-relative:line" coordorigin="0,0" coordsize="8300,1197">
            <v:group style="position:absolute;left:5;top:10;width:8290;height:2" coordorigin="5,10" coordsize="8290,2">
              <v:shape style="position:absolute;left:5;top:10;width:8290;height:2" coordorigin="5,10" coordsize="8290,0" path="m5,10l8294,10e" filled="false" stroked="true" strokeweight=".48pt" strokecolor="#000000">
                <v:path arrowok="t"/>
              </v:shape>
            </v:group>
            <v:group style="position:absolute;left:10;top:5;width:2;height:1187" coordorigin="10,5" coordsize="2,1187">
              <v:shape style="position:absolute;left:10;top:5;width:2;height:1187" coordorigin="10,5" coordsize="0,1187" path="m10,5l10,1192e" filled="false" stroked="true" strokeweight=".48pt" strokecolor="#000000">
                <v:path arrowok="t"/>
              </v:shape>
            </v:group>
            <v:group style="position:absolute;left:5;top:1187;width:645;height:2" coordorigin="5,1187" coordsize="645,2">
              <v:shape style="position:absolute;left:5;top:1187;width:645;height:2" coordorigin="5,1187" coordsize="645,0" path="m5,1187l649,1187e" filled="false" stroked="true" strokeweight=".48pt" strokecolor="#000000">
                <v:path arrowok="t"/>
              </v:shape>
            </v:group>
            <v:group style="position:absolute;left:654;top:14;width:2;height:1178" coordorigin="654,14" coordsize="2,1178">
              <v:shape style="position:absolute;left:654;top:14;width:2;height:1178" coordorigin="654,14" coordsize="0,1178" path="m654,14l654,1192e" filled="false" stroked="true" strokeweight=".48pt" strokecolor="#000000">
                <v:path arrowok="t"/>
              </v:shape>
            </v:group>
            <v:group style="position:absolute;left:659;top:1187;width:7626;height:2" coordorigin="659,1187" coordsize="7626,2">
              <v:shape style="position:absolute;left:659;top:1187;width:7626;height:2" coordorigin="659,1187" coordsize="7626,0" path="m659,1187l8285,1187e" filled="false" stroked="true" strokeweight=".48pt" strokecolor="#000000">
                <v:path arrowok="t"/>
              </v:shape>
            </v:group>
            <v:group style="position:absolute;left:8290;top:5;width:2;height:1187" coordorigin="8290,5" coordsize="2,1187">
              <v:shape style="position:absolute;left:8290;top:5;width:2;height:1187" coordorigin="8290,5" coordsize="0,1187" path="m8290,5l8290,1192e" filled="false" stroked="true" strokeweight=".48pt" strokecolor="#000000">
                <v:path arrowok="t"/>
              </v:shape>
              <v:shape style="position:absolute;left:654;top:10;width:7636;height:1178" type="#_x0000_t202" filled="false" stroked="false">
                <v:textbox inset="0,0,0,0">
                  <w:txbxContent>
                    <w:p>
                      <w:pPr>
                        <w:spacing w:line="209" w:lineRule="exact" w:before="0"/>
                        <w:ind w:left="108" w:right="0" w:firstLine="361"/>
                        <w:jc w:val="left"/>
                        <w:rPr>
                          <w:rFonts w:ascii="宋体" w:hAnsi="宋体" w:cs="宋体" w:eastAsia="宋体" w:hint="default"/>
                          <w:sz w:val="18"/>
                          <w:szCs w:val="18"/>
                        </w:rPr>
                      </w:pPr>
                      <w:r>
                        <w:rPr>
                          <w:rFonts w:ascii="宋体" w:hAnsi="宋体" w:cs="宋体" w:eastAsia="宋体" w:hint="default"/>
                          <w:sz w:val="18"/>
                          <w:szCs w:val="18"/>
                        </w:rPr>
                        <w:t>第二十八条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审议年报的董事会召开前，独立董事应审查董事会召开的程序、必备文件以</w:t>
                      </w:r>
                    </w:p>
                    <w:p>
                      <w:pPr>
                        <w:spacing w:line="237" w:lineRule="auto" w:before="1"/>
                        <w:ind w:left="108" w:right="103" w:firstLine="0"/>
                        <w:jc w:val="both"/>
                        <w:rPr>
                          <w:rFonts w:ascii="宋体" w:hAnsi="宋体" w:cs="宋体" w:eastAsia="宋体" w:hint="default"/>
                          <w:sz w:val="18"/>
                          <w:szCs w:val="18"/>
                        </w:rPr>
                      </w:pPr>
                      <w:r>
                        <w:rPr>
                          <w:rFonts w:ascii="宋体" w:hAnsi="宋体" w:cs="宋体" w:eastAsia="宋体" w:hint="default"/>
                          <w:sz w:val="18"/>
                          <w:szCs w:val="18"/>
                        </w:rPr>
                        <w:t>及能够做出合理准确判断的资料信息的充分性，如发现与召开董事会相关规定不符或判断依据</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不足的情形，独立董事应提出补充、整改和延期召开董事会的意见，未获采纳时可拒绝出席董</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事会，并要求公司披露其未出席董事会的情况及原因。公司应当在董事会决议公告中披露独立</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董事未出席董事会的情况及原因。</w:t>
                      </w:r>
                      <w:r>
                        <w:rPr>
                          <w:rFonts w:ascii="宋体" w:hAnsi="宋体" w:cs="宋体" w:eastAsia="宋体" w:hint="default"/>
                          <w:sz w:val="18"/>
                          <w:szCs w:val="18"/>
                        </w:rPr>
                        <w:t> </w:t>
                      </w:r>
                    </w:p>
                  </w:txbxContent>
                </v:textbox>
                <w10:wrap type="none"/>
              </v:shape>
            </v:group>
          </v:group>
        </w:pict>
      </w:r>
      <w:r>
        <w:rPr>
          <w:rFonts w:ascii="Times New Roman" w:hAnsi="Times New Roman" w:cs="Times New Roman" w:eastAsia="Times New Roman" w:hint="default"/>
          <w:position w:val="-23"/>
          <w:sz w:val="20"/>
          <w:szCs w:val="20"/>
        </w:rPr>
      </w:r>
    </w:p>
    <w:p>
      <w:pPr>
        <w:spacing w:line="240" w:lineRule="auto" w:before="5"/>
        <w:rPr>
          <w:rFonts w:ascii="Times New Roman" w:hAnsi="Times New Roman" w:cs="Times New Roman" w:eastAsia="Times New Roman" w:hint="default"/>
          <w:sz w:val="22"/>
          <w:szCs w:val="22"/>
        </w:rPr>
      </w:pPr>
    </w:p>
    <w:p>
      <w:pPr>
        <w:pStyle w:val="BodyText"/>
        <w:spacing w:line="240" w:lineRule="auto" w:before="35"/>
        <w:ind w:left="557" w:right="0"/>
        <w:jc w:val="left"/>
      </w:pPr>
      <w:r>
        <w:rPr>
          <w:spacing w:val="-3"/>
        </w:rPr>
        <w:t>公司独立董事能够认真履行职责，对公司重大决策、制度建设、完善内部控制、信息披</w:t>
      </w:r>
    </w:p>
    <w:p>
      <w:pPr>
        <w:pStyle w:val="BodyText"/>
        <w:spacing w:line="273" w:lineRule="auto" w:before="37"/>
        <w:ind w:right="0"/>
        <w:jc w:val="left"/>
        <w:rPr>
          <w:rFonts w:ascii="宋体" w:hAnsi="宋体" w:cs="宋体" w:eastAsia="宋体" w:hint="default"/>
        </w:rPr>
      </w:pPr>
      <w:r>
        <w:rPr>
          <w:spacing w:val="-3"/>
        </w:rPr>
        <w:t>露、资产交易、人员任免发表意见，向年度股东大会述职，在公司治理、规范运作方面发挥</w:t>
      </w:r>
      <w:r>
        <w:rPr>
          <w:spacing w:val="-74"/>
        </w:rPr>
        <w:t> </w:t>
      </w:r>
      <w:r>
        <w:rPr>
          <w:spacing w:val="-74"/>
        </w:rPr>
      </w:r>
      <w:r>
        <w:rPr/>
        <w:t>了重要作用。</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报告期内，在年报编制过程中，独立董事听取或阅读公司管理层有关上年生产经营和重</w:t>
      </w:r>
      <w:r>
        <w:rPr/>
        <w:t> </w:t>
      </w:r>
      <w:r>
        <w:rPr>
          <w:spacing w:val="-3"/>
        </w:rPr>
        <w:t>大事项的汇报，审阅公司总会计师提交的上年度审计工作安排，到公司实地考察，与年审注</w:t>
      </w:r>
      <w:r>
        <w:rPr>
          <w:spacing w:val="-72"/>
        </w:rPr>
        <w:t> </w:t>
      </w:r>
      <w:r>
        <w:rPr>
          <w:spacing w:val="-72"/>
        </w:rPr>
      </w:r>
      <w:r>
        <w:rPr/>
        <w:t>册会计师见面沟通。</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报告期内，公司董事会召开了六次会议，除一人次因事假缺席、委托其他独董行使职权</w:t>
      </w:r>
      <w:r>
        <w:rPr/>
        <w:t> </w:t>
      </w:r>
      <w:r>
        <w:rPr>
          <w:spacing w:val="-3"/>
        </w:rPr>
        <w:t>外，独立董事都能够按时参加董事会行使权利并发表意见。报告期独立董事没有对公司有关</w:t>
      </w:r>
      <w:r>
        <w:rPr>
          <w:spacing w:val="-75"/>
        </w:rPr>
        <w:t> </w:t>
      </w:r>
      <w:r>
        <w:rPr>
          <w:spacing w:val="-75"/>
        </w:rPr>
      </w:r>
      <w:r>
        <w:rPr/>
        <w:t>事项提出过异议。</w:t>
      </w:r>
      <w:r>
        <w:rPr>
          <w:rFonts w:ascii="宋体" w:hAnsi="宋体" w:cs="宋体" w:eastAsia="宋体" w:hint="default"/>
        </w:rPr>
        <w:t> </w:t>
      </w:r>
    </w:p>
    <w:p>
      <w:pPr>
        <w:pStyle w:val="BodyText"/>
        <w:spacing w:line="273" w:lineRule="auto" w:before="164"/>
        <w:ind w:left="557" w:right="0"/>
        <w:jc w:val="left"/>
      </w:pPr>
      <w:r>
        <w:rPr/>
        <w:t>三、公司具有完全的独立性</w:t>
      </w:r>
      <w:r>
        <w:rPr>
          <w:rFonts w:ascii="宋体" w:hAnsi="宋体" w:cs="宋体" w:eastAsia="宋体" w:hint="default"/>
        </w:rPr>
        <w:t> </w:t>
      </w:r>
      <w:r>
        <w:rPr/>
        <w:t>公司与控股股东在业务、人员、资产、机构、财务方面完全分开。</w:t>
      </w:r>
      <w:r>
        <w:rPr>
          <w:rFonts w:ascii="宋体" w:hAnsi="宋体" w:cs="宋体" w:eastAsia="宋体" w:hint="default"/>
        </w:rPr>
        <w:t> </w:t>
      </w:r>
      <w:r>
        <w:rPr>
          <w:spacing w:val="-3"/>
        </w:rPr>
        <w:t>业务分开。公司具有独立完整的业务及自主经营能力，主要业务商用房地产业和商业与</w:t>
      </w:r>
    </w:p>
    <w:p>
      <w:pPr>
        <w:pStyle w:val="BodyText"/>
        <w:spacing w:line="273" w:lineRule="auto" w:before="7"/>
        <w:ind w:right="98"/>
        <w:jc w:val="left"/>
        <w:rPr>
          <w:rFonts w:ascii="宋体" w:hAnsi="宋体" w:cs="宋体" w:eastAsia="宋体" w:hint="default"/>
        </w:rPr>
      </w:pPr>
      <w:r>
        <w:rPr>
          <w:spacing w:val="-5"/>
        </w:rPr>
        <w:t>控股股东的批发市场出租、旅游项目开发、投资业务不同。公司的采购、供货、销售、招标、</w:t>
      </w:r>
      <w:r>
        <w:rPr>
          <w:spacing w:val="-97"/>
        </w:rPr>
        <w:t> </w:t>
      </w:r>
      <w:r>
        <w:rPr>
          <w:spacing w:val="-97"/>
        </w:rPr>
      </w:r>
      <w:r>
        <w:rPr/>
        <w:t>签约、招商、广告、法律事务、经营决策、业务计划都不受控股股东的控制和制约。</w:t>
      </w:r>
      <w:r>
        <w:rPr>
          <w:rFonts w:ascii="宋体" w:hAnsi="宋体" w:cs="宋体" w:eastAsia="宋体" w:hint="default"/>
        </w:rPr>
        <w:t> </w:t>
      </w:r>
    </w:p>
    <w:p>
      <w:pPr>
        <w:pStyle w:val="BodyText"/>
        <w:spacing w:line="273" w:lineRule="auto" w:before="7"/>
        <w:ind w:right="89" w:firstLine="419"/>
        <w:jc w:val="left"/>
        <w:rPr>
          <w:rFonts w:ascii="宋体" w:hAnsi="宋体" w:cs="宋体" w:eastAsia="宋体" w:hint="default"/>
        </w:rPr>
      </w:pPr>
      <w:r>
        <w:rPr>
          <w:spacing w:val="-5"/>
        </w:rPr>
        <w:t>人员分开。公司实行全员劳动合同制，实行竞争上岗的用人制度和工效挂钩的分配制度。</w:t>
      </w:r>
      <w:r>
        <w:rPr/>
        <w:t> </w:t>
      </w:r>
      <w:r>
        <w:rPr>
          <w:spacing w:val="-3"/>
        </w:rPr>
        <w:t>公司经理人员、财务与营销负责人、董事会秘书等高级管理人员不在股东单位领取报酬，也</w:t>
      </w:r>
      <w:r>
        <w:rPr>
          <w:spacing w:val="-72"/>
        </w:rPr>
        <w:t> </w:t>
      </w:r>
      <w:r>
        <w:rPr>
          <w:spacing w:val="-72"/>
        </w:rPr>
      </w:r>
      <w:r>
        <w:rPr/>
        <w:t>没有在股东单位任职。控股股东未越过公司董事会任免高级管理人员。</w:t>
      </w:r>
      <w:r>
        <w:rPr>
          <w:rFonts w:ascii="宋体" w:hAnsi="宋体" w:cs="宋体" w:eastAsia="宋体" w:hint="default"/>
        </w:rPr>
        <w:t> </w:t>
      </w:r>
    </w:p>
    <w:p>
      <w:pPr>
        <w:pStyle w:val="BodyText"/>
        <w:spacing w:line="273" w:lineRule="auto" w:before="7"/>
        <w:ind w:left="557" w:right="0"/>
        <w:jc w:val="left"/>
      </w:pPr>
      <w:r>
        <w:rPr/>
        <w:t>资产分开。公司拥有独立完整、权属清晰的资产，与控股股东互不占用对方资产。</w:t>
      </w:r>
      <w:r>
        <w:rPr>
          <w:rFonts w:ascii="宋体" w:hAnsi="宋体" w:cs="宋体" w:eastAsia="宋体" w:hint="default"/>
        </w:rPr>
        <w:t> </w:t>
      </w:r>
      <w:r>
        <w:rPr>
          <w:spacing w:val="-3"/>
        </w:rPr>
        <w:t>机构分开。公司及公司设立的职能部门和子公司、分公司及其附属机构与控股股东及其</w:t>
      </w:r>
    </w:p>
    <w:p>
      <w:pPr>
        <w:pStyle w:val="BodyText"/>
        <w:spacing w:line="273" w:lineRule="auto" w:before="7"/>
        <w:ind w:left="557" w:right="0" w:hanging="420"/>
        <w:jc w:val="left"/>
      </w:pPr>
      <w:r>
        <w:rPr/>
        <w:t>职能部门之间没有上下级关系，也没有共同控制或联合办公关系。</w:t>
      </w:r>
      <w:r>
        <w:rPr>
          <w:rFonts w:ascii="宋体" w:hAnsi="宋体" w:cs="宋体" w:eastAsia="宋体" w:hint="default"/>
        </w:rPr>
        <w:t> </w:t>
      </w:r>
      <w:r>
        <w:rPr>
          <w:spacing w:val="-3"/>
        </w:rPr>
        <w:t>财务分开。公司建立了独立的会计核算体系，健全了财务管理制度，独立在合法金融机</w:t>
      </w:r>
    </w:p>
    <w:p>
      <w:pPr>
        <w:pStyle w:val="BodyText"/>
        <w:spacing w:line="240" w:lineRule="auto" w:before="7"/>
        <w:ind w:right="0"/>
        <w:jc w:val="left"/>
        <w:rPr>
          <w:rFonts w:ascii="宋体" w:hAnsi="宋体" w:cs="宋体" w:eastAsia="宋体" w:hint="default"/>
        </w:rPr>
      </w:pPr>
      <w:r>
        <w:rPr/>
        <w:t>构开户及对外结算，依法独立进行纳税申报和缴纳。</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四、公司内控机制的建立健全情况</w:t>
      </w:r>
      <w:r>
        <w:rPr>
          <w:rFonts w:ascii="宋体" w:hAnsi="宋体" w:cs="宋体" w:eastAsia="宋体" w:hint="default"/>
        </w:rPr>
        <w:t> </w:t>
      </w:r>
    </w:p>
    <w:p>
      <w:pPr>
        <w:pStyle w:val="BodyText"/>
        <w:spacing w:line="273" w:lineRule="auto" w:before="37"/>
        <w:ind w:right="10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公司内部控制建设的总体方案：公司董事会应按照内控规范的相关要求，切实承担起建</w:t>
      </w:r>
      <w:r>
        <w:rPr/>
        <w:t> </w:t>
      </w:r>
      <w:r>
        <w:rPr>
          <w:spacing w:val="-3"/>
        </w:rPr>
        <w:t>立健全和有效实施内控的责任，在全面性、重要性、制衡性、适应性、成本效益等原则基础</w:t>
      </w:r>
      <w:r>
        <w:rPr>
          <w:spacing w:val="-74"/>
        </w:rPr>
        <w:t> </w:t>
      </w:r>
      <w:r>
        <w:rPr>
          <w:spacing w:val="-74"/>
        </w:rPr>
      </w:r>
      <w:r>
        <w:rPr>
          <w:spacing w:val="-3"/>
        </w:rPr>
        <w:t>上，充分考虑内部环境、风险评估、控制活动、信息与沟通、检查监督等因素，结合公司实</w:t>
      </w:r>
      <w:r>
        <w:rPr>
          <w:spacing w:val="-75"/>
        </w:rPr>
        <w:t> </w:t>
      </w:r>
      <w:r>
        <w:rPr>
          <w:spacing w:val="-75"/>
        </w:rPr>
      </w:r>
      <w:r>
        <w:rPr>
          <w:spacing w:val="-3"/>
        </w:rPr>
        <w:t>际情况，建立健全和持续完善各项内部控制制度，明确责任并确立机构，使各项内控制度得</w:t>
      </w:r>
      <w:r>
        <w:rPr>
          <w:spacing w:val="-72"/>
        </w:rPr>
        <w:t> </w:t>
      </w:r>
      <w:r>
        <w:rPr>
          <w:spacing w:val="-72"/>
        </w:rPr>
      </w:r>
      <w:r>
        <w:rPr/>
        <w:t>到有效执行，保证公司及其董事会、监事会、高级管理人员及其他有关人员遵守国家法律、 </w:t>
      </w:r>
      <w:r>
        <w:rPr>
          <w:spacing w:val="-3"/>
        </w:rPr>
        <w:t>法规、规章及其他相关规定，保证公司资产安全、财务报告及相关信息真实完整，提高经营</w:t>
      </w:r>
      <w:r>
        <w:rPr>
          <w:spacing w:val="-73"/>
        </w:rPr>
        <w:t> </w:t>
      </w:r>
      <w:r>
        <w:rPr>
          <w:spacing w:val="-73"/>
        </w:rPr>
      </w:r>
      <w:r>
        <w:rPr/>
        <w:t>效率和效果，促进企业实现发展战略。</w:t>
      </w:r>
      <w:r>
        <w:rPr>
          <w:rFonts w:ascii="宋体" w:hAnsi="宋体" w:cs="宋体" w:eastAsia="宋体" w:hint="default"/>
        </w:rPr>
        <w:t> </w:t>
      </w:r>
    </w:p>
    <w:p>
      <w:pPr>
        <w:pStyle w:val="BodyText"/>
        <w:spacing w:line="273" w:lineRule="auto" w:before="7"/>
        <w:ind w:right="88" w:firstLine="420"/>
        <w:jc w:val="left"/>
      </w:pPr>
      <w:r>
        <w:rPr>
          <w:spacing w:val="-5"/>
        </w:rPr>
        <w:t>公司内控制度建立健全情况：公司章程，“三会一层”议事规则，对子公司、关联交易、</w:t>
      </w:r>
      <w:r>
        <w:rPr/>
        <w:t> 对外担保、募集资金、资金安全、投资、信息披露等重点活动控制制度，有关招商、品牌、 </w:t>
      </w:r>
      <w:r>
        <w:rPr>
          <w:spacing w:val="-3"/>
        </w:rPr>
        <w:t>采购、招投标、合同、商品质量、食品安全、计量器具、广告发布等等经营控制制度，有关</w:t>
      </w:r>
      <w:r>
        <w:rPr>
          <w:spacing w:val="-77"/>
        </w:rPr>
        <w:t> </w:t>
      </w:r>
      <w:r>
        <w:rPr>
          <w:spacing w:val="-77"/>
        </w:rPr>
      </w:r>
      <w:r>
        <w:rPr/>
        <w:t>预算、资金、发票、实物资产、成本费用、财务分析、核算、审计等等财务管理控制制度， </w:t>
      </w:r>
      <w:r>
        <w:rPr>
          <w:spacing w:val="-5"/>
        </w:rPr>
        <w:t>有关保障员工合法权益、节能降耗等等履行社会责任的制度，都已逐步建立健全，形成系统，</w:t>
      </w:r>
      <w:r>
        <w:rPr>
          <w:spacing w:val="-94"/>
        </w:rPr>
        <w:t> </w:t>
      </w:r>
      <w:r>
        <w:rPr>
          <w:spacing w:val="-94"/>
        </w:rPr>
      </w:r>
      <w:r>
        <w:rPr>
          <w:spacing w:val="-3"/>
        </w:rPr>
        <w:t>得到执行。公司通过不断建立健全内控机制，确保股东的平等地位、合法权益，保证所有者</w:t>
      </w:r>
      <w:r>
        <w:rPr>
          <w:spacing w:val="-73"/>
        </w:rPr>
        <w:t> </w:t>
      </w:r>
      <w:r>
        <w:rPr>
          <w:spacing w:val="-73"/>
        </w:rPr>
      </w:r>
      <w:r>
        <w:rPr>
          <w:spacing w:val="-3"/>
        </w:rPr>
        <w:t>能够通过股东大会实现权力意志，能够通过董事会拥有对企业的控制权，对高级管理人员的</w:t>
      </w:r>
      <w:r>
        <w:rPr>
          <w:spacing w:val="-75"/>
        </w:rPr>
        <w:t> </w:t>
      </w:r>
      <w:r>
        <w:rPr>
          <w:spacing w:val="-75"/>
        </w:rPr>
      </w:r>
      <w:r>
        <w:rPr>
          <w:spacing w:val="-3"/>
        </w:rPr>
        <w:t>任免权；能够通过监事会拥有对企业要害部门和高层人物的监督权；能够通过独立董事平衡</w:t>
      </w:r>
    </w:p>
    <w:p>
      <w:pPr>
        <w:spacing w:after="0" w:line="273"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rPr>
          <w:rFonts w:ascii="宋体" w:hAnsi="宋体" w:cs="宋体" w:eastAsia="宋体" w:hint="default"/>
        </w:rPr>
      </w:pPr>
      <w:r>
        <w:rPr>
          <w:spacing w:val="-3"/>
        </w:rPr>
        <w:t>企业内部利害关系，维护中小股东权益；能够促进公司股东大会、董事会、监事会、经理层</w:t>
      </w:r>
      <w:r>
        <w:rPr>
          <w:spacing w:val="-74"/>
        </w:rPr>
        <w:t> </w:t>
      </w:r>
      <w:r>
        <w:rPr>
          <w:spacing w:val="-74"/>
        </w:rPr>
      </w:r>
      <w:r>
        <w:rPr/>
        <w:t>各司其职，协调运转，有效制衡。</w:t>
      </w:r>
      <w:r>
        <w:rPr>
          <w:rFonts w:ascii="宋体" w:hAnsi="宋体" w:cs="宋体" w:eastAsia="宋体" w:hint="default"/>
        </w:rPr>
        <w:t> </w:t>
      </w:r>
    </w:p>
    <w:p>
      <w:pPr>
        <w:pStyle w:val="BodyText"/>
        <w:spacing w:line="273" w:lineRule="auto" w:before="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公司设立了内部审计的专门机构，配有四名专职人员，定期评估公司内部控制情况并提</w:t>
      </w:r>
      <w:r>
        <w:rPr/>
        <w:t> </w:t>
      </w:r>
      <w:r>
        <w:rPr>
          <w:spacing w:val="-3"/>
        </w:rPr>
        <w:t>出相关建议，不定期对内部各单位财务收支、生产经营活动进行审计监督，开展内部离任审</w:t>
      </w:r>
      <w:r>
        <w:rPr>
          <w:spacing w:val="-72"/>
        </w:rPr>
        <w:t> </w:t>
      </w:r>
      <w:r>
        <w:rPr>
          <w:spacing w:val="-72"/>
        </w:rPr>
      </w:r>
      <w:r>
        <w:rPr/>
        <w:t>计。</w:t>
      </w:r>
      <w:r>
        <w:rPr>
          <w:rFonts w:ascii="宋体" w:hAnsi="宋体" w:cs="宋体" w:eastAsia="宋体" w:hint="default"/>
        </w:rPr>
        <w:t> </w:t>
      </w:r>
    </w:p>
    <w:p>
      <w:pPr>
        <w:pStyle w:val="BodyText"/>
        <w:spacing w:line="273" w:lineRule="auto" w:before="7"/>
        <w:ind w:right="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公司对内部控制情况的总体评价：公司内控的组织架构清晰、完整、独立，公司的内部</w:t>
      </w:r>
      <w:r>
        <w:rPr/>
        <w:t> </w:t>
      </w:r>
      <w:r>
        <w:rPr>
          <w:spacing w:val="-5"/>
        </w:rPr>
        <w:t>控制体系已初步形成，基本符合财政部、证监会等部门联合发布的《企业内部控制基本规范》</w:t>
      </w:r>
      <w:r>
        <w:rPr>
          <w:spacing w:val="-94"/>
        </w:rPr>
        <w:t> </w:t>
      </w:r>
      <w:r>
        <w:rPr>
          <w:spacing w:val="-94"/>
        </w:rPr>
      </w:r>
      <w:r>
        <w:rPr>
          <w:spacing w:val="-3"/>
        </w:rPr>
        <w:t>和深交所《上市公司内部控制指引》的规定，相关制度已经建立并得到及时修订完善和公司</w:t>
      </w:r>
      <w:r>
        <w:rPr>
          <w:spacing w:val="-74"/>
        </w:rPr>
        <w:t> </w:t>
      </w:r>
      <w:r>
        <w:rPr>
          <w:spacing w:val="-74"/>
        </w:rPr>
      </w:r>
      <w:r>
        <w:rPr>
          <w:spacing w:val="-3"/>
        </w:rPr>
        <w:t>董事、监事、高级管理人员的执行，由此造成的良好内控环境已成为公司规范和发展的关键</w:t>
      </w:r>
      <w:r>
        <w:rPr>
          <w:spacing w:val="-73"/>
        </w:rPr>
        <w:t> </w:t>
      </w:r>
      <w:r>
        <w:rPr>
          <w:spacing w:val="-73"/>
        </w:rPr>
      </w:r>
      <w:r>
        <w:rPr/>
        <w:t>保障之一。</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2"/>
        </w:rPr>
        <w:t>公司监事会对公司内部控制自我评价报告发表的意见认为：通过深入开展专项治理活</w:t>
      </w:r>
      <w:r>
        <w:rPr>
          <w:spacing w:val="3"/>
        </w:rPr>
        <w:t> </w:t>
      </w:r>
      <w:r>
        <w:rPr>
          <w:spacing w:val="-3"/>
        </w:rPr>
        <w:t>动，包括经营、财务、信息披露等方面的公司内部控制制度得到进一步完善。有效的内部控</w:t>
      </w:r>
      <w:r>
        <w:rPr>
          <w:spacing w:val="-75"/>
        </w:rPr>
        <w:t> </w:t>
      </w:r>
      <w:r>
        <w:rPr>
          <w:spacing w:val="-75"/>
        </w:rPr>
      </w:r>
      <w:r>
        <w:rPr>
          <w:spacing w:val="-5"/>
        </w:rPr>
        <w:t>制是董事、高管人员执行公司职务时不违法违规、不违反公司章程、不损害公司利益的保证，</w:t>
      </w:r>
      <w:r>
        <w:rPr>
          <w:spacing w:val="-94"/>
        </w:rPr>
        <w:t> </w:t>
      </w:r>
      <w:r>
        <w:rPr>
          <w:spacing w:val="-94"/>
        </w:rPr>
      </w:r>
      <w:r>
        <w:rPr>
          <w:spacing w:val="-3"/>
        </w:rPr>
        <w:t>是公司没有内幕交易、没有损害部分股东权益、没有造成资产流失的保证。公司内部控制自</w:t>
      </w:r>
      <w:r>
        <w:rPr>
          <w:spacing w:val="-72"/>
        </w:rPr>
        <w:t> </w:t>
      </w:r>
      <w:r>
        <w:rPr>
          <w:spacing w:val="-72"/>
        </w:rPr>
      </w:r>
      <w:r>
        <w:rPr/>
        <w:t>我评价报告符合公司现状。</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t>公司独立董事对公司内部控制自我评价报告发表的意见认为：公司一直重视内控工作， </w:t>
      </w:r>
      <w:r>
        <w:rPr>
          <w:spacing w:val="-3"/>
        </w:rPr>
        <w:t>尤其是报告期深入开展治理专项活动，增强了内控力度，公司的内部控制符合监管部门有关</w:t>
      </w:r>
      <w:r>
        <w:rPr>
          <w:spacing w:val="-75"/>
        </w:rPr>
        <w:t> </w:t>
      </w:r>
      <w:r>
        <w:rPr>
          <w:spacing w:val="-75"/>
        </w:rPr>
      </w:r>
      <w:r>
        <w:rPr>
          <w:spacing w:val="-3"/>
        </w:rPr>
        <w:t>上市公司治理规范的基本要求，与公司内控的实际状况基本一致。公司内部控制自我评价报</w:t>
      </w:r>
      <w:r>
        <w:rPr>
          <w:spacing w:val="-75"/>
        </w:rPr>
        <w:t> </w:t>
      </w:r>
      <w:r>
        <w:rPr>
          <w:spacing w:val="-75"/>
        </w:rPr>
      </w:r>
      <w:r>
        <w:rPr/>
        <w:t>告符合公司现状。</w:t>
      </w:r>
      <w:r>
        <w:rPr>
          <w:rFonts w:ascii="宋体" w:hAnsi="宋体" w:cs="宋体" w:eastAsia="宋体" w:hint="default"/>
        </w:rPr>
        <w:t> </w:t>
      </w:r>
    </w:p>
    <w:p>
      <w:pPr>
        <w:pStyle w:val="BodyText"/>
        <w:spacing w:line="273" w:lineRule="auto" w:before="7"/>
        <w:ind w:right="0" w:firstLine="419"/>
        <w:jc w:val="left"/>
        <w:rPr>
          <w:rFonts w:ascii="宋体" w:hAnsi="宋体" w:cs="宋体" w:eastAsia="宋体" w:hint="default"/>
        </w:rPr>
      </w:pPr>
      <w:r>
        <w:rPr/>
        <w:t>公司内部控制自我评价报告已在指定网站</w:t>
      </w:r>
      <w:r>
        <w:rPr>
          <w:rFonts w:ascii="宋体" w:hAnsi="宋体" w:cs="宋体" w:eastAsia="宋体" w:hint="default"/>
        </w:rPr>
        <w:t>(http://www.cninfo.com.cn)</w:t>
      </w:r>
      <w:r>
        <w:rPr/>
        <w:t>上与本年报同 时公布。</w:t>
      </w:r>
      <w:r>
        <w:rPr>
          <w:rFonts w:ascii="宋体" w:hAnsi="宋体" w:cs="宋体" w:eastAsia="宋体" w:hint="default"/>
        </w:rPr>
        <w:t> </w:t>
      </w:r>
    </w:p>
    <w:p>
      <w:pPr>
        <w:pStyle w:val="BodyText"/>
        <w:spacing w:line="273" w:lineRule="auto" w:before="164"/>
        <w:ind w:right="103" w:firstLine="420"/>
        <w:jc w:val="left"/>
        <w:rPr>
          <w:rFonts w:ascii="宋体" w:hAnsi="宋体" w:cs="宋体" w:eastAsia="宋体" w:hint="default"/>
        </w:rPr>
      </w:pPr>
      <w:r>
        <w:rPr/>
        <w:t>五、公司总裁代表经理层向董事会报告工作情况，公司董事会对经理层</w:t>
      </w:r>
      <w:r>
        <w:rPr>
          <w:spacing w:val="-45"/>
        </w:rPr>
        <w:t> </w:t>
      </w:r>
      <w:r>
        <w:rPr>
          <w:rFonts w:ascii="宋体" w:hAnsi="宋体" w:cs="宋体" w:eastAsia="宋体" w:hint="default"/>
        </w:rPr>
        <w:t>2009</w:t>
      </w:r>
      <w:r>
        <w:rPr>
          <w:rFonts w:ascii="宋体" w:hAnsi="宋体" w:cs="宋体" w:eastAsia="宋体" w:hint="default"/>
          <w:spacing w:val="-45"/>
        </w:rPr>
        <w:t> </w:t>
      </w:r>
      <w:r>
        <w:rPr/>
        <w:t>年的工作 </w:t>
      </w:r>
      <w:r>
        <w:rPr>
          <w:spacing w:val="-3"/>
        </w:rPr>
        <w:t>予以肯定，除基本年薪外，没有其他激励。公司将借鉴其他上市公司的成功经验，结合公司</w:t>
      </w:r>
      <w:r>
        <w:rPr>
          <w:spacing w:val="-73"/>
        </w:rPr>
        <w:t> </w:t>
      </w:r>
      <w:r>
        <w:rPr>
          <w:spacing w:val="-73"/>
        </w:rPr>
      </w:r>
      <w:r>
        <w:rPr/>
        <w:t>实际情况，在具备稳定盈利增长的条件时采取包括股权激励方式在内的新的激励约束措施， 继续完善激励机制。</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607" w:right="0"/>
        <w:jc w:val="left"/>
        <w:rPr>
          <w:rFonts w:ascii="宋体" w:hAnsi="宋体" w:cs="宋体" w:eastAsia="宋体" w:hint="default"/>
        </w:rPr>
      </w:pPr>
      <w:r>
        <w:rPr/>
        <w:t>第六章 </w:t>
      </w:r>
      <w:r>
        <w:rPr>
          <w:spacing w:val="8"/>
        </w:rPr>
        <w:t> </w:t>
      </w:r>
      <w:r>
        <w:rPr>
          <w:rFonts w:ascii="宋体" w:hAnsi="宋体" w:cs="宋体" w:eastAsia="宋体" w:hint="default"/>
          <w:spacing w:val="8"/>
        </w:rPr>
      </w:r>
      <w:r>
        <w:rPr/>
        <w:t>股东大会情况简介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报告期内，公司召开了一次年度股东大会，一次临时股东大会。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pPr>
      <w:r>
        <w:rPr>
          <w:spacing w:val="-12"/>
        </w:rPr>
        <w:t>一、公司</w:t>
      </w:r>
      <w:r>
        <w:rPr>
          <w:spacing w:val="-53"/>
        </w:rPr>
        <w:t> </w:t>
      </w:r>
      <w:r>
        <w:rPr>
          <w:rFonts w:ascii="宋体" w:hAnsi="宋体" w:cs="宋体" w:eastAsia="宋体" w:hint="default"/>
        </w:rPr>
        <w:t>2008</w:t>
      </w:r>
      <w:r>
        <w:rPr>
          <w:rFonts w:ascii="宋体" w:hAnsi="宋体" w:cs="宋体" w:eastAsia="宋体" w:hint="default"/>
          <w:spacing w:val="-52"/>
        </w:rPr>
        <w:t> </w:t>
      </w:r>
      <w:r>
        <w:rPr/>
        <w:t>年年度股东大会于</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2"/>
        </w:rPr>
        <w:t> </w:t>
      </w:r>
      <w:r>
        <w:rPr>
          <w:spacing w:val="-3"/>
        </w:rPr>
        <w:t>日上午召开，大会审议的各项议案获得</w:t>
      </w:r>
    </w:p>
    <w:p>
      <w:pPr>
        <w:pStyle w:val="BodyText"/>
        <w:spacing w:line="240" w:lineRule="auto" w:before="37"/>
        <w:ind w:right="0"/>
        <w:jc w:val="left"/>
        <w:rPr>
          <w:rFonts w:ascii="宋体" w:hAnsi="宋体" w:cs="宋体" w:eastAsia="宋体" w:hint="default"/>
        </w:rPr>
      </w:pPr>
      <w:r>
        <w:rPr/>
        <w:t>通过。会议的决议公告刊登在</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9</w:t>
      </w:r>
      <w:r>
        <w:rPr>
          <w:rFonts w:ascii="宋体" w:hAnsi="宋体" w:cs="宋体" w:eastAsia="宋体" w:hint="default"/>
          <w:spacing w:val="-52"/>
        </w:rPr>
        <w:t> </w:t>
      </w:r>
      <w:r>
        <w:rPr>
          <w:spacing w:val="-2"/>
        </w:rPr>
        <w:t>日</w:t>
      </w:r>
      <w:r>
        <w:rPr/>
        <w:t>出版的《中国证券报</w:t>
      </w:r>
      <w:r>
        <w:rPr>
          <w:spacing w:val="-105"/>
        </w:rPr>
        <w:t>》</w:t>
      </w:r>
      <w:r>
        <w:rPr>
          <w:spacing w:val="-106"/>
        </w:rPr>
        <w:t>、</w:t>
      </w:r>
      <w:r>
        <w:rPr/>
        <w:t>《证券时报》上。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pPr>
      <w:r>
        <w:rPr>
          <w:spacing w:val="-12"/>
        </w:rPr>
        <w:t>二、公司</w:t>
      </w:r>
      <w:r>
        <w:rPr>
          <w:spacing w:val="-53"/>
        </w:rPr>
        <w:t> </w:t>
      </w:r>
      <w:r>
        <w:rPr>
          <w:rFonts w:ascii="宋体" w:hAnsi="宋体" w:cs="宋体" w:eastAsia="宋体" w:hint="default"/>
        </w:rPr>
        <w:t>2009</w:t>
      </w:r>
      <w:r>
        <w:rPr>
          <w:rFonts w:ascii="宋体" w:hAnsi="宋体" w:cs="宋体" w:eastAsia="宋体" w:hint="default"/>
          <w:spacing w:val="-52"/>
        </w:rPr>
        <w:t> </w:t>
      </w:r>
      <w:r>
        <w:rPr/>
        <w:t>年第一次临时股东大会于</w:t>
      </w:r>
      <w:r>
        <w:rPr>
          <w:spacing w:val="-53"/>
        </w:rPr>
        <w:t> </w:t>
      </w:r>
      <w:r>
        <w:rPr>
          <w:rFonts w:ascii="宋体" w:hAnsi="宋体" w:cs="宋体" w:eastAsia="宋体" w:hint="default"/>
        </w:rPr>
        <w:t>2009</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2"/>
        </w:rPr>
        <w:t> </w:t>
      </w:r>
      <w:r>
        <w:rPr>
          <w:spacing w:val="-4"/>
        </w:rPr>
        <w:t>日上午召开，大会审议的各项</w:t>
      </w:r>
    </w:p>
    <w:p>
      <w:pPr>
        <w:pStyle w:val="BodyText"/>
        <w:spacing w:line="273" w:lineRule="auto" w:before="37"/>
        <w:ind w:right="203" w:hanging="1"/>
        <w:jc w:val="left"/>
        <w:rPr>
          <w:rFonts w:ascii="宋体" w:hAnsi="宋体" w:cs="宋体" w:eastAsia="宋体" w:hint="default"/>
        </w:rPr>
      </w:pPr>
      <w:r>
        <w:rPr/>
        <w:t>议案获得通过。会议的决议公告刊登在</w:t>
      </w:r>
      <w:r>
        <w:rPr>
          <w:spacing w:val="-48"/>
        </w:rPr>
        <w:t> </w:t>
      </w:r>
      <w:r>
        <w:rPr>
          <w:rFonts w:ascii="宋体" w:hAnsi="宋体" w:cs="宋体" w:eastAsia="宋体" w:hint="default"/>
          <w:spacing w:val="-1"/>
        </w:rPr>
        <w:t>2009</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spacing w:val="-1"/>
        </w:rPr>
        <w:t>19</w:t>
      </w:r>
      <w:r>
        <w:rPr>
          <w:rFonts w:ascii="宋体" w:hAnsi="宋体" w:cs="宋体" w:eastAsia="宋体" w:hint="default"/>
          <w:spacing w:val="-48"/>
        </w:rPr>
        <w:t> </w:t>
      </w:r>
      <w:r>
        <w:rPr>
          <w:spacing w:val="-14"/>
        </w:rPr>
        <w:t>日出版的《中国证券报》、《证券时</w:t>
      </w:r>
      <w:r>
        <w:rPr/>
        <w:t> 报》上。</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right="2172"/>
        <w:jc w:val="center"/>
        <w:rPr>
          <w:rFonts w:ascii="宋体" w:hAnsi="宋体" w:cs="宋体" w:eastAsia="宋体" w:hint="default"/>
        </w:rPr>
      </w:pPr>
      <w:r>
        <w:rPr/>
        <w:t>第七章 </w:t>
      </w:r>
      <w:r>
        <w:rPr>
          <w:spacing w:val="5"/>
        </w:rPr>
        <w:t> </w:t>
      </w:r>
      <w:r>
        <w:rPr>
          <w:rFonts w:ascii="宋体" w:hAnsi="宋体" w:cs="宋体" w:eastAsia="宋体" w:hint="default"/>
          <w:spacing w:val="5"/>
        </w:rPr>
      </w:r>
      <w:r>
        <w:rPr/>
        <w:t>董事会报告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2"/>
        </w:rPr>
        <w:t>公司董事会对财务报告与其他必要的统计数据以及报告期内发生或将要发生的重大事</w:t>
      </w:r>
      <w:r>
        <w:rPr/>
      </w:r>
    </w:p>
    <w:p>
      <w:pPr>
        <w:spacing w:after="0" w:line="240" w:lineRule="auto"/>
        <w:jc w:val="left"/>
        <w:sectPr>
          <w:pgSz w:w="11900" w:h="16840"/>
          <w:pgMar w:header="877" w:footer="1003" w:top="1100" w:bottom="1200" w:left="1660" w:right="1580"/>
        </w:sectPr>
      </w:pPr>
    </w:p>
    <w:p>
      <w:pPr>
        <w:pStyle w:val="BodyText"/>
        <w:spacing w:line="240" w:lineRule="auto" w:before="37"/>
        <w:ind w:right="-20"/>
        <w:jc w:val="left"/>
      </w:pPr>
      <w:r>
        <w:rPr/>
        <w:t>项，进行了讨论分析。</w:t>
      </w:r>
    </w:p>
    <w:p>
      <w:pPr>
        <w:pStyle w:val="BodyText"/>
        <w:spacing w:line="240" w:lineRule="auto" w:before="37"/>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4"/>
          <w:szCs w:val="24"/>
        </w:rPr>
      </w:pPr>
    </w:p>
    <w:p>
      <w:pPr>
        <w:pStyle w:val="Heading2"/>
        <w:spacing w:line="240" w:lineRule="auto" w:before="0"/>
        <w:ind w:left="88" w:right="0"/>
        <w:jc w:val="left"/>
        <w:rPr>
          <w:rFonts w:ascii="宋体" w:hAnsi="宋体" w:cs="宋体" w:eastAsia="宋体" w:hint="default"/>
        </w:rPr>
      </w:pPr>
      <w:r>
        <w:rPr/>
        <w:t>第一节 </w:t>
      </w:r>
      <w:r>
        <w:rPr>
          <w:spacing w:val="5"/>
        </w:rPr>
        <w:t> </w:t>
      </w:r>
      <w:r>
        <w:rPr>
          <w:rFonts w:ascii="宋体" w:hAnsi="宋体" w:cs="宋体" w:eastAsia="宋体" w:hint="default"/>
          <w:spacing w:val="5"/>
        </w:rPr>
      </w:r>
      <w:r>
        <w:rPr/>
        <w:t>报告期公司经营情况的回顾</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cols w:num="2" w:equalWidth="0">
            <w:col w:w="2238" w:space="40"/>
            <w:col w:w="6382"/>
          </w:cols>
        </w:sectPr>
      </w:pPr>
    </w:p>
    <w:p>
      <w:pPr>
        <w:spacing w:line="240" w:lineRule="auto" w:before="9"/>
        <w:rPr>
          <w:rFonts w:ascii="宋体" w:hAnsi="宋体" w:cs="宋体" w:eastAsia="宋体" w:hint="default"/>
          <w:sz w:val="20"/>
          <w:szCs w:val="20"/>
        </w:rPr>
      </w:pPr>
    </w:p>
    <w:p>
      <w:pPr>
        <w:pStyle w:val="BodyText"/>
        <w:spacing w:line="273" w:lineRule="auto" w:before="35"/>
        <w:ind w:right="146" w:firstLine="420"/>
        <w:jc w:val="both"/>
        <w:rPr>
          <w:rFonts w:ascii="宋体" w:hAnsi="宋体" w:cs="宋体" w:eastAsia="宋体" w:hint="default"/>
        </w:rPr>
      </w:pPr>
      <w:r>
        <w:rPr>
          <w:spacing w:val="-3"/>
        </w:rPr>
        <w:t>报告期内，公司继续发挥品牌优势，致力于打造质量可靠、价格公道、环境舒适、服务</w:t>
      </w:r>
      <w:r>
        <w:rPr/>
        <w:t> </w:t>
      </w:r>
      <w:r>
        <w:rPr>
          <w:spacing w:val="-3"/>
        </w:rPr>
        <w:t>优良、购物无忧的商品卖场，增加商业收入；继续实行系列优惠办法，促进新盘和存量商用</w:t>
      </w:r>
      <w:r>
        <w:rPr>
          <w:spacing w:val="-73"/>
        </w:rPr>
        <w:t> </w:t>
      </w:r>
      <w:r>
        <w:rPr>
          <w:spacing w:val="-73"/>
        </w:rPr>
      </w:r>
      <w:r>
        <w:rPr>
          <w:spacing w:val="-3"/>
        </w:rPr>
        <w:t>房产销售和出租，但是受当地商业地产市场需求持续低迷的影响，新建批发市场或竣工交付</w:t>
      </w:r>
      <w:r>
        <w:rPr>
          <w:spacing w:val="-75"/>
        </w:rPr>
        <w:t> </w:t>
      </w:r>
      <w:r>
        <w:rPr>
          <w:spacing w:val="-75"/>
        </w:rPr>
      </w:r>
      <w:r>
        <w:rPr>
          <w:spacing w:val="-3"/>
        </w:rPr>
        <w:t>期限延后或买卖交易清淡，造成房地产收入减少。报告期公司实现营业收入较上年同期增加</w:t>
      </w:r>
      <w:r>
        <w:rPr>
          <w:spacing w:val="-75"/>
        </w:rPr>
        <w:t> </w:t>
      </w:r>
      <w:r>
        <w:rPr>
          <w:spacing w:val="-75"/>
        </w:rPr>
      </w:r>
      <w:r>
        <w:rPr>
          <w:rFonts w:ascii="宋体" w:hAnsi="宋体" w:cs="宋体" w:eastAsia="宋体" w:hint="default"/>
        </w:rPr>
        <w:t>10,122.33</w:t>
      </w:r>
      <w:r>
        <w:rPr>
          <w:rFonts w:ascii="宋体" w:hAnsi="宋体" w:cs="宋体" w:eastAsia="宋体" w:hint="default"/>
          <w:spacing w:val="-55"/>
        </w:rPr>
        <w:t> </w:t>
      </w:r>
      <w:r>
        <w:rPr>
          <w:spacing w:val="-5"/>
        </w:rPr>
        <w:t>万元，增长</w:t>
      </w:r>
      <w:r>
        <w:rPr>
          <w:spacing w:val="-56"/>
        </w:rPr>
        <w:t> </w:t>
      </w:r>
      <w:r>
        <w:rPr>
          <w:rFonts w:ascii="宋体" w:hAnsi="宋体" w:cs="宋体" w:eastAsia="宋体" w:hint="default"/>
          <w:spacing w:val="-3"/>
        </w:rPr>
        <w:t>9.40%</w:t>
      </w:r>
      <w:r>
        <w:rPr>
          <w:spacing w:val="-3"/>
        </w:rPr>
        <w:t>，其中商业增长</w:t>
      </w:r>
      <w:r>
        <w:rPr>
          <w:spacing w:val="-56"/>
        </w:rPr>
        <w:t> </w:t>
      </w:r>
      <w:r>
        <w:rPr>
          <w:rFonts w:ascii="宋体" w:hAnsi="宋体" w:cs="宋体" w:eastAsia="宋体" w:hint="default"/>
          <w:spacing w:val="-3"/>
        </w:rPr>
        <w:t>14.30%</w:t>
      </w:r>
      <w:r>
        <w:rPr>
          <w:spacing w:val="-3"/>
        </w:rPr>
        <w:t>，房地产下降</w:t>
      </w:r>
      <w:r>
        <w:rPr>
          <w:spacing w:val="-56"/>
        </w:rPr>
        <w:t> </w:t>
      </w:r>
      <w:r>
        <w:rPr>
          <w:rFonts w:ascii="宋体" w:hAnsi="宋体" w:cs="宋体" w:eastAsia="宋体" w:hint="default"/>
        </w:rPr>
        <w:t>15.35%</w:t>
      </w:r>
      <w:r>
        <w:rPr/>
        <w:t>。虽然经营层和员 工付出艰辛与努力，但未能避免公司业绩出现较大亏损。</w:t>
      </w:r>
      <w:r>
        <w:rPr>
          <w:rFonts w:ascii="宋体" w:hAnsi="宋体" w:cs="宋体" w:eastAsia="宋体" w:hint="default"/>
        </w:rPr>
        <w:t> </w:t>
      </w:r>
    </w:p>
    <w:p>
      <w:pPr>
        <w:pStyle w:val="BodyText"/>
        <w:spacing w:line="273" w:lineRule="auto" w:before="7"/>
        <w:ind w:right="146" w:firstLine="420"/>
        <w:jc w:val="both"/>
      </w:pPr>
      <w:r>
        <w:rPr>
          <w:spacing w:val="-3"/>
        </w:rPr>
        <w:t>报告期内，虽然公司商业盈利较上年同期略有增加，但是受下列主要因素影响：</w:t>
      </w:r>
      <w:r>
        <w:rPr>
          <w:rFonts w:ascii="宋体" w:hAnsi="宋体" w:cs="宋体" w:eastAsia="宋体" w:hint="default"/>
          <w:spacing w:val="-3"/>
        </w:rPr>
        <w:t>1.</w:t>
      </w:r>
      <w:r>
        <w:rPr>
          <w:spacing w:val="-3"/>
        </w:rPr>
        <w:t>公司</w:t>
      </w:r>
      <w:r>
        <w:rPr/>
        <w:t> 房地产营业收入同比减少</w:t>
      </w:r>
      <w:r>
        <w:rPr>
          <w:spacing w:val="-46"/>
        </w:rPr>
        <w:t> </w:t>
      </w:r>
      <w:r>
        <w:rPr>
          <w:rFonts w:ascii="宋体" w:hAnsi="宋体" w:cs="宋体" w:eastAsia="宋体" w:hint="default"/>
          <w:spacing w:val="-1"/>
        </w:rPr>
        <w:t>2,473.09</w:t>
      </w:r>
      <w:r>
        <w:rPr>
          <w:rFonts w:ascii="宋体" w:hAnsi="宋体" w:cs="宋体" w:eastAsia="宋体" w:hint="default"/>
          <w:spacing w:val="-46"/>
        </w:rPr>
        <w:t> </w:t>
      </w:r>
      <w:r>
        <w:rPr>
          <w:spacing w:val="-4"/>
        </w:rPr>
        <w:t>万元；</w:t>
      </w:r>
      <w:r>
        <w:rPr>
          <w:rFonts w:ascii="宋体" w:hAnsi="宋体" w:cs="宋体" w:eastAsia="宋体" w:hint="default"/>
          <w:spacing w:val="-4"/>
        </w:rPr>
        <w:t>2.</w:t>
      </w:r>
      <w:r>
        <w:rPr>
          <w:spacing w:val="-4"/>
        </w:rPr>
        <w:t>控股子公司安徽国润投资发展有限公司</w:t>
      </w:r>
      <w:r>
        <w:rPr>
          <w:rFonts w:ascii="宋体" w:hAnsi="宋体" w:cs="宋体" w:eastAsia="宋体" w:hint="default"/>
          <w:spacing w:val="-4"/>
        </w:rPr>
        <w:t>(</w:t>
      </w:r>
      <w:r>
        <w:rPr>
          <w:spacing w:val="-4"/>
        </w:rPr>
        <w:t>简称安</w:t>
      </w:r>
      <w:r>
        <w:rPr/>
        <w:t> 徽国润公司</w:t>
      </w:r>
      <w:r>
        <w:rPr>
          <w:rFonts w:ascii="宋体" w:hAnsi="宋体" w:cs="宋体" w:eastAsia="宋体" w:hint="default"/>
        </w:rPr>
        <w:t>)</w:t>
      </w:r>
      <w:r>
        <w:rPr/>
        <w:t>为改善环境，以便于招商和提升销售，同比增加对已开发市场管网道路等基础</w:t>
      </w:r>
      <w:r>
        <w:rPr>
          <w:spacing w:val="-92"/>
        </w:rPr>
        <w:t> </w:t>
      </w:r>
      <w:r>
        <w:rPr>
          <w:spacing w:val="-92"/>
        </w:rPr>
      </w:r>
      <w:r>
        <w:rPr/>
        <w:t>设施的维修及升级改造费用</w:t>
      </w:r>
      <w:r>
        <w:rPr>
          <w:spacing w:val="-48"/>
        </w:rPr>
        <w:t> </w:t>
      </w:r>
      <w:r>
        <w:rPr>
          <w:rFonts w:ascii="宋体" w:hAnsi="宋体" w:cs="宋体" w:eastAsia="宋体" w:hint="default"/>
        </w:rPr>
        <w:t>3,620.65</w:t>
      </w:r>
      <w:r>
        <w:rPr>
          <w:rFonts w:ascii="宋体" w:hAnsi="宋体" w:cs="宋体" w:eastAsia="宋体" w:hint="default"/>
          <w:spacing w:val="-48"/>
        </w:rPr>
        <w:t> </w:t>
      </w:r>
      <w:r>
        <w:rPr/>
        <w:t>万元；</w:t>
      </w:r>
      <w:r>
        <w:rPr>
          <w:rFonts w:ascii="宋体" w:hAnsi="宋体" w:cs="宋体" w:eastAsia="宋体" w:hint="default"/>
        </w:rPr>
        <w:t>3.</w:t>
      </w:r>
      <w:r>
        <w:rPr/>
        <w:t>控股子公司秦皇岛市金原房地产开发有限公</w:t>
      </w:r>
    </w:p>
    <w:p>
      <w:pPr>
        <w:pStyle w:val="BodyText"/>
        <w:spacing w:line="240" w:lineRule="auto" w:before="7"/>
        <w:ind w:right="0"/>
        <w:jc w:val="both"/>
      </w:pPr>
      <w:r>
        <w:rPr/>
        <w:t>司对应收账款计提减值准备</w:t>
      </w:r>
      <w:r>
        <w:rPr>
          <w:spacing w:val="-45"/>
        </w:rPr>
        <w:t> </w:t>
      </w:r>
      <w:r>
        <w:rPr>
          <w:rFonts w:ascii="宋体" w:hAnsi="宋体" w:cs="宋体" w:eastAsia="宋体" w:hint="default"/>
        </w:rPr>
        <w:t>776.47</w:t>
      </w:r>
      <w:r>
        <w:rPr>
          <w:rFonts w:ascii="宋体" w:hAnsi="宋体" w:cs="宋体" w:eastAsia="宋体" w:hint="default"/>
          <w:spacing w:val="-46"/>
        </w:rPr>
        <w:t> </w:t>
      </w:r>
      <w:r>
        <w:rPr/>
        <w:t>万元。使得报告期公司的营业利润仍是亏损，亏损同比</w:t>
      </w:r>
    </w:p>
    <w:p>
      <w:pPr>
        <w:pStyle w:val="BodyText"/>
        <w:spacing w:line="240" w:lineRule="auto" w:before="37"/>
        <w:ind w:right="0"/>
        <w:jc w:val="both"/>
      </w:pPr>
      <w:r>
        <w:rPr/>
        <w:t>扩大</w:t>
      </w:r>
      <w:r>
        <w:rPr>
          <w:spacing w:val="-47"/>
        </w:rPr>
        <w:t> </w:t>
      </w:r>
      <w:r>
        <w:rPr>
          <w:rFonts w:ascii="宋体" w:hAnsi="宋体" w:cs="宋体" w:eastAsia="宋体" w:hint="default"/>
        </w:rPr>
        <w:t>4,751.07</w:t>
      </w:r>
      <w:r>
        <w:rPr>
          <w:rFonts w:ascii="宋体" w:hAnsi="宋体" w:cs="宋体" w:eastAsia="宋体" w:hint="default"/>
          <w:spacing w:val="-47"/>
        </w:rPr>
        <w:t> </w:t>
      </w:r>
      <w:r>
        <w:rPr/>
        <w:t>万元。由于间接控股公司芜湖国润投资发展有限公司部分土地被政府征用和</w:t>
      </w:r>
    </w:p>
    <w:p>
      <w:pPr>
        <w:pStyle w:val="BodyText"/>
        <w:spacing w:line="240" w:lineRule="auto" w:before="37"/>
        <w:ind w:right="0"/>
        <w:jc w:val="both"/>
      </w:pPr>
      <w:r>
        <w:rPr/>
        <w:t>遭遇火灾，造成资产损失</w:t>
      </w:r>
      <w:r>
        <w:rPr>
          <w:spacing w:val="-46"/>
        </w:rPr>
        <w:t> </w:t>
      </w:r>
      <w:r>
        <w:rPr>
          <w:rFonts w:ascii="宋体" w:hAnsi="宋体" w:cs="宋体" w:eastAsia="宋体" w:hint="default"/>
        </w:rPr>
        <w:t>1,102.50</w:t>
      </w:r>
      <w:r>
        <w:rPr>
          <w:rFonts w:ascii="宋体" w:hAnsi="宋体" w:cs="宋体" w:eastAsia="宋体" w:hint="default"/>
          <w:spacing w:val="-47"/>
        </w:rPr>
        <w:t> </w:t>
      </w:r>
      <w:r>
        <w:rPr/>
        <w:t>万元，且间接控股公司淮南国润渤海物流有限公司同比</w:t>
      </w:r>
    </w:p>
    <w:p>
      <w:pPr>
        <w:pStyle w:val="BodyText"/>
        <w:spacing w:line="240" w:lineRule="auto" w:before="37"/>
        <w:ind w:right="0"/>
        <w:jc w:val="both"/>
      </w:pPr>
      <w:r>
        <w:rPr/>
        <w:t>没有了企业扶持奖励金，使公司的非经常性损益同比减少</w:t>
      </w:r>
      <w:r>
        <w:rPr>
          <w:spacing w:val="-47"/>
        </w:rPr>
        <w:t> </w:t>
      </w:r>
      <w:r>
        <w:rPr>
          <w:rFonts w:ascii="宋体" w:hAnsi="宋体" w:cs="宋体" w:eastAsia="宋体" w:hint="default"/>
        </w:rPr>
        <w:t>2,121.79</w:t>
      </w:r>
      <w:r>
        <w:rPr>
          <w:rFonts w:ascii="宋体" w:hAnsi="宋体" w:cs="宋体" w:eastAsia="宋体" w:hint="default"/>
          <w:spacing w:val="-47"/>
        </w:rPr>
        <w:t> </w:t>
      </w:r>
      <w:r>
        <w:rPr/>
        <w:t>万元，报告期公司净利</w:t>
      </w:r>
    </w:p>
    <w:p>
      <w:pPr>
        <w:pStyle w:val="BodyText"/>
        <w:spacing w:line="273" w:lineRule="auto" w:before="37"/>
        <w:ind w:left="557" w:right="0" w:hanging="420"/>
        <w:jc w:val="left"/>
      </w:pPr>
      <w:r>
        <w:rPr/>
        <w:t>润由上年同期的盈利变为本期的亏损，亏损额为</w:t>
      </w:r>
      <w:r>
        <w:rPr>
          <w:spacing w:val="-54"/>
        </w:rPr>
        <w:t> </w:t>
      </w:r>
      <w:r>
        <w:rPr>
          <w:rFonts w:ascii="宋体" w:hAnsi="宋体" w:cs="宋体" w:eastAsia="宋体" w:hint="default"/>
        </w:rPr>
        <w:t>5,956.64</w:t>
      </w:r>
      <w:r>
        <w:rPr>
          <w:rFonts w:ascii="宋体" w:hAnsi="宋体" w:cs="宋体" w:eastAsia="宋体" w:hint="default"/>
          <w:spacing w:val="-54"/>
        </w:rPr>
        <w:t> </w:t>
      </w:r>
      <w:r>
        <w:rPr/>
        <w:t>万元。</w:t>
      </w:r>
      <w:r>
        <w:rPr>
          <w:rFonts w:ascii="宋体" w:hAnsi="宋体" w:cs="宋体" w:eastAsia="宋体" w:hint="default"/>
        </w:rPr>
        <w:t> </w:t>
      </w:r>
      <w:r>
        <w:rPr>
          <w:spacing w:val="-3"/>
        </w:rPr>
        <w:t>报告期内，主要因偿还银行借款减少货币资金和处置金原大酒店的固定资产，公司期末</w:t>
      </w:r>
    </w:p>
    <w:p>
      <w:pPr>
        <w:pStyle w:val="BodyText"/>
        <w:spacing w:line="273" w:lineRule="auto" w:before="7"/>
        <w:ind w:right="148"/>
        <w:jc w:val="both"/>
        <w:rPr>
          <w:rFonts w:ascii="宋体" w:hAnsi="宋体" w:cs="宋体" w:eastAsia="宋体" w:hint="default"/>
        </w:rPr>
      </w:pPr>
      <w:r>
        <w:rPr/>
        <w:t>总资产较期初减少</w:t>
      </w:r>
      <w:r>
        <w:rPr>
          <w:spacing w:val="-33"/>
        </w:rPr>
        <w:t> </w:t>
      </w:r>
      <w:r>
        <w:rPr>
          <w:rFonts w:ascii="宋体" w:hAnsi="宋体" w:cs="宋体" w:eastAsia="宋体" w:hint="default"/>
        </w:rPr>
        <w:t>18,445.91</w:t>
      </w:r>
      <w:r>
        <w:rPr>
          <w:rFonts w:ascii="宋体" w:hAnsi="宋体" w:cs="宋体" w:eastAsia="宋体" w:hint="default"/>
          <w:spacing w:val="-32"/>
        </w:rPr>
        <w:t> </w:t>
      </w:r>
      <w:r>
        <w:rPr/>
        <w:t>万元，降幅</w:t>
      </w:r>
      <w:r>
        <w:rPr>
          <w:spacing w:val="-33"/>
        </w:rPr>
        <w:t> </w:t>
      </w:r>
      <w:r>
        <w:rPr>
          <w:rFonts w:ascii="宋体" w:hAnsi="宋体" w:cs="宋体" w:eastAsia="宋体" w:hint="default"/>
        </w:rPr>
        <w:t>11.67%</w:t>
      </w:r>
      <w:r>
        <w:rPr/>
        <w:t>；受控股子公司安徽国润投资发展有限公 </w:t>
      </w:r>
      <w:r>
        <w:rPr>
          <w:spacing w:val="-3"/>
        </w:rPr>
        <w:t>司预付工程款同比减少和预收售房款同比增加等主要因素的影响，公司经营活动产生的现金</w:t>
      </w:r>
      <w:r>
        <w:rPr>
          <w:spacing w:val="-73"/>
        </w:rPr>
        <w:t> </w:t>
      </w:r>
      <w:r>
        <w:rPr>
          <w:spacing w:val="-73"/>
        </w:rPr>
      </w:r>
      <w:r>
        <w:rPr/>
        <w:t>流量净额仍是正值，同比增加</w:t>
      </w:r>
      <w:r>
        <w:rPr>
          <w:spacing w:val="-34"/>
        </w:rPr>
        <w:t> </w:t>
      </w:r>
      <w:r>
        <w:rPr>
          <w:rFonts w:ascii="宋体" w:hAnsi="宋体" w:cs="宋体" w:eastAsia="宋体" w:hint="default"/>
        </w:rPr>
        <w:t>9,870.82</w:t>
      </w:r>
      <w:r>
        <w:rPr>
          <w:rFonts w:ascii="宋体" w:hAnsi="宋体" w:cs="宋体" w:eastAsia="宋体" w:hint="default"/>
          <w:spacing w:val="-33"/>
        </w:rPr>
        <w:t> </w:t>
      </w:r>
      <w:r>
        <w:rPr/>
        <w:t>万元，增幅</w:t>
      </w:r>
      <w:r>
        <w:rPr>
          <w:spacing w:val="-34"/>
        </w:rPr>
        <w:t> </w:t>
      </w:r>
      <w:r>
        <w:rPr>
          <w:rFonts w:ascii="宋体" w:hAnsi="宋体" w:cs="宋体" w:eastAsia="宋体" w:hint="default"/>
        </w:rPr>
        <w:t>414.66%</w:t>
      </w:r>
      <w:r>
        <w:rPr/>
        <w:t>。报告期末公司的资产负债率 为</w:t>
      </w:r>
      <w:r>
        <w:rPr>
          <w:spacing w:val="-57"/>
        </w:rPr>
        <w:t> </w:t>
      </w:r>
      <w:r>
        <w:rPr>
          <w:rFonts w:ascii="宋体" w:hAnsi="宋体" w:cs="宋体" w:eastAsia="宋体" w:hint="default"/>
        </w:rPr>
        <w:t>54.44%</w:t>
      </w:r>
      <w:r>
        <w:rPr/>
        <w:t>。</w:t>
      </w:r>
      <w:r>
        <w:rPr>
          <w:rFonts w:ascii="宋体" w:hAnsi="宋体" w:cs="宋体" w:eastAsia="宋体" w:hint="default"/>
        </w:rPr>
        <w:t> </w:t>
      </w:r>
    </w:p>
    <w:p>
      <w:pPr>
        <w:pStyle w:val="BodyText"/>
        <w:spacing w:line="273" w:lineRule="auto" w:before="7"/>
        <w:ind w:right="148" w:firstLine="420"/>
        <w:jc w:val="both"/>
        <w:rPr>
          <w:rFonts w:ascii="宋体" w:hAnsi="宋体" w:cs="宋体" w:eastAsia="宋体" w:hint="default"/>
        </w:rPr>
      </w:pPr>
      <w:r>
        <w:rPr>
          <w:spacing w:val="-3"/>
        </w:rPr>
        <w:t>子公司安徽国润公司于报告期，对已开发市场管网道路等基础设施的维修及升级改造已</w:t>
      </w:r>
      <w:r>
        <w:rPr/>
        <w:t> 经基本完成，该项投入增加的费用对本期公司经营成果产生重大影响。</w:t>
      </w:r>
      <w:r>
        <w:rPr>
          <w:rFonts w:ascii="宋体" w:hAnsi="宋体" w:cs="宋体" w:eastAsia="宋体" w:hint="default"/>
        </w:rPr>
        <w:t> </w:t>
      </w:r>
    </w:p>
    <w:p>
      <w:pPr>
        <w:pStyle w:val="BodyText"/>
        <w:spacing w:line="273" w:lineRule="auto" w:before="7"/>
        <w:ind w:right="146" w:firstLine="420"/>
        <w:jc w:val="both"/>
        <w:rPr>
          <w:rFonts w:ascii="宋体" w:hAnsi="宋体" w:cs="宋体" w:eastAsia="宋体" w:hint="default"/>
        </w:rPr>
      </w:pPr>
      <w:r>
        <w:rPr>
          <w:spacing w:val="-3"/>
        </w:rPr>
        <w:t>在未来扩大内需的有利宏观环境中，公司商业因在当地具有规模、位置、品牌优势，有</w:t>
      </w:r>
      <w:r>
        <w:rPr/>
        <w:t> </w:t>
      </w:r>
      <w:r>
        <w:rPr>
          <w:spacing w:val="-3"/>
        </w:rPr>
        <w:t>较大的市场竞争力，能够减轻市场消费需求波动的影响，保持盈利。公司房地产虽然侧重商</w:t>
      </w:r>
      <w:r>
        <w:rPr>
          <w:spacing w:val="-72"/>
        </w:rPr>
        <w:t> </w:t>
      </w:r>
      <w:r>
        <w:rPr>
          <w:spacing w:val="-72"/>
        </w:rPr>
      </w:r>
      <w:r>
        <w:rPr>
          <w:spacing w:val="-3"/>
        </w:rPr>
        <w:t>业地产且在当地起步较早，具有一定的开发运营经验和竞争优势，但因土地成交价格逐渐攀</w:t>
      </w:r>
      <w:r>
        <w:rPr>
          <w:spacing w:val="-75"/>
        </w:rPr>
        <w:t> </w:t>
      </w:r>
      <w:r>
        <w:rPr>
          <w:spacing w:val="-75"/>
        </w:rPr>
      </w:r>
      <w:r>
        <w:rPr>
          <w:spacing w:val="-3"/>
        </w:rPr>
        <w:t>升，而公司资金实力有限，使得公司土地储备和取得外部项目资源的能力不足，造成后续开</w:t>
      </w:r>
      <w:r>
        <w:rPr>
          <w:spacing w:val="-72"/>
        </w:rPr>
        <w:t> </w:t>
      </w:r>
      <w:r>
        <w:rPr>
          <w:spacing w:val="-72"/>
        </w:rPr>
      </w:r>
      <w:r>
        <w:rPr>
          <w:spacing w:val="-3"/>
        </w:rPr>
        <w:t>发受限；因投资回报低于预期和尾盘销售选择性小等因素造成购买新盘意向降低和消化存量</w:t>
      </w:r>
      <w:r>
        <w:rPr>
          <w:spacing w:val="-73"/>
        </w:rPr>
        <w:t> </w:t>
      </w:r>
      <w:r>
        <w:rPr>
          <w:spacing w:val="-73"/>
        </w:rPr>
      </w:r>
      <w:r>
        <w:rPr/>
        <w:t>缓慢，使得公司房地产销售将难以增长，盈利不确定性增大。因此，在采取措施</w:t>
      </w:r>
      <w:r>
        <w:rPr>
          <w:rFonts w:ascii="宋体" w:hAnsi="宋体" w:cs="宋体" w:eastAsia="宋体" w:hint="default"/>
        </w:rPr>
        <w:t>(</w:t>
      </w:r>
      <w:r>
        <w:rPr/>
        <w:t>具体情况</w:t>
      </w:r>
      <w:r>
        <w:rPr>
          <w:spacing w:val="-92"/>
        </w:rPr>
        <w:t> </w:t>
      </w:r>
      <w:r>
        <w:rPr/>
        <w:t>见本报告第七章第二节相关内容</w:t>
      </w:r>
      <w:r>
        <w:rPr>
          <w:rFonts w:ascii="宋体" w:hAnsi="宋体" w:cs="宋体" w:eastAsia="宋体" w:hint="default"/>
        </w:rPr>
        <w:t>)</w:t>
      </w:r>
      <w:r>
        <w:rPr/>
        <w:t>稳定房地产经营业绩的同时，随着具备商业经营与竞争经</w:t>
      </w:r>
      <w:r>
        <w:rPr>
          <w:spacing w:val="-92"/>
        </w:rPr>
        <w:t> </w:t>
      </w:r>
      <w:r>
        <w:rPr>
          <w:spacing w:val="-92"/>
        </w:rPr>
      </w:r>
      <w:r>
        <w:rPr>
          <w:spacing w:val="-3"/>
        </w:rPr>
        <w:t>验和专长的人员进入董事会，公司将适时调整发展战略，回归主业，由以房地产业务为主商</w:t>
      </w:r>
      <w:r>
        <w:rPr>
          <w:spacing w:val="-72"/>
        </w:rPr>
        <w:t> </w:t>
      </w:r>
      <w:r>
        <w:rPr>
          <w:spacing w:val="-72"/>
        </w:rPr>
      </w:r>
      <w:r>
        <w:rPr/>
        <w:t>贸流通业务并重向以商业为主转变。</w:t>
      </w:r>
      <w:r>
        <w:rPr>
          <w:rFonts w:ascii="宋体" w:hAnsi="宋体" w:cs="宋体" w:eastAsia="宋体" w:hint="default"/>
        </w:rPr>
        <w:t> </w:t>
      </w:r>
    </w:p>
    <w:p>
      <w:pPr>
        <w:pStyle w:val="BodyText"/>
        <w:spacing w:line="273" w:lineRule="auto" w:before="164"/>
        <w:ind w:left="557" w:right="0"/>
        <w:jc w:val="left"/>
      </w:pPr>
      <w:r>
        <w:rPr/>
        <w:t>一、利润构成变动情况</w:t>
      </w:r>
      <w:r>
        <w:rPr>
          <w:rFonts w:ascii="宋体" w:hAnsi="宋体" w:cs="宋体" w:eastAsia="宋体" w:hint="default"/>
        </w:rPr>
        <w:t> </w:t>
      </w:r>
      <w:r>
        <w:rPr>
          <w:spacing w:val="-3"/>
        </w:rPr>
        <w:t>报告期公司的利润构成发生变化，营业利润由上年的略亏变为本期的较大亏损，营业外</w:t>
      </w:r>
    </w:p>
    <w:p>
      <w:pPr>
        <w:pStyle w:val="BodyText"/>
        <w:spacing w:line="273" w:lineRule="auto" w:before="7"/>
        <w:ind w:right="120"/>
        <w:jc w:val="both"/>
        <w:rPr>
          <w:rFonts w:ascii="宋体" w:hAnsi="宋体" w:cs="宋体" w:eastAsia="宋体" w:hint="default"/>
        </w:rPr>
      </w:pPr>
      <w:r>
        <w:rPr>
          <w:spacing w:val="-2"/>
        </w:rPr>
        <w:t>收支净额、利润总额由上年同期的盈利变为本期的亏损。主要原因是公司房地产收入下降、</w:t>
      </w:r>
      <w:r>
        <w:rPr>
          <w:spacing w:val="-86"/>
        </w:rPr>
        <w:t> </w:t>
      </w:r>
      <w:r>
        <w:rPr>
          <w:spacing w:val="-86"/>
        </w:rPr>
      </w:r>
      <w:r>
        <w:rPr>
          <w:spacing w:val="-3"/>
        </w:rPr>
        <w:t>子公司增加对已开发市场基础设施的改造费用及对应收账款计提减值准备、间接控股公司出</w:t>
      </w:r>
      <w:r>
        <w:rPr>
          <w:spacing w:val="-73"/>
        </w:rPr>
        <w:t> </w:t>
      </w:r>
      <w:r>
        <w:rPr>
          <w:spacing w:val="-73"/>
        </w:rPr>
      </w:r>
      <w:r>
        <w:rPr>
          <w:spacing w:val="-3"/>
        </w:rPr>
        <w:t>现资产损失且同比没有了企业扶持奖励金</w:t>
      </w:r>
      <w:r>
        <w:rPr>
          <w:rFonts w:ascii="宋体" w:hAnsi="宋体" w:cs="宋体" w:eastAsia="宋体" w:hint="default"/>
          <w:spacing w:val="-3"/>
        </w:rPr>
        <w:t>(</w:t>
      </w:r>
      <w:r>
        <w:rPr>
          <w:spacing w:val="-3"/>
        </w:rPr>
        <w:t>具体情况见本报告本节相关内容</w:t>
      </w:r>
      <w:r>
        <w:rPr>
          <w:rFonts w:ascii="宋体" w:hAnsi="宋体" w:cs="宋体" w:eastAsia="宋体" w:hint="default"/>
          <w:spacing w:val="-3"/>
        </w:rPr>
        <w:t>)</w:t>
      </w:r>
      <w:r>
        <w:rPr>
          <w:spacing w:val="-3"/>
        </w:rPr>
        <w:t>。公司利润构成</w:t>
      </w:r>
      <w:r>
        <w:rPr>
          <w:spacing w:val="-74"/>
        </w:rPr>
        <w:t> </w:t>
      </w:r>
      <w:r>
        <w:rPr>
          <w:spacing w:val="-74"/>
        </w:rPr>
      </w:r>
      <w:r>
        <w:rPr/>
        <w:t>变化情况见表十四。</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表十四</w:t>
      </w:r>
      <w:r>
        <w:rPr>
          <w:spacing w:val="103"/>
        </w:rPr>
        <w:t> </w:t>
      </w:r>
      <w:r>
        <w:rPr>
          <w:rFonts w:ascii="宋体" w:hAnsi="宋体" w:cs="宋体" w:eastAsia="宋体" w:hint="default"/>
          <w:spacing w:val="103"/>
        </w:rPr>
      </w:r>
      <w:r>
        <w:rPr/>
        <w:t>利润构成变化情况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322" w:hRule="exact"/>
        </w:trPr>
        <w:tc>
          <w:tcPr>
            <w:tcW w:w="1440" w:type="dxa"/>
            <w:vMerge w:val="restart"/>
            <w:tcBorders>
              <w:top w:val="single" w:sz="4" w:space="0" w:color="000000"/>
              <w:left w:val="single" w:sz="4" w:space="0" w:color="000000"/>
              <w:right w:val="single" w:sz="4" w:space="0" w:color="000000"/>
            </w:tcBorders>
          </w:tcPr>
          <w:p>
            <w:pPr>
              <w:pStyle w:val="TableParagraph"/>
              <w:tabs>
                <w:tab w:pos="872" w:val="left" w:leader="none"/>
              </w:tabs>
              <w:spacing w:line="240" w:lineRule="auto" w:before="147"/>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占利润总额的比例（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4" w:lineRule="auto" w:before="59"/>
              <w:ind w:left="265" w:right="173" w:hanging="74"/>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335"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1"/>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pacing w:val="-5"/>
                <w:sz w:val="18"/>
              </w:rPr>
              <w:t>-47,892,369.59</w:t>
            </w: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-381,670.87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85.33</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营业外收支净额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pacing w:val="-5"/>
                <w:sz w:val="18"/>
              </w:rPr>
              <w:t>-10,385,945.07</w:t>
            </w: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12,490,025.19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-85.33</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pacing w:val="-5"/>
                <w:sz w:val="18"/>
              </w:rPr>
              <w:t>-58,278,314.66</w:t>
            </w: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12,108,354.32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00" w:h="16840"/>
          <w:pgMar w:header="877" w:footer="1003" w:top="1100" w:bottom="1200" w:left="1660" w:right="1640"/>
        </w:sectPr>
      </w:pPr>
    </w:p>
    <w:p>
      <w:pPr>
        <w:spacing w:line="240" w:lineRule="auto" w:before="9"/>
        <w:rPr>
          <w:rFonts w:ascii="宋体" w:hAnsi="宋体" w:cs="宋体" w:eastAsia="宋体" w:hint="default"/>
          <w:sz w:val="20"/>
          <w:szCs w:val="20"/>
        </w:rPr>
      </w:pPr>
    </w:p>
    <w:p>
      <w:pPr>
        <w:pStyle w:val="BodyText"/>
        <w:spacing w:line="273" w:lineRule="auto" w:before="35"/>
        <w:ind w:left="557" w:right="0"/>
        <w:jc w:val="left"/>
      </w:pPr>
      <w:r>
        <w:rPr/>
        <w:t>二、主营业务及其经营情况</w:t>
      </w:r>
      <w:r>
        <w:rPr>
          <w:rFonts w:ascii="宋体" w:hAnsi="宋体" w:cs="宋体" w:eastAsia="宋体" w:hint="default"/>
        </w:rPr>
        <w:t> </w:t>
      </w:r>
      <w:r>
        <w:rPr>
          <w:spacing w:val="-3"/>
        </w:rPr>
        <w:t>报告期公司主营业务未发生重大变化。公司主营业务是商业和房地产业，商业以零售为</w:t>
      </w:r>
    </w:p>
    <w:p>
      <w:pPr>
        <w:pStyle w:val="BodyText"/>
        <w:spacing w:line="273" w:lineRule="auto" w:before="7"/>
        <w:ind w:right="206"/>
        <w:jc w:val="both"/>
        <w:rPr>
          <w:rFonts w:ascii="宋体" w:hAnsi="宋体" w:cs="宋体" w:eastAsia="宋体" w:hint="default"/>
        </w:rPr>
      </w:pPr>
      <w:r>
        <w:rPr>
          <w:spacing w:val="-3"/>
        </w:rPr>
        <w:t>主，房地产业以各类商品批发市场开发、经营场地出售出租和商业广场的商铺、写字楼出售</w:t>
      </w:r>
      <w:r>
        <w:rPr>
          <w:spacing w:val="-72"/>
        </w:rPr>
        <w:t> </w:t>
      </w:r>
      <w:r>
        <w:rPr>
          <w:spacing w:val="-72"/>
        </w:rPr>
      </w:r>
      <w:r>
        <w:rPr>
          <w:spacing w:val="-3"/>
        </w:rPr>
        <w:t>及出租为主。报告期公司主营业务结构没有发生变化，商业实现收入占总收入的比例继续上</w:t>
      </w:r>
      <w:r>
        <w:rPr>
          <w:spacing w:val="-75"/>
        </w:rPr>
        <w:t> </w:t>
      </w:r>
      <w:r>
        <w:rPr>
          <w:spacing w:val="-75"/>
        </w:rPr>
      </w:r>
      <w:r>
        <w:rPr/>
        <w:t>升达</w:t>
      </w:r>
      <w:r>
        <w:rPr>
          <w:spacing w:val="-56"/>
        </w:rPr>
        <w:t> </w:t>
      </w:r>
      <w:r>
        <w:rPr>
          <w:rFonts w:ascii="宋体" w:hAnsi="宋体" w:cs="宋体" w:eastAsia="宋体" w:hint="default"/>
        </w:rPr>
        <w:t>88.02%</w:t>
      </w:r>
      <w:r>
        <w:rPr/>
        <w:t>，公司房地产业实现的营业收入占总收入的</w:t>
      </w:r>
      <w:r>
        <w:rPr>
          <w:spacing w:val="-56"/>
        </w:rPr>
        <w:t> </w:t>
      </w:r>
      <w:r>
        <w:rPr>
          <w:rFonts w:ascii="宋体" w:hAnsi="宋体" w:cs="宋体" w:eastAsia="宋体" w:hint="default"/>
        </w:rPr>
        <w:t>11.58%</w:t>
      </w:r>
      <w:r>
        <w:rPr/>
        <w:t>。</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t>按行业、地区划分的经营状况。按行业划分，占公司营业收入或营业利润总额</w:t>
      </w:r>
      <w:r>
        <w:rPr>
          <w:spacing w:val="-86"/>
        </w:rPr>
        <w:t> </w:t>
      </w:r>
      <w:r>
        <w:rPr>
          <w:rFonts w:ascii="宋体" w:hAnsi="宋体" w:cs="宋体" w:eastAsia="宋体" w:hint="default"/>
        </w:rPr>
        <w:t>10%</w:t>
      </w:r>
      <w:r>
        <w:rPr/>
        <w:t>以上 </w:t>
      </w:r>
      <w:r>
        <w:rPr>
          <w:spacing w:val="-3"/>
        </w:rPr>
        <w:t>的业务来自商业和房地产业，按地区划分，公司营业收入、营业利润主要来自河北秦皇岛和</w:t>
      </w:r>
      <w:r>
        <w:rPr>
          <w:spacing w:val="-72"/>
        </w:rPr>
        <w:t> </w:t>
      </w:r>
      <w:r>
        <w:rPr>
          <w:spacing w:val="-72"/>
        </w:rPr>
      </w:r>
      <w:r>
        <w:rPr/>
        <w:t>安徽两地。报告期内，公司主业的盈利能力未发生重大变化。</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t>报告期内按行业划分，公司商业伴随扩内需的大好宏观政策，采取优惠措施促进销售， </w:t>
      </w:r>
      <w:r>
        <w:rPr>
          <w:spacing w:val="-3"/>
        </w:rPr>
        <w:t>使商业的营业收入同比有所上升，商业的毛利率同比略有下降。公司房地产业受当地商业地</w:t>
      </w:r>
      <w:r>
        <w:rPr>
          <w:spacing w:val="-75"/>
        </w:rPr>
        <w:t> </w:t>
      </w:r>
      <w:r>
        <w:rPr>
          <w:spacing w:val="-75"/>
        </w:rPr>
      </w:r>
      <w:r>
        <w:rPr/>
        <w:t>产市场买卖交易清淡影响，优价促销，使房地产的营业收入、毛利率同比有所下降。</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报告期按地区划分，因销售减少，费用增加，安徽地区的营业收入、营业利润同比下降；</w:t>
      </w:r>
      <w:r>
        <w:rPr/>
        <w:t> 因销售增加，费用减少，秦皇岛地区的营业收入、营业利润同比上升。</w:t>
      </w:r>
      <w:r>
        <w:rPr>
          <w:rFonts w:ascii="宋体" w:hAnsi="宋体" w:cs="宋体" w:eastAsia="宋体" w:hint="default"/>
        </w:rPr>
        <w:t> </w:t>
      </w:r>
    </w:p>
    <w:p>
      <w:pPr>
        <w:pStyle w:val="BodyText"/>
        <w:spacing w:line="408" w:lineRule="auto" w:before="7"/>
        <w:ind w:right="1613" w:firstLine="420"/>
        <w:jc w:val="left"/>
        <w:rPr>
          <w:rFonts w:ascii="宋体" w:hAnsi="宋体" w:cs="宋体" w:eastAsia="宋体" w:hint="default"/>
        </w:rPr>
      </w:pPr>
      <w:r>
        <w:rPr/>
        <w:pict>
          <v:shape style="position:absolute;margin-left:89.639999pt;margin-top:40.095924pt;width:414.75pt;height:96.2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0"/>
                    <w:gridCol w:w="1399"/>
                    <w:gridCol w:w="1260"/>
                    <w:gridCol w:w="798"/>
                    <w:gridCol w:w="1092"/>
                    <w:gridCol w:w="1092"/>
                    <w:gridCol w:w="1448"/>
                  </w:tblGrid>
                  <w:tr>
                    <w:trPr>
                      <w:trHeight w:val="54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64"/>
                          <w:jc w:val="righ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9"/>
                          <w:jc w:val="right"/>
                          <w:rPr>
                            <w:rFonts w:ascii="宋体" w:hAnsi="宋体" w:cs="宋体" w:eastAsia="宋体" w:hint="default"/>
                            <w:sz w:val="18"/>
                            <w:szCs w:val="18"/>
                          </w:rPr>
                        </w:pPr>
                        <w:r>
                          <w:rPr>
                            <w:rFonts w:ascii="宋体" w:hAnsi="宋体" w:cs="宋体" w:eastAsia="宋体" w:hint="default"/>
                            <w:spacing w:val="-7"/>
                            <w:sz w:val="18"/>
                            <w:szCs w:val="18"/>
                          </w:rPr>
                          <w:t>营业成本</w:t>
                        </w:r>
                        <w:r>
                          <w:rPr>
                            <w:rFonts w:ascii="宋体" w:hAnsi="宋体" w:cs="宋体" w:eastAsia="宋体" w:hint="default"/>
                            <w:spacing w:val="-7"/>
                            <w:sz w:val="18"/>
                            <w:szCs w:val="18"/>
                          </w:rPr>
                          <w:t>(</w:t>
                        </w:r>
                        <w:r>
                          <w:rPr>
                            <w:rFonts w:ascii="宋体" w:hAnsi="宋体" w:cs="宋体" w:eastAsia="宋体" w:hint="default"/>
                            <w:spacing w:val="-7"/>
                            <w:sz w:val="18"/>
                            <w:szCs w:val="18"/>
                          </w:rPr>
                          <w:t>元</w:t>
                        </w:r>
                        <w:r>
                          <w:rPr>
                            <w:rFonts w:ascii="宋体" w:hAnsi="宋体" w:cs="宋体" w:eastAsia="宋体" w:hint="default"/>
                            <w:spacing w:val="-7"/>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right="1"/>
                          <w:jc w:val="center"/>
                          <w:rPr>
                            <w:rFonts w:ascii="宋体" w:hAnsi="宋体" w:cs="宋体" w:eastAsia="宋体" w:hint="default"/>
                            <w:sz w:val="18"/>
                            <w:szCs w:val="18"/>
                          </w:rPr>
                        </w:pPr>
                        <w:r>
                          <w:rPr>
                            <w:rFonts w:ascii="宋体" w:hAnsi="宋体" w:cs="宋体" w:eastAsia="宋体" w:hint="default"/>
                            <w:spacing w:val="-24"/>
                            <w:sz w:val="18"/>
                            <w:szCs w:val="18"/>
                          </w:rPr>
                          <w:t>毛利率</w:t>
                        </w:r>
                        <w:r>
                          <w:rPr>
                            <w:rFonts w:ascii="宋体" w:hAnsi="宋体" w:cs="宋体" w:eastAsia="宋体" w:hint="default"/>
                            <w:sz w:val="18"/>
                            <w:szCs w:val="18"/>
                          </w:rPr>
                        </w:r>
                      </w:p>
                      <w:p>
                        <w:pPr>
                          <w:pStyle w:val="TableParagraph"/>
                          <w:spacing w:line="234" w:lineRule="exact"/>
                          <w:ind w:left="75" w:right="0"/>
                          <w:jc w:val="center"/>
                          <w:rPr>
                            <w:rFonts w:ascii="宋体" w:hAnsi="宋体" w:cs="宋体" w:eastAsia="宋体" w:hint="default"/>
                            <w:sz w:val="18"/>
                            <w:szCs w:val="18"/>
                          </w:rPr>
                        </w:pPr>
                        <w:r>
                          <w:rPr>
                            <w:rFonts w:ascii="宋体"/>
                            <w:spacing w:val="-12"/>
                            <w:sz w:val="18"/>
                          </w:rPr>
                          <w:t>(%) </w:t>
                        </w:r>
                        <w:r>
                          <w:rPr>
                            <w:rFonts w:ascii="宋体"/>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03" w:right="77"/>
                          <w:jc w:val="left"/>
                          <w:rPr>
                            <w:rFonts w:ascii="宋体" w:hAnsi="宋体" w:cs="宋体" w:eastAsia="宋体" w:hint="default"/>
                            <w:sz w:val="18"/>
                            <w:szCs w:val="18"/>
                          </w:rPr>
                        </w:pPr>
                        <w:r>
                          <w:rPr>
                            <w:rFonts w:ascii="宋体" w:hAnsi="宋体" w:cs="宋体" w:eastAsia="宋体" w:hint="default"/>
                            <w:sz w:val="18"/>
                            <w:szCs w:val="18"/>
                          </w:rPr>
                          <w:t>营业收入比 </w:t>
                        </w:r>
                        <w:r>
                          <w:rPr>
                            <w:rFonts w:ascii="宋体" w:hAnsi="宋体" w:cs="宋体" w:eastAsia="宋体" w:hint="default"/>
                            <w:spacing w:val="-19"/>
                            <w:sz w:val="18"/>
                            <w:szCs w:val="18"/>
                          </w:rPr>
                          <w:t>上年增减</w:t>
                        </w:r>
                        <w:r>
                          <w:rPr>
                            <w:rFonts w:ascii="宋体" w:hAnsi="宋体" w:cs="宋体" w:eastAsia="宋体" w:hint="default"/>
                            <w:spacing w:val="-19"/>
                            <w:sz w:val="18"/>
                            <w:szCs w:val="18"/>
                          </w:rPr>
                          <w:t>(%)</w:t>
                        </w:r>
                        <w:r>
                          <w:rPr>
                            <w:rFonts w:ascii="宋体" w:hAnsi="宋体" w:cs="宋体" w:eastAsia="宋体" w:hint="default"/>
                            <w:sz w:val="18"/>
                            <w:szCs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01" w:right="42"/>
                          <w:jc w:val="left"/>
                          <w:rPr>
                            <w:rFonts w:ascii="宋体" w:hAnsi="宋体" w:cs="宋体" w:eastAsia="宋体" w:hint="default"/>
                            <w:sz w:val="18"/>
                            <w:szCs w:val="18"/>
                          </w:rPr>
                        </w:pPr>
                        <w:r>
                          <w:rPr>
                            <w:rFonts w:ascii="宋体" w:hAnsi="宋体" w:cs="宋体" w:eastAsia="宋体" w:hint="default"/>
                            <w:sz w:val="18"/>
                            <w:szCs w:val="18"/>
                          </w:rPr>
                          <w:t>营业成本比 </w:t>
                        </w:r>
                        <w:r>
                          <w:rPr>
                            <w:rFonts w:ascii="宋体" w:hAnsi="宋体" w:cs="宋体" w:eastAsia="宋体" w:hint="default"/>
                            <w:spacing w:val="-19"/>
                            <w:sz w:val="18"/>
                            <w:szCs w:val="18"/>
                          </w:rPr>
                          <w:t>上年增减</w:t>
                        </w:r>
                        <w:r>
                          <w:rPr>
                            <w:rFonts w:ascii="宋体" w:hAnsi="宋体" w:cs="宋体" w:eastAsia="宋体" w:hint="default"/>
                            <w:spacing w:val="-19"/>
                            <w:sz w:val="18"/>
                            <w:szCs w:val="18"/>
                          </w:rPr>
                          <w:t>(%) </w:t>
                        </w:r>
                        <w:r>
                          <w:rPr>
                            <w:rFonts w:ascii="宋体" w:hAnsi="宋体" w:cs="宋体" w:eastAsia="宋体"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490" w:right="171" w:hanging="318"/>
                          <w:jc w:val="left"/>
                          <w:rPr>
                            <w:rFonts w:ascii="宋体" w:hAnsi="宋体" w:cs="宋体" w:eastAsia="宋体" w:hint="default"/>
                            <w:sz w:val="18"/>
                            <w:szCs w:val="18"/>
                          </w:rPr>
                        </w:pPr>
                        <w:r>
                          <w:rPr>
                            <w:rFonts w:ascii="宋体" w:hAnsi="宋体" w:cs="宋体" w:eastAsia="宋体" w:hint="default"/>
                            <w:spacing w:val="-24"/>
                            <w:sz w:val="18"/>
                            <w:szCs w:val="18"/>
                          </w:rPr>
                          <w:t>毛利率比上年增 减 </w:t>
                        </w:r>
                        <w:r>
                          <w:rPr>
                            <w:rFonts w:ascii="宋体" w:hAnsi="宋体" w:cs="宋体" w:eastAsia="宋体" w:hint="default"/>
                            <w:spacing w:val="-24"/>
                            <w:sz w:val="18"/>
                            <w:szCs w:val="18"/>
                          </w:rPr>
                        </w:r>
                        <w:r>
                          <w:rPr>
                            <w:rFonts w:ascii="宋体" w:hAnsi="宋体" w:cs="宋体" w:eastAsia="宋体" w:hint="default"/>
                            <w:spacing w:val="-12"/>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r>
                      </w:p>
                    </w:tc>
                  </w:tr>
                  <w:tr>
                    <w:trPr>
                      <w:trHeight w:val="377"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、商业</w:t>
                        </w:r>
                        <w:r>
                          <w:rPr>
                            <w:rFonts w:ascii="宋体" w:hAnsi="宋体" w:cs="宋体" w:eastAsia="宋体" w:hint="default"/>
                            <w:sz w:val="18"/>
                            <w:szCs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6"/>
                            <w:szCs w:val="16"/>
                          </w:rPr>
                        </w:pPr>
                        <w:r>
                          <w:rPr>
                            <w:rFonts w:ascii="Times New Roman"/>
                            <w:spacing w:val="-1"/>
                            <w:sz w:val="16"/>
                          </w:rPr>
                          <w:t>1,036,670,778.36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6"/>
                            <w:szCs w:val="16"/>
                          </w:rPr>
                        </w:pPr>
                        <w:r>
                          <w:rPr>
                            <w:rFonts w:ascii="Times New Roman"/>
                            <w:spacing w:val="-1"/>
                            <w:sz w:val="16"/>
                          </w:rPr>
                          <w:t>867,644,024.57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6"/>
                            <w:szCs w:val="16"/>
                          </w:rPr>
                        </w:pPr>
                        <w:r>
                          <w:rPr>
                            <w:rFonts w:ascii="Times New Roman"/>
                            <w:spacing w:val="-1"/>
                            <w:sz w:val="16"/>
                          </w:rPr>
                          <w:t>16.30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6"/>
                            <w:szCs w:val="16"/>
                          </w:rPr>
                        </w:pPr>
                        <w:r>
                          <w:rPr>
                            <w:rFonts w:ascii="Times New Roman"/>
                            <w:spacing w:val="-1"/>
                            <w:sz w:val="16"/>
                          </w:rPr>
                          <w:t>14.30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6"/>
                            <w:szCs w:val="16"/>
                          </w:rPr>
                        </w:pPr>
                        <w:r>
                          <w:rPr>
                            <w:rFonts w:ascii="Times New Roman"/>
                            <w:spacing w:val="-1"/>
                            <w:sz w:val="16"/>
                          </w:rPr>
                          <w:t>16.66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pacing w:val="-43"/>
                            <w:sz w:val="16"/>
                            <w:szCs w:val="16"/>
                          </w:rPr>
                          <w:t> </w:t>
                        </w:r>
                        <w:r>
                          <w:rPr>
                            <w:rFonts w:ascii="宋体" w:hAnsi="宋体" w:cs="宋体" w:eastAsia="宋体" w:hint="default"/>
                            <w:sz w:val="16"/>
                            <w:szCs w:val="16"/>
                          </w:rPr>
                          <w:t>1.72</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r>
                  <w:tr>
                    <w:trPr>
                      <w:trHeight w:val="32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、房地产</w:t>
                        </w:r>
                        <w:r>
                          <w:rPr>
                            <w:rFonts w:ascii="宋体" w:hAnsi="宋体" w:cs="宋体" w:eastAsia="宋体" w:hint="default"/>
                            <w:sz w:val="18"/>
                            <w:szCs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6"/>
                            <w:szCs w:val="16"/>
                          </w:rPr>
                        </w:pPr>
                        <w:r>
                          <w:rPr>
                            <w:rFonts w:ascii="Times New Roman"/>
                            <w:spacing w:val="-1"/>
                            <w:sz w:val="16"/>
                          </w:rPr>
                          <w:t>136,431,663.51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83,674,931.76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38.67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15.35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2.83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pacing w:val="-43"/>
                            <w:sz w:val="16"/>
                            <w:szCs w:val="16"/>
                          </w:rPr>
                          <w:t> </w:t>
                        </w:r>
                        <w:r>
                          <w:rPr>
                            <w:rFonts w:ascii="宋体" w:hAnsi="宋体" w:cs="宋体" w:eastAsia="宋体" w:hint="default"/>
                            <w:sz w:val="16"/>
                            <w:szCs w:val="16"/>
                          </w:rPr>
                          <w:t>7.9</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hAnsi="宋体" w:cs="宋体" w:eastAsia="宋体" w:hint="default"/>
                            <w:sz w:val="18"/>
                            <w:szCs w:val="18"/>
                          </w:rPr>
                          <w:t>其中：商用</w:t>
                        </w:r>
                        <w:r>
                          <w:rPr>
                            <w:rFonts w:ascii="宋体" w:hAnsi="宋体" w:cs="宋体" w:eastAsia="宋体" w:hint="default"/>
                            <w:sz w:val="18"/>
                            <w:szCs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132,690,298.59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81,296,990.25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38.73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3.12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14.79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pacing w:val="-43"/>
                            <w:sz w:val="16"/>
                            <w:szCs w:val="16"/>
                          </w:rPr>
                          <w:t> </w:t>
                        </w:r>
                        <w:r>
                          <w:rPr>
                            <w:rFonts w:ascii="宋体" w:hAnsi="宋体" w:cs="宋体" w:eastAsia="宋体" w:hint="default"/>
                            <w:sz w:val="16"/>
                            <w:szCs w:val="16"/>
                          </w:rPr>
                          <w:t>9.56</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r>
                  <w:tr>
                    <w:trPr>
                      <w:trHeight w:val="350"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5"/>
                          <w:jc w:val="right"/>
                          <w:rPr>
                            <w:rFonts w:ascii="宋体" w:hAnsi="宋体" w:cs="宋体" w:eastAsia="宋体" w:hint="default"/>
                            <w:sz w:val="18"/>
                            <w:szCs w:val="18"/>
                          </w:rPr>
                        </w:pPr>
                        <w:r>
                          <w:rPr>
                            <w:rFonts w:ascii="宋体" w:hAnsi="宋体" w:cs="宋体" w:eastAsia="宋体" w:hint="default"/>
                            <w:sz w:val="18"/>
                            <w:szCs w:val="18"/>
                          </w:rPr>
                          <w:t>住宅</w:t>
                        </w:r>
                        <w:r>
                          <w:rPr>
                            <w:rFonts w:ascii="宋体" w:hAnsi="宋体" w:cs="宋体" w:eastAsia="宋体" w:hint="default"/>
                            <w:sz w:val="18"/>
                            <w:szCs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6"/>
                            <w:szCs w:val="16"/>
                          </w:rPr>
                        </w:pPr>
                        <w:r>
                          <w:rPr>
                            <w:rFonts w:ascii="Times New Roman"/>
                            <w:spacing w:val="-1"/>
                            <w:sz w:val="16"/>
                          </w:rPr>
                          <w:t>3,741,364.92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6"/>
                            <w:szCs w:val="16"/>
                          </w:rPr>
                        </w:pPr>
                        <w:r>
                          <w:rPr>
                            <w:rFonts w:ascii="Times New Roman"/>
                            <w:spacing w:val="-1"/>
                            <w:sz w:val="16"/>
                          </w:rPr>
                          <w:t>2,377,941.51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6"/>
                            <w:szCs w:val="16"/>
                          </w:rPr>
                        </w:pPr>
                        <w:r>
                          <w:rPr>
                            <w:rFonts w:ascii="Times New Roman"/>
                            <w:spacing w:val="-1"/>
                            <w:sz w:val="16"/>
                          </w:rPr>
                          <w:t>36.44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84.54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6"/>
                            <w:szCs w:val="16"/>
                          </w:rPr>
                        </w:pPr>
                        <w:r>
                          <w:rPr>
                            <w:rFonts w:ascii="Times New Roman"/>
                            <w:spacing w:val="-1"/>
                            <w:sz w:val="16"/>
                          </w:rPr>
                          <w:t>-84.44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pacing w:val="-43"/>
                            <w:sz w:val="16"/>
                            <w:szCs w:val="16"/>
                          </w:rPr>
                          <w:t> </w:t>
                        </w:r>
                        <w:r>
                          <w:rPr>
                            <w:rFonts w:ascii="宋体" w:hAnsi="宋体" w:cs="宋体" w:eastAsia="宋体" w:hint="default"/>
                            <w:sz w:val="16"/>
                            <w:szCs w:val="16"/>
                          </w:rPr>
                          <w:t>0.39</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r>
                </w:tbl>
                <w:p>
                  <w:pPr/>
                </w:p>
              </w:txbxContent>
            </v:textbox>
            <w10:wrap type="none"/>
          </v:shape>
        </w:pict>
      </w:r>
      <w:r>
        <w:rPr/>
        <w:t>有关按行业、地区划分的公司经营状况情况见表十五、表十六。</w:t>
      </w:r>
      <w:r>
        <w:rPr>
          <w:rFonts w:ascii="宋体" w:hAnsi="宋体" w:cs="宋体" w:eastAsia="宋体" w:hint="default"/>
        </w:rPr>
        <w:t> </w:t>
      </w:r>
      <w:r>
        <w:rPr/>
        <w:t>表十五</w:t>
      </w:r>
      <w:r>
        <w:rPr>
          <w:spacing w:val="103"/>
        </w:rPr>
        <w:t> </w:t>
      </w:r>
      <w:r>
        <w:rPr>
          <w:rFonts w:ascii="宋体" w:hAnsi="宋体" w:cs="宋体" w:eastAsia="宋体" w:hint="default"/>
          <w:spacing w:val="103"/>
        </w:rPr>
      </w:r>
      <w:r>
        <w:rPr/>
        <w:t>主营业务分行业情况表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5"/>
        <w:ind w:right="0"/>
        <w:jc w:val="left"/>
        <w:rPr>
          <w:rFonts w:ascii="宋体" w:hAnsi="宋体" w:cs="宋体" w:eastAsia="宋体" w:hint="default"/>
        </w:rPr>
      </w:pPr>
      <w:r>
        <w:rPr/>
        <w:t>表十六</w:t>
      </w:r>
      <w:r>
        <w:rPr>
          <w:spacing w:val="103"/>
        </w:rPr>
        <w:t> </w:t>
      </w:r>
      <w:r>
        <w:rPr>
          <w:rFonts w:ascii="宋体" w:hAnsi="宋体" w:cs="宋体" w:eastAsia="宋体" w:hint="default"/>
          <w:spacing w:val="103"/>
        </w:rPr>
      </w:r>
      <w:r>
        <w:rPr/>
        <w:t>主营业务分地区情况表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90"/>
        <w:gridCol w:w="1510"/>
        <w:gridCol w:w="1150"/>
        <w:gridCol w:w="1274"/>
        <w:gridCol w:w="1716"/>
        <w:gridCol w:w="1440"/>
      </w:tblGrid>
      <w:tr>
        <w:trPr>
          <w:trHeight w:val="64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92"/>
              <w:jc w:val="left"/>
              <w:rPr>
                <w:rFonts w:ascii="宋体" w:hAnsi="宋体" w:cs="宋体" w:eastAsia="宋体" w:hint="default"/>
                <w:sz w:val="18"/>
                <w:szCs w:val="18"/>
              </w:rPr>
            </w:pPr>
            <w:r>
              <w:rPr>
                <w:rFonts w:ascii="宋体" w:hAnsi="宋体" w:cs="宋体" w:eastAsia="宋体" w:hint="default"/>
                <w:spacing w:val="8"/>
                <w:sz w:val="18"/>
                <w:szCs w:val="18"/>
              </w:rPr>
              <w:t>占总收入比 </w:t>
            </w:r>
            <w:r>
              <w:rPr>
                <w:rFonts w:ascii="宋体" w:hAnsi="宋体" w:cs="宋体" w:eastAsia="宋体" w:hint="default"/>
                <w:sz w:val="18"/>
                <w:szCs w:val="18"/>
              </w:rPr>
              <w:t>例</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3" w:right="115" w:hanging="129"/>
              <w:jc w:val="left"/>
              <w:rPr>
                <w:rFonts w:ascii="宋体" w:hAnsi="宋体" w:cs="宋体" w:eastAsia="宋体" w:hint="default"/>
                <w:sz w:val="18"/>
                <w:szCs w:val="18"/>
              </w:rPr>
            </w:pPr>
            <w:r>
              <w:rPr>
                <w:rFonts w:ascii="宋体" w:hAnsi="宋体" w:cs="宋体" w:eastAsia="宋体" w:hint="default"/>
                <w:spacing w:val="-9"/>
                <w:sz w:val="18"/>
                <w:szCs w:val="18"/>
              </w:rPr>
              <w:t>比上年营业收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入增减</w:t>
            </w:r>
            <w:r>
              <w:rPr>
                <w:rFonts w:ascii="宋体" w:hAnsi="宋体" w:cs="宋体" w:eastAsia="宋体" w:hint="default"/>
                <w:spacing w:val="-7"/>
                <w:sz w:val="18"/>
                <w:szCs w:val="18"/>
              </w:rPr>
              <w:t>(%) </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pacing w:val="-9"/>
                <w:sz w:val="18"/>
                <w:szCs w:val="18"/>
              </w:rPr>
              <w:t>营业利润</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6"/>
                <w:sz w:val="18"/>
                <w:szCs w:val="18"/>
              </w:rPr>
              <w:t>(</w:t>
            </w:r>
            <w:r>
              <w:rPr>
                <w:rFonts w:ascii="宋体" w:hAnsi="宋体" w:cs="宋体" w:eastAsia="宋体" w:hint="default"/>
                <w:spacing w:val="-6"/>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112" w:hanging="300"/>
              <w:jc w:val="left"/>
              <w:rPr>
                <w:rFonts w:ascii="宋体" w:hAnsi="宋体" w:cs="宋体" w:eastAsia="宋体" w:hint="default"/>
                <w:sz w:val="18"/>
                <w:szCs w:val="18"/>
              </w:rPr>
            </w:pPr>
            <w:r>
              <w:rPr>
                <w:rFonts w:ascii="宋体" w:hAnsi="宋体" w:cs="宋体" w:eastAsia="宋体" w:hint="default"/>
                <w:spacing w:val="-9"/>
                <w:sz w:val="18"/>
                <w:szCs w:val="18"/>
              </w:rPr>
              <w:t>比上年营业利润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增减</w:t>
            </w:r>
            <w:r>
              <w:rPr>
                <w:rFonts w:ascii="宋体" w:hAnsi="宋体" w:cs="宋体" w:eastAsia="宋体" w:hint="default"/>
                <w:spacing w:val="-6"/>
                <w:sz w:val="18"/>
                <w:szCs w:val="18"/>
              </w:rPr>
              <w:t>(%) </w:t>
            </w:r>
            <w:r>
              <w:rPr>
                <w:rFonts w:ascii="宋体" w:hAnsi="宋体" w:cs="宋体" w:eastAsia="宋体" w:hint="default"/>
                <w:sz w:val="18"/>
                <w:szCs w:val="18"/>
              </w:rPr>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安徽地区</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121,169,845.21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5"/>
                <w:sz w:val="16"/>
              </w:rPr>
              <w:t>-</w:t>
            </w:r>
            <w:r>
              <w:rPr>
                <w:rFonts w:ascii="Times New Roman"/>
                <w:spacing w:val="5"/>
                <w:sz w:val="16"/>
              </w:rPr>
              <w:t>20.01</w:t>
            </w:r>
            <w:r>
              <w:rPr>
                <w:rFonts w:ascii="Times New Roman"/>
                <w:sz w:val="16"/>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6"/>
                <w:szCs w:val="16"/>
              </w:rPr>
            </w:pPr>
            <w:r>
              <w:rPr>
                <w:rFonts w:ascii="宋体"/>
                <w:spacing w:val="-1"/>
                <w:sz w:val="18"/>
              </w:rPr>
              <w:t>-</w:t>
            </w:r>
            <w:r>
              <w:rPr>
                <w:rFonts w:ascii="Times New Roman"/>
                <w:spacing w:val="-1"/>
                <w:sz w:val="16"/>
              </w:rPr>
              <w:t>40,289,408.00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386.73</w:t>
            </w:r>
          </w:p>
        </w:tc>
      </w:tr>
      <w:tr>
        <w:trPr>
          <w:trHeight w:val="32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秦皇岛地区</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1,056,544,954.21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89.71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5"/>
                <w:sz w:val="16"/>
              </w:rPr>
              <w:t>14.22</w:t>
            </w:r>
            <w:r>
              <w:rPr>
                <w:rFonts w:ascii="Times New Roman"/>
                <w:sz w:val="16"/>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6"/>
                <w:szCs w:val="16"/>
              </w:rPr>
            </w:pPr>
            <w:r>
              <w:rPr>
                <w:rFonts w:ascii="宋体"/>
                <w:spacing w:val="-1"/>
                <w:sz w:val="18"/>
              </w:rPr>
              <w:t>-</w:t>
            </w:r>
            <w:r>
              <w:rPr>
                <w:rFonts w:ascii="Times New Roman"/>
                <w:spacing w:val="-1"/>
                <w:sz w:val="16"/>
              </w:rPr>
              <w:t>7,602,961.59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47.32</w:t>
            </w:r>
          </w:p>
        </w:tc>
      </w:tr>
    </w:tbl>
    <w:p>
      <w:pPr>
        <w:spacing w:line="240" w:lineRule="auto" w:before="1"/>
        <w:rPr>
          <w:rFonts w:ascii="宋体" w:hAnsi="宋体" w:cs="宋体" w:eastAsia="宋体" w:hint="default"/>
          <w:sz w:val="8"/>
          <w:szCs w:val="8"/>
        </w:rPr>
      </w:pPr>
    </w:p>
    <w:p>
      <w:pPr>
        <w:pStyle w:val="BodyText"/>
        <w:spacing w:line="273" w:lineRule="auto" w:before="35"/>
        <w:ind w:right="208" w:firstLine="420"/>
        <w:jc w:val="both"/>
        <w:rPr>
          <w:rFonts w:ascii="宋体" w:hAnsi="宋体" w:cs="宋体" w:eastAsia="宋体" w:hint="default"/>
        </w:rPr>
      </w:pPr>
      <w:r>
        <w:rPr>
          <w:spacing w:val="2"/>
        </w:rPr>
        <w:t>公司主要供应商、客户情况。报告期内，公司向前五名供应商采购金额合计</w:t>
      </w:r>
      <w:r>
        <w:rPr>
          <w:spacing w:val="27"/>
        </w:rPr>
        <w:t> </w:t>
      </w:r>
      <w:r>
        <w:rPr>
          <w:rFonts w:ascii="宋体" w:hAnsi="宋体" w:cs="宋体" w:eastAsia="宋体" w:hint="default"/>
        </w:rPr>
        <w:t>8846.13 </w:t>
      </w:r>
      <w:r>
        <w:rPr/>
        <w:t>万元，占年度采购总额的比例为</w:t>
      </w:r>
      <w:r>
        <w:rPr>
          <w:spacing w:val="-67"/>
        </w:rPr>
        <w:t> </w:t>
      </w:r>
      <w:r>
        <w:rPr>
          <w:rFonts w:ascii="宋体" w:hAnsi="宋体" w:cs="宋体" w:eastAsia="宋体" w:hint="default"/>
        </w:rPr>
        <w:t>9.13%</w:t>
      </w:r>
      <w:r>
        <w:rPr/>
        <w:t>；向前五名客户销售额合计</w:t>
      </w:r>
      <w:r>
        <w:rPr>
          <w:spacing w:val="-67"/>
        </w:rPr>
        <w:t> </w:t>
      </w:r>
      <w:r>
        <w:rPr>
          <w:rFonts w:ascii="宋体" w:hAnsi="宋体" w:cs="宋体" w:eastAsia="宋体" w:hint="default"/>
        </w:rPr>
        <w:t>2139.60</w:t>
      </w:r>
      <w:r>
        <w:rPr>
          <w:rFonts w:ascii="宋体" w:hAnsi="宋体" w:cs="宋体" w:eastAsia="宋体" w:hint="default"/>
          <w:spacing w:val="-66"/>
        </w:rPr>
        <w:t> </w:t>
      </w:r>
      <w:r>
        <w:rPr/>
        <w:t>万元，占销售总 额的比例为</w:t>
      </w:r>
      <w:r>
        <w:rPr>
          <w:spacing w:val="-55"/>
        </w:rPr>
        <w:t> </w:t>
      </w:r>
      <w:r>
        <w:rPr>
          <w:rFonts w:ascii="宋体" w:hAnsi="宋体" w:cs="宋体" w:eastAsia="宋体" w:hint="default"/>
        </w:rPr>
        <w:t>1.82%</w:t>
      </w:r>
      <w:r>
        <w:rPr/>
        <w:t>。</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三、资产构成、主要资产计量属性和期间费用情况</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一</w:t>
      </w:r>
      <w:r>
        <w:rPr>
          <w:rFonts w:ascii="宋体" w:hAnsi="宋体" w:cs="宋体" w:eastAsia="宋体" w:hint="default"/>
        </w:rPr>
        <w:t>)</w:t>
      </w:r>
      <w:r>
        <w:rPr/>
        <w:t>报告期公司资产构成情况同比未发生重大变化，资产构成及变动情况见表十七。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表十七</w:t>
      </w:r>
      <w:r>
        <w:rPr>
          <w:spacing w:val="103"/>
        </w:rPr>
        <w:t> </w:t>
      </w:r>
      <w:r>
        <w:rPr>
          <w:rFonts w:ascii="宋体" w:hAnsi="宋体" w:cs="宋体" w:eastAsia="宋体" w:hint="default"/>
          <w:spacing w:val="103"/>
        </w:rPr>
      </w:r>
      <w:r>
        <w:rPr/>
        <w:t>资产构成及变动情况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362"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872" w:val="left" w:leader="none"/>
              </w:tabs>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9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25" w:right="0"/>
              <w:jc w:val="left"/>
              <w:rPr>
                <w:rFonts w:ascii="宋体" w:hAnsi="宋体" w:cs="宋体" w:eastAsia="宋体" w:hint="default"/>
                <w:sz w:val="18"/>
                <w:szCs w:val="18"/>
              </w:rPr>
            </w:pPr>
            <w:r>
              <w:rPr>
                <w:rFonts w:ascii="宋体" w:hAnsi="宋体" w:cs="宋体" w:eastAsia="宋体" w:hint="default"/>
                <w:sz w:val="18"/>
                <w:szCs w:val="18"/>
              </w:rPr>
              <w:t>占总资产的比例 </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4" w:lineRule="auto" w:before="116"/>
              <w:ind w:left="265" w:right="173" w:hanging="74"/>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406"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pacing w:val="-13"/>
                <w:sz w:val="18"/>
                <w:szCs w:val="18"/>
              </w:rPr>
              <w:t>2009</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pacing w:val="-17"/>
                <w:sz w:val="18"/>
                <w:szCs w:val="18"/>
              </w:rPr>
              <w:t>2008</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pacing w:val="-13"/>
                <w:sz w:val="18"/>
                <w:szCs w:val="18"/>
              </w:rPr>
              <w:t>2009</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宋体" w:hAnsi="宋体" w:cs="宋体" w:eastAsia="宋体" w:hint="default"/>
                <w:sz w:val="18"/>
                <w:szCs w:val="18"/>
              </w:rPr>
            </w:pPr>
            <w:r>
              <w:rPr>
                <w:rFonts w:ascii="宋体" w:hAnsi="宋体" w:cs="宋体" w:eastAsia="宋体" w:hint="default"/>
                <w:spacing w:val="-13"/>
                <w:sz w:val="18"/>
                <w:szCs w:val="18"/>
              </w:rPr>
              <w:t>2008</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20,408,298.59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21,484,640.11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1.46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1.36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0.10</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483,148,773.11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511,641,694.05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34.60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32.36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2.24</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274,736,858.47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305,487,635.56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19.67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19.32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0.35</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12,565,508.98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0.57</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250,292,489.44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305,702,486.99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17.92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19.34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1.42</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316,200,000.00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422,100,000.00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26.70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4.06</w:t>
            </w:r>
          </w:p>
        </w:tc>
      </w:tr>
    </w:tbl>
    <w:p>
      <w:pPr>
        <w:spacing w:after="0" w:line="240" w:lineRule="auto"/>
        <w:jc w:val="right"/>
        <w:rPr>
          <w:rFonts w:ascii="Times New Roman" w:hAnsi="Times New Roman" w:cs="Times New Roman" w:eastAsia="Times New Roman" w:hint="default"/>
          <w:sz w:val="16"/>
          <w:szCs w:val="16"/>
        </w:rPr>
        <w:sectPr>
          <w:pgSz w:w="11900" w:h="16840"/>
          <w:pgMar w:header="877" w:footer="1003" w:top="1100" w:bottom="1200" w:left="1660" w:right="15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0.95</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1,396,440,123.52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1,580,899,184.92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bl>
    <w:p>
      <w:pPr>
        <w:pStyle w:val="BodyText"/>
        <w:spacing w:line="260" w:lineRule="exact"/>
        <w:ind w:right="0" w:firstLine="419"/>
        <w:jc w:val="left"/>
      </w:pPr>
      <w:r>
        <w:rPr>
          <w:rFonts w:ascii="宋体" w:hAnsi="宋体" w:cs="宋体" w:eastAsia="宋体" w:hint="default"/>
          <w:spacing w:val="-3"/>
        </w:rPr>
        <w:t>(</w:t>
      </w:r>
      <w:r>
        <w:rPr>
          <w:spacing w:val="-3"/>
        </w:rPr>
        <w:t>二</w:t>
      </w:r>
      <w:r>
        <w:rPr>
          <w:rFonts w:ascii="宋体" w:hAnsi="宋体" w:cs="宋体" w:eastAsia="宋体" w:hint="default"/>
          <w:spacing w:val="-3"/>
        </w:rPr>
        <w:t>)</w:t>
      </w:r>
      <w:r>
        <w:rPr>
          <w:spacing w:val="-3"/>
        </w:rPr>
        <w:t>报告期内，公司的主要资产均采用历史成本、可变现净值等计量属性。公司不涉及</w:t>
      </w:r>
    </w:p>
    <w:p>
      <w:pPr>
        <w:pStyle w:val="BodyText"/>
        <w:spacing w:line="273" w:lineRule="auto" w:before="37"/>
        <w:ind w:right="206"/>
        <w:jc w:val="both"/>
        <w:rPr>
          <w:rFonts w:ascii="宋体" w:hAnsi="宋体" w:cs="宋体" w:eastAsia="宋体" w:hint="default"/>
        </w:rPr>
      </w:pPr>
      <w:r>
        <w:rPr>
          <w:spacing w:val="-3"/>
        </w:rPr>
        <w:t>衍生金融工具的会计核算，未持有外币金融资产，金融负债不涉及公允价值计量。公司的金</w:t>
      </w:r>
      <w:r>
        <w:rPr>
          <w:spacing w:val="-72"/>
        </w:rPr>
        <w:t> </w:t>
      </w:r>
      <w:r>
        <w:rPr>
          <w:spacing w:val="-72"/>
        </w:rPr>
      </w:r>
      <w:r>
        <w:rPr>
          <w:spacing w:val="2"/>
        </w:rPr>
        <w:t>融资产仅有报告期内购买的证券投资基金涉及公允价值计量，公允价值以市场交易价格获</w:t>
      </w:r>
      <w:r>
        <w:rPr>
          <w:spacing w:val="-82"/>
        </w:rPr>
        <w:t> </w:t>
      </w:r>
      <w:r>
        <w:rPr>
          <w:spacing w:val="-82"/>
        </w:rPr>
      </w:r>
      <w:r>
        <w:rPr/>
        <w:t>取，具体情况见本报告第九章表二十五。</w:t>
      </w:r>
      <w:r>
        <w:rPr>
          <w:rFonts w:ascii="宋体" w:hAnsi="宋体" w:cs="宋体" w:eastAsia="宋体" w:hint="default"/>
        </w:rPr>
        <w:t> </w:t>
      </w:r>
    </w:p>
    <w:p>
      <w:pPr>
        <w:pStyle w:val="BodyText"/>
        <w:spacing w:line="273" w:lineRule="auto" w:before="7"/>
        <w:ind w:right="102" w:hanging="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3"/>
        </w:rPr>
        <w:t>(</w:t>
      </w:r>
      <w:r>
        <w:rPr>
          <w:spacing w:val="-3"/>
        </w:rPr>
        <w:t>三</w:t>
      </w:r>
      <w:r>
        <w:rPr>
          <w:rFonts w:ascii="宋体" w:hAnsi="宋体" w:cs="宋体" w:eastAsia="宋体" w:hint="default"/>
          <w:spacing w:val="-3"/>
        </w:rPr>
        <w:t>)</w:t>
      </w:r>
      <w:r>
        <w:rPr>
          <w:spacing w:val="-3"/>
        </w:rPr>
        <w:t>报告期内，因商业销售费用减少，公司的销售费用同比略有下降；因控股子公司安</w:t>
      </w:r>
      <w:r>
        <w:rPr/>
        <w:t> </w:t>
      </w:r>
      <w:r>
        <w:rPr>
          <w:spacing w:val="-3"/>
        </w:rPr>
        <w:t>徽国润投资发展有限公司</w:t>
      </w:r>
      <w:r>
        <w:rPr>
          <w:rFonts w:ascii="宋体" w:hAnsi="宋体" w:cs="宋体" w:eastAsia="宋体" w:hint="default"/>
          <w:spacing w:val="-3"/>
        </w:rPr>
        <w:t>(</w:t>
      </w:r>
      <w:r>
        <w:rPr>
          <w:spacing w:val="-3"/>
        </w:rPr>
        <w:t>简称安徽国润公司</w:t>
      </w:r>
      <w:r>
        <w:rPr>
          <w:rFonts w:ascii="宋体" w:hAnsi="宋体" w:cs="宋体" w:eastAsia="宋体" w:hint="default"/>
          <w:spacing w:val="-3"/>
        </w:rPr>
        <w:t>)</w:t>
      </w:r>
      <w:r>
        <w:rPr>
          <w:spacing w:val="-3"/>
        </w:rPr>
        <w:t>增加对已开发市场基础设施的改造费用，公司</w:t>
      </w:r>
      <w:r>
        <w:rPr>
          <w:spacing w:val="-75"/>
        </w:rPr>
        <w:t> </w:t>
      </w:r>
      <w:r>
        <w:rPr>
          <w:spacing w:val="-75"/>
        </w:rPr>
      </w:r>
      <w:r>
        <w:rPr>
          <w:spacing w:val="-3"/>
        </w:rPr>
        <w:t>的管理费用同比有所上升；因上年银行利率下调且偿还了银行借款，公司的财务费用同比有</w:t>
      </w:r>
      <w:r>
        <w:rPr>
          <w:spacing w:val="-76"/>
        </w:rPr>
        <w:t> </w:t>
      </w:r>
      <w:r>
        <w:rPr>
          <w:spacing w:val="-76"/>
        </w:rPr>
      </w:r>
      <w:r>
        <w:rPr>
          <w:spacing w:val="-3"/>
        </w:rPr>
        <w:t>所下降；因安徽国润公司出现较大亏损，公司的所得税同比大幅减少。有关情况见表十八。</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表十八</w:t>
      </w:r>
      <w:r>
        <w:rPr>
          <w:spacing w:val="103"/>
        </w:rPr>
        <w:t> </w:t>
      </w:r>
      <w:r>
        <w:rPr>
          <w:rFonts w:ascii="宋体" w:hAnsi="宋体" w:cs="宋体" w:eastAsia="宋体" w:hint="default"/>
          <w:spacing w:val="103"/>
        </w:rPr>
      </w:r>
      <w:r>
        <w:rPr/>
        <w:t>期间费用等财务数据变动情况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070"/>
        <w:gridCol w:w="2070"/>
        <w:gridCol w:w="2070"/>
        <w:gridCol w:w="2070"/>
      </w:tblGrid>
      <w:tr>
        <w:trPr>
          <w:trHeight w:val="461"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48"/>
              <w:jc w:val="right"/>
              <w:rPr>
                <w:rFonts w:ascii="宋体" w:hAnsi="宋体" w:cs="宋体" w:eastAsia="宋体" w:hint="default"/>
                <w:sz w:val="18"/>
                <w:szCs w:val="18"/>
              </w:rPr>
            </w:pPr>
            <w:r>
              <w:rPr>
                <w:rFonts w:ascii="宋体" w:hAnsi="宋体" w:cs="宋体" w:eastAsia="宋体" w:hint="default"/>
                <w:sz w:val="18"/>
                <w:szCs w:val="18"/>
              </w:rPr>
              <w:t>项目</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减－变动</w:t>
            </w:r>
            <w:r>
              <w:rPr>
                <w:rFonts w:ascii="Times New Roman" w:hAnsi="Times New Roman" w:cs="Times New Roman" w:eastAsia="Times New Roman" w:hint="default"/>
                <w:sz w:val="18"/>
                <w:szCs w:val="18"/>
              </w:rPr>
              <w:t>(%)</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5"/>
              <w:jc w:val="righ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32,775,198.56</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34,127,173.08</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-3.96</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5"/>
              <w:jc w:val="righ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149,974,448.60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126,334,693.44</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18.71</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5"/>
              <w:jc w:val="righ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32,268,783.19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40,673,750.65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-20.66</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5"/>
              <w:jc w:val="right"/>
              <w:rPr>
                <w:rFonts w:ascii="宋体" w:hAnsi="宋体" w:cs="宋体" w:eastAsia="宋体" w:hint="default"/>
                <w:sz w:val="18"/>
                <w:szCs w:val="18"/>
              </w:rPr>
            </w:pPr>
            <w:r>
              <w:rPr>
                <w:rFonts w:ascii="宋体" w:hAnsi="宋体" w:cs="宋体" w:eastAsia="宋体" w:hint="default"/>
                <w:sz w:val="18"/>
                <w:szCs w:val="18"/>
              </w:rPr>
              <w:t>所 </w:t>
            </w:r>
            <w:r>
              <w:rPr>
                <w:rFonts w:ascii="宋体" w:hAnsi="宋体" w:cs="宋体" w:eastAsia="宋体" w:hint="default"/>
                <w:sz w:val="18"/>
                <w:szCs w:val="18"/>
              </w:rPr>
            </w:r>
            <w:r>
              <w:rPr>
                <w:rFonts w:ascii="宋体" w:hAnsi="宋体" w:cs="宋体" w:eastAsia="宋体" w:hint="default"/>
                <w:sz w:val="18"/>
                <w:szCs w:val="18"/>
              </w:rPr>
              <w:t>得 </w:t>
            </w:r>
            <w:r>
              <w:rPr>
                <w:rFonts w:ascii="宋体" w:hAnsi="宋体" w:cs="宋体" w:eastAsia="宋体" w:hint="default"/>
                <w:sz w:val="18"/>
                <w:szCs w:val="18"/>
              </w:rPr>
            </w:r>
            <w:r>
              <w:rPr>
                <w:rFonts w:ascii="宋体" w:hAnsi="宋体" w:cs="宋体" w:eastAsia="宋体" w:hint="default"/>
                <w:sz w:val="18"/>
                <w:szCs w:val="18"/>
              </w:rPr>
              <w:t>税</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1,427,588.13</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8,374,636.82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-82.95</w:t>
            </w:r>
          </w:p>
        </w:tc>
      </w:tr>
    </w:tbl>
    <w:p>
      <w:pPr>
        <w:spacing w:line="240" w:lineRule="auto" w:before="1"/>
        <w:rPr>
          <w:rFonts w:ascii="宋体" w:hAnsi="宋体" w:cs="宋体" w:eastAsia="宋体" w:hint="default"/>
          <w:sz w:val="8"/>
          <w:szCs w:val="8"/>
        </w:rPr>
      </w:pPr>
    </w:p>
    <w:p>
      <w:pPr>
        <w:pStyle w:val="BodyText"/>
        <w:spacing w:line="273" w:lineRule="auto" w:before="35"/>
        <w:ind w:left="557" w:right="0"/>
        <w:jc w:val="left"/>
      </w:pPr>
      <w:r>
        <w:rPr/>
        <w:t>四、与现金流量相关的情况说明</w:t>
      </w:r>
      <w:r>
        <w:rPr>
          <w:rFonts w:ascii="宋体" w:hAnsi="宋体" w:cs="宋体" w:eastAsia="宋体" w:hint="default"/>
        </w:rPr>
        <w:t> </w:t>
      </w:r>
      <w:r>
        <w:rPr>
          <w:rFonts w:ascii="宋体" w:hAnsi="宋体" w:cs="宋体" w:eastAsia="宋体" w:hint="default"/>
          <w:spacing w:val="-3"/>
        </w:rPr>
        <w:t>(</w:t>
      </w:r>
      <w:r>
        <w:rPr>
          <w:spacing w:val="-3"/>
        </w:rPr>
        <w:t>一</w:t>
      </w:r>
      <w:r>
        <w:rPr>
          <w:rFonts w:ascii="宋体" w:hAnsi="宋体" w:cs="宋体" w:eastAsia="宋体" w:hint="default"/>
          <w:spacing w:val="-3"/>
        </w:rPr>
        <w:t>)</w:t>
      </w:r>
      <w:r>
        <w:rPr>
          <w:spacing w:val="-3"/>
        </w:rPr>
        <w:t>报告期内，因子公司安徽国润公司预付工程款同比减少和预收售房款同比增加，公</w:t>
      </w:r>
    </w:p>
    <w:p>
      <w:pPr>
        <w:pStyle w:val="BodyText"/>
        <w:spacing w:line="273" w:lineRule="auto" w:before="7"/>
        <w:ind w:right="199"/>
        <w:jc w:val="both"/>
        <w:rPr>
          <w:rFonts w:ascii="宋体" w:hAnsi="宋体" w:cs="宋体" w:eastAsia="宋体" w:hint="default"/>
        </w:rPr>
      </w:pPr>
      <w:r>
        <w:rPr>
          <w:spacing w:val="-3"/>
        </w:rPr>
        <w:t>司经营活动产生的现金流量净额同比大幅上升；因拍卖金原大酒店股权收回现金，公司投资</w:t>
      </w:r>
      <w:r>
        <w:rPr>
          <w:spacing w:val="-66"/>
        </w:rPr>
        <w:t> </w:t>
      </w:r>
      <w:r>
        <w:rPr>
          <w:spacing w:val="-66"/>
        </w:rPr>
      </w:r>
      <w:r>
        <w:rPr>
          <w:spacing w:val="-3"/>
        </w:rPr>
        <w:t>活动产生的现金流量净额同比大幅上升；因偿还了银行借款，公司筹资活动产生的现金流量</w:t>
      </w:r>
      <w:r>
        <w:rPr>
          <w:spacing w:val="-74"/>
        </w:rPr>
        <w:t> </w:t>
      </w:r>
      <w:r>
        <w:rPr>
          <w:spacing w:val="-74"/>
        </w:rPr>
      </w:r>
      <w:r>
        <w:rPr>
          <w:spacing w:val="-3"/>
        </w:rPr>
        <w:t>净额同比大幅下降；上述原因造成公司现金及现金等价物净增加额同比大幅下降。有关情况</w:t>
      </w:r>
      <w:r>
        <w:rPr>
          <w:spacing w:val="-75"/>
        </w:rPr>
        <w:t> </w:t>
      </w:r>
      <w:r>
        <w:rPr>
          <w:spacing w:val="-75"/>
        </w:rPr>
      </w:r>
      <w:r>
        <w:rPr/>
        <w:t>见表十九。</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表十九</w:t>
      </w:r>
      <w:r>
        <w:rPr>
          <w:spacing w:val="103"/>
        </w:rPr>
        <w:t> </w:t>
      </w:r>
      <w:r>
        <w:rPr>
          <w:rFonts w:ascii="宋体" w:hAnsi="宋体" w:cs="宋体" w:eastAsia="宋体" w:hint="default"/>
          <w:spacing w:val="103"/>
        </w:rPr>
      </w:r>
      <w:r>
        <w:rPr/>
        <w:t>现金流量情况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060"/>
        <w:gridCol w:w="1800"/>
        <w:gridCol w:w="1800"/>
        <w:gridCol w:w="1620"/>
      </w:tblGrid>
      <w:tr>
        <w:trPr>
          <w:trHeight w:val="43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减－变动</w:t>
            </w:r>
            <w:r>
              <w:rPr>
                <w:rFonts w:ascii="Times New Roman" w:hAnsi="Times New Roman" w:cs="Times New Roman" w:eastAsia="Times New Roman" w:hint="default"/>
                <w:sz w:val="18"/>
                <w:szCs w:val="18"/>
              </w:rPr>
              <w:t>(%)</w:t>
            </w:r>
          </w:p>
        </w:tc>
      </w:tr>
      <w:tr>
        <w:trPr>
          <w:trHeight w:val="4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pacing w:val="-8"/>
                <w:sz w:val="18"/>
                <w:szCs w:val="18"/>
              </w:rPr>
              <w:t>一</w:t>
            </w:r>
            <w:r>
              <w:rPr>
                <w:rFonts w:ascii="宋体" w:hAnsi="宋体" w:cs="宋体" w:eastAsia="宋体" w:hint="default"/>
                <w:spacing w:val="-89"/>
                <w:sz w:val="18"/>
                <w:szCs w:val="18"/>
              </w:rPr>
              <w:t>、</w:t>
            </w:r>
            <w:r>
              <w:rPr>
                <w:rFonts w:ascii="宋体" w:hAnsi="宋体" w:cs="宋体" w:eastAsia="宋体" w:hint="default"/>
                <w:spacing w:val="-8"/>
                <w:sz w:val="18"/>
                <w:szCs w:val="18"/>
              </w:rPr>
              <w:t>经</w:t>
            </w:r>
            <w:r>
              <w:rPr>
                <w:rFonts w:ascii="宋体" w:hAnsi="宋体" w:cs="宋体" w:eastAsia="宋体" w:hint="default"/>
                <w:spacing w:val="-9"/>
                <w:sz w:val="18"/>
                <w:szCs w:val="18"/>
              </w:rPr>
              <w:t>营活</w:t>
            </w:r>
            <w:r>
              <w:rPr>
                <w:rFonts w:ascii="宋体" w:hAnsi="宋体" w:cs="宋体" w:eastAsia="宋体" w:hint="default"/>
                <w:spacing w:val="-8"/>
                <w:sz w:val="18"/>
                <w:szCs w:val="18"/>
              </w:rPr>
              <w:t>动</w:t>
            </w:r>
            <w:r>
              <w:rPr>
                <w:rFonts w:ascii="宋体" w:hAnsi="宋体" w:cs="宋体" w:eastAsia="宋体" w:hint="default"/>
                <w:spacing w:val="-9"/>
                <w:sz w:val="18"/>
                <w:szCs w:val="18"/>
              </w:rPr>
              <w:t>产</w:t>
            </w:r>
            <w:r>
              <w:rPr>
                <w:rFonts w:ascii="宋体" w:hAnsi="宋体" w:cs="宋体" w:eastAsia="宋体" w:hint="default"/>
                <w:spacing w:val="-8"/>
                <w:sz w:val="18"/>
                <w:szCs w:val="18"/>
              </w:rPr>
              <w:t>生</w:t>
            </w:r>
            <w:r>
              <w:rPr>
                <w:rFonts w:ascii="宋体" w:hAnsi="宋体" w:cs="宋体" w:eastAsia="宋体" w:hint="default"/>
                <w:spacing w:val="-9"/>
                <w:sz w:val="18"/>
                <w:szCs w:val="18"/>
              </w:rPr>
              <w:t>的现</w:t>
            </w:r>
            <w:r>
              <w:rPr>
                <w:rFonts w:ascii="宋体" w:hAnsi="宋体" w:cs="宋体" w:eastAsia="宋体" w:hint="default"/>
                <w:spacing w:val="-8"/>
                <w:sz w:val="18"/>
                <w:szCs w:val="18"/>
              </w:rPr>
              <w:t>金</w:t>
            </w:r>
            <w:r>
              <w:rPr>
                <w:rFonts w:ascii="宋体" w:hAnsi="宋体" w:cs="宋体" w:eastAsia="宋体" w:hint="default"/>
                <w:spacing w:val="-9"/>
                <w:sz w:val="18"/>
                <w:szCs w:val="18"/>
              </w:rPr>
              <w:t>流量净</w:t>
            </w:r>
            <w:r>
              <w:rPr>
                <w:rFonts w:ascii="宋体" w:hAnsi="宋体" w:cs="宋体" w:eastAsia="宋体" w:hint="default"/>
                <w:spacing w:val="-8"/>
                <w:sz w:val="18"/>
                <w:szCs w:val="18"/>
              </w:rPr>
              <w:t>额</w:t>
            </w:r>
            <w:r>
              <w:rPr>
                <w:rFonts w:ascii="宋体" w:hAnsi="宋体" w:cs="宋体" w:eastAsia="宋体" w:hint="default"/>
                <w:spacing w:val="-5"/>
                <w:sz w:val="18"/>
                <w:szCs w:val="18"/>
              </w:rPr>
              <w:t>(</w:t>
            </w:r>
            <w:r>
              <w:rPr>
                <w:rFonts w:ascii="宋体" w:hAnsi="宋体" w:cs="宋体" w:eastAsia="宋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122,512,950.87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23,804,751.46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414.66</w:t>
            </w:r>
          </w:p>
        </w:tc>
      </w:tr>
      <w:tr>
        <w:trPr>
          <w:trHeight w:val="4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8"/>
                <w:sz w:val="18"/>
                <w:szCs w:val="18"/>
              </w:rPr>
              <w:t>二</w:t>
            </w:r>
            <w:r>
              <w:rPr>
                <w:rFonts w:ascii="宋体" w:hAnsi="宋体" w:cs="宋体" w:eastAsia="宋体" w:hint="default"/>
                <w:spacing w:val="-89"/>
                <w:sz w:val="18"/>
                <w:szCs w:val="18"/>
              </w:rPr>
              <w:t>、</w:t>
            </w:r>
            <w:r>
              <w:rPr>
                <w:rFonts w:ascii="宋体" w:hAnsi="宋体" w:cs="宋体" w:eastAsia="宋体" w:hint="default"/>
                <w:spacing w:val="-8"/>
                <w:sz w:val="18"/>
                <w:szCs w:val="18"/>
              </w:rPr>
              <w:t>投</w:t>
            </w:r>
            <w:r>
              <w:rPr>
                <w:rFonts w:ascii="宋体" w:hAnsi="宋体" w:cs="宋体" w:eastAsia="宋体" w:hint="default"/>
                <w:spacing w:val="-9"/>
                <w:sz w:val="18"/>
                <w:szCs w:val="18"/>
              </w:rPr>
              <w:t>资活</w:t>
            </w:r>
            <w:r>
              <w:rPr>
                <w:rFonts w:ascii="宋体" w:hAnsi="宋体" w:cs="宋体" w:eastAsia="宋体" w:hint="default"/>
                <w:spacing w:val="-8"/>
                <w:sz w:val="18"/>
                <w:szCs w:val="18"/>
              </w:rPr>
              <w:t>动</w:t>
            </w:r>
            <w:r>
              <w:rPr>
                <w:rFonts w:ascii="宋体" w:hAnsi="宋体" w:cs="宋体" w:eastAsia="宋体" w:hint="default"/>
                <w:spacing w:val="-9"/>
                <w:sz w:val="18"/>
                <w:szCs w:val="18"/>
              </w:rPr>
              <w:t>产</w:t>
            </w:r>
            <w:r>
              <w:rPr>
                <w:rFonts w:ascii="宋体" w:hAnsi="宋体" w:cs="宋体" w:eastAsia="宋体" w:hint="default"/>
                <w:spacing w:val="-8"/>
                <w:sz w:val="18"/>
                <w:szCs w:val="18"/>
              </w:rPr>
              <w:t>生</w:t>
            </w:r>
            <w:r>
              <w:rPr>
                <w:rFonts w:ascii="宋体" w:hAnsi="宋体" w:cs="宋体" w:eastAsia="宋体" w:hint="default"/>
                <w:spacing w:val="-9"/>
                <w:sz w:val="18"/>
                <w:szCs w:val="18"/>
              </w:rPr>
              <w:t>的现</w:t>
            </w:r>
            <w:r>
              <w:rPr>
                <w:rFonts w:ascii="宋体" w:hAnsi="宋体" w:cs="宋体" w:eastAsia="宋体" w:hint="default"/>
                <w:spacing w:val="-8"/>
                <w:sz w:val="18"/>
                <w:szCs w:val="18"/>
              </w:rPr>
              <w:t>金</w:t>
            </w:r>
            <w:r>
              <w:rPr>
                <w:rFonts w:ascii="宋体" w:hAnsi="宋体" w:cs="宋体" w:eastAsia="宋体" w:hint="default"/>
                <w:spacing w:val="-9"/>
                <w:sz w:val="18"/>
                <w:szCs w:val="18"/>
              </w:rPr>
              <w:t>流量净</w:t>
            </w:r>
            <w:r>
              <w:rPr>
                <w:rFonts w:ascii="宋体" w:hAnsi="宋体" w:cs="宋体" w:eastAsia="宋体" w:hint="default"/>
                <w:spacing w:val="-8"/>
                <w:sz w:val="18"/>
                <w:szCs w:val="18"/>
              </w:rPr>
              <w:t>额</w:t>
            </w:r>
            <w:r>
              <w:rPr>
                <w:rFonts w:ascii="宋体" w:hAnsi="宋体" w:cs="宋体" w:eastAsia="宋体" w:hint="default"/>
                <w:spacing w:val="-5"/>
                <w:sz w:val="18"/>
                <w:szCs w:val="18"/>
              </w:rPr>
              <w:t>(</w:t>
            </w:r>
            <w:r>
              <w:rPr>
                <w:rFonts w:ascii="宋体" w:hAnsi="宋体" w:cs="宋体" w:eastAsia="宋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24,188,451.47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5,396,799.78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348.20</w:t>
            </w:r>
          </w:p>
        </w:tc>
      </w:tr>
      <w:tr>
        <w:trPr>
          <w:trHeight w:val="45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pacing w:val="-8"/>
                <w:sz w:val="18"/>
                <w:szCs w:val="18"/>
              </w:rPr>
              <w:t>三</w:t>
            </w:r>
            <w:r>
              <w:rPr>
                <w:rFonts w:ascii="宋体" w:hAnsi="宋体" w:cs="宋体" w:eastAsia="宋体" w:hint="default"/>
                <w:spacing w:val="-89"/>
                <w:sz w:val="18"/>
                <w:szCs w:val="18"/>
              </w:rPr>
              <w:t>、</w:t>
            </w:r>
            <w:r>
              <w:rPr>
                <w:rFonts w:ascii="宋体" w:hAnsi="宋体" w:cs="宋体" w:eastAsia="宋体" w:hint="default"/>
                <w:spacing w:val="-8"/>
                <w:sz w:val="18"/>
                <w:szCs w:val="18"/>
              </w:rPr>
              <w:t>筹</w:t>
            </w:r>
            <w:r>
              <w:rPr>
                <w:rFonts w:ascii="宋体" w:hAnsi="宋体" w:cs="宋体" w:eastAsia="宋体" w:hint="default"/>
                <w:spacing w:val="-9"/>
                <w:sz w:val="18"/>
                <w:szCs w:val="18"/>
              </w:rPr>
              <w:t>资活</w:t>
            </w:r>
            <w:r>
              <w:rPr>
                <w:rFonts w:ascii="宋体" w:hAnsi="宋体" w:cs="宋体" w:eastAsia="宋体" w:hint="default"/>
                <w:spacing w:val="-8"/>
                <w:sz w:val="18"/>
                <w:szCs w:val="18"/>
              </w:rPr>
              <w:t>动</w:t>
            </w:r>
            <w:r>
              <w:rPr>
                <w:rFonts w:ascii="宋体" w:hAnsi="宋体" w:cs="宋体" w:eastAsia="宋体" w:hint="default"/>
                <w:spacing w:val="-9"/>
                <w:sz w:val="18"/>
                <w:szCs w:val="18"/>
              </w:rPr>
              <w:t>产</w:t>
            </w:r>
            <w:r>
              <w:rPr>
                <w:rFonts w:ascii="宋体" w:hAnsi="宋体" w:cs="宋体" w:eastAsia="宋体" w:hint="default"/>
                <w:spacing w:val="-8"/>
                <w:sz w:val="18"/>
                <w:szCs w:val="18"/>
              </w:rPr>
              <w:t>生</w:t>
            </w:r>
            <w:r>
              <w:rPr>
                <w:rFonts w:ascii="宋体" w:hAnsi="宋体" w:cs="宋体" w:eastAsia="宋体" w:hint="default"/>
                <w:spacing w:val="-9"/>
                <w:sz w:val="18"/>
                <w:szCs w:val="18"/>
              </w:rPr>
              <w:t>的现</w:t>
            </w:r>
            <w:r>
              <w:rPr>
                <w:rFonts w:ascii="宋体" w:hAnsi="宋体" w:cs="宋体" w:eastAsia="宋体" w:hint="default"/>
                <w:spacing w:val="-8"/>
                <w:sz w:val="18"/>
                <w:szCs w:val="18"/>
              </w:rPr>
              <w:t>金</w:t>
            </w:r>
            <w:r>
              <w:rPr>
                <w:rFonts w:ascii="宋体" w:hAnsi="宋体" w:cs="宋体" w:eastAsia="宋体" w:hint="default"/>
                <w:spacing w:val="-9"/>
                <w:sz w:val="18"/>
                <w:szCs w:val="18"/>
              </w:rPr>
              <w:t>流量净</w:t>
            </w:r>
            <w:r>
              <w:rPr>
                <w:rFonts w:ascii="宋体" w:hAnsi="宋体" w:cs="宋体" w:eastAsia="宋体" w:hint="default"/>
                <w:spacing w:val="-8"/>
                <w:sz w:val="18"/>
                <w:szCs w:val="18"/>
              </w:rPr>
              <w:t>额</w:t>
            </w:r>
            <w:r>
              <w:rPr>
                <w:rFonts w:ascii="宋体" w:hAnsi="宋体" w:cs="宋体" w:eastAsia="宋体" w:hint="default"/>
                <w:spacing w:val="-5"/>
                <w:sz w:val="18"/>
                <w:szCs w:val="18"/>
              </w:rPr>
              <w:t>(</w:t>
            </w:r>
            <w:r>
              <w:rPr>
                <w:rFonts w:ascii="宋体" w:hAnsi="宋体" w:cs="宋体" w:eastAsia="宋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-194,417,943.34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-49,979,462.57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-289.00</w:t>
            </w:r>
          </w:p>
        </w:tc>
      </w:tr>
      <w:tr>
        <w:trPr>
          <w:trHeight w:val="4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pacing w:val="-3"/>
                <w:sz w:val="18"/>
                <w:szCs w:val="18"/>
              </w:rPr>
              <w:t>四、现金及现金等价物净增加额</w:t>
            </w:r>
            <w:r>
              <w:rPr>
                <w:rFonts w:ascii="宋体" w:hAnsi="宋体" w:cs="宋体" w:eastAsia="宋体" w:hint="default"/>
                <w:spacing w:val="-3"/>
                <w:sz w:val="18"/>
                <w:szCs w:val="18"/>
              </w:rPr>
              <w:t>(</w:t>
            </w:r>
            <w:r>
              <w:rPr>
                <w:rFonts w:ascii="宋体" w:hAnsi="宋体" w:cs="宋体" w:eastAsia="宋体" w:hint="default"/>
                <w:spacing w:val="-3"/>
                <w:sz w:val="18"/>
                <w:szCs w:val="18"/>
              </w:rPr>
              <w:t>元</w:t>
            </w:r>
            <w:r>
              <w:rPr>
                <w:rFonts w:ascii="宋体" w:hAnsi="宋体" w:cs="宋体" w:eastAsia="宋体" w:hint="default"/>
                <w:spacing w:val="-3"/>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-47,716,541.00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-20,777,911.33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-129.65</w:t>
            </w:r>
          </w:p>
        </w:tc>
      </w:tr>
    </w:tbl>
    <w:p>
      <w:pPr>
        <w:spacing w:line="240" w:lineRule="auto" w:before="1"/>
        <w:rPr>
          <w:rFonts w:ascii="宋体" w:hAnsi="宋体" w:cs="宋体" w:eastAsia="宋体" w:hint="default"/>
          <w:sz w:val="8"/>
          <w:szCs w:val="8"/>
        </w:rPr>
      </w:pPr>
    </w:p>
    <w:p>
      <w:pPr>
        <w:pStyle w:val="BodyText"/>
        <w:spacing w:line="273" w:lineRule="auto" w:before="35"/>
        <w:ind w:right="20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3"/>
        </w:rPr>
        <w:t>(</w:t>
      </w:r>
      <w:r>
        <w:rPr>
          <w:spacing w:val="-3"/>
        </w:rPr>
        <w:t>二</w:t>
      </w:r>
      <w:r>
        <w:rPr>
          <w:rFonts w:ascii="宋体" w:hAnsi="宋体" w:cs="宋体" w:eastAsia="宋体" w:hint="default"/>
          <w:spacing w:val="-3"/>
        </w:rPr>
        <w:t>)</w:t>
      </w:r>
      <w:r>
        <w:rPr>
          <w:spacing w:val="-3"/>
        </w:rPr>
        <w:t>因控股子公司安徽国润公司预付工程款同比减少和预收售房款同比增加，使得公司</w:t>
      </w:r>
      <w:r>
        <w:rPr/>
        <w:t> </w:t>
      </w:r>
      <w:r>
        <w:rPr>
          <w:spacing w:val="-3"/>
        </w:rPr>
        <w:t>经营活动产生的现金流量净额同比大幅上升，但是不影响净利润，这使得报告期公司经营活</w:t>
      </w:r>
      <w:r>
        <w:rPr>
          <w:spacing w:val="-75"/>
        </w:rPr>
        <w:t> </w:t>
      </w:r>
      <w:r>
        <w:rPr>
          <w:spacing w:val="-75"/>
        </w:rPr>
      </w:r>
      <w:r>
        <w:rPr/>
        <w:t>动产生的现金流量净额与净利润存在较大差异。</w:t>
      </w:r>
      <w:r>
        <w:rPr>
          <w:rFonts w:ascii="宋体" w:hAnsi="宋体" w:cs="宋体" w:eastAsia="宋体" w:hint="default"/>
        </w:rPr>
        <w:t> </w:t>
      </w:r>
    </w:p>
    <w:p>
      <w:pPr>
        <w:pStyle w:val="BodyText"/>
        <w:spacing w:line="273" w:lineRule="auto" w:before="164"/>
        <w:ind w:left="557" w:right="0"/>
        <w:jc w:val="left"/>
      </w:pPr>
      <w:r>
        <w:rPr/>
        <w:t>五、主要子公司的经营情况及业绩分析</w:t>
      </w:r>
      <w:r>
        <w:rPr>
          <w:rFonts w:ascii="宋体" w:hAnsi="宋体" w:cs="宋体" w:eastAsia="宋体" w:hint="default"/>
        </w:rPr>
        <w:t> </w:t>
      </w:r>
      <w:r>
        <w:rPr>
          <w:spacing w:val="-3"/>
        </w:rPr>
        <w:t>报告期内，为了突出主业，提高资产整体质量，降低负效资产给公司经营业绩带来的不</w:t>
      </w:r>
    </w:p>
    <w:p>
      <w:pPr>
        <w:pStyle w:val="BodyText"/>
        <w:spacing w:line="273" w:lineRule="auto" w:before="7"/>
        <w:ind w:right="103"/>
        <w:jc w:val="left"/>
        <w:rPr>
          <w:rFonts w:ascii="宋体" w:hAnsi="宋体" w:cs="宋体" w:eastAsia="宋体" w:hint="default"/>
        </w:rPr>
      </w:pPr>
      <w:r>
        <w:rPr/>
        <w:t>利影响，公司以股权转让方式，将独资子公司秦皇岛市金原大酒店有限公司拍卖出售完毕； </w:t>
      </w:r>
      <w:r>
        <w:rPr>
          <w:spacing w:val="-3"/>
        </w:rPr>
        <w:t>因经营业务停顿，公司将子公司秦皇岛渤海物流贸易有限公司清算注销完毕；同时为了延伸</w:t>
      </w:r>
      <w:r>
        <w:rPr>
          <w:spacing w:val="-75"/>
        </w:rPr>
        <w:t> </w:t>
      </w:r>
      <w:r>
        <w:rPr>
          <w:spacing w:val="-75"/>
        </w:rPr>
      </w:r>
      <w:r>
        <w:rPr>
          <w:spacing w:val="-3"/>
        </w:rPr>
        <w:t>商业主业，利用当地独特条件开展贸易，增加盈利，公司注册成立了独资子公司秦皇岛市渤</w:t>
      </w:r>
      <w:r>
        <w:rPr>
          <w:spacing w:val="-72"/>
        </w:rPr>
        <w:t> </w:t>
      </w:r>
      <w:r>
        <w:rPr>
          <w:spacing w:val="-72"/>
        </w:rPr>
      </w:r>
      <w:r>
        <w:rPr/>
        <w:t>海物流煤炭经销有限公司。截至报告期末，公司存有的</w:t>
      </w:r>
      <w:r>
        <w:rPr>
          <w:spacing w:val="-57"/>
        </w:rPr>
        <w:t> </w:t>
      </w:r>
      <w:r>
        <w:rPr>
          <w:rFonts w:ascii="宋体" w:hAnsi="宋体" w:cs="宋体" w:eastAsia="宋体" w:hint="default"/>
        </w:rPr>
        <w:t>7</w:t>
      </w:r>
      <w:r>
        <w:rPr>
          <w:rFonts w:ascii="宋体" w:hAnsi="宋体" w:cs="宋体" w:eastAsia="宋体" w:hint="default"/>
          <w:spacing w:val="-57"/>
        </w:rPr>
        <w:t> </w:t>
      </w:r>
      <w:r>
        <w:rPr/>
        <w:t>家控股子公司中</w:t>
      </w:r>
      <w:r>
        <w:rPr>
          <w:spacing w:val="-57"/>
        </w:rPr>
        <w:t> </w:t>
      </w:r>
      <w:r>
        <w:rPr>
          <w:rFonts w:ascii="宋体" w:hAnsi="宋体" w:cs="宋体" w:eastAsia="宋体" w:hint="default"/>
        </w:rPr>
        <w:t>3</w:t>
      </w:r>
      <w:r>
        <w:rPr>
          <w:rFonts w:ascii="宋体" w:hAnsi="宋体" w:cs="宋体" w:eastAsia="宋体" w:hint="default"/>
          <w:spacing w:val="-56"/>
        </w:rPr>
        <w:t> </w:t>
      </w:r>
      <w:r>
        <w:rPr>
          <w:spacing w:val="-3"/>
        </w:rPr>
        <w:t>家盈利，</w:t>
      </w:r>
      <w:r>
        <w:rPr>
          <w:rFonts w:ascii="宋体" w:hAnsi="宋体" w:cs="宋体" w:eastAsia="宋体" w:hint="default"/>
          <w:spacing w:val="-3"/>
        </w:rPr>
        <w:t>4</w:t>
      </w:r>
      <w:r>
        <w:rPr>
          <w:rFonts w:ascii="宋体" w:hAnsi="宋体" w:cs="宋体" w:eastAsia="宋体" w:hint="default"/>
          <w:spacing w:val="-56"/>
        </w:rPr>
        <w:t> </w:t>
      </w:r>
      <w:r>
        <w:rPr/>
        <w:t>家亏 损。</w:t>
      </w:r>
      <w:r>
        <w:rPr>
          <w:rFonts w:ascii="宋体" w:hAnsi="宋体" w:cs="宋体" w:eastAsia="宋体" w:hint="default"/>
        </w:rPr>
        <w:t> </w:t>
      </w:r>
    </w:p>
    <w:p>
      <w:pPr>
        <w:pStyle w:val="BodyText"/>
        <w:spacing w:line="240" w:lineRule="auto" w:before="7"/>
        <w:ind w:left="557" w:right="0"/>
        <w:jc w:val="left"/>
      </w:pPr>
      <w:r>
        <w:rPr/>
        <w:t>为拓展公司在芜湖当地农产品市场建设及交易业务</w:t>
      </w:r>
      <w:r>
        <w:rPr>
          <w:spacing w:val="-88"/>
        </w:rPr>
        <w:t>，</w:t>
      </w:r>
      <w:r>
        <w:rPr/>
        <w:t>公司间接控股公司注册成立了芜湖</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9"/>
        <w:jc w:val="both"/>
      </w:pPr>
      <w:r>
        <w:rPr>
          <w:spacing w:val="-3"/>
        </w:rPr>
        <w:t>国润农副产品市场有限公司；因经营业务停顿，报告期公司控股子公司安徽国润公司对安徽</w:t>
      </w:r>
      <w:r>
        <w:rPr>
          <w:spacing w:val="-75"/>
        </w:rPr>
        <w:t> </w:t>
      </w:r>
      <w:r>
        <w:rPr>
          <w:spacing w:val="-75"/>
        </w:rPr>
      </w:r>
      <w:r>
        <w:rPr>
          <w:spacing w:val="-3"/>
        </w:rPr>
        <w:t>省芜湖米市发展有限公司开始清算注销工作</w:t>
      </w:r>
      <w:r>
        <w:rPr>
          <w:rFonts w:ascii="宋体" w:hAnsi="宋体" w:cs="宋体" w:eastAsia="宋体" w:hint="default"/>
          <w:spacing w:val="-3"/>
        </w:rPr>
        <w:t>(</w:t>
      </w:r>
      <w:r>
        <w:rPr>
          <w:spacing w:val="-3"/>
        </w:rPr>
        <w:t>现仍在进行中</w:t>
      </w:r>
      <w:r>
        <w:rPr>
          <w:rFonts w:ascii="宋体" w:hAnsi="宋体" w:cs="宋体" w:eastAsia="宋体" w:hint="default"/>
          <w:spacing w:val="-3"/>
        </w:rPr>
        <w:t>)</w:t>
      </w:r>
      <w:r>
        <w:rPr>
          <w:spacing w:val="-3"/>
        </w:rPr>
        <w:t>。截至报告期期末，公司存有的</w:t>
      </w:r>
      <w:r>
        <w:rPr>
          <w:spacing w:val="-74"/>
        </w:rPr>
        <w:t> </w:t>
      </w:r>
      <w:r>
        <w:rPr>
          <w:spacing w:val="-74"/>
        </w:rPr>
      </w:r>
      <w:r>
        <w:rPr>
          <w:rFonts w:ascii="宋体" w:hAnsi="宋体" w:cs="宋体" w:eastAsia="宋体" w:hint="default"/>
        </w:rPr>
        <w:t>5</w:t>
      </w:r>
      <w:r>
        <w:rPr>
          <w:rFonts w:ascii="宋体" w:hAnsi="宋体" w:cs="宋体" w:eastAsia="宋体" w:hint="default"/>
          <w:spacing w:val="-66"/>
        </w:rPr>
        <w:t> </w:t>
      </w:r>
      <w:r>
        <w:rPr/>
        <w:t>家间接控股公司中</w:t>
      </w:r>
      <w:r>
        <w:rPr>
          <w:spacing w:val="-67"/>
        </w:rPr>
        <w:t> </w:t>
      </w:r>
      <w:r>
        <w:rPr>
          <w:rFonts w:ascii="宋体" w:hAnsi="宋体" w:cs="宋体" w:eastAsia="宋体" w:hint="default"/>
        </w:rPr>
        <w:t>4</w:t>
      </w:r>
      <w:r>
        <w:rPr>
          <w:rFonts w:ascii="宋体" w:hAnsi="宋体" w:cs="宋体" w:eastAsia="宋体" w:hint="default"/>
          <w:spacing w:val="-66"/>
        </w:rPr>
        <w:t> </w:t>
      </w:r>
      <w:r>
        <w:rPr/>
        <w:t>家亏损，而本期设置的芜湖国润农副产品市场有限公司报告期没有正</w:t>
      </w:r>
    </w:p>
    <w:p>
      <w:pPr>
        <w:pStyle w:val="BodyText"/>
        <w:spacing w:line="408" w:lineRule="auto" w:before="7"/>
        <w:ind w:right="0"/>
        <w:jc w:val="left"/>
        <w:rPr>
          <w:rFonts w:ascii="宋体" w:hAnsi="宋体" w:cs="宋体" w:eastAsia="宋体" w:hint="default"/>
        </w:rPr>
      </w:pPr>
      <w:r>
        <w:rPr/>
        <w:pict>
          <v:shape style="position:absolute;margin-left:89.639999pt;margin-top:40.094398pt;width:414.75pt;height:104.8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主要产品</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hanging="83"/>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1"/>
                            <w:sz w:val="18"/>
                            <w:szCs w:val="18"/>
                          </w:rPr>
                          <w:t>商铺</w:t>
                        </w:r>
                        <w:r>
                          <w:rPr>
                            <w:rFonts w:ascii="宋体" w:hAnsi="宋体" w:cs="宋体" w:eastAsia="宋体" w:hint="default"/>
                            <w:spacing w:val="-11"/>
                            <w:sz w:val="18"/>
                            <w:szCs w:val="18"/>
                          </w:rPr>
                          <w:t>/</w:t>
                        </w:r>
                        <w:r>
                          <w:rPr>
                            <w:rFonts w:ascii="宋体" w:hAnsi="宋体" w:cs="宋体" w:eastAsia="宋体" w:hint="default"/>
                            <w:spacing w:val="-11"/>
                            <w:sz w:val="18"/>
                            <w:szCs w:val="18"/>
                          </w:rPr>
                          <w:t>住宅</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29,433.00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65,107.66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52,922.07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5,220.29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pacing w:val="-22"/>
                            <w:sz w:val="18"/>
                            <w:szCs w:val="18"/>
                          </w:rPr>
                          <w:t>商铺</w:t>
                        </w:r>
                        <w:r>
                          <w:rPr>
                            <w:rFonts w:ascii="宋体" w:hAnsi="宋体" w:cs="宋体" w:eastAsia="宋体" w:hint="default"/>
                            <w:spacing w:val="-22"/>
                            <w:sz w:val="18"/>
                            <w:szCs w:val="18"/>
                          </w:rPr>
                          <w:t>/</w:t>
                        </w:r>
                        <w:r>
                          <w:rPr>
                            <w:rFonts w:ascii="宋体" w:hAnsi="宋体" w:cs="宋体" w:eastAsia="宋体" w:hint="default"/>
                            <w:spacing w:val="-22"/>
                            <w:sz w:val="18"/>
                            <w:szCs w:val="18"/>
                          </w:rPr>
                          <w:t>写字楼</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29,332.25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20,618.59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1,329.77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9"/>
                            <w:sz w:val="15"/>
                            <w:szCs w:val="15"/>
                          </w:rPr>
                          <w:t>秦皇岛市渤海物流煤炭经销有限公司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煤炭经销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3,842.10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1,016.56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16.56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秦皇岛华联商城金原超市有限公司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w w:val="95"/>
                            <w:sz w:val="16"/>
                          </w:rPr>
                          <w:t>3,711.50</w:t>
                        </w:r>
                        <w:r>
                          <w:rPr>
                            <w:rFonts w:ascii="Times New Roman"/>
                            <w:spacing w:val="-1"/>
                            <w:sz w:val="16"/>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851.91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45.64</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7"/>
                            <w:sz w:val="15"/>
                            <w:szCs w:val="15"/>
                          </w:rPr>
                          <w:t>秦皇岛华联商城金原物业服务有限公司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物业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1,277.03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606.95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280.49</w:t>
                        </w:r>
                      </w:p>
                    </w:tc>
                  </w:tr>
                </w:tbl>
                <w:p>
                  <w:pPr/>
                </w:p>
              </w:txbxContent>
            </v:textbox>
            <w10:wrap type="none"/>
          </v:shape>
        </w:pict>
      </w:r>
      <w:r>
        <w:rPr/>
        <w:t>常经营。公司</w:t>
      </w:r>
      <w:r>
        <w:rPr>
          <w:spacing w:val="-50"/>
        </w:rPr>
        <w:t> </w:t>
      </w:r>
      <w:r>
        <w:rPr>
          <w:rFonts w:ascii="宋体" w:hAnsi="宋体" w:cs="宋体" w:eastAsia="宋体" w:hint="default"/>
        </w:rPr>
        <w:t>5</w:t>
      </w:r>
      <w:r>
        <w:rPr>
          <w:rFonts w:ascii="宋体" w:hAnsi="宋体" w:cs="宋体" w:eastAsia="宋体" w:hint="default"/>
          <w:spacing w:val="-49"/>
        </w:rPr>
        <w:t> </w:t>
      </w:r>
      <w:r>
        <w:rPr>
          <w:spacing w:val="-1"/>
        </w:rPr>
        <w:t>家主要控股子公司情况和</w:t>
      </w:r>
      <w:r>
        <w:rPr>
          <w:spacing w:val="-50"/>
        </w:rPr>
        <w:t> </w:t>
      </w:r>
      <w:r>
        <w:rPr>
          <w:rFonts w:ascii="宋体" w:hAnsi="宋体" w:cs="宋体" w:eastAsia="宋体" w:hint="default"/>
        </w:rPr>
        <w:t>4</w:t>
      </w:r>
      <w:r>
        <w:rPr>
          <w:rFonts w:ascii="宋体" w:hAnsi="宋体" w:cs="宋体" w:eastAsia="宋体" w:hint="default"/>
          <w:spacing w:val="-49"/>
        </w:rPr>
        <w:t> </w:t>
      </w:r>
      <w:r>
        <w:rPr>
          <w:spacing w:val="-5"/>
        </w:rPr>
        <w:t>家间接控股公司情况分别见表二十、表二十一。</w:t>
      </w:r>
      <w:r>
        <w:rPr>
          <w:spacing w:val="-97"/>
        </w:rPr>
        <w:t> </w:t>
      </w:r>
      <w:r>
        <w:rPr>
          <w:rFonts w:ascii="宋体" w:hAnsi="宋体" w:cs="宋体" w:eastAsia="宋体" w:hint="default"/>
          <w:spacing w:val="-97"/>
        </w:rPr>
      </w:r>
      <w:r>
        <w:rPr/>
        <w:t>表二十</w:t>
      </w:r>
      <w:r>
        <w:rPr>
          <w:spacing w:val="103"/>
        </w:rPr>
        <w:t> </w:t>
      </w:r>
      <w:r>
        <w:rPr>
          <w:rFonts w:ascii="宋体" w:hAnsi="宋体" w:cs="宋体" w:eastAsia="宋体" w:hint="default"/>
          <w:spacing w:val="103"/>
        </w:rPr>
      </w:r>
      <w:r>
        <w:rPr/>
        <w:t>主要控股子公司情况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表二十一</w:t>
      </w:r>
      <w:r>
        <w:rPr>
          <w:spacing w:val="104"/>
        </w:rPr>
        <w:t> </w:t>
      </w:r>
      <w:r>
        <w:rPr>
          <w:rFonts w:ascii="宋体" w:hAnsi="宋体" w:cs="宋体" w:eastAsia="宋体" w:hint="default"/>
          <w:spacing w:val="104"/>
        </w:rPr>
      </w:r>
      <w:r>
        <w:rPr/>
        <w:t>间接控股公司情况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主要产品</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hanging="83"/>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6"/>
                <w:szCs w:val="16"/>
              </w:rPr>
            </w:pPr>
            <w:r>
              <w:rPr>
                <w:rFonts w:ascii="Times New Roman"/>
                <w:sz w:val="16"/>
              </w:rPr>
              <w:t>11,000.00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16,191.93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14,224.26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1,316.38</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7,000.00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18,382.36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5,672.58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1,206.08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淮南国润渤海物流有限公司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3,160.00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14,971.52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5,043.51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941.55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安徽省新长江商品交易有限公司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仓储</w:t>
            </w:r>
            <w:r>
              <w:rPr>
                <w:rFonts w:ascii="宋体" w:hAnsi="宋体" w:cs="宋体" w:eastAsia="宋体" w:hint="default"/>
                <w:sz w:val="18"/>
                <w:szCs w:val="18"/>
              </w:rPr>
              <w:t>/</w:t>
            </w:r>
            <w:r>
              <w:rPr>
                <w:rFonts w:ascii="宋体" w:hAnsi="宋体" w:cs="宋体" w:eastAsia="宋体" w:hint="default"/>
                <w:sz w:val="18"/>
                <w:szCs w:val="18"/>
              </w:rPr>
              <w:t>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2,000.00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4,949.48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4,532.85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56.74</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t>对本公司净利润影响达到</w:t>
      </w:r>
      <w:r>
        <w:rPr>
          <w:spacing w:val="11"/>
        </w:rPr>
        <w:t> </w:t>
      </w:r>
      <w:r>
        <w:rPr>
          <w:rFonts w:ascii="宋体" w:hAnsi="宋体" w:cs="宋体" w:eastAsia="宋体" w:hint="default"/>
        </w:rPr>
        <w:t>10%</w:t>
      </w:r>
      <w:r>
        <w:rPr/>
        <w:t>以上的子公司有安徽国润投资发展有限公司</w:t>
      </w:r>
      <w:r>
        <w:rPr>
          <w:rFonts w:ascii="宋体" w:hAnsi="宋体" w:cs="宋体" w:eastAsia="宋体" w:hint="default"/>
        </w:rPr>
        <w:t>(</w:t>
      </w:r>
      <w:r>
        <w:rPr/>
        <w:t>简称安徽国</w:t>
      </w:r>
    </w:p>
    <w:p>
      <w:pPr>
        <w:pStyle w:val="BodyText"/>
        <w:spacing w:line="273" w:lineRule="auto" w:before="37"/>
        <w:ind w:right="103"/>
        <w:jc w:val="left"/>
        <w:rPr>
          <w:rFonts w:ascii="宋体" w:hAnsi="宋体" w:cs="宋体" w:eastAsia="宋体" w:hint="default"/>
        </w:rPr>
      </w:pPr>
      <w:r>
        <w:rPr>
          <w:spacing w:val="-5"/>
        </w:rPr>
        <w:t>润公司</w:t>
      </w:r>
      <w:r>
        <w:rPr>
          <w:rFonts w:ascii="宋体" w:hAnsi="宋体" w:cs="宋体" w:eastAsia="宋体" w:hint="default"/>
          <w:spacing w:val="-5"/>
        </w:rPr>
        <w:t>)</w:t>
      </w:r>
      <w:r>
        <w:rPr>
          <w:spacing w:val="-5"/>
        </w:rPr>
        <w:t>和秦皇岛市金原房地产开发有限公司（简称金原地产公司）。报告期安徽国润公司的</w:t>
      </w:r>
      <w:r>
        <w:rPr>
          <w:spacing w:val="-97"/>
        </w:rPr>
        <w:t> </w:t>
      </w:r>
      <w:r>
        <w:rPr>
          <w:spacing w:val="-97"/>
        </w:rPr>
      </w:r>
      <w:r>
        <w:rPr/>
        <w:t>经营业绩同比由盈变亏，对本公司合并经营业绩造成重大影响，直接导致公司报告期亏损。 上述有关情况如下：</w:t>
      </w:r>
      <w:r>
        <w:rPr>
          <w:rFonts w:ascii="宋体" w:hAnsi="宋体" w:cs="宋体" w:eastAsia="宋体" w:hint="default"/>
        </w:rPr>
        <w:t> </w:t>
      </w:r>
    </w:p>
    <w:p>
      <w:pPr>
        <w:pStyle w:val="BodyText"/>
        <w:spacing w:line="273" w:lineRule="auto" w:before="7"/>
        <w:ind w:right="92" w:firstLine="420"/>
        <w:jc w:val="left"/>
      </w:pPr>
      <w:r>
        <w:rPr>
          <w:rFonts w:ascii="宋体" w:hAnsi="宋体" w:cs="宋体" w:eastAsia="宋体" w:hint="default"/>
          <w:spacing w:val="-3"/>
        </w:rPr>
        <w:t>(</w:t>
      </w:r>
      <w:r>
        <w:rPr>
          <w:spacing w:val="-3"/>
        </w:rPr>
        <w:t>一</w:t>
      </w:r>
      <w:r>
        <w:rPr>
          <w:rFonts w:ascii="宋体" w:hAnsi="宋体" w:cs="宋体" w:eastAsia="宋体" w:hint="default"/>
          <w:spacing w:val="-3"/>
        </w:rPr>
        <w:t>)</w:t>
      </w:r>
      <w:r>
        <w:rPr>
          <w:spacing w:val="-3"/>
        </w:rPr>
        <w:t>安徽国润公司的土地资源储备和资金实力有限，在安徽的合肥、芜湖、滁洲、淮南</w:t>
      </w:r>
      <w:r>
        <w:rPr/>
        <w:t> </w:t>
      </w:r>
      <w:r>
        <w:rPr>
          <w:spacing w:val="-5"/>
        </w:rPr>
        <w:t>等地，从事批发市场开发及其经营场地出售、出租与经营管理业务，在建设批发市场的同时，</w:t>
      </w:r>
      <w:r>
        <w:rPr>
          <w:spacing w:val="-94"/>
        </w:rPr>
        <w:t> </w:t>
      </w:r>
      <w:r>
        <w:rPr>
          <w:spacing w:val="-94"/>
        </w:rPr>
      </w:r>
      <w:r>
        <w:rPr>
          <w:spacing w:val="-3"/>
        </w:rPr>
        <w:t>介入住宅开发。安徽国润公司拥有芜湖国润投资发展有限公司</w:t>
      </w:r>
      <w:r>
        <w:rPr>
          <w:rFonts w:ascii="宋体" w:hAnsi="宋体" w:cs="宋体" w:eastAsia="宋体" w:hint="default"/>
          <w:spacing w:val="-3"/>
        </w:rPr>
        <w:t>(</w:t>
      </w:r>
      <w:r>
        <w:rPr>
          <w:spacing w:val="-3"/>
        </w:rPr>
        <w:t>简称芜湖国润</w:t>
      </w:r>
      <w:r>
        <w:rPr>
          <w:rFonts w:ascii="宋体" w:hAnsi="宋体" w:cs="宋体" w:eastAsia="宋体" w:hint="default"/>
          <w:spacing w:val="-3"/>
        </w:rPr>
        <w:t>)</w:t>
      </w:r>
      <w:r>
        <w:rPr>
          <w:spacing w:val="-3"/>
        </w:rPr>
        <w:t>、滁州国润投</w:t>
      </w:r>
      <w:r>
        <w:rPr>
          <w:spacing w:val="-74"/>
        </w:rPr>
        <w:t> </w:t>
      </w:r>
      <w:r>
        <w:rPr>
          <w:spacing w:val="-74"/>
        </w:rPr>
      </w:r>
      <w:r>
        <w:rPr>
          <w:spacing w:val="-3"/>
        </w:rPr>
        <w:t>资发展有限公司</w:t>
      </w:r>
      <w:r>
        <w:rPr>
          <w:rFonts w:ascii="宋体" w:hAnsi="宋体" w:cs="宋体" w:eastAsia="宋体" w:hint="default"/>
          <w:spacing w:val="-3"/>
        </w:rPr>
        <w:t>(</w:t>
      </w:r>
      <w:r>
        <w:rPr>
          <w:spacing w:val="-3"/>
        </w:rPr>
        <w:t>简称滁州国润</w:t>
      </w:r>
      <w:r>
        <w:rPr>
          <w:rFonts w:ascii="宋体" w:hAnsi="宋体" w:cs="宋体" w:eastAsia="宋体" w:hint="default"/>
          <w:spacing w:val="-3"/>
        </w:rPr>
        <w:t>)</w:t>
      </w:r>
      <w:r>
        <w:rPr>
          <w:spacing w:val="-3"/>
        </w:rPr>
        <w:t>、淮南国润渤海物流有限公司</w:t>
      </w:r>
      <w:r>
        <w:rPr>
          <w:rFonts w:ascii="宋体" w:hAnsi="宋体" w:cs="宋体" w:eastAsia="宋体" w:hint="default"/>
          <w:spacing w:val="-3"/>
        </w:rPr>
        <w:t>(</w:t>
      </w:r>
      <w:r>
        <w:rPr>
          <w:spacing w:val="-3"/>
        </w:rPr>
        <w:t>简称淮南国润</w:t>
      </w:r>
      <w:r>
        <w:rPr>
          <w:rFonts w:ascii="宋体" w:hAnsi="宋体" w:cs="宋体" w:eastAsia="宋体" w:hint="default"/>
          <w:spacing w:val="-3"/>
        </w:rPr>
        <w:t>)</w:t>
      </w:r>
      <w:r>
        <w:rPr>
          <w:spacing w:val="-3"/>
        </w:rPr>
        <w:t>、安徽省新长</w:t>
      </w:r>
      <w:r>
        <w:rPr>
          <w:spacing w:val="-73"/>
        </w:rPr>
        <w:t> </w:t>
      </w:r>
      <w:r>
        <w:rPr>
          <w:spacing w:val="-73"/>
        </w:rPr>
      </w:r>
      <w:r>
        <w:rPr>
          <w:spacing w:val="-5"/>
        </w:rPr>
        <w:t>江商品交易有限公司等四家子公司。报告期内，该公司在行业调整变化之际，掌握项目开发，</w:t>
      </w:r>
      <w:r>
        <w:rPr>
          <w:spacing w:val="-94"/>
        </w:rPr>
        <w:t> </w:t>
      </w:r>
      <w:r>
        <w:rPr>
          <w:spacing w:val="-94"/>
        </w:rPr>
      </w:r>
      <w:r>
        <w:rPr>
          <w:spacing w:val="-3"/>
        </w:rPr>
        <w:t>积极营销招商，同时继续促进存量房产销售和出租，但是受市场买卖交易清淡、新项目未到</w:t>
      </w:r>
      <w:r>
        <w:rPr>
          <w:spacing w:val="-72"/>
        </w:rPr>
        <w:t> </w:t>
      </w:r>
      <w:r>
        <w:rPr>
          <w:spacing w:val="-72"/>
        </w:rPr>
      </w:r>
      <w:r>
        <w:rPr>
          <w:spacing w:val="-3"/>
        </w:rPr>
        <w:t>竣工交付期限、当地对批发市场项目及销售的要求出现变化等因素影响，报告期该公司实现</w:t>
      </w:r>
      <w:r>
        <w:rPr>
          <w:spacing w:val="-75"/>
        </w:rPr>
        <w:t> </w:t>
      </w:r>
      <w:r>
        <w:rPr>
          <w:spacing w:val="-75"/>
        </w:rPr>
      </w:r>
      <w:r>
        <w:rPr/>
        <w:t>营业收入</w:t>
      </w:r>
      <w:r>
        <w:rPr>
          <w:spacing w:val="-58"/>
        </w:rPr>
        <w:t> </w:t>
      </w:r>
      <w:r>
        <w:rPr>
          <w:rFonts w:ascii="宋体" w:hAnsi="宋体" w:cs="宋体" w:eastAsia="宋体" w:hint="default"/>
        </w:rPr>
        <w:t>12,116.98</w:t>
      </w:r>
      <w:r>
        <w:rPr>
          <w:rFonts w:ascii="宋体" w:hAnsi="宋体" w:cs="宋体" w:eastAsia="宋体" w:hint="default"/>
          <w:spacing w:val="-57"/>
        </w:rPr>
        <w:t> </w:t>
      </w:r>
      <w:r>
        <w:rPr/>
        <w:t>万元，同比减少</w:t>
      </w:r>
      <w:r>
        <w:rPr>
          <w:spacing w:val="-58"/>
        </w:rPr>
        <w:t> </w:t>
      </w:r>
      <w:r>
        <w:rPr>
          <w:rFonts w:ascii="宋体" w:hAnsi="宋体" w:cs="宋体" w:eastAsia="宋体" w:hint="default"/>
        </w:rPr>
        <w:t>3,031.58</w:t>
      </w:r>
      <w:r>
        <w:rPr>
          <w:rFonts w:ascii="宋体" w:hAnsi="宋体" w:cs="宋体" w:eastAsia="宋体" w:hint="default"/>
          <w:spacing w:val="-57"/>
        </w:rPr>
        <w:t> </w:t>
      </w:r>
      <w:r>
        <w:rPr>
          <w:spacing w:val="-3"/>
        </w:rPr>
        <w:t>万元，降幅</w:t>
      </w:r>
      <w:r>
        <w:rPr>
          <w:spacing w:val="-58"/>
        </w:rPr>
        <w:t> </w:t>
      </w:r>
      <w:r>
        <w:rPr>
          <w:rFonts w:ascii="宋体" w:hAnsi="宋体" w:cs="宋体" w:eastAsia="宋体" w:hint="default"/>
        </w:rPr>
        <w:t>20.01%</w:t>
      </w:r>
      <w:r>
        <w:rPr/>
        <w:t>。为适应各地市场整体规 </w:t>
      </w:r>
      <w:r>
        <w:rPr>
          <w:spacing w:val="-3"/>
        </w:rPr>
        <w:t>划调整和招商工作开展，以利于后期项目的运营，该公司于报告期对已开发市场管网道路等</w:t>
      </w:r>
      <w:r>
        <w:rPr>
          <w:spacing w:val="-75"/>
        </w:rPr>
        <w:t> </w:t>
      </w:r>
      <w:r>
        <w:rPr>
          <w:spacing w:val="-75"/>
        </w:rPr>
      </w:r>
      <w:r>
        <w:rPr/>
        <w:t>基础实施进行维修和升级改造，使得期间管理费用同比上升</w:t>
      </w:r>
      <w:r>
        <w:rPr>
          <w:spacing w:val="-61"/>
        </w:rPr>
        <w:t> </w:t>
      </w:r>
      <w:r>
        <w:rPr>
          <w:rFonts w:ascii="宋体" w:hAnsi="宋体" w:cs="宋体" w:eastAsia="宋体" w:hint="default"/>
        </w:rPr>
        <w:t>3,596.68</w:t>
      </w:r>
      <w:r>
        <w:rPr>
          <w:rFonts w:ascii="宋体" w:hAnsi="宋体" w:cs="宋体" w:eastAsia="宋体" w:hint="default"/>
          <w:spacing w:val="-61"/>
        </w:rPr>
        <w:t> </w:t>
      </w:r>
      <w:r>
        <w:rPr>
          <w:spacing w:val="-4"/>
        </w:rPr>
        <w:t>万元，增幅</w:t>
      </w:r>
      <w:r>
        <w:rPr>
          <w:spacing w:val="-61"/>
        </w:rPr>
        <w:t> </w:t>
      </w:r>
      <w:r>
        <w:rPr>
          <w:rFonts w:ascii="宋体" w:hAnsi="宋体" w:cs="宋体" w:eastAsia="宋体" w:hint="default"/>
        </w:rPr>
        <w:t>164.53%</w:t>
      </w:r>
      <w:r>
        <w:rPr/>
        <w:t>； </w:t>
      </w:r>
      <w:r>
        <w:rPr>
          <w:spacing w:val="-3"/>
        </w:rPr>
        <w:t>由于营业收入减少和管理费用上升，该公司报告期实现营业利润由上年盈利</w:t>
      </w:r>
      <w:r>
        <w:rPr>
          <w:spacing w:val="-47"/>
        </w:rPr>
        <w:t> </w:t>
      </w:r>
      <w:r>
        <w:rPr>
          <w:rFonts w:ascii="宋体" w:hAnsi="宋体" w:cs="宋体" w:eastAsia="宋体" w:hint="default"/>
          <w:spacing w:val="-1"/>
        </w:rPr>
        <w:t>1,405.11</w:t>
      </w:r>
      <w:r>
        <w:rPr>
          <w:rFonts w:ascii="宋体" w:hAnsi="宋体" w:cs="宋体" w:eastAsia="宋体" w:hint="default"/>
          <w:spacing w:val="-45"/>
        </w:rPr>
        <w:t> </w:t>
      </w:r>
      <w:r>
        <w:rPr/>
        <w:t>万元， 变为本期亏损</w:t>
      </w:r>
      <w:r>
        <w:rPr>
          <w:spacing w:val="-45"/>
        </w:rPr>
        <w:t> </w:t>
      </w:r>
      <w:r>
        <w:rPr>
          <w:rFonts w:ascii="宋体" w:hAnsi="宋体" w:cs="宋体" w:eastAsia="宋体" w:hint="default"/>
        </w:rPr>
        <w:t>4,028.94</w:t>
      </w:r>
      <w:r>
        <w:rPr>
          <w:rFonts w:ascii="宋体" w:hAnsi="宋体" w:cs="宋体" w:eastAsia="宋体" w:hint="default"/>
          <w:spacing w:val="-46"/>
        </w:rPr>
        <w:t> </w:t>
      </w:r>
      <w:r>
        <w:rPr/>
        <w:t>万元。由于所属子公司芜湖国润部分土地被政府征用和遭遇火灾造 </w:t>
      </w:r>
      <w:r>
        <w:rPr>
          <w:spacing w:val="-3"/>
        </w:rPr>
        <w:t>成资产损失、所属子公司淮南国润同比没有了企业扶持奖励金等主要原因，使得安徽国润公</w:t>
      </w:r>
      <w:r>
        <w:rPr>
          <w:spacing w:val="-75"/>
        </w:rPr>
        <w:t> </w:t>
      </w:r>
      <w:r>
        <w:rPr>
          <w:spacing w:val="-75"/>
        </w:rPr>
      </w:r>
      <w:r>
        <w:rPr>
          <w:spacing w:val="2"/>
        </w:rPr>
        <w:t>司的非经常性损益同比减少 </w:t>
      </w:r>
      <w:r>
        <w:rPr>
          <w:rFonts w:ascii="宋体" w:hAnsi="宋体" w:cs="宋体" w:eastAsia="宋体" w:hint="default"/>
        </w:rPr>
        <w:t>1,795.06</w:t>
      </w:r>
      <w:r>
        <w:rPr>
          <w:rFonts w:ascii="宋体" w:hAnsi="宋体" w:cs="宋体" w:eastAsia="宋体" w:hint="default"/>
          <w:spacing w:val="30"/>
        </w:rPr>
        <w:t> </w:t>
      </w:r>
      <w:r>
        <w:rPr>
          <w:spacing w:val="2"/>
        </w:rPr>
        <w:t>万元，报告期安徽国润公司实现净利润由上年盈利</w:t>
      </w:r>
      <w:r>
        <w:rPr/>
      </w:r>
    </w:p>
    <w:p>
      <w:pPr>
        <w:pStyle w:val="BodyText"/>
        <w:spacing w:line="240" w:lineRule="auto" w:before="7"/>
        <w:ind w:right="0"/>
        <w:jc w:val="left"/>
        <w:rPr>
          <w:rFonts w:ascii="宋体" w:hAnsi="宋体" w:cs="宋体" w:eastAsia="宋体" w:hint="default"/>
        </w:rPr>
      </w:pPr>
      <w:r>
        <w:rPr>
          <w:rFonts w:ascii="宋体" w:hAnsi="宋体" w:cs="宋体" w:eastAsia="宋体" w:hint="default"/>
        </w:rPr>
        <w:t>1,430.96</w:t>
      </w:r>
      <w:r>
        <w:rPr>
          <w:rFonts w:ascii="宋体" w:hAnsi="宋体" w:cs="宋体" w:eastAsia="宋体" w:hint="default"/>
          <w:spacing w:val="-55"/>
        </w:rPr>
        <w:t> </w:t>
      </w:r>
      <w:r>
        <w:rPr/>
        <w:t>万元，变为本期亏损</w:t>
      </w:r>
      <w:r>
        <w:rPr>
          <w:spacing w:val="-56"/>
        </w:rPr>
        <w:t> </w:t>
      </w:r>
      <w:r>
        <w:rPr>
          <w:rFonts w:ascii="宋体" w:hAnsi="宋体" w:cs="宋体" w:eastAsia="宋体" w:hint="default"/>
        </w:rPr>
        <w:t>5,220.29</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rFonts w:ascii="宋体" w:hAnsi="宋体" w:cs="宋体" w:eastAsia="宋体" w:hint="default"/>
          <w:spacing w:val="-3"/>
        </w:rPr>
        <w:t>1</w:t>
      </w:r>
      <w:r>
        <w:rPr>
          <w:spacing w:val="-3"/>
        </w:rPr>
        <w:t>、报告期芜湖国润实现营业收入 </w:t>
      </w:r>
      <w:r>
        <w:rPr>
          <w:rFonts w:ascii="宋体" w:hAnsi="宋体" w:cs="宋体" w:eastAsia="宋体" w:hint="default"/>
        </w:rPr>
        <w:t>4,268.81</w:t>
      </w:r>
      <w:r>
        <w:rPr>
          <w:rFonts w:ascii="宋体" w:hAnsi="宋体" w:cs="宋体" w:eastAsia="宋体" w:hint="default"/>
          <w:spacing w:val="-78"/>
        </w:rPr>
        <w:t> </w:t>
      </w:r>
      <w:r>
        <w:rPr>
          <w:spacing w:val="-4"/>
        </w:rPr>
        <w:t>万元，同比有所增长，因维修改造投入增加</w:t>
      </w:r>
      <w:r>
        <w:rPr/>
        <w:t> </w:t>
      </w:r>
      <w:r>
        <w:rPr>
          <w:spacing w:val="-3"/>
        </w:rPr>
        <w:t>期间管理费用、土地被征用和遭遇火灾造成资产损失，芜湖国润报告期的营业利润、净利润</w:t>
      </w:r>
      <w:r>
        <w:rPr>
          <w:spacing w:val="-72"/>
        </w:rPr>
        <w:t> </w:t>
      </w:r>
      <w:r>
        <w:rPr>
          <w:spacing w:val="-72"/>
        </w:rPr>
      </w:r>
      <w:r>
        <w:rPr/>
        <w:t>均为亏损，数据分别为</w:t>
      </w:r>
      <w:r>
        <w:rPr>
          <w:rFonts w:ascii="宋体" w:hAnsi="宋体" w:cs="宋体" w:eastAsia="宋体" w:hint="default"/>
        </w:rPr>
        <w:t>-187.16</w:t>
      </w:r>
      <w:r>
        <w:rPr>
          <w:rFonts w:ascii="宋体" w:hAnsi="宋体" w:cs="宋体" w:eastAsia="宋体" w:hint="default"/>
          <w:spacing w:val="-57"/>
        </w:rPr>
        <w:t> </w:t>
      </w:r>
      <w:r>
        <w:rPr/>
        <w:t>万元、</w:t>
      </w:r>
      <w:r>
        <w:rPr>
          <w:rFonts w:ascii="宋体" w:hAnsi="宋体" w:cs="宋体" w:eastAsia="宋体" w:hint="default"/>
        </w:rPr>
        <w:t>-1,316.38</w:t>
      </w:r>
      <w:r>
        <w:rPr>
          <w:rFonts w:ascii="宋体" w:hAnsi="宋体" w:cs="宋体" w:eastAsia="宋体" w:hint="default"/>
          <w:spacing w:val="-58"/>
        </w:rPr>
        <w:t> </w:t>
      </w:r>
      <w:r>
        <w:rPr/>
        <w:t>万元，同比大幅下降。</w:t>
      </w:r>
      <w:r>
        <w:rPr>
          <w:rFonts w:ascii="宋体" w:hAnsi="宋体" w:cs="宋体" w:eastAsia="宋体" w:hint="default"/>
        </w:rPr>
        <w:t> </w:t>
      </w:r>
    </w:p>
    <w:p>
      <w:pPr>
        <w:pStyle w:val="BodyText"/>
        <w:spacing w:line="240" w:lineRule="auto" w:before="7"/>
        <w:ind w:left="557" w:right="0"/>
        <w:jc w:val="left"/>
      </w:pPr>
      <w:r>
        <w:rPr>
          <w:rFonts w:ascii="宋体" w:hAnsi="宋体" w:cs="宋体" w:eastAsia="宋体" w:hint="default"/>
        </w:rPr>
        <w:t>2</w:t>
      </w:r>
      <w:r>
        <w:rPr/>
        <w:t>、因项目所在区域的城市化趋势和市场发展成型优势，报告期滁州国润实现营业收入</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9"/>
        <w:jc w:val="both"/>
        <w:rPr>
          <w:rFonts w:ascii="宋体" w:hAnsi="宋体" w:cs="宋体" w:eastAsia="宋体" w:hint="default"/>
        </w:rPr>
      </w:pPr>
      <w:r>
        <w:rPr>
          <w:rFonts w:ascii="宋体" w:hAnsi="宋体" w:cs="宋体" w:eastAsia="宋体" w:hint="default"/>
        </w:rPr>
        <w:t>4,757.06</w:t>
      </w:r>
      <w:r>
        <w:rPr>
          <w:rFonts w:ascii="宋体" w:hAnsi="宋体" w:cs="宋体" w:eastAsia="宋体" w:hint="default"/>
          <w:spacing w:val="7"/>
        </w:rPr>
        <w:t> </w:t>
      </w:r>
      <w:r>
        <w:rPr/>
        <w:t>万元，同比大幅增长，因销售毛利率低、维修改造投入增加期间管理费用，滁州 国润报告期的营业利润、净利润均为亏损，数据分别为</w:t>
      </w:r>
      <w:r>
        <w:rPr>
          <w:rFonts w:ascii="宋体" w:hAnsi="宋体" w:cs="宋体" w:eastAsia="宋体" w:hint="default"/>
        </w:rPr>
        <w:t>-1,061.92</w:t>
      </w:r>
      <w:r>
        <w:rPr>
          <w:rFonts w:ascii="宋体" w:hAnsi="宋体" w:cs="宋体" w:eastAsia="宋体" w:hint="default"/>
          <w:spacing w:val="-49"/>
        </w:rPr>
        <w:t> </w:t>
      </w:r>
      <w:r>
        <w:rPr/>
        <w:t>万元、</w:t>
      </w:r>
      <w:r>
        <w:rPr>
          <w:rFonts w:ascii="宋体" w:hAnsi="宋体" w:cs="宋体" w:eastAsia="宋体" w:hint="default"/>
        </w:rPr>
        <w:t>-1,206.08</w:t>
      </w:r>
      <w:r>
        <w:rPr>
          <w:rFonts w:ascii="宋体" w:hAnsi="宋体" w:cs="宋体" w:eastAsia="宋体" w:hint="default"/>
          <w:spacing w:val="-50"/>
        </w:rPr>
        <w:t> </w:t>
      </w:r>
      <w:r>
        <w:rPr/>
        <w:t>万元， 同比大幅下降。</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rFonts w:ascii="宋体" w:hAnsi="宋体" w:cs="宋体" w:eastAsia="宋体" w:hint="default"/>
          <w:spacing w:val="-3"/>
        </w:rPr>
        <w:t>3</w:t>
      </w:r>
      <w:r>
        <w:rPr>
          <w:spacing w:val="-3"/>
        </w:rPr>
        <w:t>、报告期淮南国润实现营业收入</w:t>
      </w:r>
      <w:r>
        <w:rPr>
          <w:spacing w:val="-47"/>
        </w:rPr>
        <w:t> </w:t>
      </w:r>
      <w:r>
        <w:rPr>
          <w:rFonts w:ascii="宋体" w:hAnsi="宋体" w:cs="宋体" w:eastAsia="宋体" w:hint="default"/>
        </w:rPr>
        <w:t>2,192.54</w:t>
      </w:r>
      <w:r>
        <w:rPr>
          <w:rFonts w:ascii="宋体" w:hAnsi="宋体" w:cs="宋体" w:eastAsia="宋体" w:hint="default"/>
          <w:spacing w:val="-46"/>
        </w:rPr>
        <w:t> </w:t>
      </w:r>
      <w:r>
        <w:rPr>
          <w:spacing w:val="-4"/>
        </w:rPr>
        <w:t>万元，同比有所减少，因维修改造投入增加</w:t>
      </w:r>
      <w:r>
        <w:rPr/>
        <w:t> </w:t>
      </w:r>
      <w:r>
        <w:rPr>
          <w:spacing w:val="-5"/>
        </w:rPr>
        <w:t>期间管理费用、同比没有了企业扶持奖励金，淮南国润报告期的营业利润、净利润均为亏损，</w:t>
      </w:r>
      <w:r>
        <w:rPr>
          <w:spacing w:val="-94"/>
        </w:rPr>
        <w:t> </w:t>
      </w:r>
      <w:r>
        <w:rPr>
          <w:spacing w:val="-94"/>
        </w:rPr>
      </w:r>
      <w:r>
        <w:rPr/>
        <w:t>数据分别为</w:t>
      </w:r>
      <w:r>
        <w:rPr>
          <w:rFonts w:ascii="宋体" w:hAnsi="宋体" w:cs="宋体" w:eastAsia="宋体" w:hint="default"/>
        </w:rPr>
        <w:t>-1,015.35</w:t>
      </w:r>
      <w:r>
        <w:rPr>
          <w:rFonts w:ascii="宋体" w:hAnsi="宋体" w:cs="宋体" w:eastAsia="宋体" w:hint="default"/>
          <w:spacing w:val="-57"/>
        </w:rPr>
        <w:t> </w:t>
      </w:r>
      <w:r>
        <w:rPr/>
        <w:t>万元、</w:t>
      </w:r>
      <w:r>
        <w:rPr>
          <w:rFonts w:ascii="宋体" w:hAnsi="宋体" w:cs="宋体" w:eastAsia="宋体" w:hint="default"/>
        </w:rPr>
        <w:t>-941.55</w:t>
      </w:r>
      <w:r>
        <w:rPr>
          <w:rFonts w:ascii="宋体" w:hAnsi="宋体" w:cs="宋体" w:eastAsia="宋体" w:hint="default"/>
          <w:spacing w:val="-58"/>
        </w:rPr>
        <w:t> </w:t>
      </w:r>
      <w:r>
        <w:rPr/>
        <w:t>万元，同比大幅下降。</w:t>
      </w:r>
      <w:r>
        <w:rPr>
          <w:rFonts w:ascii="宋体" w:hAnsi="宋体" w:cs="宋体" w:eastAsia="宋体" w:hint="default"/>
        </w:rPr>
        <w:t> </w:t>
      </w:r>
    </w:p>
    <w:p>
      <w:pPr>
        <w:pStyle w:val="BodyText"/>
        <w:spacing w:line="273" w:lineRule="auto" w:before="7"/>
        <w:ind w:right="207" w:firstLine="419"/>
        <w:jc w:val="both"/>
      </w:pPr>
      <w:r>
        <w:rPr>
          <w:rFonts w:ascii="宋体" w:hAnsi="宋体" w:cs="宋体" w:eastAsia="宋体" w:hint="default"/>
          <w:spacing w:val="-3"/>
        </w:rPr>
        <w:t>(</w:t>
      </w:r>
      <w:r>
        <w:rPr>
          <w:spacing w:val="-3"/>
        </w:rPr>
        <w:t>二</w:t>
      </w:r>
      <w:r>
        <w:rPr>
          <w:rFonts w:ascii="宋体" w:hAnsi="宋体" w:cs="宋体" w:eastAsia="宋体" w:hint="default"/>
          <w:spacing w:val="-3"/>
        </w:rPr>
        <w:t>)</w:t>
      </w:r>
      <w:r>
        <w:rPr>
          <w:spacing w:val="-3"/>
        </w:rPr>
        <w:t>金原地产公司已没有土地储备，尚没有实力开发新项目，在河北秦皇岛地区从事商</w:t>
      </w:r>
      <w:r>
        <w:rPr/>
        <w:t> </w:t>
      </w:r>
      <w:r>
        <w:rPr>
          <w:spacing w:val="-3"/>
        </w:rPr>
        <w:t>业广场商铺和写字间出售、出租业务，消化、盘活存量商用房产。报告期内，该公司采取分</w:t>
      </w:r>
      <w:r>
        <w:rPr>
          <w:spacing w:val="-74"/>
        </w:rPr>
        <w:t> </w:t>
      </w:r>
      <w:r>
        <w:rPr>
          <w:spacing w:val="-74"/>
        </w:rPr>
      </w:r>
      <w:r>
        <w:rPr/>
        <w:t>期付款方式增加存量房产销售，实现营业收入</w:t>
      </w:r>
      <w:r>
        <w:rPr>
          <w:spacing w:val="-61"/>
        </w:rPr>
        <w:t> </w:t>
      </w:r>
      <w:r>
        <w:rPr>
          <w:rFonts w:ascii="宋体" w:hAnsi="宋体" w:cs="宋体" w:eastAsia="宋体" w:hint="default"/>
        </w:rPr>
        <w:t>2,450.18</w:t>
      </w:r>
      <w:r>
        <w:rPr>
          <w:rFonts w:ascii="宋体" w:hAnsi="宋体" w:cs="宋体" w:eastAsia="宋体" w:hint="default"/>
          <w:spacing w:val="-61"/>
        </w:rPr>
        <w:t> </w:t>
      </w:r>
      <w:r>
        <w:rPr>
          <w:spacing w:val="-5"/>
        </w:rPr>
        <w:t>万元，同比增加</w:t>
      </w:r>
      <w:r>
        <w:rPr>
          <w:spacing w:val="-61"/>
        </w:rPr>
        <w:t> </w:t>
      </w:r>
      <w:r>
        <w:rPr>
          <w:rFonts w:ascii="宋体" w:hAnsi="宋体" w:cs="宋体" w:eastAsia="宋体" w:hint="default"/>
        </w:rPr>
        <w:t>901.69</w:t>
      </w:r>
      <w:r>
        <w:rPr>
          <w:rFonts w:ascii="宋体" w:hAnsi="宋体" w:cs="宋体" w:eastAsia="宋体" w:hint="default"/>
          <w:spacing w:val="-61"/>
        </w:rPr>
        <w:t> </w:t>
      </w:r>
      <w:r>
        <w:rPr>
          <w:spacing w:val="-6"/>
        </w:rPr>
        <w:t>万元，增幅</w:t>
      </w:r>
    </w:p>
    <w:p>
      <w:pPr>
        <w:pStyle w:val="BodyText"/>
        <w:spacing w:line="240" w:lineRule="auto" w:before="7"/>
        <w:ind w:right="0"/>
        <w:jc w:val="both"/>
      </w:pPr>
      <w:r>
        <w:rPr>
          <w:rFonts w:ascii="宋体" w:hAnsi="宋体" w:cs="宋体" w:eastAsia="宋体" w:hint="default"/>
        </w:rPr>
        <w:t>58.23%</w:t>
      </w:r>
      <w:r>
        <w:rPr/>
        <w:t>。因对应收账款计提减值准备，报告期该公司的营业利润由上年亏损</w:t>
      </w:r>
      <w:r>
        <w:rPr>
          <w:spacing w:val="-48"/>
        </w:rPr>
        <w:t> </w:t>
      </w:r>
      <w:r>
        <w:rPr>
          <w:rFonts w:ascii="宋体" w:hAnsi="宋体" w:cs="宋体" w:eastAsia="宋体" w:hint="default"/>
        </w:rPr>
        <w:t>469.74</w:t>
      </w:r>
      <w:r>
        <w:rPr>
          <w:rFonts w:ascii="宋体" w:hAnsi="宋体" w:cs="宋体" w:eastAsia="宋体" w:hint="default"/>
          <w:spacing w:val="-48"/>
        </w:rPr>
        <w:t> </w:t>
      </w:r>
      <w:r>
        <w:rPr/>
        <w:t>万元，</w:t>
      </w:r>
    </w:p>
    <w:p>
      <w:pPr>
        <w:pStyle w:val="BodyText"/>
        <w:spacing w:line="240" w:lineRule="auto" w:before="37"/>
        <w:ind w:right="0"/>
        <w:jc w:val="both"/>
        <w:rPr>
          <w:rFonts w:ascii="宋体" w:hAnsi="宋体" w:cs="宋体" w:eastAsia="宋体" w:hint="default"/>
        </w:rPr>
      </w:pPr>
      <w:r>
        <w:rPr/>
        <w:t>扩大为本期亏损</w:t>
      </w:r>
      <w:r>
        <w:rPr>
          <w:spacing w:val="-53"/>
        </w:rPr>
        <w:t> </w:t>
      </w:r>
      <w:r>
        <w:rPr>
          <w:rFonts w:ascii="宋体" w:hAnsi="宋体" w:cs="宋体" w:eastAsia="宋体" w:hint="default"/>
        </w:rPr>
        <w:t>1,282.98</w:t>
      </w:r>
      <w:r>
        <w:rPr>
          <w:rFonts w:ascii="宋体" w:hAnsi="宋体" w:cs="宋体" w:eastAsia="宋体" w:hint="default"/>
          <w:spacing w:val="-52"/>
        </w:rPr>
        <w:t> </w:t>
      </w:r>
      <w:r>
        <w:rPr>
          <w:spacing w:val="-7"/>
        </w:rPr>
        <w:t>万元，净利润由上年亏损</w:t>
      </w:r>
      <w:r>
        <w:rPr>
          <w:spacing w:val="-53"/>
        </w:rPr>
        <w:t> </w:t>
      </w:r>
      <w:r>
        <w:rPr>
          <w:rFonts w:ascii="宋体" w:hAnsi="宋体" w:cs="宋体" w:eastAsia="宋体" w:hint="default"/>
        </w:rPr>
        <w:t>470.72</w:t>
      </w:r>
      <w:r>
        <w:rPr>
          <w:rFonts w:ascii="宋体" w:hAnsi="宋体" w:cs="宋体" w:eastAsia="宋体" w:hint="default"/>
          <w:spacing w:val="-52"/>
        </w:rPr>
        <w:t> </w:t>
      </w:r>
      <w:r>
        <w:rPr>
          <w:spacing w:val="-8"/>
        </w:rPr>
        <w:t>万元，扩大为本期亏损</w:t>
      </w:r>
      <w:r>
        <w:rPr>
          <w:spacing w:val="-53"/>
        </w:rPr>
        <w:t> </w:t>
      </w:r>
      <w:r>
        <w:rPr>
          <w:rFonts w:ascii="宋体" w:hAnsi="宋体" w:cs="宋体" w:eastAsia="宋体" w:hint="default"/>
        </w:rPr>
        <w:t>1,329.77</w:t>
      </w:r>
    </w:p>
    <w:p>
      <w:pPr>
        <w:pStyle w:val="BodyText"/>
        <w:spacing w:line="240" w:lineRule="auto" w:before="37"/>
        <w:ind w:right="0"/>
        <w:jc w:val="both"/>
        <w:rPr>
          <w:rFonts w:ascii="宋体" w:hAnsi="宋体" w:cs="宋体" w:eastAsia="宋体" w:hint="default"/>
        </w:rPr>
      </w:pPr>
      <w:r>
        <w:rPr/>
        <w:t>万元。</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rPr>
        <w:t> </w:t>
      </w:r>
    </w:p>
    <w:p>
      <w:pPr>
        <w:pStyle w:val="Heading2"/>
        <w:spacing w:line="240" w:lineRule="auto"/>
        <w:ind w:left="2606"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对公司未来发展的展望</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spacing w:val="-3"/>
        </w:rPr>
        <w:t>一、发展趋势。公司主营的商业和房地产业是国内开放最早的市场，属于国家鼓励和支</w:t>
      </w:r>
    </w:p>
    <w:p>
      <w:pPr>
        <w:pStyle w:val="BodyText"/>
        <w:spacing w:line="273" w:lineRule="auto" w:before="37"/>
        <w:ind w:right="98"/>
        <w:jc w:val="left"/>
        <w:rPr>
          <w:rFonts w:ascii="宋体" w:hAnsi="宋体" w:cs="宋体" w:eastAsia="宋体" w:hint="default"/>
        </w:rPr>
      </w:pPr>
      <w:r>
        <w:rPr>
          <w:spacing w:val="-3"/>
        </w:rPr>
        <w:t>持的第三产业，是有发展前景又高度竞争的行业。报告期内，公司商业销售保持增长，商业</w:t>
      </w:r>
      <w:r>
        <w:rPr>
          <w:spacing w:val="-73"/>
        </w:rPr>
        <w:t> </w:t>
      </w:r>
      <w:r>
        <w:rPr>
          <w:spacing w:val="-73"/>
        </w:rPr>
      </w:r>
      <w:r>
        <w:rPr>
          <w:spacing w:val="-3"/>
        </w:rPr>
        <w:t>盈利在较好地控制费用和调整每平米收益等因素的促进下，得到恢复性增长。公司拥有多家</w:t>
      </w:r>
      <w:r>
        <w:rPr>
          <w:spacing w:val="-75"/>
        </w:rPr>
        <w:t> </w:t>
      </w:r>
      <w:r>
        <w:rPr>
          <w:spacing w:val="-75"/>
        </w:rPr>
      </w:r>
      <w:r>
        <w:rPr>
          <w:spacing w:val="-3"/>
        </w:rPr>
        <w:t>面积超过一万平方米的商场、超市，商业零售具有规模、位置、品牌优势，在国内知名商业</w:t>
      </w:r>
      <w:r>
        <w:rPr>
          <w:spacing w:val="-74"/>
        </w:rPr>
        <w:t> </w:t>
      </w:r>
      <w:r>
        <w:rPr>
          <w:spacing w:val="-74"/>
        </w:rPr>
      </w:r>
      <w:r>
        <w:rPr>
          <w:spacing w:val="-3"/>
        </w:rPr>
        <w:t>企业和外资零售连锁企业相继进驻、本地同行倾力拓展市场份额的环境中，未来公司商业将</w:t>
      </w:r>
      <w:r>
        <w:rPr>
          <w:spacing w:val="-75"/>
        </w:rPr>
        <w:t> </w:t>
      </w:r>
      <w:r>
        <w:rPr>
          <w:spacing w:val="-75"/>
        </w:rPr>
      </w:r>
      <w:r>
        <w:rPr>
          <w:spacing w:val="-3"/>
        </w:rPr>
        <w:t>继续扬长避短，打造质量、服务、优价和全方位的竞争能力，继续在当地市场消费格局中占</w:t>
      </w:r>
      <w:r>
        <w:rPr>
          <w:spacing w:val="-75"/>
        </w:rPr>
        <w:t> </w:t>
      </w:r>
      <w:r>
        <w:rPr>
          <w:spacing w:val="-75"/>
        </w:rPr>
      </w:r>
      <w:r>
        <w:rPr>
          <w:spacing w:val="-3"/>
        </w:rPr>
        <w:t>据龙头地位。报告期内，受房地产市场购买新盘意愿降低的影响，以商铺开发为主的公司房</w:t>
      </w:r>
      <w:r>
        <w:rPr>
          <w:spacing w:val="-73"/>
        </w:rPr>
        <w:t> </w:t>
      </w:r>
      <w:r>
        <w:rPr>
          <w:spacing w:val="-73"/>
        </w:rPr>
      </w:r>
      <w:r>
        <w:rPr>
          <w:spacing w:val="-3"/>
        </w:rPr>
        <w:t>地产销售下降。受投资回报低于投资者预期、资金和土地储备不足、当地项目规划调整等因</w:t>
      </w:r>
      <w:r>
        <w:rPr>
          <w:spacing w:val="-72"/>
        </w:rPr>
        <w:t> </w:t>
      </w:r>
      <w:r>
        <w:rPr>
          <w:spacing w:val="-72"/>
        </w:rPr>
      </w:r>
      <w:r>
        <w:rPr>
          <w:spacing w:val="-5"/>
        </w:rPr>
        <w:t>素的影响，公司房地产面临着商铺销售增长乏力、盈利具有不确定性和持续开发受限的困扰。</w:t>
      </w:r>
      <w:r>
        <w:rPr>
          <w:spacing w:val="-92"/>
        </w:rPr>
        <w:t> </w:t>
      </w:r>
      <w:r>
        <w:rPr>
          <w:spacing w:val="-92"/>
        </w:rPr>
      </w:r>
      <w:r>
        <w:rPr>
          <w:spacing w:val="-3"/>
        </w:rPr>
        <w:t>公司具有将商业地产开发与招商、商场经营、物业管理相结合的优势竞争力，在扩大内需的</w:t>
      </w:r>
      <w:r>
        <w:rPr>
          <w:spacing w:val="-72"/>
        </w:rPr>
        <w:t> </w:t>
      </w:r>
      <w:r>
        <w:rPr>
          <w:spacing w:val="-72"/>
        </w:rPr>
      </w:r>
      <w:r>
        <w:rPr>
          <w:spacing w:val="-3"/>
        </w:rPr>
        <w:t>有利形势下，采取优惠、推出有市场需求的新盘、增加招商租赁、控制成本等系列措施，尽</w:t>
      </w:r>
      <w:r>
        <w:rPr>
          <w:spacing w:val="-74"/>
        </w:rPr>
        <w:t> </w:t>
      </w:r>
      <w:r>
        <w:rPr>
          <w:spacing w:val="-74"/>
        </w:rPr>
      </w:r>
      <w:r>
        <w:rPr/>
        <w:t>力降低房地产业绩下降造成的不利影响。</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3"/>
        </w:rPr>
        <w:t>公司管理层关注外资进入本地零售业尚在立足、进驻本地的国内知名商业零售企业挤占</w:t>
      </w:r>
      <w:r>
        <w:rPr/>
        <w:t> </w:t>
      </w:r>
      <w:r>
        <w:rPr>
          <w:spacing w:val="-3"/>
        </w:rPr>
        <w:t>份额、房地产业处于调整规范之中带来的机遇，关注竞争日趋加剧、成本费用上升压力日趋</w:t>
      </w:r>
      <w:r>
        <w:rPr>
          <w:spacing w:val="-72"/>
        </w:rPr>
        <w:t> </w:t>
      </w:r>
      <w:r>
        <w:rPr>
          <w:spacing w:val="-72"/>
        </w:rPr>
      </w:r>
      <w:r>
        <w:rPr>
          <w:spacing w:val="-3"/>
        </w:rPr>
        <w:t>加大、公司房地产业绩下降带来的挑战。公司商业业务所在地秦皇岛市的消费能力较国内大</w:t>
      </w:r>
      <w:r>
        <w:rPr>
          <w:spacing w:val="-75"/>
        </w:rPr>
        <w:t> </w:t>
      </w:r>
      <w:r>
        <w:rPr>
          <w:spacing w:val="-75"/>
        </w:rPr>
      </w:r>
      <w:r>
        <w:rPr>
          <w:spacing w:val="-3"/>
        </w:rPr>
        <w:t>中城市低，但是经过近几年处置完低效亏损酒店资产和员工国有身份转换完成后，商业盈利</w:t>
      </w:r>
      <w:r>
        <w:rPr>
          <w:spacing w:val="-75"/>
        </w:rPr>
        <w:t> </w:t>
      </w:r>
      <w:r>
        <w:rPr>
          <w:spacing w:val="-75"/>
        </w:rPr>
      </w:r>
      <w:r>
        <w:rPr>
          <w:spacing w:val="-3"/>
        </w:rPr>
        <w:t>能力得到增强。公司房地产业务因整体实力有限、业绩下降，盈利不确定性增大，为降低负</w:t>
      </w:r>
      <w:r>
        <w:rPr>
          <w:spacing w:val="-73"/>
        </w:rPr>
        <w:t> </w:t>
      </w:r>
      <w:r>
        <w:rPr>
          <w:spacing w:val="-73"/>
        </w:rPr>
      </w:r>
      <w:r>
        <w:rPr>
          <w:spacing w:val="-5"/>
        </w:rPr>
        <w:t>面影响，公司将坚持以市场需求为定位，以追求利润、追求社会和市场良好影响为长远目标，</w:t>
      </w:r>
      <w:r>
        <w:rPr>
          <w:spacing w:val="-94"/>
        </w:rPr>
        <w:t> </w:t>
      </w:r>
      <w:r>
        <w:rPr>
          <w:spacing w:val="-94"/>
        </w:rPr>
      </w:r>
      <w:r>
        <w:rPr>
          <w:spacing w:val="-3"/>
        </w:rPr>
        <w:t>调整发展战略，回归主业，由以房地产业务为主商贸流通业务并重向以商业为主转变。坚持</w:t>
      </w:r>
      <w:r>
        <w:rPr>
          <w:spacing w:val="-72"/>
        </w:rPr>
        <w:t> </w:t>
      </w:r>
      <w:r>
        <w:rPr>
          <w:spacing w:val="-72"/>
        </w:rPr>
      </w:r>
      <w:r>
        <w:rPr/>
        <w:t>商用地产开发销售、扩大商业经营规模的业务发展规划。</w:t>
      </w:r>
      <w:r>
        <w:rPr>
          <w:rFonts w:ascii="宋体" w:hAnsi="宋体" w:cs="宋体" w:eastAsia="宋体" w:hint="default"/>
        </w:rPr>
        <w:t> </w:t>
      </w:r>
    </w:p>
    <w:p>
      <w:pPr>
        <w:pStyle w:val="BodyText"/>
        <w:spacing w:line="273" w:lineRule="auto" w:before="164"/>
        <w:ind w:left="557" w:right="208"/>
        <w:jc w:val="left"/>
      </w:pPr>
      <w:r>
        <w:rPr/>
        <w:t>二、公司</w:t>
      </w:r>
      <w:r>
        <w:rPr>
          <w:spacing w:val="-54"/>
        </w:rPr>
        <w:t> </w:t>
      </w:r>
      <w:r>
        <w:rPr>
          <w:rFonts w:ascii="宋体" w:hAnsi="宋体" w:cs="宋体" w:eastAsia="宋体" w:hint="default"/>
        </w:rPr>
        <w:t>2010</w:t>
      </w:r>
      <w:r>
        <w:rPr>
          <w:rFonts w:ascii="宋体" w:hAnsi="宋体" w:cs="宋体" w:eastAsia="宋体" w:hint="default"/>
          <w:spacing w:val="-53"/>
        </w:rPr>
        <w:t> </w:t>
      </w:r>
      <w:r>
        <w:rPr/>
        <w:t>年度的经营目标是扭转亏损，争取盈利。为此制订下列经营计划：</w:t>
      </w:r>
      <w:r>
        <w:rPr>
          <w:rFonts w:ascii="宋体" w:hAnsi="宋体" w:cs="宋体" w:eastAsia="宋体" w:hint="default"/>
        </w:rPr>
        <w:t> 1</w:t>
      </w:r>
      <w:r>
        <w:rPr/>
        <w:t>、以扩大销售、增加效益、节能节约为重点，调整商场定位和商品品牌结构，认真做</w:t>
      </w:r>
    </w:p>
    <w:p>
      <w:pPr>
        <w:pStyle w:val="BodyText"/>
        <w:spacing w:line="273" w:lineRule="auto" w:before="7"/>
        <w:ind w:right="103"/>
        <w:jc w:val="left"/>
        <w:rPr>
          <w:rFonts w:ascii="宋体" w:hAnsi="宋体" w:cs="宋体" w:eastAsia="宋体" w:hint="default"/>
        </w:rPr>
      </w:pPr>
      <w:r>
        <w:rPr/>
        <w:t>好市场营销、优质服务、企业管理、资产结构调整、安全生产及构建和谐企业等各项工作。 完善经营内部控制和绩效考核办法。</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2</w:t>
      </w:r>
      <w:r>
        <w:rPr/>
        <w:t>、依据市场需求、竞争格局变化，确定经营定位，全方位参与商品消费竞争。</w:t>
      </w:r>
      <w:r>
        <w:rPr>
          <w:rFonts w:ascii="宋体" w:hAnsi="宋体" w:cs="宋体" w:eastAsia="宋体" w:hint="default"/>
        </w:rPr>
        <w:t> </w:t>
      </w:r>
    </w:p>
    <w:p>
      <w:pPr>
        <w:pStyle w:val="BodyText"/>
        <w:spacing w:line="273" w:lineRule="auto" w:before="37"/>
        <w:ind w:right="208" w:firstLine="420"/>
        <w:jc w:val="both"/>
        <w:rPr>
          <w:rFonts w:ascii="宋体" w:hAnsi="宋体" w:cs="宋体" w:eastAsia="宋体" w:hint="default"/>
        </w:rPr>
      </w:pPr>
      <w:r>
        <w:rPr>
          <w:rFonts w:ascii="宋体" w:hAnsi="宋体" w:cs="宋体" w:eastAsia="宋体" w:hint="default"/>
        </w:rPr>
        <w:t>3</w:t>
      </w:r>
      <w:r>
        <w:rPr/>
        <w:t>、积极调整商品结构和经营场地布局，进一步提高诚信度，塑造整体形象；继续加强 </w:t>
      </w:r>
      <w:r>
        <w:rPr>
          <w:spacing w:val="-3"/>
        </w:rPr>
        <w:t>销售人员的技能培训，利用好假日、节日，开展内容丰富、形式多样的促销活动，扩大市场</w:t>
      </w:r>
      <w:r>
        <w:rPr>
          <w:spacing w:val="-74"/>
        </w:rPr>
        <w:t> </w:t>
      </w:r>
      <w:r>
        <w:rPr>
          <w:spacing w:val="-74"/>
        </w:rPr>
      </w:r>
      <w:r>
        <w:rPr/>
        <w:t>份额，争取商业收入的增长。</w:t>
      </w:r>
      <w:r>
        <w:rPr>
          <w:rFonts w:ascii="宋体" w:hAnsi="宋体" w:cs="宋体" w:eastAsia="宋体" w:hint="default"/>
        </w:rPr>
        <w:t> </w:t>
      </w:r>
    </w:p>
    <w:p>
      <w:pPr>
        <w:pStyle w:val="BodyText"/>
        <w:spacing w:line="240" w:lineRule="auto" w:before="7"/>
        <w:ind w:left="557" w:right="0"/>
        <w:jc w:val="left"/>
      </w:pPr>
      <w:r>
        <w:rPr>
          <w:rFonts w:ascii="宋体" w:hAnsi="宋体" w:cs="宋体" w:eastAsia="宋体" w:hint="default"/>
        </w:rPr>
        <w:t>4</w:t>
      </w:r>
      <w:r>
        <w:rPr/>
        <w:t>、通过整合消费群体，进一步突出错位经营。同时控制商品货源质量和价格，携手厂</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rPr>
          <w:rFonts w:ascii="宋体" w:hAnsi="宋体" w:cs="宋体" w:eastAsia="宋体" w:hint="default"/>
        </w:rPr>
      </w:pPr>
      <w:r>
        <w:rPr>
          <w:spacing w:val="-3"/>
        </w:rPr>
        <w:t>商，面向不同层次需求的消费者，体现品牌、个性、时尚、多样化，提高服务水平，继续增</w:t>
      </w:r>
      <w:r>
        <w:rPr>
          <w:spacing w:val="-77"/>
        </w:rPr>
        <w:t> </w:t>
      </w:r>
      <w:r>
        <w:rPr>
          <w:spacing w:val="-77"/>
        </w:rPr>
      </w:r>
      <w:r>
        <w:rPr/>
        <w:t>强竞争能力，提升盈利。</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rFonts w:ascii="宋体" w:hAnsi="宋体" w:cs="宋体" w:eastAsia="宋体" w:hint="default"/>
        </w:rPr>
        <w:t>5</w:t>
      </w:r>
      <w:r>
        <w:rPr/>
        <w:t>、针对购房者对商用房地产投资趋于谨慎，延续观望，掌握项目进度，面向市场适时 </w:t>
      </w:r>
      <w:r>
        <w:rPr>
          <w:spacing w:val="-3"/>
        </w:rPr>
        <w:t>推出适销对路的商铺投放市场，并消化存量商用房产，同时加大招商力度，提高仓储、存量</w:t>
      </w:r>
      <w:r>
        <w:rPr>
          <w:spacing w:val="-73"/>
        </w:rPr>
        <w:t> </w:t>
      </w:r>
      <w:r>
        <w:rPr>
          <w:spacing w:val="-73"/>
        </w:rPr>
      </w:r>
      <w:r>
        <w:rPr/>
        <w:t>房产等资源的出租率，增加房地产销售收入。</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rFonts w:ascii="宋体" w:hAnsi="宋体" w:cs="宋体" w:eastAsia="宋体" w:hint="default"/>
        </w:rPr>
        <w:t>6</w:t>
      </w:r>
      <w:r>
        <w:rPr/>
        <w:t>、严格管理，强化事前监督审核，继续做好经营合同、项目管理、资金使用、内部专 项审计等各项工作，控制成本费用，增强盈利能力。</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spacing w:val="-3"/>
        </w:rPr>
        <w:t>三、为了实现未来发展战略，完成新年度经营计划，公司将通过调整资产结构、促进商</w:t>
      </w:r>
      <w:r>
        <w:rPr/>
        <w:t> 业和房产销售回笼的货币收入和经营负债增加资金投入。资金来源以债务融资为主。</w:t>
      </w:r>
      <w:r>
        <w:rPr>
          <w:rFonts w:ascii="宋体" w:hAnsi="宋体" w:cs="宋体" w:eastAsia="宋体" w:hint="default"/>
        </w:rPr>
        <w:t> </w:t>
      </w:r>
    </w:p>
    <w:p>
      <w:pPr>
        <w:pStyle w:val="BodyText"/>
        <w:spacing w:line="273" w:lineRule="auto" w:before="164"/>
        <w:ind w:right="206" w:firstLine="420"/>
        <w:jc w:val="both"/>
        <w:rPr>
          <w:rFonts w:ascii="宋体" w:hAnsi="宋体" w:cs="宋体" w:eastAsia="宋体" w:hint="default"/>
        </w:rPr>
      </w:pPr>
      <w:r>
        <w:rPr>
          <w:spacing w:val="-3"/>
        </w:rPr>
        <w:t>四、公司面临的风险及对策和措施。商业零售竞争、地产开发销售是对公司未来发展战</w:t>
      </w:r>
      <w:r>
        <w:rPr/>
        <w:t> 略和经营目标的实现产生不利影响的风险因素。</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rFonts w:ascii="宋体" w:hAnsi="宋体" w:cs="宋体" w:eastAsia="宋体" w:hint="default"/>
        </w:rPr>
        <w:t>1</w:t>
      </w:r>
      <w:r>
        <w:rPr/>
        <w:t>、商业零售的竞争风险。公司商业以零售为主，拥有的经营场地集中于秦皇岛市城市 </w:t>
      </w:r>
      <w:r>
        <w:rPr>
          <w:spacing w:val="-3"/>
        </w:rPr>
        <w:t>中心区域，区域内大面积的各类商业场所的过度开发和同行业争夺市场份额的激烈商战，使</w:t>
      </w:r>
      <w:r>
        <w:rPr>
          <w:spacing w:val="-75"/>
        </w:rPr>
        <w:t> </w:t>
      </w:r>
      <w:r>
        <w:rPr>
          <w:spacing w:val="-75"/>
        </w:rPr>
      </w:r>
      <w:r>
        <w:rPr>
          <w:spacing w:val="-3"/>
        </w:rPr>
        <w:t>得客源消费不足、行业日趋微利的风险加大。公司是当地历史最久、规模最大的商业零售企</w:t>
      </w:r>
      <w:r>
        <w:rPr>
          <w:spacing w:val="-72"/>
        </w:rPr>
        <w:t> </w:t>
      </w:r>
      <w:r>
        <w:rPr>
          <w:spacing w:val="-72"/>
        </w:rPr>
      </w:r>
      <w:r>
        <w:rPr>
          <w:spacing w:val="-3"/>
        </w:rPr>
        <w:t>业，享有较高的零售份额和市场知名度、诚信度，公司将开展错位经营，调整业态，提高服</w:t>
      </w:r>
      <w:r>
        <w:rPr>
          <w:spacing w:val="-74"/>
        </w:rPr>
        <w:t> </w:t>
      </w:r>
      <w:r>
        <w:rPr>
          <w:spacing w:val="-74"/>
        </w:rPr>
      </w:r>
      <w:r>
        <w:rPr/>
        <w:t>务，突出品牌，扩张地盘，以赢得竞争。</w:t>
      </w:r>
      <w:r>
        <w:rPr>
          <w:rFonts w:ascii="宋体" w:hAnsi="宋体" w:cs="宋体" w:eastAsia="宋体" w:hint="default"/>
        </w:rPr>
        <w:t> </w:t>
      </w:r>
    </w:p>
    <w:p>
      <w:pPr>
        <w:pStyle w:val="BodyText"/>
        <w:spacing w:line="273" w:lineRule="auto" w:before="7"/>
        <w:ind w:right="10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2</w:t>
      </w:r>
      <w:r>
        <w:rPr/>
        <w:t>、地产开发、销售风险。公司商业地产开发的实力有限，依赖银行贷款，面临资金短 </w:t>
      </w:r>
      <w:r>
        <w:rPr>
          <w:spacing w:val="-3"/>
        </w:rPr>
        <w:t>缺和土地储备不足引起的持续开发风险。公司将按照市场需求安排开发项目，调整项目建设</w:t>
      </w:r>
      <w:r>
        <w:rPr>
          <w:spacing w:val="-75"/>
        </w:rPr>
        <w:t> </w:t>
      </w:r>
      <w:r>
        <w:rPr>
          <w:spacing w:val="-75"/>
        </w:rPr>
      </w:r>
      <w:r>
        <w:rPr>
          <w:spacing w:val="-3"/>
        </w:rPr>
        <w:t>进度，保证资金运用；扩展目标客户，促进新推房产销售，增加应收款项的资金回笼，克服</w:t>
      </w:r>
      <w:r>
        <w:rPr>
          <w:spacing w:val="-74"/>
        </w:rPr>
        <w:t> </w:t>
      </w:r>
      <w:r>
        <w:rPr>
          <w:spacing w:val="-74"/>
        </w:rPr>
      </w:r>
      <w:r>
        <w:rPr>
          <w:spacing w:val="-3"/>
        </w:rPr>
        <w:t>地产开发资金短缺的困难。公司尚未销售的存量商用地产受行业调整、尾盘可选择性小等因</w:t>
      </w:r>
      <w:r>
        <w:rPr>
          <w:spacing w:val="-75"/>
        </w:rPr>
        <w:t> </w:t>
      </w:r>
      <w:r>
        <w:rPr>
          <w:spacing w:val="-75"/>
        </w:rPr>
      </w:r>
      <w:r>
        <w:rPr/>
        <w:t>素影响，有可能造成楼盘滞销风险。公司将利用商用地产在当地拥有的质量、位置、服务、 </w:t>
      </w:r>
      <w:r>
        <w:rPr>
          <w:spacing w:val="-3"/>
        </w:rPr>
        <w:t>价格方面的竞争优势，以商促市，以租促销，对销售价格进行合理的预测和定位，克服楼盘</w:t>
      </w:r>
      <w:r>
        <w:rPr>
          <w:spacing w:val="-73"/>
        </w:rPr>
        <w:t> </w:t>
      </w:r>
      <w:r>
        <w:rPr>
          <w:spacing w:val="-73"/>
        </w:rPr>
      </w:r>
      <w:r>
        <w:rPr/>
        <w:t>滞销困难。</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57" w:right="0"/>
        <w:jc w:val="left"/>
        <w:rPr>
          <w:rFonts w:ascii="宋体" w:hAnsi="宋体" w:cs="宋体" w:eastAsia="宋体" w:hint="default"/>
        </w:rPr>
      </w:pPr>
      <w:r>
        <w:rPr/>
        <w:t>一、投资简介</w:t>
      </w:r>
      <w:r>
        <w:rPr>
          <w:rFonts w:ascii="宋体" w:hAnsi="宋体" w:cs="宋体" w:eastAsia="宋体" w:hint="default"/>
        </w:rPr>
        <w:t> </w:t>
      </w:r>
    </w:p>
    <w:p>
      <w:pPr>
        <w:pStyle w:val="Heading2"/>
        <w:spacing w:line="240" w:lineRule="auto"/>
        <w:ind w:left="557" w:right="0"/>
        <w:jc w:val="left"/>
        <w:rPr>
          <w:rFonts w:ascii="宋体" w:hAnsi="宋体" w:cs="宋体" w:eastAsia="宋体" w:hint="default"/>
        </w:rPr>
      </w:pPr>
      <w:r>
        <w:rPr/>
        <w:br w:type="column"/>
      </w:r>
      <w:r>
        <w:rPr/>
        <w:t>第三节 </w:t>
      </w:r>
      <w:r>
        <w:rPr>
          <w:spacing w:val="4"/>
        </w:rPr>
        <w:t> </w:t>
      </w:r>
      <w:r>
        <w:rPr>
          <w:rFonts w:ascii="宋体" w:hAnsi="宋体" w:cs="宋体" w:eastAsia="宋体" w:hint="default"/>
          <w:spacing w:val="4"/>
        </w:rPr>
      </w:r>
      <w:r>
        <w:rPr/>
        <w:t>投资情况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cols w:num="2" w:equalWidth="0">
            <w:col w:w="1923" w:space="849"/>
            <w:col w:w="5888"/>
          </w:cols>
        </w:sectPr>
      </w:pPr>
    </w:p>
    <w:p>
      <w:pPr>
        <w:spacing w:line="240" w:lineRule="auto" w:before="1"/>
        <w:rPr>
          <w:rFonts w:ascii="宋体" w:hAnsi="宋体" w:cs="宋体" w:eastAsia="宋体" w:hint="default"/>
          <w:sz w:val="12"/>
          <w:szCs w:val="12"/>
        </w:rPr>
      </w:pPr>
    </w:p>
    <w:p>
      <w:pPr>
        <w:pStyle w:val="BodyText"/>
        <w:spacing w:line="240" w:lineRule="auto" w:before="35"/>
        <w:ind w:left="557" w:right="0"/>
        <w:jc w:val="left"/>
        <w:rPr>
          <w:rFonts w:ascii="宋体" w:hAnsi="宋体" w:cs="宋体" w:eastAsia="宋体" w:hint="default"/>
        </w:rPr>
      </w:pPr>
      <w:r>
        <w:rPr/>
        <w:t>自</w:t>
      </w:r>
      <w:r>
        <w:rPr>
          <w:spacing w:val="-55"/>
        </w:rPr>
        <w:t> </w:t>
      </w:r>
      <w:r>
        <w:rPr>
          <w:rFonts w:ascii="宋体" w:hAnsi="宋体" w:cs="宋体" w:eastAsia="宋体" w:hint="default"/>
        </w:rPr>
        <w:t>2003</w:t>
      </w:r>
      <w:r>
        <w:rPr>
          <w:rFonts w:ascii="宋体" w:hAnsi="宋体" w:cs="宋体" w:eastAsia="宋体" w:hint="default"/>
          <w:spacing w:val="-54"/>
        </w:rPr>
        <w:t> </w:t>
      </w:r>
      <w:r>
        <w:rPr/>
        <w:t>年下半年以来公司没有募集资金事项。</w:t>
      </w:r>
      <w:r>
        <w:rPr>
          <w:rFonts w:ascii="宋体" w:hAnsi="宋体" w:cs="宋体" w:eastAsia="宋体" w:hint="default"/>
        </w:rPr>
        <w:t> </w:t>
      </w:r>
    </w:p>
    <w:p>
      <w:pPr>
        <w:pStyle w:val="BodyText"/>
        <w:spacing w:line="273" w:lineRule="auto" w:before="37"/>
        <w:ind w:right="202" w:firstLine="420"/>
        <w:jc w:val="left"/>
        <w:rPr>
          <w:rFonts w:ascii="宋体" w:hAnsi="宋体" w:cs="宋体" w:eastAsia="宋体" w:hint="default"/>
        </w:rPr>
      </w:pPr>
      <w:r>
        <w:rPr/>
        <w:t>报告期内，公司投资额为</w:t>
      </w:r>
      <w:r>
        <w:rPr>
          <w:spacing w:val="-62"/>
        </w:rPr>
        <w:t> </w:t>
      </w:r>
      <w:r>
        <w:rPr>
          <w:rFonts w:ascii="宋体" w:hAnsi="宋体" w:cs="宋体" w:eastAsia="宋体" w:hint="default"/>
        </w:rPr>
        <w:t>5,200</w:t>
      </w:r>
      <w:r>
        <w:rPr>
          <w:rFonts w:ascii="宋体" w:hAnsi="宋体" w:cs="宋体" w:eastAsia="宋体" w:hint="default"/>
          <w:spacing w:val="-61"/>
        </w:rPr>
        <w:t> </w:t>
      </w:r>
      <w:r>
        <w:rPr/>
        <w:t>万元，比上年增加</w:t>
      </w:r>
      <w:r>
        <w:rPr>
          <w:spacing w:val="-62"/>
        </w:rPr>
        <w:t> </w:t>
      </w:r>
      <w:r>
        <w:rPr>
          <w:rFonts w:ascii="宋体" w:hAnsi="宋体" w:cs="宋体" w:eastAsia="宋体" w:hint="default"/>
        </w:rPr>
        <w:t>4,040</w:t>
      </w:r>
      <w:r>
        <w:rPr>
          <w:rFonts w:ascii="宋体" w:hAnsi="宋体" w:cs="宋体" w:eastAsia="宋体" w:hint="default"/>
          <w:spacing w:val="-62"/>
        </w:rPr>
        <w:t> </w:t>
      </w:r>
      <w:r>
        <w:rPr/>
        <w:t>万元，增幅为</w:t>
      </w:r>
      <w:r>
        <w:rPr>
          <w:spacing w:val="-62"/>
        </w:rPr>
        <w:t> </w:t>
      </w:r>
      <w:r>
        <w:rPr>
          <w:rFonts w:ascii="宋体" w:hAnsi="宋体" w:cs="宋体" w:eastAsia="宋体" w:hint="default"/>
        </w:rPr>
        <w:t>348.28%</w:t>
      </w:r>
      <w:r>
        <w:rPr/>
        <w:t>，具体 投资情况如下：</w:t>
      </w:r>
      <w:r>
        <w:rPr>
          <w:rFonts w:ascii="宋体" w:hAnsi="宋体" w:cs="宋体" w:eastAsia="宋体" w:hint="default"/>
        </w:rPr>
        <w:t> </w:t>
      </w:r>
    </w:p>
    <w:p>
      <w:pPr>
        <w:pStyle w:val="BodyText"/>
        <w:spacing w:line="273" w:lineRule="auto" w:before="7"/>
        <w:ind w:right="91" w:firstLine="420"/>
        <w:jc w:val="left"/>
        <w:rPr>
          <w:rFonts w:ascii="宋体" w:hAnsi="宋体" w:cs="宋体" w:eastAsia="宋体" w:hint="default"/>
        </w:rPr>
      </w:pPr>
      <w:r>
        <w:rPr>
          <w:rFonts w:ascii="宋体" w:hAnsi="宋体" w:cs="宋体" w:eastAsia="宋体" w:hint="default"/>
        </w:rPr>
        <w:t>1</w:t>
      </w:r>
      <w:r>
        <w:rPr/>
        <w:t>、为利用当地独特条件开展煤炭贸易，公司在取得政府相关许可证后，以自有资金现 </w:t>
      </w:r>
      <w:r>
        <w:rPr>
          <w:spacing w:val="-6"/>
        </w:rPr>
        <w:t>金出资，设立独资子公司秦皇岛市渤海物流煤炭经销有限公司，注册资本</w:t>
      </w:r>
      <w:r>
        <w:rPr>
          <w:spacing w:val="-51"/>
        </w:rPr>
        <w:t> </w:t>
      </w:r>
      <w:r>
        <w:rPr>
          <w:rFonts w:ascii="宋体" w:hAnsi="宋体" w:cs="宋体" w:eastAsia="宋体" w:hint="default"/>
          <w:spacing w:val="-1"/>
        </w:rPr>
        <w:t>3,000</w:t>
      </w:r>
      <w:r>
        <w:rPr>
          <w:rFonts w:ascii="宋体" w:hAnsi="宋体" w:cs="宋体" w:eastAsia="宋体" w:hint="default"/>
          <w:spacing w:val="-49"/>
        </w:rPr>
        <w:t> </w:t>
      </w:r>
      <w:r>
        <w:rPr>
          <w:spacing w:val="-1"/>
        </w:rPr>
        <w:t>万元人民币，</w:t>
      </w:r>
      <w:r>
        <w:rPr/>
        <w:t> 主要经营活动是煤炭经销。</w:t>
      </w:r>
      <w:r>
        <w:rPr>
          <w:rFonts w:ascii="宋体" w:hAnsi="宋体" w:cs="宋体" w:eastAsia="宋体" w:hint="default"/>
        </w:rPr>
        <w:t> </w:t>
      </w:r>
    </w:p>
    <w:p>
      <w:pPr>
        <w:pStyle w:val="BodyText"/>
        <w:spacing w:line="273" w:lineRule="auto" w:before="7"/>
        <w:ind w:right="204" w:firstLine="420"/>
        <w:jc w:val="both"/>
        <w:rPr>
          <w:rFonts w:ascii="宋体" w:hAnsi="宋体" w:cs="宋体" w:eastAsia="宋体" w:hint="default"/>
        </w:rPr>
      </w:pPr>
      <w:r>
        <w:rPr>
          <w:rFonts w:ascii="宋体" w:hAnsi="宋体" w:cs="宋体" w:eastAsia="宋体" w:hint="default"/>
        </w:rPr>
        <w:t>2</w:t>
      </w:r>
      <w:r>
        <w:rPr/>
        <w:t>、为拓展公司在芜湖当地农产品市场建设及交易业务，公司间接控股公司芜湖国润投 </w:t>
      </w:r>
      <w:r>
        <w:rPr>
          <w:spacing w:val="2"/>
        </w:rPr>
        <w:t>资发展有限公司</w:t>
      </w:r>
      <w:r>
        <w:rPr>
          <w:rFonts w:ascii="宋体" w:hAnsi="宋体" w:cs="宋体" w:eastAsia="宋体" w:hint="default"/>
          <w:spacing w:val="2"/>
        </w:rPr>
        <w:t>(</w:t>
      </w:r>
      <w:r>
        <w:rPr>
          <w:spacing w:val="2"/>
        </w:rPr>
        <w:t>简称芜湖国润公司</w:t>
      </w:r>
      <w:r>
        <w:rPr>
          <w:rFonts w:ascii="宋体" w:hAnsi="宋体" w:cs="宋体" w:eastAsia="宋体" w:hint="default"/>
          <w:spacing w:val="2"/>
        </w:rPr>
        <w:t>)</w:t>
      </w:r>
      <w:r>
        <w:rPr>
          <w:rFonts w:ascii="宋体" w:hAnsi="宋体" w:cs="宋体" w:eastAsia="宋体" w:hint="default"/>
          <w:spacing w:val="21"/>
        </w:rPr>
        <w:t> </w:t>
      </w:r>
      <w:r>
        <w:rPr>
          <w:spacing w:val="2"/>
        </w:rPr>
        <w:t>和安徽省新长江商品交易有限公司</w:t>
      </w:r>
      <w:r>
        <w:rPr>
          <w:rFonts w:ascii="宋体" w:hAnsi="宋体" w:cs="宋体" w:eastAsia="宋体" w:hint="default"/>
          <w:spacing w:val="2"/>
        </w:rPr>
        <w:t>(</w:t>
      </w:r>
      <w:r>
        <w:rPr>
          <w:spacing w:val="2"/>
        </w:rPr>
        <w:t>简称商品交易公</w:t>
      </w:r>
      <w:r>
        <w:rPr>
          <w:spacing w:val="-102"/>
        </w:rPr>
        <w:t> </w:t>
      </w:r>
      <w:r>
        <w:rPr>
          <w:spacing w:val="-102"/>
        </w:rPr>
      </w:r>
      <w:r>
        <w:rPr/>
        <w:t>司</w:t>
      </w:r>
      <w:r>
        <w:rPr>
          <w:rFonts w:ascii="宋体" w:hAnsi="宋体" w:cs="宋体" w:eastAsia="宋体" w:hint="default"/>
        </w:rPr>
        <w:t>)</w:t>
      </w:r>
      <w:r>
        <w:rPr/>
        <w:t>共同出资，设置芜湖国润农副产品市场有限公司</w:t>
      </w:r>
      <w:r>
        <w:rPr>
          <w:rFonts w:ascii="宋体" w:hAnsi="宋体" w:cs="宋体" w:eastAsia="宋体" w:hint="default"/>
        </w:rPr>
        <w:t>(</w:t>
      </w:r>
      <w:r>
        <w:rPr/>
        <w:t>简称农副产品公司</w:t>
      </w:r>
      <w:r>
        <w:rPr>
          <w:rFonts w:ascii="宋体" w:hAnsi="宋体" w:cs="宋体" w:eastAsia="宋体" w:hint="default"/>
        </w:rPr>
        <w:t>)</w:t>
      </w:r>
      <w:r>
        <w:rPr/>
        <w:t>，注册资本</w:t>
      </w:r>
      <w:r>
        <w:rPr>
          <w:spacing w:val="9"/>
        </w:rPr>
        <w:t> </w:t>
      </w:r>
      <w:r>
        <w:rPr>
          <w:rFonts w:ascii="宋体" w:hAnsi="宋体" w:cs="宋体" w:eastAsia="宋体" w:hint="default"/>
        </w:rPr>
        <w:t>2,200 </w:t>
      </w:r>
      <w:r>
        <w:rPr>
          <w:spacing w:val="-3"/>
        </w:rPr>
        <w:t>万元。芜湖国润公司持股比例为</w:t>
      </w:r>
      <w:r>
        <w:rPr>
          <w:spacing w:val="-60"/>
        </w:rPr>
        <w:t> </w:t>
      </w:r>
      <w:r>
        <w:rPr>
          <w:rFonts w:ascii="宋体" w:hAnsi="宋体" w:cs="宋体" w:eastAsia="宋体" w:hint="default"/>
        </w:rPr>
        <w:t>90.91%</w:t>
      </w:r>
      <w:r>
        <w:rPr/>
        <w:t>，商品交易公司持股比例为</w:t>
      </w:r>
      <w:r>
        <w:rPr>
          <w:spacing w:val="-60"/>
        </w:rPr>
        <w:t> </w:t>
      </w:r>
      <w:r>
        <w:rPr>
          <w:rFonts w:ascii="宋体" w:hAnsi="宋体" w:cs="宋体" w:eastAsia="宋体" w:hint="default"/>
          <w:spacing w:val="-3"/>
        </w:rPr>
        <w:t>9.09%</w:t>
      </w:r>
      <w:r>
        <w:rPr>
          <w:spacing w:val="-3"/>
        </w:rPr>
        <w:t>。农副产品公司的</w:t>
      </w:r>
      <w:r>
        <w:rPr/>
        <w:t> </w:t>
      </w:r>
      <w:r>
        <w:rPr>
          <w:spacing w:val="-3"/>
        </w:rPr>
        <w:t>经营范围：市场投资开发建设、农副产品市场管理与信息服务、商品交易、房地产开发（凭</w:t>
      </w:r>
      <w:r>
        <w:rPr>
          <w:spacing w:val="-74"/>
        </w:rPr>
        <w:t> </w:t>
      </w:r>
      <w:r>
        <w:rPr>
          <w:spacing w:val="-74"/>
        </w:rPr>
      </w:r>
      <w:r>
        <w:rPr>
          <w:spacing w:val="-18"/>
        </w:rPr>
        <w:t>资质经营）。</w:t>
      </w:r>
      <w:r>
        <w:rPr>
          <w:rFonts w:ascii="宋体" w:hAnsi="宋体" w:cs="宋体" w:eastAsia="宋体" w:hint="default"/>
        </w:rPr>
        <w:t> </w:t>
      </w:r>
    </w:p>
    <w:p>
      <w:pPr>
        <w:pStyle w:val="BodyText"/>
        <w:spacing w:line="273" w:lineRule="auto" w:before="164"/>
        <w:ind w:left="557" w:right="4934"/>
        <w:jc w:val="left"/>
        <w:rPr>
          <w:rFonts w:ascii="宋体" w:hAnsi="宋体" w:cs="宋体" w:eastAsia="宋体" w:hint="default"/>
        </w:rPr>
      </w:pPr>
      <w:r>
        <w:rPr/>
        <w:t>二、非募集资金投入情况</w:t>
      </w:r>
      <w:r>
        <w:rPr>
          <w:rFonts w:ascii="宋体" w:hAnsi="宋体" w:cs="宋体" w:eastAsia="宋体" w:hint="default"/>
        </w:rPr>
        <w:t> 1</w:t>
      </w:r>
      <w:r>
        <w:rPr/>
        <w:t>、合肥欣苑小区建设项目</w:t>
      </w:r>
      <w:r>
        <w:rPr>
          <w:rFonts w:ascii="宋体" w:hAnsi="宋体" w:cs="宋体" w:eastAsia="宋体" w:hint="default"/>
        </w:rPr>
        <w:t> </w:t>
      </w:r>
    </w:p>
    <w:p>
      <w:pPr>
        <w:pStyle w:val="BodyText"/>
        <w:spacing w:line="240" w:lineRule="auto" w:before="7"/>
        <w:ind w:left="557" w:right="0"/>
        <w:jc w:val="left"/>
      </w:pPr>
      <w:r>
        <w:rPr>
          <w:spacing w:val="-3"/>
        </w:rPr>
        <w:t>该项目位于安徽肥东龙岗工业区，由公司的控股子公司安徽国润公司投资建设，项目的</w:t>
      </w:r>
    </w:p>
    <w:p>
      <w:pPr>
        <w:spacing w:after="0" w:line="240" w:lineRule="auto"/>
        <w:jc w:val="left"/>
        <w:sectPr>
          <w:type w:val="continuous"/>
          <w:pgSz w:w="11900" w:h="16840"/>
          <w:pgMar w:top="1600" w:bottom="2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9"/>
        <w:jc w:val="both"/>
        <w:rPr>
          <w:rFonts w:ascii="宋体" w:hAnsi="宋体" w:cs="宋体" w:eastAsia="宋体" w:hint="default"/>
        </w:rPr>
      </w:pPr>
      <w:r>
        <w:rPr>
          <w:spacing w:val="-3"/>
        </w:rPr>
        <w:t>一、二、三、四期工程已于报告期前完工，其中前三期开发项目已售完。报告期内四期项目</w:t>
      </w:r>
      <w:r>
        <w:rPr>
          <w:spacing w:val="-74"/>
        </w:rPr>
        <w:t> </w:t>
      </w:r>
      <w:r>
        <w:rPr>
          <w:spacing w:val="-74"/>
        </w:rPr>
      </w:r>
      <w:r>
        <w:rPr/>
        <w:t>存量商住楼实现收益</w:t>
      </w:r>
      <w:r>
        <w:rPr>
          <w:spacing w:val="-55"/>
        </w:rPr>
        <w:t> </w:t>
      </w:r>
      <w:r>
        <w:rPr>
          <w:rFonts w:ascii="宋体" w:hAnsi="宋体" w:cs="宋体" w:eastAsia="宋体" w:hint="default"/>
        </w:rPr>
        <w:t>62.7</w:t>
      </w:r>
      <w:r>
        <w:rPr>
          <w:rFonts w:ascii="宋体" w:hAnsi="宋体" w:cs="宋体" w:eastAsia="宋体" w:hint="default"/>
          <w:spacing w:val="-54"/>
        </w:rPr>
        <w:t> </w:t>
      </w:r>
      <w:r>
        <w:rPr/>
        <w:t>万元，尚余未销售存量房产帐面值</w:t>
      </w:r>
      <w:r>
        <w:rPr>
          <w:spacing w:val="-55"/>
        </w:rPr>
        <w:t> </w:t>
      </w:r>
      <w:r>
        <w:rPr>
          <w:rFonts w:ascii="宋体" w:hAnsi="宋体" w:cs="宋体" w:eastAsia="宋体" w:hint="default"/>
        </w:rPr>
        <w:t>693.4</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7"/>
        <w:ind w:left="0" w:right="5337"/>
        <w:jc w:val="center"/>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rPr>
        <w:t>2</w:t>
      </w:r>
      <w:r>
        <w:rPr/>
        <w:t>、芜湖市场图书城项目</w:t>
      </w:r>
      <w:r>
        <w:rPr>
          <w:rFonts w:ascii="宋体" w:hAnsi="宋体" w:cs="宋体" w:eastAsia="宋体" w:hint="default"/>
        </w:rPr>
        <w:t> </w:t>
      </w:r>
    </w:p>
    <w:p>
      <w:pPr>
        <w:pStyle w:val="BodyText"/>
        <w:spacing w:line="273" w:lineRule="auto" w:before="3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该项目位于安徽省芜湖经济开发区，由安徽国润公司所属控股子公司芜湖国润投资发展</w:t>
      </w:r>
      <w:r>
        <w:rPr/>
        <w:t> </w:t>
      </w:r>
      <w:r>
        <w:rPr>
          <w:spacing w:val="-3"/>
        </w:rPr>
        <w:t>有限公司实施，项目的一、二期工程已于报告期前完工，其中一期开发项目已售完。报告期</w:t>
      </w:r>
      <w:r>
        <w:rPr>
          <w:spacing w:val="-73"/>
        </w:rPr>
        <w:t> </w:t>
      </w:r>
      <w:r>
        <w:rPr>
          <w:spacing w:val="-73"/>
        </w:rPr>
      </w:r>
      <w:r>
        <w:rPr/>
        <w:t>内二期项目存量书店铺面实现收益</w:t>
      </w:r>
      <w:r>
        <w:rPr>
          <w:spacing w:val="-55"/>
        </w:rPr>
        <w:t> </w:t>
      </w:r>
      <w:r>
        <w:rPr>
          <w:rFonts w:ascii="宋体" w:hAnsi="宋体" w:cs="宋体" w:eastAsia="宋体" w:hint="default"/>
        </w:rPr>
        <w:t>871.8</w:t>
      </w:r>
      <w:r>
        <w:rPr>
          <w:rFonts w:ascii="宋体" w:hAnsi="宋体" w:cs="宋体" w:eastAsia="宋体" w:hint="default"/>
          <w:spacing w:val="-54"/>
        </w:rPr>
        <w:t> </w:t>
      </w:r>
      <w:r>
        <w:rPr/>
        <w:t>万元，尚余未销售存量房产账面值</w:t>
      </w:r>
      <w:r>
        <w:rPr>
          <w:spacing w:val="-55"/>
        </w:rPr>
        <w:t> </w:t>
      </w:r>
      <w:r>
        <w:rPr>
          <w:rFonts w:ascii="宋体" w:hAnsi="宋体" w:cs="宋体" w:eastAsia="宋体" w:hint="default"/>
        </w:rPr>
        <w:t>745.8</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3</w:t>
      </w:r>
      <w:r>
        <w:rPr/>
        <w:t>、滁州皖东国际车城项目</w:t>
      </w:r>
      <w:r>
        <w:rPr>
          <w:rFonts w:ascii="宋体" w:hAnsi="宋体" w:cs="宋体" w:eastAsia="宋体" w:hint="default"/>
        </w:rPr>
        <w:t> </w:t>
      </w:r>
    </w:p>
    <w:p>
      <w:pPr>
        <w:pStyle w:val="BodyText"/>
        <w:spacing w:line="273" w:lineRule="auto" w:before="37"/>
        <w:ind w:right="20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该项目位于安徽滁州经济技术开发区，由安徽国润公司所属控股子公司滁州国润投资发</w:t>
      </w:r>
      <w:r>
        <w:rPr/>
        <w:t> 展有限公司实施，项目的一、二期工程已于报告期前完工并售完。</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该项目于</w:t>
      </w:r>
      <w:r>
        <w:rPr>
          <w:spacing w:val="-56"/>
        </w:rPr>
        <w:t> </w:t>
      </w:r>
      <w:r>
        <w:rPr>
          <w:rFonts w:ascii="宋体" w:hAnsi="宋体" w:cs="宋体" w:eastAsia="宋体" w:hint="default"/>
        </w:rPr>
        <w:t>2008</w:t>
      </w:r>
      <w:r>
        <w:rPr>
          <w:rFonts w:ascii="宋体" w:hAnsi="宋体" w:cs="宋体" w:eastAsia="宋体" w:hint="default"/>
          <w:spacing w:val="-55"/>
        </w:rPr>
        <w:t> </w:t>
      </w:r>
      <w:r>
        <w:rPr/>
        <w:t>年先后启动了三期和四期建设。</w:t>
      </w:r>
      <w:r>
        <w:rPr>
          <w:rFonts w:ascii="宋体" w:hAnsi="宋体" w:cs="宋体" w:eastAsia="宋体" w:hint="default"/>
        </w:rPr>
        <w:t> </w:t>
      </w:r>
    </w:p>
    <w:p>
      <w:pPr>
        <w:pStyle w:val="BodyText"/>
        <w:spacing w:line="240" w:lineRule="auto" w:before="37"/>
        <w:ind w:right="0"/>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三期项目内容是商铺，建筑面积约</w:t>
      </w:r>
      <w:r>
        <w:rPr>
          <w:spacing w:val="-51"/>
        </w:rPr>
        <w:t> </w:t>
      </w:r>
      <w:r>
        <w:rPr>
          <w:rFonts w:ascii="宋体" w:hAnsi="宋体" w:cs="宋体" w:eastAsia="宋体" w:hint="default"/>
        </w:rPr>
        <w:t>14,995</w:t>
      </w:r>
      <w:r>
        <w:rPr>
          <w:rFonts w:ascii="宋体" w:hAnsi="宋体" w:cs="宋体" w:eastAsia="宋体" w:hint="default"/>
          <w:spacing w:val="-52"/>
        </w:rPr>
        <w:t> </w:t>
      </w:r>
      <w:r>
        <w:rPr/>
        <w:t>平方米，计划总投资</w:t>
      </w:r>
      <w:r>
        <w:rPr>
          <w:spacing w:val="-51"/>
        </w:rPr>
        <w:t> </w:t>
      </w:r>
      <w:r>
        <w:rPr>
          <w:rFonts w:ascii="宋体" w:hAnsi="宋体" w:cs="宋体" w:eastAsia="宋体" w:hint="default"/>
        </w:rPr>
        <w:t>3,500</w:t>
      </w:r>
      <w:r>
        <w:rPr>
          <w:rFonts w:ascii="宋体" w:hAnsi="宋体" w:cs="宋体" w:eastAsia="宋体" w:hint="default"/>
          <w:spacing w:val="-51"/>
        </w:rPr>
        <w:t> </w:t>
      </w:r>
      <w:r>
        <w:rPr/>
        <w:t>万元，已累计投</w:t>
      </w:r>
    </w:p>
    <w:p>
      <w:pPr>
        <w:pStyle w:val="BodyText"/>
        <w:spacing w:line="240" w:lineRule="auto" w:before="37"/>
        <w:ind w:right="0"/>
        <w:jc w:val="both"/>
        <w:rPr>
          <w:rFonts w:ascii="宋体" w:hAnsi="宋体" w:cs="宋体" w:eastAsia="宋体" w:hint="default"/>
        </w:rPr>
      </w:pPr>
      <w:r>
        <w:rPr/>
        <w:t>入</w:t>
      </w:r>
      <w:r>
        <w:rPr>
          <w:spacing w:val="-55"/>
        </w:rPr>
        <w:t> </w:t>
      </w:r>
      <w:r>
        <w:rPr>
          <w:rFonts w:ascii="宋体" w:hAnsi="宋体" w:cs="宋体" w:eastAsia="宋体" w:hint="default"/>
        </w:rPr>
        <w:t>3,427</w:t>
      </w:r>
      <w:r>
        <w:rPr>
          <w:rFonts w:ascii="宋体" w:hAnsi="宋体" w:cs="宋体" w:eastAsia="宋体" w:hint="default"/>
          <w:spacing w:val="-54"/>
        </w:rPr>
        <w:t> </w:t>
      </w:r>
      <w:r>
        <w:rPr/>
        <w:t>万元，报告期内该项目已完工并售完，实现收益</w:t>
      </w:r>
      <w:r>
        <w:rPr>
          <w:spacing w:val="-55"/>
        </w:rPr>
        <w:t> </w:t>
      </w:r>
      <w:r>
        <w:rPr>
          <w:rFonts w:ascii="宋体" w:hAnsi="宋体" w:cs="宋体" w:eastAsia="宋体" w:hint="default"/>
        </w:rPr>
        <w:t>572.7</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3" w:lineRule="auto" w:before="37"/>
        <w:ind w:right="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4"/>
        </w:rPr>
        <w:t>四期项目内容是商铺与商务办公，建筑面积约</w:t>
      </w:r>
      <w:r>
        <w:rPr>
          <w:spacing w:val="-51"/>
        </w:rPr>
        <w:t> </w:t>
      </w:r>
      <w:r>
        <w:rPr>
          <w:rFonts w:ascii="宋体" w:hAnsi="宋体" w:cs="宋体" w:eastAsia="宋体" w:hint="default"/>
        </w:rPr>
        <w:t>14,833</w:t>
      </w:r>
      <w:r>
        <w:rPr>
          <w:rFonts w:ascii="宋体" w:hAnsi="宋体" w:cs="宋体" w:eastAsia="宋体" w:hint="default"/>
          <w:spacing w:val="-50"/>
        </w:rPr>
        <w:t> </w:t>
      </w:r>
      <w:r>
        <w:rPr>
          <w:spacing w:val="-9"/>
        </w:rPr>
        <w:t>平方米，计划总投资</w:t>
      </w:r>
      <w:r>
        <w:rPr>
          <w:spacing w:val="4"/>
        </w:rPr>
        <w:t> </w:t>
      </w:r>
      <w:r>
        <w:rPr>
          <w:rFonts w:ascii="宋体" w:hAnsi="宋体" w:cs="宋体" w:eastAsia="宋体" w:hint="default"/>
          <w:spacing w:val="4"/>
        </w:rPr>
      </w:r>
      <w:r>
        <w:rPr>
          <w:rFonts w:ascii="宋体" w:hAnsi="宋体" w:cs="宋体" w:eastAsia="宋体" w:hint="default"/>
        </w:rPr>
        <w:t>3,900</w:t>
      </w:r>
      <w:r>
        <w:rPr>
          <w:rFonts w:ascii="宋体" w:hAnsi="宋体" w:cs="宋体" w:eastAsia="宋体" w:hint="default"/>
          <w:spacing w:val="-51"/>
        </w:rPr>
        <w:t> </w:t>
      </w:r>
      <w:r>
        <w:rPr/>
        <w:t>万元， 已累计投入</w:t>
      </w:r>
      <w:r>
        <w:rPr>
          <w:spacing w:val="-56"/>
        </w:rPr>
        <w:t> </w:t>
      </w:r>
      <w:r>
        <w:rPr>
          <w:rFonts w:ascii="宋体" w:hAnsi="宋体" w:cs="宋体" w:eastAsia="宋体" w:hint="default"/>
        </w:rPr>
        <w:t>2,342</w:t>
      </w:r>
      <w:r>
        <w:rPr>
          <w:rFonts w:ascii="宋体" w:hAnsi="宋体" w:cs="宋体" w:eastAsia="宋体" w:hint="default"/>
          <w:spacing w:val="-55"/>
        </w:rPr>
        <w:t> </w:t>
      </w:r>
      <w:r>
        <w:rPr/>
        <w:t>万元</w:t>
      </w:r>
      <w:r>
        <w:rPr>
          <w:rFonts w:ascii="宋体" w:hAnsi="宋体" w:cs="宋体" w:eastAsia="宋体" w:hint="default"/>
        </w:rPr>
        <w:t>,</w:t>
      </w:r>
      <w:r>
        <w:rPr/>
        <w:t>预计</w:t>
      </w:r>
      <w:r>
        <w:rPr>
          <w:spacing w:val="-56"/>
        </w:rPr>
        <w:t> </w:t>
      </w:r>
      <w:r>
        <w:rPr>
          <w:rFonts w:ascii="宋体" w:hAnsi="宋体" w:cs="宋体" w:eastAsia="宋体" w:hint="default"/>
        </w:rPr>
        <w:t>2010</w:t>
      </w:r>
      <w:r>
        <w:rPr>
          <w:rFonts w:ascii="宋体" w:hAnsi="宋体" w:cs="宋体" w:eastAsia="宋体" w:hint="default"/>
          <w:spacing w:val="-55"/>
        </w:rPr>
        <w:t> </w:t>
      </w:r>
      <w:r>
        <w:rPr/>
        <w:t>年可实现收益。</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2"/>
        </w:rPr>
        <w:t>报告期内，该项目启动了五期建设，项目内容是商铺与商务办公，建筑面积约</w:t>
      </w:r>
      <w:r>
        <w:rPr>
          <w:rFonts w:ascii="宋体" w:hAnsi="宋体" w:cs="宋体" w:eastAsia="宋体" w:hint="default"/>
          <w:spacing w:val="2"/>
        </w:rPr>
        <w:t>40,913</w:t>
      </w:r>
      <w:r>
        <w:rPr>
          <w:rFonts w:ascii="宋体" w:hAnsi="宋体" w:cs="宋体" w:eastAsia="宋体" w:hint="default"/>
          <w:spacing w:val="-1"/>
        </w:rPr>
        <w:t> </w:t>
      </w:r>
      <w:r>
        <w:rPr/>
        <w:t>平方米，计划总投资</w:t>
      </w:r>
      <w:r>
        <w:rPr>
          <w:spacing w:val="-12"/>
        </w:rPr>
        <w:t> </w:t>
      </w:r>
      <w:r>
        <w:rPr>
          <w:rFonts w:ascii="宋体" w:hAnsi="宋体" w:cs="宋体" w:eastAsia="宋体" w:hint="default"/>
          <w:spacing w:val="-12"/>
        </w:rPr>
      </w:r>
      <w:r>
        <w:rPr>
          <w:rFonts w:ascii="宋体" w:hAnsi="宋体" w:cs="宋体" w:eastAsia="宋体" w:hint="default"/>
        </w:rPr>
        <w:t>10,660</w:t>
      </w:r>
      <w:r>
        <w:rPr/>
        <w:t>万元，已累计投入</w:t>
      </w:r>
      <w:r>
        <w:rPr>
          <w:rFonts w:ascii="宋体" w:hAnsi="宋体" w:cs="宋体" w:eastAsia="宋体" w:hint="default"/>
        </w:rPr>
        <w:t>4,842</w:t>
      </w:r>
      <w:r>
        <w:rPr/>
        <w:t>万元，预计</w:t>
      </w:r>
      <w:r>
        <w:rPr>
          <w:rFonts w:ascii="宋体" w:hAnsi="宋体" w:cs="宋体" w:eastAsia="宋体" w:hint="default"/>
        </w:rPr>
        <w:t>2011</w:t>
      </w:r>
      <w:r>
        <w:rPr/>
        <w:t>年可实现收益。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4</w:t>
      </w:r>
      <w:r>
        <w:rPr/>
        <w:t>、滁州财富广场项目</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spacing w:val="-3"/>
        </w:rPr>
        <w:t>该项目位于安徽省滁州经济技术开发区，由安徽国润所属控股子公司安徽滁州国润投资</w:t>
      </w:r>
      <w:r>
        <w:rPr/>
        <w:t> </w:t>
      </w:r>
      <w:r>
        <w:rPr>
          <w:spacing w:val="-3"/>
        </w:rPr>
        <w:t>发展有限公司实施，项目内容为商铺与商务办公，报告期该项目启动了一期建设。一期工程</w:t>
      </w:r>
      <w:r>
        <w:rPr>
          <w:spacing w:val="-72"/>
        </w:rPr>
        <w:t> </w:t>
      </w:r>
      <w:r>
        <w:rPr>
          <w:spacing w:val="-72"/>
        </w:rPr>
      </w:r>
      <w:r>
        <w:rPr/>
        <w:t>建筑面积约</w:t>
      </w:r>
      <w:r>
        <w:rPr>
          <w:spacing w:val="-57"/>
        </w:rPr>
        <w:t> </w:t>
      </w:r>
      <w:r>
        <w:rPr>
          <w:rFonts w:ascii="宋体" w:hAnsi="宋体" w:cs="宋体" w:eastAsia="宋体" w:hint="default"/>
        </w:rPr>
        <w:t>61,357</w:t>
      </w:r>
      <w:r>
        <w:rPr>
          <w:rFonts w:ascii="宋体" w:hAnsi="宋体" w:cs="宋体" w:eastAsia="宋体" w:hint="default"/>
          <w:spacing w:val="-56"/>
        </w:rPr>
        <w:t> </w:t>
      </w:r>
      <w:r>
        <w:rPr/>
        <w:t>平方米，计划总投资</w:t>
      </w:r>
      <w:r>
        <w:rPr>
          <w:spacing w:val="-8"/>
        </w:rPr>
        <w:t> </w:t>
      </w:r>
      <w:r>
        <w:rPr>
          <w:rFonts w:ascii="宋体" w:hAnsi="宋体" w:cs="宋体" w:eastAsia="宋体" w:hint="default"/>
          <w:spacing w:val="-8"/>
        </w:rPr>
      </w:r>
      <w:r>
        <w:rPr>
          <w:rFonts w:ascii="宋体" w:hAnsi="宋体" w:cs="宋体" w:eastAsia="宋体" w:hint="default"/>
        </w:rPr>
        <w:t>18,430</w:t>
      </w:r>
      <w:r>
        <w:rPr>
          <w:rFonts w:ascii="宋体" w:hAnsi="宋体" w:cs="宋体" w:eastAsia="宋体" w:hint="default"/>
          <w:spacing w:val="-56"/>
        </w:rPr>
        <w:t> </w:t>
      </w:r>
      <w:r>
        <w:rPr/>
        <w:t>万元，已累计投入</w:t>
      </w:r>
      <w:r>
        <w:rPr>
          <w:spacing w:val="-57"/>
        </w:rPr>
        <w:t> </w:t>
      </w:r>
      <w:r>
        <w:rPr>
          <w:rFonts w:ascii="宋体" w:hAnsi="宋体" w:cs="宋体" w:eastAsia="宋体" w:hint="default"/>
        </w:rPr>
        <w:t>925</w:t>
      </w:r>
      <w:r>
        <w:rPr>
          <w:rFonts w:ascii="宋体" w:hAnsi="宋体" w:cs="宋体" w:eastAsia="宋体" w:hint="default"/>
          <w:spacing w:val="-56"/>
        </w:rPr>
        <w:t> </w:t>
      </w:r>
      <w:r>
        <w:rPr>
          <w:spacing w:val="-3"/>
        </w:rPr>
        <w:t>万元，预计</w:t>
      </w:r>
      <w:r>
        <w:rPr>
          <w:spacing w:val="-57"/>
        </w:rPr>
        <w:t> </w:t>
      </w:r>
      <w:r>
        <w:rPr>
          <w:rFonts w:ascii="宋体" w:hAnsi="宋体" w:cs="宋体" w:eastAsia="宋体" w:hint="default"/>
        </w:rPr>
        <w:t>2012</w:t>
      </w:r>
      <w:r>
        <w:rPr>
          <w:rFonts w:ascii="宋体" w:hAnsi="宋体" w:cs="宋体" w:eastAsia="宋体" w:hint="default"/>
          <w:spacing w:val="-56"/>
        </w:rPr>
        <w:t> </w:t>
      </w:r>
      <w:r>
        <w:rPr/>
        <w:t>年 可实现收益。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5</w:t>
      </w:r>
      <w:r>
        <w:rPr/>
        <w:t>、淮南精品装饰广场项目</w:t>
      </w:r>
      <w:r>
        <w:rPr>
          <w:rFonts w:ascii="宋体" w:hAnsi="宋体" w:cs="宋体" w:eastAsia="宋体" w:hint="default"/>
        </w:rPr>
        <w:t> </w:t>
      </w:r>
    </w:p>
    <w:p>
      <w:pPr>
        <w:pStyle w:val="BodyText"/>
        <w:spacing w:line="273" w:lineRule="auto" w:before="3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该项目位于淮南市谢家集区，由安徽国润公司所属控股子公司淮南国润渤海物流有限公</w:t>
      </w:r>
      <w:r>
        <w:rPr/>
        <w:t> </w:t>
      </w:r>
      <w:r>
        <w:rPr>
          <w:spacing w:val="-3"/>
        </w:rPr>
        <w:t>司实施，项目内容是商铺，项目的一、二期工程已于报告期前完工，报告期内报告期实现收</w:t>
      </w:r>
      <w:r>
        <w:rPr>
          <w:spacing w:val="-73"/>
        </w:rPr>
        <w:t> </w:t>
      </w:r>
      <w:r>
        <w:rPr>
          <w:spacing w:val="-73"/>
        </w:rPr>
      </w:r>
      <w:r>
        <w:rPr/>
        <w:t>益</w:t>
      </w:r>
      <w:r>
        <w:rPr>
          <w:spacing w:val="-55"/>
        </w:rPr>
        <w:t> </w:t>
      </w:r>
      <w:r>
        <w:rPr>
          <w:rFonts w:ascii="宋体" w:hAnsi="宋体" w:cs="宋体" w:eastAsia="宋体" w:hint="default"/>
        </w:rPr>
        <w:t>630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7"/>
        <w:ind w:right="0"/>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该项目于</w:t>
      </w:r>
      <w:r>
        <w:rPr>
          <w:spacing w:val="-53"/>
        </w:rPr>
        <w:t> </w:t>
      </w:r>
      <w:r>
        <w:rPr>
          <w:rFonts w:ascii="宋体" w:hAnsi="宋体" w:cs="宋体" w:eastAsia="宋体" w:hint="default"/>
        </w:rPr>
        <w:t>2008</w:t>
      </w:r>
      <w:r>
        <w:rPr>
          <w:rFonts w:ascii="宋体" w:hAnsi="宋体" w:cs="宋体" w:eastAsia="宋体" w:hint="default"/>
          <w:spacing w:val="-52"/>
        </w:rPr>
        <w:t> </w:t>
      </w:r>
      <w:r>
        <w:rPr>
          <w:spacing w:val="-3"/>
        </w:rPr>
        <w:t>年启动三期建设，项目内容是商铺，建筑面积约</w:t>
      </w:r>
      <w:r>
        <w:rPr>
          <w:spacing w:val="-53"/>
        </w:rPr>
        <w:t> </w:t>
      </w:r>
      <w:r>
        <w:rPr>
          <w:rFonts w:ascii="宋体" w:hAnsi="宋体" w:cs="宋体" w:eastAsia="宋体" w:hint="default"/>
        </w:rPr>
        <w:t>14,690</w:t>
      </w:r>
      <w:r>
        <w:rPr>
          <w:rFonts w:ascii="宋体" w:hAnsi="宋体" w:cs="宋体" w:eastAsia="宋体" w:hint="default"/>
          <w:spacing w:val="-52"/>
        </w:rPr>
        <w:t> </w:t>
      </w:r>
      <w:r>
        <w:rPr>
          <w:spacing w:val="-5"/>
        </w:rPr>
        <w:t>平方米，计划总</w:t>
      </w:r>
    </w:p>
    <w:p>
      <w:pPr>
        <w:pStyle w:val="BodyText"/>
        <w:spacing w:line="240" w:lineRule="auto" w:before="37"/>
        <w:ind w:right="0"/>
        <w:jc w:val="both"/>
        <w:rPr>
          <w:rFonts w:ascii="宋体" w:hAnsi="宋体" w:cs="宋体" w:eastAsia="宋体" w:hint="default"/>
        </w:rPr>
      </w:pPr>
      <w:r>
        <w:rPr/>
        <w:t>投资</w:t>
      </w:r>
      <w:r>
        <w:rPr>
          <w:spacing w:val="-55"/>
        </w:rPr>
        <w:t> </w:t>
      </w:r>
      <w:r>
        <w:rPr>
          <w:rFonts w:ascii="宋体" w:hAnsi="宋体" w:cs="宋体" w:eastAsia="宋体" w:hint="default"/>
        </w:rPr>
        <w:t>3,800</w:t>
      </w:r>
      <w:r>
        <w:rPr>
          <w:rFonts w:ascii="宋体" w:hAnsi="宋体" w:cs="宋体" w:eastAsia="宋体" w:hint="default"/>
          <w:spacing w:val="-55"/>
        </w:rPr>
        <w:t> </w:t>
      </w:r>
      <w:r>
        <w:rPr/>
        <w:t>万元，已累计投入</w:t>
      </w:r>
      <w:r>
        <w:rPr>
          <w:spacing w:val="-55"/>
        </w:rPr>
        <w:t> </w:t>
      </w:r>
      <w:r>
        <w:rPr>
          <w:rFonts w:ascii="宋体" w:hAnsi="宋体" w:cs="宋体" w:eastAsia="宋体" w:hint="default"/>
        </w:rPr>
        <w:t>2,544</w:t>
      </w:r>
      <w:r>
        <w:rPr>
          <w:rFonts w:ascii="宋体" w:hAnsi="宋体" w:cs="宋体" w:eastAsia="宋体" w:hint="default"/>
          <w:spacing w:val="-54"/>
        </w:rPr>
        <w:t> </w:t>
      </w:r>
      <w:r>
        <w:rPr/>
        <w:t>万元，预计</w:t>
      </w:r>
      <w:r>
        <w:rPr>
          <w:spacing w:val="-55"/>
        </w:rPr>
        <w:t> </w:t>
      </w:r>
      <w:r>
        <w:rPr>
          <w:rFonts w:ascii="宋体" w:hAnsi="宋体" w:cs="宋体" w:eastAsia="宋体" w:hint="default"/>
        </w:rPr>
        <w:t>2010</w:t>
      </w:r>
      <w:r>
        <w:rPr>
          <w:rFonts w:ascii="宋体" w:hAnsi="宋体" w:cs="宋体" w:eastAsia="宋体" w:hint="default"/>
          <w:spacing w:val="-54"/>
        </w:rPr>
        <w:t> </w:t>
      </w:r>
      <w:r>
        <w:rPr/>
        <w:t>年可实现收益。</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rPr>
        <w:t> </w:t>
      </w:r>
    </w:p>
    <w:p>
      <w:pPr>
        <w:pStyle w:val="Heading2"/>
        <w:spacing w:line="240" w:lineRule="auto"/>
        <w:ind w:left="2727" w:right="0"/>
        <w:jc w:val="left"/>
        <w:rPr>
          <w:rFonts w:ascii="宋体" w:hAnsi="宋体" w:cs="宋体" w:eastAsia="宋体" w:hint="default"/>
        </w:rPr>
      </w:pPr>
      <w:r>
        <w:rPr/>
        <w:t>第四节 </w:t>
      </w:r>
      <w:r>
        <w:rPr>
          <w:spacing w:val="4"/>
        </w:rPr>
        <w:t> </w:t>
      </w:r>
      <w:r>
        <w:rPr>
          <w:rFonts w:ascii="宋体" w:hAnsi="宋体" w:cs="宋体" w:eastAsia="宋体" w:hint="default"/>
          <w:spacing w:val="4"/>
        </w:rPr>
      </w:r>
      <w:r>
        <w:rPr/>
        <w:t>董事会日常工作情况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73" w:lineRule="auto"/>
        <w:ind w:left="557" w:right="0"/>
        <w:jc w:val="left"/>
      </w:pPr>
      <w:r>
        <w:rPr/>
        <w:t>一、董事会的会议情况</w:t>
      </w:r>
      <w:r>
        <w:rPr>
          <w:rFonts w:ascii="宋体" w:hAnsi="宋体" w:cs="宋体" w:eastAsia="宋体" w:hint="default"/>
        </w:rPr>
        <w:t> </w:t>
      </w:r>
      <w:r>
        <w:rPr>
          <w:spacing w:val="-3"/>
        </w:rPr>
        <w:t>报告期公司第四届董事会共召开了六次会议，会议的召开符合有关法律、行政法规、部</w:t>
      </w:r>
    </w:p>
    <w:p>
      <w:pPr>
        <w:pStyle w:val="BodyText"/>
        <w:spacing w:line="240" w:lineRule="auto" w:before="7"/>
        <w:ind w:right="0"/>
        <w:jc w:val="left"/>
        <w:rPr>
          <w:rFonts w:ascii="宋体" w:hAnsi="宋体" w:cs="宋体" w:eastAsia="宋体" w:hint="default"/>
        </w:rPr>
      </w:pPr>
      <w:r>
        <w:rPr/>
        <w:t>门规章和公司章程的规定。</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公司第四届董事会</w:t>
      </w:r>
      <w:r>
        <w:rPr>
          <w:spacing w:val="-68"/>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9</w:t>
      </w:r>
      <w:r>
        <w:rPr>
          <w:rFonts w:ascii="宋体" w:hAnsi="宋体" w:cs="宋体" w:eastAsia="宋体" w:hint="default"/>
          <w:spacing w:val="-69"/>
        </w:rPr>
        <w:t> </w:t>
      </w:r>
      <w:r>
        <w:rPr/>
        <w:t>年第一次会议于</w:t>
      </w:r>
      <w:r>
        <w:rPr>
          <w:spacing w:val="-68"/>
        </w:rPr>
        <w:t> </w:t>
      </w:r>
      <w:r>
        <w:rPr>
          <w:rFonts w:ascii="宋体" w:hAnsi="宋体" w:cs="宋体" w:eastAsia="宋体" w:hint="default"/>
          <w:spacing w:val="-1"/>
        </w:rPr>
        <w:t>0</w:t>
      </w:r>
      <w:r>
        <w:rPr>
          <w:rFonts w:ascii="宋体" w:hAnsi="宋体" w:cs="宋体" w:eastAsia="宋体" w:hint="default"/>
        </w:rPr>
        <w:t>9</w:t>
      </w:r>
      <w:r>
        <w:rPr>
          <w:rFonts w:ascii="宋体" w:hAnsi="宋体" w:cs="宋体" w:eastAsia="宋体" w:hint="default"/>
          <w:spacing w:val="-68"/>
        </w:rPr>
        <w:t> </w:t>
      </w:r>
      <w:r>
        <w:rPr/>
        <w:t>年</w:t>
      </w:r>
      <w:r>
        <w:rPr>
          <w:spacing w:val="-69"/>
        </w:rPr>
        <w:t> </w:t>
      </w:r>
      <w:r>
        <w:rPr>
          <w:rFonts w:ascii="宋体" w:hAnsi="宋体" w:cs="宋体" w:eastAsia="宋体" w:hint="default"/>
        </w:rPr>
        <w:t>4</w:t>
      </w:r>
      <w:r>
        <w:rPr>
          <w:rFonts w:ascii="宋体" w:hAnsi="宋体" w:cs="宋体" w:eastAsia="宋体" w:hint="default"/>
          <w:spacing w:val="-69"/>
        </w:rPr>
        <w:t> </w:t>
      </w:r>
      <w:r>
        <w:rPr/>
        <w:t>月</w:t>
      </w:r>
      <w:r>
        <w:rPr>
          <w:spacing w:val="-68"/>
        </w:rPr>
        <w:t> </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68"/>
        </w:rPr>
        <w:t> </w:t>
      </w:r>
      <w:r>
        <w:rPr/>
        <w:t>日召</w:t>
      </w:r>
      <w:r>
        <w:rPr>
          <w:spacing w:val="-2"/>
        </w:rPr>
        <w:t>开</w:t>
      </w:r>
      <w:r>
        <w:rPr>
          <w:spacing w:val="-105"/>
        </w:rPr>
        <w:t>，</w:t>
      </w:r>
      <w:r>
        <w:rPr/>
        <w:t>会议决议</w:t>
      </w:r>
      <w:r>
        <w:rPr>
          <w:spacing w:val="-2"/>
        </w:rPr>
        <w:t>公</w:t>
      </w:r>
      <w:r>
        <w:rPr/>
        <w:t>告刊登在</w:t>
      </w:r>
      <w:r>
        <w:rPr>
          <w:spacing w:val="-68"/>
        </w:rPr>
        <w:t> </w:t>
      </w:r>
      <w:r>
        <w:rPr>
          <w:rFonts w:ascii="宋体" w:hAnsi="宋体" w:cs="宋体" w:eastAsia="宋体" w:hint="default"/>
        </w:rPr>
        <w:t>2009</w:t>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7</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left="557" w:right="0"/>
        <w:jc w:val="left"/>
      </w:pPr>
      <w:r>
        <w:rPr/>
        <w:t>公司第四届董事会</w:t>
      </w:r>
      <w:r>
        <w:rPr>
          <w:spacing w:val="-51"/>
        </w:rPr>
        <w:t> </w:t>
      </w:r>
      <w:r>
        <w:rPr>
          <w:rFonts w:ascii="宋体" w:hAnsi="宋体" w:cs="宋体" w:eastAsia="宋体" w:hint="default"/>
        </w:rPr>
        <w:t>2009</w:t>
      </w:r>
      <w:r>
        <w:rPr>
          <w:rFonts w:ascii="宋体" w:hAnsi="宋体" w:cs="宋体" w:eastAsia="宋体" w:hint="default"/>
          <w:spacing w:val="-52"/>
        </w:rPr>
        <w:t> </w:t>
      </w:r>
      <w:r>
        <w:rPr/>
        <w:t>年第二次会议于</w:t>
      </w:r>
      <w:r>
        <w:rPr>
          <w:spacing w:val="-51"/>
        </w:rPr>
        <w:t> </w:t>
      </w:r>
      <w:r>
        <w:rPr>
          <w:rFonts w:ascii="宋体" w:hAnsi="宋体" w:cs="宋体" w:eastAsia="宋体" w:hint="default"/>
        </w:rPr>
        <w:t>09</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23</w:t>
      </w:r>
      <w:r>
        <w:rPr>
          <w:rFonts w:ascii="宋体" w:hAnsi="宋体" w:cs="宋体" w:eastAsia="宋体" w:hint="default"/>
          <w:spacing w:val="-51"/>
        </w:rPr>
        <w:t> </w:t>
      </w:r>
      <w:r>
        <w:rPr/>
        <w:t>日召开，会议决议和相关信息公</w:t>
      </w:r>
    </w:p>
    <w:p>
      <w:pPr>
        <w:pStyle w:val="BodyText"/>
        <w:spacing w:line="240" w:lineRule="auto" w:before="37"/>
        <w:ind w:right="0"/>
        <w:jc w:val="left"/>
        <w:rPr>
          <w:rFonts w:ascii="宋体" w:hAnsi="宋体" w:cs="宋体" w:eastAsia="宋体" w:hint="default"/>
        </w:rPr>
      </w:pPr>
      <w:r>
        <w:rPr/>
        <w:t>告刊登在</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9</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日的《中国证券报</w:t>
      </w:r>
      <w:r>
        <w:rPr>
          <w:spacing w:val="-105"/>
        </w:rPr>
        <w:t>》、</w:t>
      </w:r>
      <w:r>
        <w:rPr>
          <w:spacing w:val="-2"/>
        </w:rPr>
        <w:t>《</w:t>
      </w:r>
      <w:r>
        <w:rPr/>
        <w:t>证券时报》上。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公司第四届董事会</w:t>
      </w:r>
      <w:r>
        <w:rPr>
          <w:spacing w:val="-68"/>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9</w:t>
      </w:r>
      <w:r>
        <w:rPr>
          <w:rFonts w:ascii="宋体" w:hAnsi="宋体" w:cs="宋体" w:eastAsia="宋体" w:hint="default"/>
          <w:spacing w:val="-69"/>
        </w:rPr>
        <w:t> </w:t>
      </w:r>
      <w:r>
        <w:rPr/>
        <w:t>年第三次会议于</w:t>
      </w:r>
      <w:r>
        <w:rPr>
          <w:spacing w:val="-68"/>
        </w:rPr>
        <w:t> </w:t>
      </w:r>
      <w:r>
        <w:rPr>
          <w:rFonts w:ascii="宋体" w:hAnsi="宋体" w:cs="宋体" w:eastAsia="宋体" w:hint="default"/>
          <w:spacing w:val="-1"/>
        </w:rPr>
        <w:t>0</w:t>
      </w:r>
      <w:r>
        <w:rPr>
          <w:rFonts w:ascii="宋体" w:hAnsi="宋体" w:cs="宋体" w:eastAsia="宋体" w:hint="default"/>
        </w:rPr>
        <w:t>9</w:t>
      </w:r>
      <w:r>
        <w:rPr>
          <w:rFonts w:ascii="宋体" w:hAnsi="宋体" w:cs="宋体" w:eastAsia="宋体" w:hint="default"/>
          <w:spacing w:val="-68"/>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8"/>
        </w:rPr>
        <w:t> </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68"/>
        </w:rPr>
        <w:t> </w:t>
      </w:r>
      <w:r>
        <w:rPr/>
        <w:t>日召</w:t>
      </w:r>
      <w:r>
        <w:rPr>
          <w:spacing w:val="-2"/>
        </w:rPr>
        <w:t>开</w:t>
      </w:r>
      <w:r>
        <w:rPr>
          <w:spacing w:val="-105"/>
        </w:rPr>
        <w:t>，</w:t>
      </w:r>
      <w:r>
        <w:rPr/>
        <w:t>会议决议</w:t>
      </w:r>
      <w:r>
        <w:rPr>
          <w:spacing w:val="-2"/>
        </w:rPr>
        <w:t>公</w:t>
      </w:r>
      <w:r>
        <w:rPr/>
        <w:t>告刊登在</w:t>
      </w:r>
      <w:r>
        <w:rPr>
          <w:spacing w:val="-68"/>
        </w:rPr>
        <w:t> </w:t>
      </w:r>
      <w:r>
        <w:rPr>
          <w:rFonts w:ascii="宋体" w:hAnsi="宋体" w:cs="宋体" w:eastAsia="宋体" w:hint="default"/>
        </w:rPr>
        <w:t>2009</w:t>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公司第四届董事会</w:t>
      </w:r>
      <w:r>
        <w:rPr>
          <w:spacing w:val="-54"/>
        </w:rPr>
        <w:t> </w:t>
      </w:r>
      <w:r>
        <w:rPr>
          <w:rFonts w:ascii="宋体" w:hAnsi="宋体" w:cs="宋体" w:eastAsia="宋体" w:hint="default"/>
        </w:rPr>
        <w:t>2009</w:t>
      </w:r>
      <w:r>
        <w:rPr>
          <w:rFonts w:ascii="宋体" w:hAnsi="宋体" w:cs="宋体" w:eastAsia="宋体" w:hint="default"/>
          <w:spacing w:val="-53"/>
        </w:rPr>
        <w:t> </w:t>
      </w:r>
      <w:r>
        <w:rPr/>
        <w:t>年第四次会议于</w:t>
      </w:r>
      <w:r>
        <w:rPr>
          <w:spacing w:val="-54"/>
        </w:rPr>
        <w:t> </w:t>
      </w:r>
      <w:r>
        <w:rPr>
          <w:rFonts w:ascii="宋体" w:hAnsi="宋体" w:cs="宋体" w:eastAsia="宋体" w:hint="default"/>
        </w:rPr>
        <w:t>09</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spacing w:val="-7"/>
        </w:rPr>
        <w:t>日召开，会议审议通过了《公司</w:t>
      </w:r>
    </w:p>
    <w:p>
      <w:pPr>
        <w:pStyle w:val="BodyText"/>
        <w:spacing w:line="273" w:lineRule="auto" w:before="37"/>
        <w:ind w:right="208"/>
        <w:jc w:val="left"/>
        <w:rPr>
          <w:rFonts w:ascii="宋体" w:hAnsi="宋体" w:cs="宋体" w:eastAsia="宋体" w:hint="default"/>
        </w:rPr>
      </w:pPr>
      <w:r>
        <w:rPr>
          <w:rFonts w:ascii="宋体" w:hAnsi="宋体" w:cs="宋体" w:eastAsia="宋体" w:hint="default"/>
          <w:spacing w:val="-1"/>
        </w:rPr>
        <w:t>2009</w:t>
      </w:r>
      <w:r>
        <w:rPr>
          <w:rFonts w:ascii="宋体" w:hAnsi="宋体" w:cs="宋体" w:eastAsia="宋体" w:hint="default"/>
          <w:spacing w:val="-39"/>
        </w:rPr>
        <w:t> </w:t>
      </w:r>
      <w:r>
        <w:rPr>
          <w:spacing w:val="-8"/>
        </w:rPr>
        <w:t>年第三季度季报》，该季报刊登在</w:t>
      </w:r>
      <w:r>
        <w:rPr>
          <w:spacing w:val="-40"/>
        </w:rPr>
        <w:t> </w:t>
      </w:r>
      <w:r>
        <w:rPr>
          <w:rFonts w:ascii="宋体" w:hAnsi="宋体" w:cs="宋体" w:eastAsia="宋体" w:hint="default"/>
          <w:spacing w:val="-1"/>
        </w:rPr>
        <w:t>2009</w:t>
      </w:r>
      <w:r>
        <w:rPr>
          <w:rFonts w:ascii="宋体" w:hAnsi="宋体" w:cs="宋体" w:eastAsia="宋体" w:hint="default"/>
          <w:spacing w:val="-39"/>
        </w:rPr>
        <w:t> </w:t>
      </w:r>
      <w:r>
        <w:rPr/>
        <w:t>年</w:t>
      </w:r>
      <w:r>
        <w:rPr>
          <w:spacing w:val="-40"/>
        </w:rPr>
        <w:t> </w:t>
      </w:r>
      <w:r>
        <w:rPr>
          <w:rFonts w:ascii="宋体" w:hAnsi="宋体" w:cs="宋体" w:eastAsia="宋体" w:hint="default"/>
          <w:spacing w:val="-1"/>
        </w:rPr>
        <w:t>10</w:t>
      </w:r>
      <w:r>
        <w:rPr>
          <w:rFonts w:ascii="宋体" w:hAnsi="宋体" w:cs="宋体" w:eastAsia="宋体" w:hint="default"/>
          <w:spacing w:val="-39"/>
        </w:rPr>
        <w:t> </w:t>
      </w:r>
      <w:r>
        <w:rPr/>
        <w:t>月</w:t>
      </w:r>
      <w:r>
        <w:rPr>
          <w:spacing w:val="-40"/>
        </w:rPr>
        <w:t> </w:t>
      </w:r>
      <w:r>
        <w:rPr>
          <w:rFonts w:ascii="宋体" w:hAnsi="宋体" w:cs="宋体" w:eastAsia="宋体" w:hint="default"/>
        </w:rPr>
        <w:t>27</w:t>
      </w:r>
      <w:r>
        <w:rPr>
          <w:rFonts w:ascii="宋体" w:hAnsi="宋体" w:cs="宋体" w:eastAsia="宋体" w:hint="default"/>
          <w:spacing w:val="-39"/>
        </w:rPr>
        <w:t> </w:t>
      </w:r>
      <w:r>
        <w:rPr>
          <w:spacing w:val="-14"/>
        </w:rPr>
        <w:t>日的《中国证券报》、《证券时报》</w:t>
      </w:r>
      <w:r>
        <w:rPr/>
        <w:t> 上。</w:t>
      </w:r>
      <w:r>
        <w:rPr>
          <w:rFonts w:ascii="宋体" w:hAnsi="宋体" w:cs="宋体" w:eastAsia="宋体" w:hint="default"/>
        </w:rPr>
        <w:t> </w:t>
      </w:r>
    </w:p>
    <w:p>
      <w:pPr>
        <w:pStyle w:val="BodyText"/>
        <w:spacing w:line="240" w:lineRule="auto" w:before="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公司第四届董事会</w:t>
      </w:r>
      <w:r>
        <w:rPr>
          <w:spacing w:val="-39"/>
        </w:rPr>
        <w:t> </w:t>
      </w:r>
      <w:r>
        <w:rPr>
          <w:rFonts w:ascii="宋体" w:hAnsi="宋体" w:cs="宋体" w:eastAsia="宋体" w:hint="default"/>
        </w:rPr>
        <w:t>2009</w:t>
      </w:r>
      <w:r>
        <w:rPr>
          <w:rFonts w:ascii="宋体" w:hAnsi="宋体" w:cs="宋体" w:eastAsia="宋体" w:hint="default"/>
          <w:spacing w:val="-39"/>
        </w:rPr>
        <w:t> </w:t>
      </w:r>
      <w:r>
        <w:rPr/>
        <w:t>年第五次会议于</w:t>
      </w:r>
      <w:r>
        <w:rPr>
          <w:spacing w:val="-39"/>
        </w:rPr>
        <w:t> </w:t>
      </w:r>
      <w:r>
        <w:rPr>
          <w:rFonts w:ascii="宋体" w:hAnsi="宋体" w:cs="宋体" w:eastAsia="宋体" w:hint="default"/>
        </w:rPr>
        <w:t>09</w:t>
      </w:r>
      <w:r>
        <w:rPr>
          <w:rFonts w:ascii="宋体" w:hAnsi="宋体" w:cs="宋体" w:eastAsia="宋体" w:hint="default"/>
          <w:spacing w:val="-39"/>
        </w:rPr>
        <w:t> </w:t>
      </w:r>
      <w:r>
        <w:rPr/>
        <w:t>年</w:t>
      </w:r>
      <w:r>
        <w:rPr>
          <w:spacing w:val="-39"/>
        </w:rPr>
        <w:t> </w:t>
      </w:r>
      <w:r>
        <w:rPr>
          <w:rFonts w:ascii="宋体" w:hAnsi="宋体" w:cs="宋体" w:eastAsia="宋体" w:hint="default"/>
        </w:rPr>
        <w:t>11</w:t>
      </w:r>
      <w:r>
        <w:rPr>
          <w:rFonts w:ascii="宋体" w:hAnsi="宋体" w:cs="宋体" w:eastAsia="宋体" w:hint="default"/>
          <w:spacing w:val="-39"/>
        </w:rPr>
        <w:t> </w:t>
      </w:r>
      <w:r>
        <w:rPr/>
        <w:t>月</w:t>
      </w:r>
      <w:r>
        <w:rPr>
          <w:spacing w:val="-39"/>
        </w:rPr>
        <w:t> </w:t>
      </w:r>
      <w:r>
        <w:rPr>
          <w:rFonts w:ascii="宋体" w:hAnsi="宋体" w:cs="宋体" w:eastAsia="宋体" w:hint="default"/>
        </w:rPr>
        <w:t>19</w:t>
      </w:r>
      <w:r>
        <w:rPr>
          <w:rFonts w:ascii="宋体" w:hAnsi="宋体" w:cs="宋体" w:eastAsia="宋体" w:hint="default"/>
          <w:spacing w:val="-39"/>
        </w:rPr>
        <w:t> </w:t>
      </w:r>
      <w:r>
        <w:rPr/>
        <w:t>日召开，会议决议公告刊登在</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09</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1</w:t>
      </w:r>
      <w:r>
        <w:rPr>
          <w:rFonts w:ascii="宋体" w:hAnsi="宋体" w:cs="宋体" w:eastAsia="宋体" w:hint="default"/>
          <w:spacing w:val="-52"/>
        </w:rPr>
        <w:t> </w:t>
      </w:r>
      <w:r>
        <w:rPr/>
        <w:t>日的</w:t>
      </w:r>
      <w:r>
        <w:rPr>
          <w:spacing w:val="-2"/>
        </w:rPr>
        <w:t>《</w:t>
      </w:r>
      <w:r>
        <w:rPr/>
        <w:t>中国证券报</w:t>
      </w:r>
      <w:r>
        <w:rPr>
          <w:spacing w:val="-106"/>
        </w:rPr>
        <w:t>》</w:t>
      </w:r>
      <w:r>
        <w:rPr>
          <w:spacing w:val="-105"/>
        </w:rPr>
        <w:t>、</w:t>
      </w:r>
      <w:r>
        <w:rPr/>
        <w:t>《证券时</w:t>
      </w:r>
      <w:r>
        <w:rPr>
          <w:spacing w:val="-2"/>
        </w:rPr>
        <w:t>报</w:t>
      </w:r>
      <w:r>
        <w:rPr/>
        <w:t>》上。</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557" w:right="113"/>
        <w:jc w:val="left"/>
        <w:rPr>
          <w:rFonts w:ascii="宋体" w:hAnsi="宋体" w:cs="宋体" w:eastAsia="宋体" w:hint="default"/>
        </w:rPr>
      </w:pPr>
      <w:r>
        <w:rPr/>
        <w:t>公司第四届董事会</w:t>
      </w:r>
      <w:r>
        <w:rPr>
          <w:spacing w:val="-68"/>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9</w:t>
      </w:r>
      <w:r>
        <w:rPr>
          <w:rFonts w:ascii="宋体" w:hAnsi="宋体" w:cs="宋体" w:eastAsia="宋体" w:hint="default"/>
          <w:spacing w:val="-69"/>
        </w:rPr>
        <w:t> </w:t>
      </w:r>
      <w:r>
        <w:rPr/>
        <w:t>年第六次会议于</w:t>
      </w:r>
      <w:r>
        <w:rPr>
          <w:spacing w:val="-68"/>
        </w:rPr>
        <w:t> </w:t>
      </w:r>
      <w:r>
        <w:rPr>
          <w:rFonts w:ascii="宋体" w:hAnsi="宋体" w:cs="宋体" w:eastAsia="宋体" w:hint="default"/>
          <w:spacing w:val="-1"/>
        </w:rPr>
        <w:t>0</w:t>
      </w:r>
      <w:r>
        <w:rPr>
          <w:rFonts w:ascii="宋体" w:hAnsi="宋体" w:cs="宋体" w:eastAsia="宋体" w:hint="default"/>
        </w:rPr>
        <w:t>9</w:t>
      </w:r>
      <w:r>
        <w:rPr>
          <w:rFonts w:ascii="宋体" w:hAnsi="宋体" w:cs="宋体" w:eastAsia="宋体" w:hint="default"/>
          <w:spacing w:val="-68"/>
        </w:rPr>
        <w:t> </w:t>
      </w:r>
      <w:r>
        <w:rPr/>
        <w:t>年</w:t>
      </w:r>
      <w:r>
        <w:rPr>
          <w:spacing w:val="-68"/>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69"/>
        </w:rPr>
        <w:t> </w:t>
      </w:r>
      <w:r>
        <w:rPr/>
        <w:t>月</w:t>
      </w:r>
      <w:r>
        <w:rPr>
          <w:spacing w:val="-68"/>
        </w:rPr>
        <w:t> </w:t>
      </w:r>
      <w:r>
        <w:rPr>
          <w:rFonts w:ascii="宋体" w:hAnsi="宋体" w:cs="宋体" w:eastAsia="宋体" w:hint="default"/>
        </w:rPr>
        <w:t>1</w:t>
      </w:r>
      <w:r>
        <w:rPr>
          <w:rFonts w:ascii="宋体" w:hAnsi="宋体" w:cs="宋体" w:eastAsia="宋体" w:hint="default"/>
          <w:spacing w:val="-68"/>
        </w:rPr>
        <w:t> </w:t>
      </w:r>
      <w:r>
        <w:rPr/>
        <w:t>日召</w:t>
      </w:r>
      <w:r>
        <w:rPr>
          <w:spacing w:val="-2"/>
        </w:rPr>
        <w:t>开</w:t>
      </w:r>
      <w:r>
        <w:rPr>
          <w:spacing w:val="-106"/>
        </w:rPr>
        <w:t>，</w:t>
      </w:r>
      <w:r>
        <w:rPr/>
        <w:t>会议决议公告刊登在</w:t>
      </w:r>
      <w:r>
        <w:rPr>
          <w:spacing w:val="-68"/>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09</w:t>
      </w:r>
    </w:p>
    <w:p>
      <w:pPr>
        <w:pStyle w:val="BodyText"/>
        <w:spacing w:line="240" w:lineRule="auto" w:before="37"/>
        <w:ind w:right="113"/>
        <w:jc w:val="left"/>
        <w:rPr>
          <w:rFonts w:ascii="宋体" w:hAnsi="宋体" w:cs="宋体" w:eastAsia="宋体" w:hint="default"/>
        </w:rPr>
      </w:pP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113"/>
        <w:jc w:val="left"/>
      </w:pPr>
      <w:r>
        <w:rPr/>
        <w:t>二、董事会执行股东大会决议情况</w:t>
      </w:r>
      <w:r>
        <w:rPr>
          <w:rFonts w:ascii="宋体" w:hAnsi="宋体" w:cs="宋体" w:eastAsia="宋体" w:hint="default"/>
        </w:rPr>
        <w:t> </w:t>
      </w:r>
      <w:r>
        <w:rPr>
          <w:spacing w:val="-3"/>
        </w:rPr>
        <w:t>报告期内，公司没有利润分配或公积金转增股本事项，没有股权激励、配股、增发新股</w:t>
      </w:r>
    </w:p>
    <w:p>
      <w:pPr>
        <w:pStyle w:val="BodyText"/>
        <w:spacing w:line="240" w:lineRule="auto" w:before="7"/>
        <w:ind w:right="113"/>
        <w:jc w:val="left"/>
        <w:rPr>
          <w:rFonts w:ascii="宋体" w:hAnsi="宋体" w:cs="宋体" w:eastAsia="宋体" w:hint="default"/>
        </w:rPr>
      </w:pPr>
      <w:r>
        <w:rPr/>
        <w:t>等事项，没有股东大会授权的其他事项。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1423"/>
        <w:jc w:val="left"/>
        <w:rPr>
          <w:rFonts w:ascii="宋体" w:hAnsi="宋体" w:cs="宋体" w:eastAsia="宋体" w:hint="default"/>
        </w:rPr>
      </w:pPr>
      <w:r>
        <w:rPr/>
        <w:t>三、董事会下设的审计委员会履职情况</w:t>
      </w:r>
      <w:r>
        <w:rPr>
          <w:rFonts w:ascii="宋体" w:hAnsi="宋体" w:cs="宋体" w:eastAsia="宋体" w:hint="default"/>
        </w:rPr>
        <w:t> (</w:t>
      </w:r>
      <w:r>
        <w:rPr/>
        <w:t>一</w:t>
      </w:r>
      <w:r>
        <w:rPr>
          <w:rFonts w:ascii="宋体" w:hAnsi="宋体" w:cs="宋体" w:eastAsia="宋体" w:hint="default"/>
        </w:rPr>
        <w:t>)</w:t>
      </w:r>
      <w:r>
        <w:rPr/>
        <w:t>相关工作制度建立健全情况。</w:t>
      </w:r>
      <w:r>
        <w:rPr>
          <w:rFonts w:ascii="宋体" w:hAnsi="宋体" w:cs="宋体" w:eastAsia="宋体" w:hint="default"/>
        </w:rPr>
        <w:t> </w:t>
      </w:r>
    </w:p>
    <w:p>
      <w:pPr>
        <w:pStyle w:val="BodyText"/>
        <w:spacing w:line="273" w:lineRule="auto" w:before="7"/>
        <w:ind w:right="228" w:firstLine="420"/>
        <w:jc w:val="both"/>
        <w:rPr>
          <w:rFonts w:ascii="宋体" w:hAnsi="宋体" w:cs="宋体" w:eastAsia="宋体" w:hint="default"/>
        </w:rPr>
      </w:pPr>
      <w:r>
        <w:rPr>
          <w:spacing w:val="-3"/>
        </w:rPr>
        <w:t>为保障审计委员会工作，公司建立健全审计委员会相关工作制度。《公司董事会专门委</w:t>
      </w:r>
      <w:r>
        <w:rPr/>
        <w:t> </w:t>
      </w:r>
      <w:r>
        <w:rPr>
          <w:spacing w:val="-3"/>
        </w:rPr>
        <w:t>员会工作细则》对审计委员会的职责权限、工作程序、议事规则作出明确规定，《公司董事</w:t>
      </w:r>
      <w:r>
        <w:rPr>
          <w:spacing w:val="-77"/>
        </w:rPr>
        <w:t> </w:t>
      </w:r>
      <w:r>
        <w:rPr>
          <w:spacing w:val="-77"/>
        </w:rPr>
      </w:r>
      <w:r>
        <w:rPr/>
        <w:t>会年度报告工作规程》明确了审计委员会的年报工作，主要内容见下表，</w:t>
      </w:r>
      <w:r>
        <w:rPr>
          <w:rFonts w:ascii="宋体" w:hAnsi="宋体" w:cs="宋体" w:eastAsia="宋体" w:hint="default"/>
        </w:rPr>
        <w:t> </w:t>
      </w:r>
    </w:p>
    <w:p>
      <w:pPr>
        <w:pStyle w:val="BodyText"/>
        <w:spacing w:line="240" w:lineRule="auto" w:before="164"/>
        <w:ind w:right="113"/>
        <w:jc w:val="left"/>
        <w:rPr>
          <w:rFonts w:ascii="宋体" w:hAnsi="宋体" w:cs="宋体" w:eastAsia="宋体" w:hint="default"/>
        </w:rPr>
      </w:pPr>
      <w:r>
        <w:rPr/>
        <w:t>表二十二</w:t>
      </w:r>
      <w:r>
        <w:rPr>
          <w:spacing w:val="104"/>
        </w:rPr>
        <w:t> </w:t>
      </w:r>
      <w:r>
        <w:rPr>
          <w:rFonts w:ascii="宋体" w:hAnsi="宋体" w:cs="宋体" w:eastAsia="宋体" w:hint="default"/>
          <w:spacing w:val="104"/>
        </w:rPr>
      </w:r>
      <w:r>
        <w:rPr/>
        <w:t>与审计委员会工作有关的制度名称及其主要内容</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644"/>
        <w:gridCol w:w="7770"/>
      </w:tblGrid>
      <w:tr>
        <w:trPr>
          <w:trHeight w:val="391"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sz w:val="18"/>
              </w:rPr>
              <w:t> </w:t>
            </w:r>
          </w:p>
        </w:tc>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29" w:right="0"/>
              <w:jc w:val="left"/>
              <w:rPr>
                <w:rFonts w:ascii="宋体" w:hAnsi="宋体" w:cs="宋体" w:eastAsia="宋体" w:hint="default"/>
                <w:sz w:val="18"/>
                <w:szCs w:val="18"/>
              </w:rPr>
            </w:pPr>
            <w:r>
              <w:rPr>
                <w:rFonts w:ascii="宋体" w:hAnsi="宋体" w:cs="宋体" w:eastAsia="宋体" w:hint="default"/>
                <w:sz w:val="18"/>
                <w:szCs w:val="18"/>
              </w:rPr>
              <w:t>与审计委员会工作有关的主要内容</w:t>
            </w:r>
            <w:r>
              <w:rPr>
                <w:rFonts w:ascii="宋体" w:hAnsi="宋体" w:cs="宋体" w:eastAsia="宋体" w:hint="default"/>
                <w:sz w:val="18"/>
                <w:szCs w:val="18"/>
              </w:rPr>
              <w:t> </w:t>
            </w:r>
          </w:p>
        </w:tc>
      </w:tr>
      <w:tr>
        <w:trPr>
          <w:trHeight w:val="236" w:hRule="exact"/>
        </w:trPr>
        <w:tc>
          <w:tcPr>
            <w:tcW w:w="644" w:type="dxa"/>
            <w:tcBorders>
              <w:top w:val="single" w:sz="4" w:space="0" w:color="000000"/>
              <w:left w:val="single" w:sz="4" w:space="0" w:color="000000"/>
              <w:bottom w:val="nil" w:sz="6" w:space="0" w:color="auto"/>
              <w:right w:val="single" w:sz="4" w:space="0" w:color="000000"/>
            </w:tcBorders>
          </w:tcPr>
          <w:p>
            <w:pPr/>
          </w:p>
        </w:tc>
        <w:tc>
          <w:tcPr>
            <w:tcW w:w="777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第十条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审计委员会的职责权限</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提议聘请或更换外部审计机构；</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监督公司内部审计制度的实施；</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负责内部审</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计与外部审计之间的沟通；</w:t>
            </w:r>
            <w:r>
              <w:rPr>
                <w:rFonts w:ascii="宋体" w:hAnsi="宋体" w:cs="宋体" w:eastAsia="宋体" w:hint="default"/>
                <w:spacing w:val="-4"/>
                <w:sz w:val="18"/>
                <w:szCs w:val="18"/>
              </w:rPr>
              <w:t>(</w:t>
            </w:r>
            <w:r>
              <w:rPr>
                <w:rFonts w:ascii="宋体" w:hAnsi="宋体" w:cs="宋体" w:eastAsia="宋体" w:hint="default"/>
                <w:spacing w:val="-4"/>
                <w:sz w:val="18"/>
                <w:szCs w:val="18"/>
              </w:rPr>
              <w:t>四</w:t>
            </w:r>
            <w:r>
              <w:rPr>
                <w:rFonts w:ascii="宋体" w:hAnsi="宋体" w:cs="宋体" w:eastAsia="宋体" w:hint="default"/>
                <w:spacing w:val="-4"/>
                <w:sz w:val="18"/>
                <w:szCs w:val="18"/>
              </w:rPr>
              <w:t>) </w:t>
            </w:r>
            <w:r>
              <w:rPr>
                <w:rFonts w:ascii="宋体" w:hAnsi="宋体" w:cs="宋体" w:eastAsia="宋体" w:hint="default"/>
                <w:spacing w:val="-3"/>
                <w:sz w:val="18"/>
                <w:szCs w:val="18"/>
              </w:rPr>
              <w:t>审查公司内控制度及其执行情况；</w:t>
            </w:r>
            <w:r>
              <w:rPr>
                <w:rFonts w:ascii="宋体" w:hAnsi="宋体" w:cs="宋体" w:eastAsia="宋体" w:hint="default"/>
                <w:spacing w:val="-3"/>
                <w:sz w:val="18"/>
                <w:szCs w:val="18"/>
              </w:rPr>
              <w:t>(</w:t>
            </w: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董事会授权的其他事项。</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第十一条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审计委员会的工作程序</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公司审计部门、财务部门、公司财务负责人应根据审计委员会的要求，及时、完整、真</w:t>
            </w:r>
          </w:p>
        </w:tc>
      </w:tr>
      <w:tr>
        <w:trPr>
          <w:trHeight w:val="1868"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32"/>
              <w:jc w:val="both"/>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pacing w:val="-22"/>
                <w:sz w:val="18"/>
                <w:szCs w:val="18"/>
              </w:rPr>
              <w:t> </w:t>
            </w:r>
            <w:r>
              <w:rPr>
                <w:rFonts w:ascii="宋体" w:hAnsi="宋体" w:cs="宋体" w:eastAsia="宋体" w:hint="default"/>
                <w:spacing w:val="34"/>
                <w:sz w:val="18"/>
                <w:szCs w:val="18"/>
              </w:rPr>
              <w:t>董事</w:t>
            </w:r>
            <w:r>
              <w:rPr>
                <w:rFonts w:ascii="宋体" w:hAnsi="宋体" w:cs="宋体" w:eastAsia="宋体" w:hint="default"/>
                <w:spacing w:val="-22"/>
                <w:sz w:val="18"/>
                <w:szCs w:val="18"/>
              </w:rPr>
              <w:t> </w:t>
            </w:r>
            <w:r>
              <w:rPr>
                <w:rFonts w:ascii="宋体" w:hAnsi="宋体" w:cs="宋体" w:eastAsia="宋体" w:hint="default"/>
                <w:spacing w:val="34"/>
                <w:sz w:val="18"/>
                <w:szCs w:val="18"/>
              </w:rPr>
              <w:t>会专</w:t>
            </w:r>
            <w:r>
              <w:rPr>
                <w:rFonts w:ascii="宋体" w:hAnsi="宋体" w:cs="宋体" w:eastAsia="宋体" w:hint="default"/>
                <w:spacing w:val="-22"/>
                <w:sz w:val="18"/>
                <w:szCs w:val="18"/>
              </w:rPr>
              <w:t> </w:t>
            </w:r>
            <w:r>
              <w:rPr>
                <w:rFonts w:ascii="宋体" w:hAnsi="宋体" w:cs="宋体" w:eastAsia="宋体" w:hint="default"/>
                <w:spacing w:val="34"/>
                <w:sz w:val="18"/>
                <w:szCs w:val="18"/>
              </w:rPr>
              <w:t>门委</w:t>
            </w:r>
            <w:r>
              <w:rPr>
                <w:rFonts w:ascii="宋体" w:hAnsi="宋体" w:cs="宋体" w:eastAsia="宋体" w:hint="default"/>
                <w:spacing w:val="-22"/>
                <w:sz w:val="18"/>
                <w:szCs w:val="18"/>
              </w:rPr>
              <w:t> </w:t>
            </w:r>
            <w:r>
              <w:rPr>
                <w:rFonts w:ascii="宋体" w:hAnsi="宋体" w:cs="宋体" w:eastAsia="宋体" w:hint="default"/>
                <w:spacing w:val="34"/>
                <w:sz w:val="18"/>
                <w:szCs w:val="18"/>
              </w:rPr>
              <w:t>员会</w:t>
            </w:r>
            <w:r>
              <w:rPr>
                <w:rFonts w:ascii="宋体" w:hAnsi="宋体" w:cs="宋体" w:eastAsia="宋体" w:hint="default"/>
                <w:spacing w:val="-22"/>
                <w:sz w:val="18"/>
                <w:szCs w:val="18"/>
              </w:rPr>
              <w:t> </w:t>
            </w:r>
            <w:r>
              <w:rPr>
                <w:rFonts w:ascii="宋体" w:hAnsi="宋体" w:cs="宋体" w:eastAsia="宋体" w:hint="default"/>
                <w:spacing w:val="34"/>
                <w:sz w:val="18"/>
                <w:szCs w:val="18"/>
              </w:rPr>
              <w:t>工作</w:t>
            </w:r>
            <w:r>
              <w:rPr>
                <w:rFonts w:ascii="宋体" w:hAnsi="宋体" w:cs="宋体" w:eastAsia="宋体" w:hint="default"/>
                <w:spacing w:val="-22"/>
                <w:sz w:val="18"/>
                <w:szCs w:val="18"/>
              </w:rPr>
              <w:t> </w:t>
            </w:r>
            <w:r>
              <w:rPr>
                <w:rFonts w:ascii="宋体" w:hAnsi="宋体" w:cs="宋体" w:eastAsia="宋体" w:hint="default"/>
                <w:sz w:val="18"/>
                <w:szCs w:val="18"/>
              </w:rPr>
              <w:t>细则</w:t>
            </w:r>
            <w:r>
              <w:rPr>
                <w:rFonts w:ascii="宋体" w:hAnsi="宋体" w:cs="宋体" w:eastAsia="宋体" w:hint="default"/>
                <w:sz w:val="18"/>
                <w:szCs w:val="18"/>
              </w:rPr>
              <w:t> </w:t>
            </w: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实地提供有关书面资料，包括：</w:t>
            </w:r>
            <w:r>
              <w:rPr>
                <w:rFonts w:ascii="宋体" w:hAnsi="宋体" w:cs="宋体" w:eastAsia="宋体" w:hint="default"/>
                <w:sz w:val="18"/>
                <w:szCs w:val="18"/>
              </w:rPr>
              <w:t>1</w:t>
            </w:r>
            <w:r>
              <w:rPr>
                <w:rFonts w:ascii="宋体" w:hAnsi="宋体" w:cs="宋体" w:eastAsia="宋体" w:hint="default"/>
                <w:sz w:val="18"/>
                <w:szCs w:val="18"/>
              </w:rPr>
              <w:t>、定期财务报告；</w:t>
            </w:r>
            <w:r>
              <w:rPr>
                <w:rFonts w:ascii="宋体" w:hAnsi="宋体" w:cs="宋体" w:eastAsia="宋体" w:hint="default"/>
                <w:sz w:val="18"/>
                <w:szCs w:val="18"/>
              </w:rPr>
              <w:t>2</w:t>
            </w:r>
            <w:r>
              <w:rPr>
                <w:rFonts w:ascii="宋体" w:hAnsi="宋体" w:cs="宋体" w:eastAsia="宋体" w:hint="default"/>
                <w:sz w:val="18"/>
                <w:szCs w:val="18"/>
              </w:rPr>
              <w:t>、专项财务预决算报告；</w:t>
            </w:r>
            <w:r>
              <w:rPr>
                <w:rFonts w:ascii="宋体" w:hAnsi="宋体" w:cs="宋体" w:eastAsia="宋体" w:hint="default"/>
                <w:sz w:val="18"/>
                <w:szCs w:val="18"/>
              </w:rPr>
              <w:t>3</w:t>
            </w:r>
            <w:r>
              <w:rPr>
                <w:rFonts w:ascii="宋体" w:hAnsi="宋体" w:cs="宋体" w:eastAsia="宋体" w:hint="default"/>
                <w:sz w:val="18"/>
                <w:szCs w:val="18"/>
              </w:rPr>
              <w:t>、内部定期和专</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1"/>
                <w:sz w:val="18"/>
                <w:szCs w:val="18"/>
              </w:rPr>
              <w:t>项审计报告；</w:t>
            </w:r>
            <w:r>
              <w:rPr>
                <w:rFonts w:ascii="宋体" w:hAnsi="宋体" w:cs="宋体" w:eastAsia="宋体" w:hint="default"/>
                <w:spacing w:val="-1"/>
                <w:sz w:val="18"/>
                <w:szCs w:val="18"/>
              </w:rPr>
              <w:t>4</w:t>
            </w:r>
            <w:r>
              <w:rPr>
                <w:rFonts w:ascii="宋体" w:hAnsi="宋体" w:cs="宋体" w:eastAsia="宋体" w:hint="default"/>
                <w:spacing w:val="-1"/>
                <w:sz w:val="18"/>
                <w:szCs w:val="18"/>
              </w:rPr>
              <w:t>、外部审计报告及审计合同；</w:t>
            </w:r>
            <w:r>
              <w:rPr>
                <w:rFonts w:ascii="宋体" w:hAnsi="宋体" w:cs="宋体" w:eastAsia="宋体" w:hint="default"/>
                <w:spacing w:val="-1"/>
                <w:sz w:val="18"/>
                <w:szCs w:val="18"/>
              </w:rPr>
              <w:t>5</w:t>
            </w:r>
            <w:r>
              <w:rPr>
                <w:rFonts w:ascii="宋体" w:hAnsi="宋体" w:cs="宋体" w:eastAsia="宋体" w:hint="default"/>
                <w:spacing w:val="-1"/>
                <w:sz w:val="18"/>
                <w:szCs w:val="18"/>
              </w:rPr>
              <w:t>、重大关联交易和资产出让、购买的审计报告，验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资报告、评估报告；</w:t>
            </w:r>
            <w:r>
              <w:rPr>
                <w:rFonts w:ascii="宋体" w:hAnsi="宋体" w:cs="宋体" w:eastAsia="宋体" w:hint="default"/>
                <w:sz w:val="18"/>
                <w:szCs w:val="18"/>
              </w:rPr>
              <w:t>6</w:t>
            </w:r>
            <w:r>
              <w:rPr>
                <w:rFonts w:ascii="宋体" w:hAnsi="宋体" w:cs="宋体" w:eastAsia="宋体" w:hint="default"/>
                <w:sz w:val="18"/>
                <w:szCs w:val="18"/>
              </w:rPr>
              <w:t>、公司财务信息披露及相关资料。</w:t>
            </w:r>
            <w:r>
              <w:rPr>
                <w:rFonts w:ascii="宋体" w:hAnsi="宋体" w:cs="宋体" w:eastAsia="宋体" w:hint="default"/>
                <w:sz w:val="18"/>
                <w:szCs w:val="18"/>
              </w:rPr>
              <w:t> </w:t>
            </w:r>
          </w:p>
          <w:p>
            <w:pPr>
              <w:pStyle w:val="TableParagraph"/>
              <w:spacing w:line="237" w:lineRule="auto"/>
              <w:ind w:left="103" w:right="1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审计委员会对公司审计机构及财务部门提供的报告及文件资料进行评议审核，并以书面 形式提交董事会决定，内容包括：</w:t>
            </w:r>
            <w:r>
              <w:rPr>
                <w:rFonts w:ascii="宋体" w:hAnsi="宋体" w:cs="宋体" w:eastAsia="宋体" w:hint="default"/>
                <w:sz w:val="18"/>
                <w:szCs w:val="18"/>
              </w:rPr>
              <w:t>1</w:t>
            </w:r>
            <w:r>
              <w:rPr>
                <w:rFonts w:ascii="宋体" w:hAnsi="宋体" w:cs="宋体" w:eastAsia="宋体" w:hint="default"/>
                <w:sz w:val="18"/>
                <w:szCs w:val="18"/>
              </w:rPr>
              <w:t>、外部审计机构工作评价，外部审计机构的聘请和变更意见； </w:t>
            </w:r>
            <w:r>
              <w:rPr>
                <w:rFonts w:ascii="宋体" w:hAnsi="宋体" w:cs="宋体" w:eastAsia="宋体" w:hint="default"/>
                <w:sz w:val="18"/>
                <w:szCs w:val="18"/>
              </w:rPr>
              <w:t>2</w:t>
            </w:r>
            <w:r>
              <w:rPr>
                <w:rFonts w:ascii="宋体" w:hAnsi="宋体" w:cs="宋体" w:eastAsia="宋体" w:hint="default"/>
                <w:sz w:val="18"/>
                <w:szCs w:val="18"/>
              </w:rPr>
              <w:t>、公司内部审计制度执行情况评价，公司财务报告的真实完整性评价；</w:t>
            </w:r>
            <w:r>
              <w:rPr>
                <w:rFonts w:ascii="宋体" w:hAnsi="宋体" w:cs="宋体" w:eastAsia="宋体" w:hint="default"/>
                <w:sz w:val="18"/>
                <w:szCs w:val="18"/>
              </w:rPr>
              <w:t>3</w:t>
            </w:r>
            <w:r>
              <w:rPr>
                <w:rFonts w:ascii="宋体" w:hAnsi="宋体" w:cs="宋体" w:eastAsia="宋体" w:hint="default"/>
                <w:sz w:val="18"/>
                <w:szCs w:val="18"/>
              </w:rPr>
              <w:t>、公司财务信息披露合 规性、客观真实性意见；</w:t>
            </w:r>
            <w:r>
              <w:rPr>
                <w:rFonts w:ascii="宋体" w:hAnsi="宋体" w:cs="宋体" w:eastAsia="宋体" w:hint="default"/>
                <w:sz w:val="18"/>
                <w:szCs w:val="18"/>
              </w:rPr>
              <w:t>4</w:t>
            </w:r>
            <w:r>
              <w:rPr>
                <w:rFonts w:ascii="宋体" w:hAnsi="宋体" w:cs="宋体" w:eastAsia="宋体" w:hint="default"/>
                <w:sz w:val="18"/>
                <w:szCs w:val="18"/>
              </w:rPr>
              <w:t>、公司重大关联交易及投资项目实施情况的审核意见；</w:t>
            </w:r>
            <w:r>
              <w:rPr>
                <w:rFonts w:ascii="宋体" w:hAnsi="宋体" w:cs="宋体" w:eastAsia="宋体" w:hint="default"/>
                <w:sz w:val="18"/>
                <w:szCs w:val="18"/>
              </w:rPr>
              <w:t>5</w:t>
            </w:r>
            <w:r>
              <w:rPr>
                <w:rFonts w:ascii="宋体" w:hAnsi="宋体" w:cs="宋体" w:eastAsia="宋体" w:hint="default"/>
                <w:sz w:val="18"/>
                <w:szCs w:val="18"/>
              </w:rPr>
              <w:t>、公司审计部 门，财务部门及财务负责人的工作评价；</w:t>
            </w:r>
            <w:r>
              <w:rPr>
                <w:rFonts w:ascii="宋体" w:hAnsi="宋体" w:cs="宋体" w:eastAsia="宋体" w:hint="default"/>
                <w:sz w:val="18"/>
                <w:szCs w:val="18"/>
              </w:rPr>
              <w:t>6</w:t>
            </w:r>
            <w:r>
              <w:rPr>
                <w:rFonts w:ascii="宋体" w:hAnsi="宋体" w:cs="宋体" w:eastAsia="宋体" w:hint="default"/>
                <w:sz w:val="18"/>
                <w:szCs w:val="18"/>
              </w:rPr>
              <w:t>、其他相关事项。</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第十二条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审计委员会的议事规则</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审计委员会会议由召集人主持，成员集体或个人都可以向董事会提出书面建议；</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审</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计委员会每年至少召开二次会议，必要时会议可以采取通讯方式召开；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审计委员会会议可</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请公司审计部门、财务部门有关人员列席会议，必要时可请公司董事、监事、财务负责人等高级</w:t>
            </w:r>
          </w:p>
        </w:tc>
      </w:tr>
      <w:tr>
        <w:trPr>
          <w:trHeight w:val="241" w:hRule="exact"/>
        </w:trPr>
        <w:tc>
          <w:tcPr>
            <w:tcW w:w="644" w:type="dxa"/>
            <w:tcBorders>
              <w:top w:val="nil" w:sz="6" w:space="0" w:color="auto"/>
              <w:left w:val="single" w:sz="4" w:space="0" w:color="000000"/>
              <w:bottom w:val="single" w:sz="4" w:space="0" w:color="000000"/>
              <w:right w:val="single" w:sz="4" w:space="0" w:color="000000"/>
            </w:tcBorders>
          </w:tcPr>
          <w:p>
            <w:pPr/>
          </w:p>
        </w:tc>
        <w:tc>
          <w:tcPr>
            <w:tcW w:w="777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管理人员列席会议，也可请审计、评估等中介机构列席。</w:t>
            </w:r>
            <w:r>
              <w:rPr>
                <w:rFonts w:ascii="宋体" w:hAnsi="宋体" w:cs="宋体" w:eastAsia="宋体" w:hint="default"/>
                <w:sz w:val="18"/>
                <w:szCs w:val="18"/>
              </w:rPr>
              <w:t> </w:t>
            </w:r>
          </w:p>
        </w:tc>
      </w:tr>
      <w:tr>
        <w:trPr>
          <w:trHeight w:val="236" w:hRule="exact"/>
        </w:trPr>
        <w:tc>
          <w:tcPr>
            <w:tcW w:w="644" w:type="dxa"/>
            <w:tcBorders>
              <w:top w:val="single" w:sz="4" w:space="0" w:color="000000"/>
              <w:left w:val="single" w:sz="4" w:space="0" w:color="000000"/>
              <w:bottom w:val="nil" w:sz="6" w:space="0" w:color="auto"/>
              <w:right w:val="single" w:sz="4" w:space="0" w:color="000000"/>
            </w:tcBorders>
          </w:tcPr>
          <w:p>
            <w:pPr/>
          </w:p>
        </w:tc>
        <w:tc>
          <w:tcPr>
            <w:tcW w:w="777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第十五条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公司原则上不得在年报审计期间改聘年审会计师事务所，如确需改聘，审计委员</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会应约见前任和拟改聘会计师事务所，对双方的执业质量做出合理评价，并在对公司改聘理由作</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出充分性判断的基础上，发表意见，经董事会决议通过后，召开股东大会做出决议，并通知被改</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聘的会计师事务所参会，在股东大会上陈述自己的意见。</w:t>
            </w:r>
            <w:r>
              <w:rPr>
                <w:rFonts w:ascii="宋体" w:hAnsi="宋体" w:cs="宋体" w:eastAsia="宋体" w:hint="default"/>
                <w:color w:val="FF0000"/>
                <w:sz w:val="18"/>
                <w:szCs w:val="18"/>
              </w:rPr>
              <w:t> </w:t>
            </w:r>
            <w:r>
              <w:rPr>
                <w:rFonts w:ascii="宋体" w:hAnsi="宋体" w:cs="宋体" w:eastAsia="宋体" w:hint="default"/>
                <w:sz w:val="18"/>
                <w:szCs w:val="18"/>
              </w:rPr>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第十六条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审计委员会应与会计师事务所协商确定本年度财务报告审计工作的时间安排。</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4" w:right="0"/>
              <w:jc w:val="left"/>
              <w:rPr>
                <w:rFonts w:ascii="宋体" w:hAnsi="宋体" w:cs="宋体" w:eastAsia="宋体" w:hint="default"/>
                <w:sz w:val="18"/>
                <w:szCs w:val="18"/>
              </w:rPr>
            </w:pPr>
            <w:r>
              <w:rPr>
                <w:rFonts w:ascii="宋体" w:hAnsi="宋体" w:cs="宋体" w:eastAsia="宋体" w:hint="default"/>
                <w:sz w:val="18"/>
                <w:szCs w:val="18"/>
              </w:rPr>
              <w:t>第十七条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在年审注册会计师进场后，审计委员会应加强与其沟通，督促会计师事务所在约</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定时限内提交审计报告，并以书面意见形式记录督促的方式、次数和结果以及相关负责人的签字</w:t>
            </w:r>
          </w:p>
        </w:tc>
      </w:tr>
      <w:tr>
        <w:trPr>
          <w:trHeight w:val="1634" w:hRule="exact"/>
        </w:trPr>
        <w:tc>
          <w:tcPr>
            <w:tcW w:w="644"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32"/>
              <w:jc w:val="both"/>
              <w:rPr>
                <w:rFonts w:ascii="宋体" w:hAnsi="宋体" w:cs="宋体" w:eastAsia="宋体" w:hint="default"/>
                <w:sz w:val="18"/>
                <w:szCs w:val="18"/>
              </w:rPr>
            </w:pPr>
            <w:r>
              <w:rPr>
                <w:rFonts w:ascii="宋体" w:hAnsi="宋体" w:cs="宋体" w:eastAsia="宋体" w:hint="default"/>
                <w:spacing w:val="34"/>
                <w:sz w:val="18"/>
                <w:szCs w:val="18"/>
              </w:rPr>
              <w:t>董事</w:t>
            </w:r>
            <w:r>
              <w:rPr>
                <w:rFonts w:ascii="宋体" w:hAnsi="宋体" w:cs="宋体" w:eastAsia="宋体" w:hint="default"/>
                <w:spacing w:val="-22"/>
                <w:sz w:val="18"/>
                <w:szCs w:val="18"/>
              </w:rPr>
              <w:t> </w:t>
            </w:r>
            <w:r>
              <w:rPr>
                <w:rFonts w:ascii="宋体" w:hAnsi="宋体" w:cs="宋体" w:eastAsia="宋体" w:hint="default"/>
                <w:spacing w:val="34"/>
                <w:sz w:val="18"/>
                <w:szCs w:val="18"/>
              </w:rPr>
              <w:t>会年</w:t>
            </w:r>
            <w:r>
              <w:rPr>
                <w:rFonts w:ascii="宋体" w:hAnsi="宋体" w:cs="宋体" w:eastAsia="宋体" w:hint="default"/>
                <w:spacing w:val="-22"/>
                <w:sz w:val="18"/>
                <w:szCs w:val="18"/>
              </w:rPr>
              <w:t> </w:t>
            </w:r>
            <w:r>
              <w:rPr>
                <w:rFonts w:ascii="宋体" w:hAnsi="宋体" w:cs="宋体" w:eastAsia="宋体" w:hint="default"/>
                <w:spacing w:val="34"/>
                <w:sz w:val="18"/>
                <w:szCs w:val="18"/>
              </w:rPr>
              <w:t>度报</w:t>
            </w:r>
            <w:r>
              <w:rPr>
                <w:rFonts w:ascii="宋体" w:hAnsi="宋体" w:cs="宋体" w:eastAsia="宋体" w:hint="default"/>
                <w:spacing w:val="-22"/>
                <w:sz w:val="18"/>
                <w:szCs w:val="18"/>
              </w:rPr>
              <w:t> </w:t>
            </w:r>
            <w:r>
              <w:rPr>
                <w:rFonts w:ascii="宋体" w:hAnsi="宋体" w:cs="宋体" w:eastAsia="宋体" w:hint="default"/>
                <w:spacing w:val="34"/>
                <w:sz w:val="18"/>
                <w:szCs w:val="18"/>
              </w:rPr>
              <w:t>告工</w:t>
            </w:r>
            <w:r>
              <w:rPr>
                <w:rFonts w:ascii="宋体" w:hAnsi="宋体" w:cs="宋体" w:eastAsia="宋体" w:hint="default"/>
                <w:spacing w:val="-22"/>
                <w:sz w:val="18"/>
                <w:szCs w:val="18"/>
              </w:rPr>
              <w:t> </w:t>
            </w:r>
            <w:r>
              <w:rPr>
                <w:rFonts w:ascii="宋体" w:hAnsi="宋体" w:cs="宋体" w:eastAsia="宋体" w:hint="default"/>
                <w:spacing w:val="34"/>
                <w:sz w:val="18"/>
                <w:szCs w:val="18"/>
              </w:rPr>
              <w:t>作规</w:t>
            </w:r>
            <w:r>
              <w:rPr>
                <w:rFonts w:ascii="宋体" w:hAnsi="宋体" w:cs="宋体" w:eastAsia="宋体" w:hint="default"/>
                <w:spacing w:val="-22"/>
                <w:sz w:val="18"/>
                <w:szCs w:val="18"/>
              </w:rPr>
              <w:t> </w:t>
            </w:r>
            <w:r>
              <w:rPr>
                <w:rFonts w:ascii="宋体" w:hAnsi="宋体" w:cs="宋体" w:eastAsia="宋体" w:hint="default"/>
                <w:sz w:val="18"/>
                <w:szCs w:val="18"/>
              </w:rPr>
              <w:t>程</w:t>
            </w:r>
            <w:r>
              <w:rPr>
                <w:rFonts w:ascii="宋体" w:hAnsi="宋体" w:cs="宋体" w:eastAsia="宋体" w:hint="default"/>
                <w:sz w:val="18"/>
                <w:szCs w:val="18"/>
              </w:rPr>
              <w:t> </w:t>
            </w: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确认。</w:t>
            </w:r>
            <w:r>
              <w:rPr>
                <w:rFonts w:ascii="宋体" w:hAnsi="宋体" w:cs="宋体" w:eastAsia="宋体" w:hint="default"/>
                <w:sz w:val="18"/>
                <w:szCs w:val="18"/>
              </w:rPr>
              <w:t> </w:t>
            </w:r>
          </w:p>
          <w:p>
            <w:pPr>
              <w:pStyle w:val="TableParagraph"/>
              <w:spacing w:line="232" w:lineRule="exact" w:before="24"/>
              <w:ind w:left="103" w:right="93" w:firstLine="361"/>
              <w:jc w:val="left"/>
              <w:rPr>
                <w:rFonts w:ascii="宋体" w:hAnsi="宋体" w:cs="宋体" w:eastAsia="宋体" w:hint="default"/>
                <w:sz w:val="18"/>
                <w:szCs w:val="18"/>
              </w:rPr>
            </w:pPr>
            <w:r>
              <w:rPr>
                <w:rFonts w:ascii="宋体" w:hAnsi="宋体" w:cs="宋体" w:eastAsia="宋体" w:hint="default"/>
                <w:spacing w:val="5"/>
                <w:sz w:val="18"/>
                <w:szCs w:val="18"/>
              </w:rPr>
              <w:t>第十八条</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审计委员会应在年审会计师进场前审阅公司编制的财务会计报表，形成书面意</w:t>
            </w:r>
            <w:r>
              <w:rPr>
                <w:rFonts w:ascii="宋体" w:hAnsi="宋体" w:cs="宋体" w:eastAsia="宋体" w:hint="default"/>
                <w:spacing w:val="4"/>
                <w:sz w:val="18"/>
                <w:szCs w:val="18"/>
              </w:rPr>
              <w:t> </w:t>
            </w:r>
            <w:r>
              <w:rPr>
                <w:rFonts w:ascii="宋体" w:hAnsi="宋体" w:cs="宋体" w:eastAsia="宋体" w:hint="default"/>
                <w:sz w:val="18"/>
                <w:szCs w:val="18"/>
              </w:rPr>
              <w:t>见。</w:t>
            </w:r>
            <w:r>
              <w:rPr>
                <w:rFonts w:ascii="宋体" w:hAnsi="宋体" w:cs="宋体" w:eastAsia="宋体" w:hint="default"/>
                <w:sz w:val="18"/>
                <w:szCs w:val="18"/>
              </w:rPr>
              <w:t> </w:t>
            </w:r>
          </w:p>
          <w:p>
            <w:pPr>
              <w:pStyle w:val="TableParagraph"/>
              <w:spacing w:line="234" w:lineRule="exact"/>
              <w:ind w:left="103" w:right="101" w:firstLine="361"/>
              <w:jc w:val="left"/>
              <w:rPr>
                <w:rFonts w:ascii="宋体" w:hAnsi="宋体" w:cs="宋体" w:eastAsia="宋体" w:hint="default"/>
                <w:sz w:val="18"/>
                <w:szCs w:val="18"/>
              </w:rPr>
            </w:pPr>
            <w:r>
              <w:rPr>
                <w:rFonts w:ascii="宋体" w:hAnsi="宋体" w:cs="宋体" w:eastAsia="宋体" w:hint="default"/>
                <w:sz w:val="18"/>
                <w:szCs w:val="18"/>
              </w:rPr>
              <w:t>第十九条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在年审注册会计师出具初步审计意见后，审计委员会应再一次审阅公司财务会计 报表，形成书面意见。</w:t>
            </w:r>
            <w:r>
              <w:rPr>
                <w:rFonts w:ascii="宋体" w:hAnsi="宋体" w:cs="宋体" w:eastAsia="宋体" w:hint="default"/>
                <w:color w:val="FF0000"/>
                <w:sz w:val="18"/>
                <w:szCs w:val="18"/>
              </w:rPr>
              <w:t> </w:t>
            </w:r>
            <w:r>
              <w:rPr>
                <w:rFonts w:ascii="宋体" w:hAnsi="宋体" w:cs="宋体" w:eastAsia="宋体" w:hint="default"/>
                <w:sz w:val="18"/>
                <w:szCs w:val="18"/>
              </w:rPr>
            </w:r>
          </w:p>
          <w:p>
            <w:pPr>
              <w:pStyle w:val="TableParagraph"/>
              <w:spacing w:line="211" w:lineRule="exact"/>
              <w:ind w:left="464" w:right="0"/>
              <w:jc w:val="left"/>
              <w:rPr>
                <w:rFonts w:ascii="宋体" w:hAnsi="宋体" w:cs="宋体" w:eastAsia="宋体" w:hint="default"/>
                <w:sz w:val="18"/>
                <w:szCs w:val="18"/>
              </w:rPr>
            </w:pPr>
            <w:r>
              <w:rPr>
                <w:rFonts w:ascii="宋体" w:hAnsi="宋体" w:cs="宋体" w:eastAsia="宋体" w:hint="default"/>
                <w:sz w:val="18"/>
                <w:szCs w:val="18"/>
              </w:rPr>
              <w:t>第二十条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color w:val="FF0000"/>
                <w:spacing w:val="81"/>
                <w:sz w:val="18"/>
                <w:szCs w:val="18"/>
              </w:rPr>
            </w:r>
            <w:r>
              <w:rPr>
                <w:rFonts w:ascii="宋体" w:hAnsi="宋体" w:cs="宋体" w:eastAsia="宋体" w:hint="default"/>
                <w:sz w:val="18"/>
                <w:szCs w:val="18"/>
              </w:rPr>
              <w:t>审计委员会委员应对审计后的年度财务会计报告进行表决，形成决议后提交公司</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董事会审核。</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同时，审计委员会应向董事会提交会计师事务所从事本年度公司审计工作的总结报告和下年</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度续聘或改聘会计师事务所的决议。</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64" w:right="0"/>
              <w:jc w:val="left"/>
              <w:rPr>
                <w:rFonts w:ascii="宋体" w:hAnsi="宋体" w:cs="宋体" w:eastAsia="宋体" w:hint="default"/>
                <w:sz w:val="18"/>
                <w:szCs w:val="18"/>
              </w:rPr>
            </w:pPr>
            <w:r>
              <w:rPr>
                <w:rFonts w:ascii="宋体" w:hAnsi="宋体" w:cs="宋体" w:eastAsia="宋体" w:hint="default"/>
                <w:sz w:val="18"/>
                <w:szCs w:val="18"/>
              </w:rPr>
              <w:t>第二十三条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审计委员会在改聘下一年度年审会计师事务所时，应通过见面沟通的方式对前</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任和拟改聘会计师事务所进行全面了解和恰当评价，形成意见后提交董事会决议，并召开股东大</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会审议。</w:t>
            </w:r>
            <w:r>
              <w:rPr>
                <w:rFonts w:ascii="宋体" w:hAnsi="宋体" w:cs="宋体" w:eastAsia="宋体" w:hint="default"/>
                <w:sz w:val="18"/>
                <w:szCs w:val="18"/>
              </w:rPr>
              <w:t> </w:t>
            </w:r>
          </w:p>
        </w:tc>
      </w:tr>
      <w:tr>
        <w:trPr>
          <w:trHeight w:val="233" w:hRule="exact"/>
        </w:trPr>
        <w:tc>
          <w:tcPr>
            <w:tcW w:w="644" w:type="dxa"/>
            <w:tcBorders>
              <w:top w:val="nil" w:sz="6" w:space="0" w:color="auto"/>
              <w:left w:val="single" w:sz="4" w:space="0" w:color="000000"/>
              <w:bottom w:val="nil" w:sz="6" w:space="0" w:color="auto"/>
              <w:right w:val="single" w:sz="4" w:space="0" w:color="000000"/>
            </w:tcBorders>
          </w:tcPr>
          <w:p>
            <w:pPr/>
          </w:p>
        </w:tc>
        <w:tc>
          <w:tcPr>
            <w:tcW w:w="777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上述审计委员会的沟通情况、评估意见及建议需形成书面记录并由相关当事人签字，在股东</w:t>
            </w:r>
          </w:p>
        </w:tc>
      </w:tr>
      <w:tr>
        <w:trPr>
          <w:trHeight w:val="241" w:hRule="exact"/>
        </w:trPr>
        <w:tc>
          <w:tcPr>
            <w:tcW w:w="644" w:type="dxa"/>
            <w:tcBorders>
              <w:top w:val="nil" w:sz="6" w:space="0" w:color="auto"/>
              <w:left w:val="single" w:sz="4" w:space="0" w:color="000000"/>
              <w:bottom w:val="single" w:sz="4" w:space="0" w:color="000000"/>
              <w:right w:val="single" w:sz="4" w:space="0" w:color="000000"/>
            </w:tcBorders>
          </w:tcPr>
          <w:p>
            <w:pPr/>
          </w:p>
        </w:tc>
        <w:tc>
          <w:tcPr>
            <w:tcW w:w="777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大会决议披露后三个工作日内报告公司注册地证监局。</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1003" w:top="1100" w:bottom="1200" w:left="1660" w:right="1560"/>
        </w:sectPr>
      </w:pPr>
    </w:p>
    <w:p>
      <w:pPr>
        <w:spacing w:line="240" w:lineRule="auto" w:before="9"/>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履职情况。</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spacing w:val="-3"/>
        </w:rPr>
        <w:t>审计委员会按照《公司董事会专门委员会工作细则》履行职责，负责内部审计与外部审</w:t>
      </w:r>
      <w:r>
        <w:rPr/>
        <w:t> </w:t>
      </w:r>
      <w:r>
        <w:rPr>
          <w:spacing w:val="-3"/>
        </w:rPr>
        <w:t>计机构之间的沟通，审查定期财务报告和公司内控制度及其执行情况，提议聘请外部审计机</w:t>
      </w:r>
      <w:r>
        <w:rPr>
          <w:spacing w:val="-75"/>
        </w:rPr>
        <w:t> </w:t>
      </w:r>
      <w:r>
        <w:rPr>
          <w:spacing w:val="-75"/>
        </w:rPr>
      </w:r>
      <w:r>
        <w:rPr/>
        <w:t>构。</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1</w:t>
      </w:r>
      <w:r>
        <w:rPr/>
        <w:t>、对公司本次年报财务报告的审议意见。</w:t>
      </w:r>
      <w:r>
        <w:rPr>
          <w:rFonts w:ascii="宋体" w:hAnsi="宋体" w:cs="宋体" w:eastAsia="宋体" w:hint="default"/>
        </w:rPr>
        <w:t> </w:t>
      </w:r>
    </w:p>
    <w:p>
      <w:pPr>
        <w:pStyle w:val="BodyText"/>
        <w:spacing w:line="273" w:lineRule="auto" w:before="37"/>
        <w:ind w:right="205" w:firstLine="420"/>
        <w:jc w:val="both"/>
        <w:rPr>
          <w:rFonts w:ascii="宋体" w:hAnsi="宋体" w:cs="宋体" w:eastAsia="宋体" w:hint="default"/>
        </w:rPr>
      </w:pPr>
      <w:r>
        <w:rPr>
          <w:spacing w:val="2"/>
        </w:rPr>
        <w:t>在年审注册会计师进场前，审计委员会审阅公司编制的财务会计报表后形成的书面意</w:t>
      </w:r>
      <w:r>
        <w:rPr>
          <w:spacing w:val="3"/>
        </w:rPr>
        <w:t> </w:t>
      </w:r>
      <w:r>
        <w:rPr>
          <w:spacing w:val="-3"/>
        </w:rPr>
        <w:t>见：赞成公司总会计师负责组织编制的财务会计报表，同意将该报表提交公司聘请的中兴华</w:t>
      </w:r>
      <w:r>
        <w:rPr>
          <w:spacing w:val="-75"/>
        </w:rPr>
        <w:t> </w:t>
      </w:r>
      <w:r>
        <w:rPr>
          <w:spacing w:val="-75"/>
        </w:rPr>
      </w:r>
      <w:r>
        <w:rPr/>
        <w:t>富华会计师事务所审计。</w:t>
      </w:r>
      <w:r>
        <w:rPr>
          <w:rFonts w:ascii="宋体" w:hAnsi="宋体" w:cs="宋体" w:eastAsia="宋体" w:hint="default"/>
        </w:rPr>
        <w:t> </w:t>
      </w:r>
    </w:p>
    <w:p>
      <w:pPr>
        <w:pStyle w:val="BodyText"/>
        <w:spacing w:line="273" w:lineRule="auto" w:before="7"/>
        <w:ind w:right="91" w:firstLine="420"/>
        <w:jc w:val="left"/>
        <w:rPr>
          <w:rFonts w:ascii="宋体" w:hAnsi="宋体" w:cs="宋体" w:eastAsia="宋体" w:hint="default"/>
        </w:rPr>
      </w:pPr>
      <w:r>
        <w:rPr>
          <w:spacing w:val="-3"/>
        </w:rPr>
        <w:t>在年审注册会计师出具初步审计意见后，审计委员会再次审阅公司财务会计报表及财务</w:t>
      </w:r>
      <w:r>
        <w:rPr/>
        <w:t> </w:t>
      </w:r>
      <w:r>
        <w:rPr>
          <w:spacing w:val="-3"/>
        </w:rPr>
        <w:t>报告，形成了书面意见：依据企业会计准则编制的公司 </w:t>
      </w:r>
      <w:r>
        <w:rPr>
          <w:rFonts w:ascii="宋体" w:hAnsi="宋体" w:cs="宋体" w:eastAsia="宋体" w:hint="default"/>
        </w:rPr>
        <w:t>2009</w:t>
      </w:r>
      <w:r>
        <w:rPr>
          <w:rFonts w:ascii="宋体" w:hAnsi="宋体" w:cs="宋体" w:eastAsia="宋体" w:hint="default"/>
          <w:spacing w:val="-81"/>
        </w:rPr>
        <w:t> </w:t>
      </w:r>
      <w:r>
        <w:rPr>
          <w:spacing w:val="-3"/>
        </w:rPr>
        <w:t>年度财务报告，符合会计政策、</w:t>
      </w:r>
      <w:r>
        <w:rPr/>
        <w:t> </w:t>
      </w:r>
      <w:r>
        <w:rPr>
          <w:spacing w:val="-3"/>
        </w:rPr>
        <w:t>估计和制度；中兴华富华会计师事务所按照注册会计师独立审计准则审计该报告，并出具了</w:t>
      </w:r>
      <w:r>
        <w:rPr>
          <w:spacing w:val="-75"/>
        </w:rPr>
        <w:t> </w:t>
      </w:r>
      <w:r>
        <w:rPr>
          <w:spacing w:val="-75"/>
        </w:rPr>
      </w:r>
      <w:r>
        <w:rPr/>
        <w:t>初步审计意见，对此公司审计委员会与注册会计师不存在分歧或争议。</w:t>
      </w:r>
      <w:r>
        <w:rPr>
          <w:rFonts w:ascii="宋体" w:hAnsi="宋体" w:cs="宋体" w:eastAsia="宋体" w:hint="default"/>
        </w:rPr>
        <w:t> </w:t>
      </w:r>
    </w:p>
    <w:p>
      <w:pPr>
        <w:pStyle w:val="BodyText"/>
        <w:spacing w:line="273" w:lineRule="auto" w:before="7"/>
        <w:ind w:right="206" w:firstLine="420"/>
        <w:jc w:val="both"/>
      </w:pPr>
      <w:r>
        <w:rPr>
          <w:spacing w:val="-3"/>
        </w:rPr>
        <w:t>之后，审计委员会对本年度财务会计报告进行表决的决议认为：经审计，中兴华富华会</w:t>
      </w:r>
      <w:r>
        <w:rPr/>
        <w:t> 计师事务所对公司</w:t>
      </w:r>
      <w:r>
        <w:rPr>
          <w:spacing w:val="-45"/>
        </w:rPr>
        <w:t> </w:t>
      </w:r>
      <w:r>
        <w:rPr>
          <w:rFonts w:ascii="宋体" w:hAnsi="宋体" w:cs="宋体" w:eastAsia="宋体" w:hint="default"/>
        </w:rPr>
        <w:t>2009</w:t>
      </w:r>
      <w:r>
        <w:rPr>
          <w:rFonts w:ascii="宋体" w:hAnsi="宋体" w:cs="宋体" w:eastAsia="宋体" w:hint="default"/>
          <w:spacing w:val="-46"/>
        </w:rPr>
        <w:t> </w:t>
      </w:r>
      <w:r>
        <w:rPr/>
        <w:t>年度财务报告出具了标准无保留意见的审计报告，对此审计委员会</w:t>
      </w:r>
    </w:p>
    <w:p>
      <w:pPr>
        <w:pStyle w:val="BodyText"/>
        <w:spacing w:line="273" w:lineRule="auto" w:before="7"/>
        <w:ind w:left="557" w:right="0" w:hanging="420"/>
        <w:jc w:val="left"/>
      </w:pPr>
      <w:r>
        <w:rPr/>
        <w:t>没有异议并同意将公司</w:t>
      </w:r>
      <w:r>
        <w:rPr>
          <w:spacing w:val="-54"/>
        </w:rPr>
        <w:t> </w:t>
      </w:r>
      <w:r>
        <w:rPr>
          <w:rFonts w:ascii="宋体" w:hAnsi="宋体" w:cs="宋体" w:eastAsia="宋体" w:hint="default"/>
        </w:rPr>
        <w:t>2009</w:t>
      </w:r>
      <w:r>
        <w:rPr>
          <w:rFonts w:ascii="宋体" w:hAnsi="宋体" w:cs="宋体" w:eastAsia="宋体" w:hint="default"/>
          <w:spacing w:val="-53"/>
        </w:rPr>
        <w:t> </w:t>
      </w:r>
      <w:r>
        <w:rPr/>
        <w:t>年度财务报告提交公司董事会审议。</w:t>
      </w:r>
      <w:r>
        <w:rPr>
          <w:rFonts w:ascii="宋体" w:hAnsi="宋体" w:cs="宋体" w:eastAsia="宋体" w:hint="default"/>
        </w:rPr>
        <w:t> 2</w:t>
      </w:r>
      <w:r>
        <w:rPr/>
        <w:t>、对会计师事务所审计工作的督促情况。</w:t>
      </w:r>
      <w:r>
        <w:rPr>
          <w:rFonts w:ascii="宋体" w:hAnsi="宋体" w:cs="宋体" w:eastAsia="宋体" w:hint="default"/>
        </w:rPr>
        <w:t> </w:t>
      </w:r>
      <w:r>
        <w:rPr>
          <w:spacing w:val="-3"/>
        </w:rPr>
        <w:t>按照与会计师事务所协商确定的本年度财务报告审计工作时间安排，审计委员会以当面</w:t>
      </w:r>
    </w:p>
    <w:p>
      <w:pPr>
        <w:pStyle w:val="BodyText"/>
        <w:spacing w:line="273" w:lineRule="auto" w:before="7"/>
        <w:ind w:right="206"/>
        <w:jc w:val="both"/>
        <w:rPr>
          <w:rFonts w:ascii="宋体" w:hAnsi="宋体" w:cs="宋体" w:eastAsia="宋体" w:hint="default"/>
        </w:rPr>
      </w:pPr>
      <w:r>
        <w:rPr>
          <w:spacing w:val="-3"/>
        </w:rPr>
        <w:t>或电话方式，加强与年审注册会计师的沟通，多次督促进度，要求会计师事务所在约定时限</w:t>
      </w:r>
      <w:r>
        <w:rPr>
          <w:spacing w:val="-72"/>
        </w:rPr>
        <w:t> </w:t>
      </w:r>
      <w:r>
        <w:rPr>
          <w:spacing w:val="-72"/>
        </w:rPr>
      </w:r>
      <w:r>
        <w:rPr/>
        <w:t>内出具审计报告。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3</w:t>
      </w:r>
      <w:r>
        <w:rPr/>
        <w:t>、审计工作总结报告和续聘会计师事务所的决议书。</w:t>
      </w:r>
      <w:r>
        <w:rPr>
          <w:rFonts w:ascii="宋体" w:hAnsi="宋体" w:cs="宋体" w:eastAsia="宋体" w:hint="default"/>
        </w:rPr>
        <w:t> </w:t>
      </w:r>
    </w:p>
    <w:p>
      <w:pPr>
        <w:pStyle w:val="BodyText"/>
        <w:spacing w:line="273" w:lineRule="auto" w:before="37"/>
        <w:ind w:right="207" w:firstLine="420"/>
        <w:jc w:val="both"/>
        <w:rPr>
          <w:rFonts w:ascii="宋体" w:hAnsi="宋体" w:cs="宋体" w:eastAsia="宋体" w:hint="default"/>
        </w:rPr>
      </w:pPr>
      <w:r>
        <w:rPr>
          <w:spacing w:val="-3"/>
        </w:rPr>
        <w:t>在向董事会提交的会计师事务所从事公司本次审计工作的总结报告中，审计委员会认为</w:t>
      </w:r>
      <w:r>
        <w:rPr/>
        <w:t> </w:t>
      </w:r>
      <w:r>
        <w:rPr>
          <w:spacing w:val="-3"/>
        </w:rPr>
        <w:t>中兴华富华会计师事务所具有良好的执业精神和较强的业务能力，熟悉公司的经营和财务状</w:t>
      </w:r>
      <w:r>
        <w:rPr>
          <w:spacing w:val="-73"/>
        </w:rPr>
        <w:t> </w:t>
      </w:r>
      <w:r>
        <w:rPr>
          <w:spacing w:val="-73"/>
        </w:rPr>
      </w:r>
      <w:r>
        <w:rPr>
          <w:spacing w:val="-3"/>
        </w:rPr>
        <w:t>况，严格遵守注册会计师独立审计准则并按照相关规定进行审计，在约定时间内保质保量地</w:t>
      </w:r>
      <w:r>
        <w:rPr>
          <w:spacing w:val="-75"/>
        </w:rPr>
        <w:t> </w:t>
      </w:r>
      <w:r>
        <w:rPr>
          <w:spacing w:val="-75"/>
        </w:rPr>
      </w:r>
      <w:r>
        <w:rPr/>
        <w:t>完成审计工作。</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spacing w:val="-3"/>
        </w:rPr>
        <w:t>在向董事会提交的续聘会计师事务所的决议书中，审计委员会认为中兴华富华会计师事</w:t>
      </w:r>
      <w:r>
        <w:rPr/>
        <w:t> </w:t>
      </w:r>
      <w:r>
        <w:rPr>
          <w:spacing w:val="-3"/>
        </w:rPr>
        <w:t>务所具备证券期货业务执业资格，已经连续七年为公司提供审计服务，熟悉情况，有较强的</w:t>
      </w:r>
      <w:r>
        <w:rPr>
          <w:spacing w:val="-73"/>
        </w:rPr>
        <w:t> </w:t>
      </w:r>
      <w:r>
        <w:rPr>
          <w:spacing w:val="-73"/>
        </w:rPr>
      </w:r>
      <w:r>
        <w:rPr/>
        <w:t>实力，提议续聘其为公司</w:t>
      </w:r>
      <w:r>
        <w:rPr>
          <w:spacing w:val="-55"/>
        </w:rPr>
        <w:t> </w:t>
      </w:r>
      <w:r>
        <w:rPr>
          <w:rFonts w:ascii="宋体" w:hAnsi="宋体" w:cs="宋体" w:eastAsia="宋体" w:hint="default"/>
        </w:rPr>
        <w:t>2010</w:t>
      </w:r>
      <w:r>
        <w:rPr>
          <w:rFonts w:ascii="宋体" w:hAnsi="宋体" w:cs="宋体" w:eastAsia="宋体" w:hint="default"/>
          <w:spacing w:val="-54"/>
        </w:rPr>
        <w:t> </w:t>
      </w:r>
      <w:r>
        <w:rPr/>
        <w:t>年度审计机构。</w:t>
      </w:r>
      <w:r>
        <w:rPr>
          <w:rFonts w:ascii="宋体" w:hAnsi="宋体" w:cs="宋体" w:eastAsia="宋体" w:hint="default"/>
        </w:rPr>
        <w:t> </w:t>
      </w:r>
    </w:p>
    <w:p>
      <w:pPr>
        <w:pStyle w:val="BodyText"/>
        <w:spacing w:line="273" w:lineRule="auto" w:before="164"/>
        <w:ind w:left="557" w:right="0"/>
        <w:jc w:val="left"/>
      </w:pPr>
      <w:r>
        <w:rPr/>
        <w:t>四、董事会下设的薪酬委员会履职情况</w:t>
      </w:r>
      <w:r>
        <w:rPr>
          <w:rFonts w:ascii="宋体" w:hAnsi="宋体" w:cs="宋体" w:eastAsia="宋体" w:hint="default"/>
        </w:rPr>
        <w:t> </w:t>
      </w:r>
      <w:r>
        <w:rPr>
          <w:spacing w:val="-3"/>
        </w:rPr>
        <w:t>薪酬委员会按照《公司董事会专门委员会工作细则》履行职责，对本次年报所披露的公</w:t>
      </w:r>
    </w:p>
    <w:p>
      <w:pPr>
        <w:pStyle w:val="BodyText"/>
        <w:spacing w:line="273" w:lineRule="auto" w:before="7"/>
        <w:ind w:right="209"/>
        <w:jc w:val="both"/>
        <w:rPr>
          <w:rFonts w:ascii="宋体" w:hAnsi="宋体" w:cs="宋体" w:eastAsia="宋体" w:hint="default"/>
        </w:rPr>
      </w:pPr>
      <w:r>
        <w:rPr>
          <w:spacing w:val="-3"/>
        </w:rPr>
        <w:t>司董事、监事和高级管理人员的薪酬进行审核，认为：公司董事、监事的薪酬符合公司股东</w:t>
      </w:r>
      <w:r>
        <w:rPr>
          <w:spacing w:val="-75"/>
        </w:rPr>
        <w:t> </w:t>
      </w:r>
      <w:r>
        <w:rPr>
          <w:spacing w:val="-75"/>
        </w:rPr>
      </w:r>
      <w:r>
        <w:rPr>
          <w:spacing w:val="-3"/>
        </w:rPr>
        <w:t>大会批准的方案规定，高管人员的薪酬符合公司董事会的薪酬意见规定，所披露的税前薪酬</w:t>
      </w:r>
      <w:r>
        <w:rPr>
          <w:spacing w:val="-75"/>
        </w:rPr>
        <w:t> </w:t>
      </w:r>
      <w:r>
        <w:rPr>
          <w:spacing w:val="-75"/>
        </w:rPr>
      </w:r>
      <w:r>
        <w:rPr/>
        <w:t>与税后所得一致。</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公司尚未进行股权激励。</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五、公司外部信息使用人管理制度建立健全情况</w:t>
      </w:r>
      <w:r>
        <w:rPr>
          <w:rFonts w:ascii="宋体" w:hAnsi="宋体" w:cs="宋体" w:eastAsia="宋体" w:hint="default"/>
        </w:rPr>
        <w:t> </w:t>
      </w:r>
      <w:r>
        <w:rPr>
          <w:spacing w:val="-3"/>
        </w:rPr>
        <w:t>报告期内，公司对外部信息使用人实行告知、登记管理。截至本报告披露日，经董事会</w:t>
      </w:r>
    </w:p>
    <w:p>
      <w:pPr>
        <w:pStyle w:val="BodyText"/>
        <w:spacing w:line="273" w:lineRule="auto" w:before="7"/>
        <w:ind w:right="99" w:hanging="1"/>
        <w:jc w:val="left"/>
        <w:rPr>
          <w:rFonts w:ascii="宋体" w:hAnsi="宋体" w:cs="宋体" w:eastAsia="宋体" w:hint="default"/>
        </w:rPr>
      </w:pPr>
      <w:r>
        <w:rPr>
          <w:spacing w:val="-5"/>
        </w:rPr>
        <w:t>审议通过，公司对内幕信息保密与管理制度作出修订，增加有关外部信息使用人的相关内容，</w:t>
      </w:r>
      <w:r>
        <w:rPr>
          <w:spacing w:val="-92"/>
        </w:rPr>
        <w:t> </w:t>
      </w:r>
      <w:r>
        <w:rPr>
          <w:spacing w:val="-92"/>
        </w:rPr>
      </w:r>
      <w:r>
        <w:rPr/>
        <w:t>规定年报信息报送时间不早于业绩快报，报送内容不多于披露内容，并要办理登记。</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ind w:left="3088" w:right="0"/>
        <w:jc w:val="left"/>
        <w:rPr>
          <w:rFonts w:ascii="宋体" w:hAnsi="宋体" w:cs="宋体" w:eastAsia="宋体" w:hint="default"/>
        </w:rPr>
      </w:pPr>
      <w:r>
        <w:rPr/>
        <w:t>第五节 </w:t>
      </w:r>
      <w:r>
        <w:rPr>
          <w:spacing w:val="7"/>
        </w:rPr>
        <w:t> </w:t>
      </w:r>
      <w:r>
        <w:rPr>
          <w:rFonts w:ascii="宋体" w:hAnsi="宋体" w:cs="宋体" w:eastAsia="宋体" w:hint="default"/>
          <w:spacing w:val="7"/>
        </w:rPr>
      </w:r>
      <w:r>
        <w:rPr/>
        <w:t>利润分配预案</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73" w:lineRule="auto"/>
        <w:ind w:left="557" w:right="208"/>
        <w:jc w:val="left"/>
      </w:pPr>
      <w:r>
        <w:rPr/>
        <w:t>一、</w:t>
      </w:r>
      <w:r>
        <w:rPr>
          <w:rFonts w:ascii="宋体" w:hAnsi="宋体" w:cs="宋体" w:eastAsia="宋体" w:hint="default"/>
        </w:rPr>
        <w:t>2009</w:t>
      </w:r>
      <w:r>
        <w:rPr>
          <w:rFonts w:ascii="宋体" w:hAnsi="宋体" w:cs="宋体" w:eastAsia="宋体" w:hint="default"/>
          <w:spacing w:val="-53"/>
        </w:rPr>
        <w:t> </w:t>
      </w:r>
      <w:r>
        <w:rPr/>
        <w:t>年度利润分配预案</w:t>
      </w:r>
      <w:r>
        <w:rPr>
          <w:rFonts w:ascii="宋体" w:hAnsi="宋体" w:cs="宋体" w:eastAsia="宋体" w:hint="default"/>
        </w:rPr>
        <w:t> </w:t>
      </w:r>
      <w:r>
        <w:rPr/>
        <w:t>经中兴华富华会计师事务所审计，报告期公司实现净利润为亏损</w:t>
      </w:r>
      <w:r>
        <w:rPr>
          <w:rFonts w:ascii="宋体" w:hAnsi="宋体" w:cs="宋体" w:eastAsia="宋体" w:hint="default"/>
        </w:rPr>
        <w:t>-59,566,392.09</w:t>
      </w:r>
      <w:r>
        <w:rPr>
          <w:rFonts w:ascii="宋体" w:hAnsi="宋体" w:cs="宋体" w:eastAsia="宋体" w:hint="default"/>
          <w:spacing w:val="7"/>
        </w:rPr>
        <w:t> </w:t>
      </w:r>
      <w:r>
        <w:rPr/>
        <w:t>元，</w:t>
      </w:r>
    </w:p>
    <w:p>
      <w:pPr>
        <w:pStyle w:val="BodyText"/>
        <w:spacing w:line="240" w:lineRule="auto" w:before="7"/>
        <w:ind w:right="0"/>
        <w:jc w:val="left"/>
      </w:pPr>
      <w:r>
        <w:rPr>
          <w:spacing w:val="13"/>
        </w:rPr>
        <w:t>按照公司章程规定提取</w:t>
      </w:r>
      <w:r>
        <w:rPr>
          <w:spacing w:val="25"/>
        </w:rPr>
        <w:t> </w:t>
      </w:r>
      <w:r>
        <w:rPr>
          <w:rFonts w:ascii="宋体" w:hAnsi="宋体" w:cs="宋体" w:eastAsia="宋体" w:hint="default"/>
          <w:spacing w:val="13"/>
        </w:rPr>
        <w:t>10%</w:t>
      </w:r>
      <w:r>
        <w:rPr>
          <w:spacing w:val="13"/>
        </w:rPr>
        <w:t>的法定盈余公积金为零，当年可供股东分配的利润为负数</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9" w:hanging="1"/>
        <w:jc w:val="both"/>
        <w:rPr>
          <w:rFonts w:ascii="宋体" w:hAnsi="宋体" w:cs="宋体" w:eastAsia="宋体" w:hint="default"/>
        </w:rPr>
      </w:pPr>
      <w:r>
        <w:rPr>
          <w:rFonts w:ascii="宋体" w:hAnsi="宋体" w:cs="宋体" w:eastAsia="宋体" w:hint="default"/>
        </w:rPr>
        <w:t>-59,566,392.09</w:t>
      </w:r>
      <w:r>
        <w:rPr>
          <w:rFonts w:ascii="宋体" w:hAnsi="宋体" w:cs="宋体" w:eastAsia="宋体" w:hint="default"/>
          <w:spacing w:val="-52"/>
        </w:rPr>
        <w:t> </w:t>
      </w:r>
      <w:r>
        <w:rPr/>
        <w:t>元，加上上年度结存未分配利润</w:t>
      </w:r>
      <w:r>
        <w:rPr>
          <w:spacing w:val="-53"/>
        </w:rPr>
        <w:t> </w:t>
      </w:r>
      <w:r>
        <w:rPr>
          <w:rFonts w:ascii="宋体" w:hAnsi="宋体" w:cs="宋体" w:eastAsia="宋体" w:hint="default"/>
        </w:rPr>
        <w:t>55,022,648.56</w:t>
      </w:r>
      <w:r>
        <w:rPr>
          <w:rFonts w:ascii="宋体" w:hAnsi="宋体" w:cs="宋体" w:eastAsia="宋体" w:hint="default"/>
          <w:spacing w:val="-52"/>
        </w:rPr>
        <w:t> </w:t>
      </w:r>
      <w:r>
        <w:rPr/>
        <w:t>元，</w:t>
      </w:r>
      <w:r>
        <w:rPr>
          <w:rFonts w:ascii="宋体" w:hAnsi="宋体" w:cs="宋体" w:eastAsia="宋体" w:hint="default"/>
        </w:rPr>
        <w:t>2009</w:t>
      </w:r>
      <w:r>
        <w:rPr>
          <w:rFonts w:ascii="宋体" w:hAnsi="宋体" w:cs="宋体" w:eastAsia="宋体" w:hint="default"/>
          <w:spacing w:val="-54"/>
        </w:rPr>
        <w:t> </w:t>
      </w:r>
      <w:r>
        <w:rPr/>
        <w:t>年公司实际可供 </w:t>
      </w:r>
      <w:r>
        <w:rPr>
          <w:spacing w:val="-1"/>
        </w:rPr>
        <w:t>股东分配的利润为负数</w:t>
      </w:r>
      <w:r>
        <w:rPr>
          <w:rFonts w:ascii="宋体" w:hAnsi="宋体" w:cs="宋体" w:eastAsia="宋体" w:hint="default"/>
          <w:spacing w:val="-1"/>
        </w:rPr>
        <w:t>-4,543,743.53</w:t>
      </w:r>
      <w:r>
        <w:rPr>
          <w:rFonts w:ascii="宋体" w:hAnsi="宋体" w:cs="宋体" w:eastAsia="宋体" w:hint="default"/>
          <w:spacing w:val="-31"/>
        </w:rPr>
        <w:t> </w:t>
      </w:r>
      <w:r>
        <w:rPr>
          <w:spacing w:val="-2"/>
        </w:rPr>
        <w:t>元，公司决定本年度不进行派现和送股，也不进行资</w:t>
      </w:r>
      <w:r>
        <w:rPr>
          <w:spacing w:val="-103"/>
        </w:rPr>
        <w:t> </w:t>
      </w:r>
      <w:r>
        <w:rPr>
          <w:spacing w:val="-103"/>
        </w:rPr>
      </w:r>
      <w:r>
        <w:rPr/>
        <w:t>本公积金转增股本。</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本次利润分配预案尚需提请公司股东大会审议。</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197"/>
        <w:jc w:val="left"/>
      </w:pPr>
      <w:r>
        <w:rPr/>
        <w:t>二、公司现金分红政策在报告期的执行情况</w:t>
      </w:r>
      <w:r>
        <w:rPr>
          <w:rFonts w:ascii="宋体" w:hAnsi="宋体" w:cs="宋体" w:eastAsia="宋体" w:hint="default"/>
        </w:rPr>
        <w:t> </w:t>
      </w:r>
      <w:r>
        <w:rPr/>
        <w:t>按照《关于修改上市公司现金分红若干规定的决定》</w:t>
      </w:r>
      <w:r>
        <w:rPr>
          <w:rFonts w:ascii="宋体" w:hAnsi="宋体" w:cs="宋体" w:eastAsia="宋体" w:hint="default"/>
        </w:rPr>
        <w:t>(</w:t>
      </w:r>
      <w:r>
        <w:rPr/>
        <w:t>证监会令第</w:t>
      </w:r>
      <w:r>
        <w:rPr>
          <w:spacing w:val="-47"/>
        </w:rPr>
        <w:t> </w:t>
      </w:r>
      <w:r>
        <w:rPr>
          <w:rFonts w:ascii="宋体" w:hAnsi="宋体" w:cs="宋体" w:eastAsia="宋体" w:hint="default"/>
        </w:rPr>
        <w:t>57</w:t>
      </w:r>
      <w:r>
        <w:rPr>
          <w:rFonts w:ascii="宋体" w:hAnsi="宋体" w:cs="宋体" w:eastAsia="宋体" w:hint="default"/>
          <w:spacing w:val="-47"/>
        </w:rPr>
        <w:t> </w:t>
      </w:r>
      <w:r>
        <w:rPr/>
        <w:t>号</w:t>
      </w:r>
      <w:r>
        <w:rPr>
          <w:rFonts w:ascii="宋体" w:hAnsi="宋体" w:cs="宋体" w:eastAsia="宋体" w:hint="default"/>
        </w:rPr>
        <w:t>)</w:t>
      </w:r>
      <w:r>
        <w:rPr/>
        <w:t>的规定，公司</w:t>
      </w:r>
    </w:p>
    <w:p>
      <w:pPr>
        <w:pStyle w:val="BodyText"/>
        <w:spacing w:line="273" w:lineRule="auto" w:before="7"/>
        <w:ind w:right="207"/>
        <w:jc w:val="both"/>
        <w:rPr>
          <w:rFonts w:ascii="宋体" w:hAnsi="宋体" w:cs="宋体" w:eastAsia="宋体" w:hint="default"/>
        </w:rPr>
      </w:pPr>
      <w:r>
        <w:rPr>
          <w:spacing w:val="-3"/>
        </w:rPr>
        <w:t>修订了公司章程的相关条款，该条款规定：“在公司盈利状态良好且现金流比较充裕的条件</w:t>
      </w:r>
      <w:r>
        <w:rPr>
          <w:spacing w:val="-77"/>
        </w:rPr>
        <w:t> </w:t>
      </w:r>
      <w:r>
        <w:rPr>
          <w:spacing w:val="-77"/>
        </w:rPr>
      </w:r>
      <w:r>
        <w:rPr>
          <w:spacing w:val="-3"/>
        </w:rPr>
        <w:t>下，公司可以于年度期末或者中期采取现金方式分配股利，现金分红不低于当期实现利润的</w:t>
      </w:r>
      <w:r>
        <w:rPr>
          <w:spacing w:val="-75"/>
        </w:rPr>
        <w:t> </w:t>
      </w:r>
      <w:r>
        <w:rPr>
          <w:spacing w:val="-75"/>
        </w:rPr>
      </w:r>
      <w:r>
        <w:rPr>
          <w:rFonts w:ascii="宋体" w:hAnsi="宋体" w:cs="宋体" w:eastAsia="宋体" w:hint="default"/>
          <w:spacing w:val="-5"/>
        </w:rPr>
        <w:t>10%</w:t>
      </w:r>
      <w:r>
        <w:rPr>
          <w:spacing w:val="-5"/>
        </w:rPr>
        <w:t>。公司的利润分配政策应保持连续性和稳定性”。因公司前期盈利状态尚不理想，经营现</w:t>
      </w:r>
      <w:r>
        <w:rPr>
          <w:spacing w:val="-92"/>
        </w:rPr>
        <w:t> </w:t>
      </w:r>
      <w:r>
        <w:rPr>
          <w:spacing w:val="-92"/>
        </w:rPr>
      </w:r>
      <w:r>
        <w:rPr/>
        <w:t>金流紧张，且公司本期亏损，公司近几年没有进行现金分红。</w:t>
      </w:r>
      <w:r>
        <w:rPr>
          <w:rFonts w:ascii="宋体" w:hAnsi="宋体" w:cs="宋体" w:eastAsia="宋体" w:hint="default"/>
        </w:rPr>
        <w:t> </w:t>
      </w:r>
    </w:p>
    <w:p>
      <w:pPr>
        <w:pStyle w:val="BodyText"/>
        <w:spacing w:line="408" w:lineRule="auto" w:before="164"/>
        <w:ind w:right="4934" w:firstLine="420"/>
        <w:jc w:val="left"/>
      </w:pPr>
      <w:r>
        <w:rPr/>
        <w:pict>
          <v:shape style="position:absolute;margin-left:89.639999pt;margin-top:47.944592pt;width:414.75pt;height:188.9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04"/>
                    <w:gridCol w:w="1704"/>
                    <w:gridCol w:w="1705"/>
                    <w:gridCol w:w="1571"/>
                  </w:tblGrid>
                  <w:tr>
                    <w:trPr>
                      <w:trHeight w:val="43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pacing w:val="16"/>
                            <w:sz w:val="18"/>
                            <w:szCs w:val="18"/>
                          </w:rPr>
                          <w:t>现金分红金额</w:t>
                        </w:r>
                        <w:r>
                          <w:rPr>
                            <w:rFonts w:ascii="宋体" w:hAnsi="宋体" w:cs="宋体" w:eastAsia="宋体" w:hint="default"/>
                            <w:spacing w:val="1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含</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pacing w:val="5"/>
                            <w:sz w:val="18"/>
                            <w:szCs w:val="18"/>
                          </w:rPr>
                          <w:t>分红年度合并报表</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pacing w:val="6"/>
                            <w:sz w:val="18"/>
                            <w:szCs w:val="18"/>
                          </w:rPr>
                          <w:t>占合并报表中归属</w:t>
                        </w:r>
                        <w:r>
                          <w:rPr>
                            <w:rFonts w:ascii="宋体" w:hAnsi="宋体" w:cs="宋体" w:eastAsia="宋体" w:hint="default"/>
                            <w:sz w:val="18"/>
                            <w:szCs w:val="18"/>
                          </w:rPr>
                        </w:r>
                      </w:p>
                    </w:tc>
                    <w:tc>
                      <w:tcPr>
                        <w:tcW w:w="1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pacing w:val="13"/>
                            <w:sz w:val="18"/>
                            <w:szCs w:val="18"/>
                          </w:rPr>
                          <w:t>年度可分配利润</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中归属于上市公司</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于上市公司股东的</w:t>
                        </w:r>
                        <w:r>
                          <w:rPr>
                            <w:rFonts w:ascii="宋体" w:hAnsi="宋体" w:cs="宋体" w:eastAsia="宋体" w:hint="default"/>
                            <w:sz w:val="18"/>
                            <w:szCs w:val="18"/>
                          </w:rPr>
                        </w:r>
                      </w:p>
                    </w:tc>
                    <w:tc>
                      <w:tcPr>
                        <w:tcW w:w="1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6"/>
                            <w:sz w:val="18"/>
                            <w:szCs w:val="18"/>
                          </w:rPr>
                          <w:t>股东的净利润</w:t>
                        </w:r>
                        <w:r>
                          <w:rPr>
                            <w:rFonts w:ascii="宋体" w:hAnsi="宋体" w:cs="宋体" w:eastAsia="宋体" w:hint="default"/>
                            <w:spacing w:val="16"/>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万</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净利润的比率</w:t>
                        </w:r>
                        <w:r>
                          <w:rPr>
                            <w:rFonts w:ascii="宋体" w:hAnsi="宋体" w:cs="宋体" w:eastAsia="宋体" w:hint="default"/>
                            <w:sz w:val="18"/>
                            <w:szCs w:val="18"/>
                          </w:rPr>
                          <w:t>(%) </w:t>
                        </w:r>
                      </w:p>
                    </w:tc>
                    <w:tc>
                      <w:tcPr>
                        <w:tcW w:w="157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分红年度</w:t>
                        </w:r>
                        <w:r>
                          <w:rPr>
                            <w:rFonts w:ascii="宋体" w:hAnsi="宋体" w:cs="宋体" w:eastAsia="宋体" w:hint="default"/>
                            <w:sz w:val="18"/>
                            <w:szCs w:val="18"/>
                          </w:rPr>
                          <w:t> </w:t>
                        </w:r>
                      </w:p>
                    </w:tc>
                    <w:tc>
                      <w:tcPr>
                        <w:tcW w:w="170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705" w:type="dxa"/>
                        <w:tcBorders>
                          <w:top w:val="nil" w:sz="6" w:space="0" w:color="auto"/>
                          <w:left w:val="single" w:sz="4" w:space="0" w:color="000000"/>
                          <w:bottom w:val="single" w:sz="4" w:space="0" w:color="000000"/>
                          <w:right w:val="single" w:sz="4" w:space="0" w:color="000000"/>
                        </w:tcBorders>
                      </w:tcPr>
                      <w:p>
                        <w:pPr/>
                      </w:p>
                    </w:tc>
                    <w:tc>
                      <w:tcPr>
                        <w:tcW w:w="1571" w:type="dxa"/>
                        <w:tcBorders>
                          <w:top w:val="nil" w:sz="6" w:space="0" w:color="auto"/>
                          <w:left w:val="single" w:sz="4" w:space="0" w:color="000000"/>
                          <w:bottom w:val="single" w:sz="4" w:space="0" w:color="000000"/>
                          <w:right w:val="single" w:sz="4" w:space="0" w:color="000000"/>
                        </w:tcBorders>
                      </w:tcPr>
                      <w:p>
                        <w:pPr/>
                      </w:p>
                    </w:tc>
                  </w:tr>
                  <w:tr>
                    <w:trPr>
                      <w:trHeight w:val="44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360.14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5502.26</w:t>
                        </w:r>
                      </w:p>
                    </w:tc>
                  </w:tr>
                  <w:tr>
                    <w:trPr>
                      <w:trHeight w:val="44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334.43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5178.14</w:t>
                        </w:r>
                      </w:p>
                    </w:tc>
                  </w:tr>
                  <w:tr>
                    <w:trPr>
                      <w:trHeight w:val="44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332.50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4877.15</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16"/>
                            <w:sz w:val="18"/>
                            <w:szCs w:val="18"/>
                          </w:rPr>
                          <w:t>最近三年累计现</w:t>
                        </w:r>
                      </w:p>
                    </w:tc>
                    <w:tc>
                      <w:tcPr>
                        <w:tcW w:w="6684" w:type="dxa"/>
                        <w:gridSpan w:val="4"/>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金分红金额占年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均可分配利润的</w:t>
                        </w:r>
                      </w:p>
                    </w:tc>
                    <w:tc>
                      <w:tcPr>
                        <w:tcW w:w="6684"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为零。</w:t>
                        </w:r>
                        <w:r>
                          <w:rPr>
                            <w:rFonts w:ascii="宋体" w:hAnsi="宋体" w:cs="宋体" w:eastAsia="宋体" w:hint="default"/>
                            <w:sz w:val="21"/>
                            <w:szCs w:val="21"/>
                          </w:rPr>
                          <w:t> </w:t>
                        </w:r>
                      </w:p>
                    </w:tc>
                  </w:tr>
                  <w:tr>
                    <w:trPr>
                      <w:trHeight w:val="240"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6684" w:type="dxa"/>
                        <w:gridSpan w:val="4"/>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三、公司前三年现金分红情况 表二十三</w:t>
      </w:r>
      <w:r>
        <w:rPr>
          <w:spacing w:val="104"/>
        </w:rPr>
        <w:t> </w:t>
      </w:r>
      <w:r>
        <w:rPr>
          <w:rFonts w:ascii="宋体" w:hAnsi="宋体" w:cs="宋体" w:eastAsia="宋体" w:hint="default"/>
          <w:spacing w:val="104"/>
        </w:rPr>
      </w:r>
      <w:r>
        <w:rPr/>
        <w:t>报告期前三年现金分红情况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559" w:right="0"/>
        <w:jc w:val="left"/>
        <w:rPr>
          <w:rFonts w:ascii="宋体" w:hAnsi="宋体" w:cs="宋体" w:eastAsia="宋体" w:hint="default"/>
        </w:rPr>
      </w:pPr>
      <w:r>
        <w:rPr>
          <w:spacing w:val="1"/>
        </w:rPr>
        <w:t>其他</w:t>
      </w:r>
      <w:r>
        <w:rPr>
          <w:spacing w:val="-23"/>
        </w:rPr>
        <w:t>：</w:t>
      </w:r>
      <w:r>
        <w:rPr/>
        <w:t>报</w:t>
      </w:r>
      <w:r>
        <w:rPr>
          <w:spacing w:val="-2"/>
        </w:rPr>
        <w:t>告</w:t>
      </w:r>
      <w:r>
        <w:rPr/>
        <w:t>期公司选定的信息披露报纸</w:t>
      </w:r>
      <w:r>
        <w:rPr>
          <w:spacing w:val="-23"/>
        </w:rPr>
        <w:t>是</w:t>
      </w:r>
      <w:r>
        <w:rPr/>
        <w:t>《中国证券报</w:t>
      </w:r>
      <w:r>
        <w:rPr>
          <w:spacing w:val="-105"/>
        </w:rPr>
        <w:t>》</w:t>
      </w:r>
      <w:r>
        <w:rPr>
          <w:spacing w:val="-129"/>
        </w:rPr>
        <w:t>、</w:t>
      </w:r>
      <w:r>
        <w:rPr/>
        <w:t>《证券时报</w:t>
      </w:r>
      <w:r>
        <w:rPr>
          <w:spacing w:val="-106"/>
        </w:rPr>
        <w:t>》</w:t>
      </w:r>
      <w:r>
        <w:rPr>
          <w:spacing w:val="-23"/>
        </w:rPr>
        <w:t>，</w:t>
      </w:r>
      <w:r>
        <w:rPr/>
        <w:t>没有发生变更</w:t>
      </w:r>
      <w:r>
        <w:rPr>
          <w:spacing w:val="-105"/>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before="0"/>
        <w:ind w:right="2172"/>
        <w:jc w:val="center"/>
        <w:rPr>
          <w:rFonts w:ascii="宋体" w:hAnsi="宋体" w:cs="宋体" w:eastAsia="宋体" w:hint="default"/>
        </w:rPr>
      </w:pPr>
      <w:r>
        <w:rPr/>
        <w:t>第八章 </w:t>
      </w:r>
      <w:r>
        <w:rPr>
          <w:spacing w:val="5"/>
        </w:rPr>
        <w:t> </w:t>
      </w:r>
      <w:r>
        <w:rPr>
          <w:rFonts w:ascii="宋体" w:hAnsi="宋体" w:cs="宋体" w:eastAsia="宋体" w:hint="default"/>
          <w:spacing w:val="5"/>
        </w:rPr>
      </w:r>
      <w:r>
        <w:rPr/>
        <w:t>监事会报告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报告期内，公司监事会依据有关法律、法规、规章和公司章程的规定，行使权利和履行</w:t>
      </w:r>
    </w:p>
    <w:p>
      <w:pPr>
        <w:pStyle w:val="BodyText"/>
        <w:spacing w:line="240" w:lineRule="auto" w:before="37"/>
        <w:ind w:right="0"/>
        <w:jc w:val="left"/>
        <w:rPr>
          <w:rFonts w:ascii="宋体" w:hAnsi="宋体" w:cs="宋体" w:eastAsia="宋体" w:hint="default"/>
        </w:rPr>
      </w:pPr>
      <w:r>
        <w:rPr/>
        <w:t>职责，维护公司和股东的合法权益，具体情况如下：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6"/>
        </w:rPr>
        <w:t>一、报告期公司第四届监事会共召开了四次会议，会议的召开符合有关法律、行政法规、</w:t>
      </w:r>
      <w:r>
        <w:rPr/>
        <w:t> 部门规章和公司章程的规定。</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t>公司第四届监事会</w:t>
      </w:r>
      <w:r>
        <w:rPr>
          <w:spacing w:val="-51"/>
        </w:rPr>
        <w:t> </w:t>
      </w:r>
      <w:r>
        <w:rPr>
          <w:rFonts w:ascii="宋体" w:hAnsi="宋体" w:cs="宋体" w:eastAsia="宋体" w:hint="default"/>
        </w:rPr>
        <w:t>2009</w:t>
      </w:r>
      <w:r>
        <w:rPr>
          <w:rFonts w:ascii="宋体" w:hAnsi="宋体" w:cs="宋体" w:eastAsia="宋体" w:hint="default"/>
          <w:spacing w:val="-52"/>
        </w:rPr>
        <w:t> </w:t>
      </w:r>
      <w:r>
        <w:rPr/>
        <w:t>年第一次会议于</w:t>
      </w:r>
      <w:r>
        <w:rPr>
          <w:spacing w:val="-51"/>
        </w:rPr>
        <w:t> </w:t>
      </w:r>
      <w:r>
        <w:rPr>
          <w:rFonts w:ascii="宋体" w:hAnsi="宋体" w:cs="宋体" w:eastAsia="宋体" w:hint="default"/>
        </w:rPr>
        <w:t>09</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日召开，会议审议通过了《公司 </w:t>
      </w:r>
      <w:r>
        <w:rPr>
          <w:rFonts w:ascii="宋体" w:hAnsi="宋体" w:cs="宋体" w:eastAsia="宋体" w:hint="default"/>
          <w:spacing w:val="-1"/>
        </w:rPr>
        <w:t>2008</w:t>
      </w:r>
      <w:r>
        <w:rPr>
          <w:rFonts w:ascii="宋体" w:hAnsi="宋体" w:cs="宋体" w:eastAsia="宋体" w:hint="default"/>
          <w:spacing w:val="-50"/>
        </w:rPr>
        <w:t> </w:t>
      </w:r>
      <w:r>
        <w:rPr>
          <w:spacing w:val="-20"/>
        </w:rPr>
        <w:t>年监事会工作报告》、《公司</w:t>
      </w:r>
      <w:r>
        <w:rPr>
          <w:spacing w:val="-51"/>
        </w:rPr>
        <w:t> </w:t>
      </w:r>
      <w:r>
        <w:rPr>
          <w:rFonts w:ascii="宋体" w:hAnsi="宋体" w:cs="宋体" w:eastAsia="宋体" w:hint="default"/>
          <w:spacing w:val="-1"/>
        </w:rPr>
        <w:t>2008</w:t>
      </w:r>
      <w:r>
        <w:rPr>
          <w:rFonts w:ascii="宋体" w:hAnsi="宋体" w:cs="宋体" w:eastAsia="宋体" w:hint="default"/>
          <w:spacing w:val="-51"/>
        </w:rPr>
        <w:t> </w:t>
      </w:r>
      <w:r>
        <w:rPr>
          <w:spacing w:val="-24"/>
        </w:rPr>
        <w:t>年度财务报告》、《公司</w:t>
      </w:r>
      <w:r>
        <w:rPr>
          <w:spacing w:val="-52"/>
        </w:rPr>
        <w:t> </w:t>
      </w:r>
      <w:r>
        <w:rPr>
          <w:rFonts w:ascii="宋体" w:hAnsi="宋体" w:cs="宋体" w:eastAsia="宋体" w:hint="default"/>
          <w:spacing w:val="-1"/>
        </w:rPr>
        <w:t>2008</w:t>
      </w:r>
      <w:r>
        <w:rPr>
          <w:rFonts w:ascii="宋体" w:hAnsi="宋体" w:cs="宋体" w:eastAsia="宋体" w:hint="default"/>
          <w:spacing w:val="-50"/>
        </w:rPr>
        <w:t> </w:t>
      </w:r>
      <w:r>
        <w:rPr>
          <w:spacing w:val="-22"/>
        </w:rPr>
        <w:t>年度利润分配预案》、《公</w:t>
      </w:r>
      <w:r>
        <w:rPr>
          <w:spacing w:val="-2"/>
        </w:rPr>
        <w:t> </w:t>
      </w:r>
      <w:r>
        <w:rPr/>
        <w:t>司</w:t>
      </w:r>
      <w:r>
        <w:rPr>
          <w:spacing w:val="-55"/>
        </w:rPr>
        <w:t> </w:t>
      </w:r>
      <w:r>
        <w:rPr>
          <w:rFonts w:ascii="宋体" w:hAnsi="宋体" w:cs="宋体" w:eastAsia="宋体" w:hint="default"/>
        </w:rPr>
        <w:t>2008</w:t>
      </w:r>
      <w:r>
        <w:rPr>
          <w:rFonts w:ascii="宋体" w:hAnsi="宋体" w:cs="宋体" w:eastAsia="宋体" w:hint="default"/>
          <w:spacing w:val="-54"/>
        </w:rPr>
        <w:t> </w:t>
      </w:r>
      <w:r>
        <w:rPr/>
        <w:t>年年度报告正文及摘要》等议题。</w:t>
      </w:r>
      <w:r>
        <w:rPr>
          <w:rFonts w:ascii="宋体" w:hAnsi="宋体" w:cs="宋体" w:eastAsia="宋体" w:hint="default"/>
        </w:rPr>
        <w:t> </w:t>
      </w:r>
    </w:p>
    <w:p>
      <w:pPr>
        <w:pStyle w:val="BodyText"/>
        <w:spacing w:line="240" w:lineRule="auto" w:before="7"/>
        <w:ind w:left="557" w:right="0"/>
        <w:jc w:val="left"/>
      </w:pPr>
      <w:r>
        <w:rPr/>
        <w:t>公司第四届监事会</w:t>
      </w:r>
      <w:r>
        <w:rPr>
          <w:spacing w:val="-51"/>
        </w:rPr>
        <w:t> </w:t>
      </w:r>
      <w:r>
        <w:rPr>
          <w:rFonts w:ascii="宋体" w:hAnsi="宋体" w:cs="宋体" w:eastAsia="宋体" w:hint="default"/>
        </w:rPr>
        <w:t>2009</w:t>
      </w:r>
      <w:r>
        <w:rPr>
          <w:rFonts w:ascii="宋体" w:hAnsi="宋体" w:cs="宋体" w:eastAsia="宋体" w:hint="default"/>
          <w:spacing w:val="-52"/>
        </w:rPr>
        <w:t> </w:t>
      </w:r>
      <w:r>
        <w:rPr/>
        <w:t>年第二次会议于</w:t>
      </w:r>
      <w:r>
        <w:rPr>
          <w:spacing w:val="-51"/>
        </w:rPr>
        <w:t> </w:t>
      </w:r>
      <w:r>
        <w:rPr>
          <w:rFonts w:ascii="宋体" w:hAnsi="宋体" w:cs="宋体" w:eastAsia="宋体" w:hint="default"/>
        </w:rPr>
        <w:t>09</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23</w:t>
      </w:r>
      <w:r>
        <w:rPr>
          <w:rFonts w:ascii="宋体" w:hAnsi="宋体" w:cs="宋体" w:eastAsia="宋体" w:hint="default"/>
          <w:spacing w:val="-51"/>
        </w:rPr>
        <w:t> </w:t>
      </w:r>
      <w:r>
        <w:rPr/>
        <w:t>日召开，会议审议通过了《公司</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09</w:t>
      </w:r>
      <w:r>
        <w:rPr>
          <w:rFonts w:ascii="宋体" w:hAnsi="宋体" w:cs="宋体" w:eastAsia="宋体" w:hint="default"/>
          <w:spacing w:val="-52"/>
        </w:rPr>
        <w:t> </w:t>
      </w:r>
      <w:r>
        <w:rPr/>
        <w:t>年第</w:t>
      </w:r>
      <w:r>
        <w:rPr>
          <w:spacing w:val="-2"/>
        </w:rPr>
        <w:t>一</w:t>
      </w:r>
      <w:r>
        <w:rPr/>
        <w:t>季度报告全文</w:t>
      </w:r>
      <w:r>
        <w:rPr>
          <w:spacing w:val="-105"/>
        </w:rPr>
        <w:t>》</w:t>
      </w:r>
      <w:r>
        <w:rPr/>
        <w:t>。</w:t>
      </w:r>
      <w:r>
        <w:rPr>
          <w:rFonts w:ascii="宋体" w:hAnsi="宋体" w:cs="宋体" w:eastAsia="宋体" w:hint="default"/>
        </w:rPr>
        <w:t> </w:t>
      </w:r>
    </w:p>
    <w:p>
      <w:pPr>
        <w:pStyle w:val="BodyText"/>
        <w:spacing w:line="240" w:lineRule="auto" w:before="37"/>
        <w:ind w:left="557" w:right="0"/>
        <w:jc w:val="left"/>
      </w:pPr>
      <w:r>
        <w:rPr/>
        <w:t>公司第四届监事会</w:t>
      </w:r>
      <w:r>
        <w:rPr>
          <w:spacing w:val="-51"/>
        </w:rPr>
        <w:t> </w:t>
      </w:r>
      <w:r>
        <w:rPr>
          <w:rFonts w:ascii="宋体" w:hAnsi="宋体" w:cs="宋体" w:eastAsia="宋体" w:hint="default"/>
        </w:rPr>
        <w:t>2009</w:t>
      </w:r>
      <w:r>
        <w:rPr>
          <w:rFonts w:ascii="宋体" w:hAnsi="宋体" w:cs="宋体" w:eastAsia="宋体" w:hint="default"/>
          <w:spacing w:val="-52"/>
        </w:rPr>
        <w:t> </w:t>
      </w:r>
      <w:r>
        <w:rPr/>
        <w:t>年第三次会议于</w:t>
      </w:r>
      <w:r>
        <w:rPr>
          <w:spacing w:val="-51"/>
        </w:rPr>
        <w:t> </w:t>
      </w:r>
      <w:r>
        <w:rPr>
          <w:rFonts w:ascii="宋体" w:hAnsi="宋体" w:cs="宋体" w:eastAsia="宋体" w:hint="default"/>
        </w:rPr>
        <w:t>09</w:t>
      </w:r>
      <w:r>
        <w:rPr>
          <w:rFonts w:ascii="宋体" w:hAnsi="宋体" w:cs="宋体" w:eastAsia="宋体" w:hint="default"/>
          <w:spacing w:val="-51"/>
        </w:rPr>
        <w:t> </w:t>
      </w:r>
      <w:r>
        <w:rPr/>
        <w:t>年</w:t>
      </w:r>
      <w:r>
        <w:rPr>
          <w:spacing w:val="-52"/>
        </w:rPr>
        <w:t> </w:t>
      </w:r>
      <w:r>
        <w:rPr>
          <w:rFonts w:ascii="宋体" w:hAnsi="宋体" w:cs="宋体" w:eastAsia="宋体" w:hint="default"/>
        </w:rPr>
        <w:t>8</w:t>
      </w:r>
      <w:r>
        <w:rPr>
          <w:rFonts w:ascii="宋体" w:hAnsi="宋体" w:cs="宋体" w:eastAsia="宋体" w:hint="default"/>
          <w:spacing w:val="-52"/>
        </w:rPr>
        <w:t> </w:t>
      </w:r>
      <w:r>
        <w:rPr/>
        <w:t>月</w:t>
      </w:r>
      <w:r>
        <w:rPr>
          <w:spacing w:val="-51"/>
        </w:rPr>
        <w:t> </w:t>
      </w:r>
      <w:r>
        <w:rPr>
          <w:rFonts w:ascii="宋体" w:hAnsi="宋体" w:cs="宋体" w:eastAsia="宋体" w:hint="default"/>
        </w:rPr>
        <w:t>15</w:t>
      </w:r>
      <w:r>
        <w:rPr>
          <w:rFonts w:ascii="宋体" w:hAnsi="宋体" w:cs="宋体" w:eastAsia="宋体" w:hint="default"/>
          <w:spacing w:val="-51"/>
        </w:rPr>
        <w:t> </w:t>
      </w:r>
      <w:r>
        <w:rPr/>
        <w:t>日召开，会议审议通过了《公司</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09</w:t>
      </w:r>
      <w:r>
        <w:rPr>
          <w:rFonts w:ascii="宋体" w:hAnsi="宋体" w:cs="宋体" w:eastAsia="宋体" w:hint="default"/>
          <w:spacing w:val="-52"/>
        </w:rPr>
        <w:t> </w:t>
      </w:r>
      <w:r>
        <w:rPr/>
        <w:t>年半</w:t>
      </w:r>
      <w:r>
        <w:rPr>
          <w:spacing w:val="-2"/>
        </w:rPr>
        <w:t>年</w:t>
      </w:r>
      <w:r>
        <w:rPr/>
        <w:t>度报告全文及摘要</w:t>
      </w:r>
      <w:r>
        <w:rPr>
          <w:spacing w:val="-105"/>
        </w:rPr>
        <w:t>》</w:t>
      </w:r>
      <w:r>
        <w:rPr/>
        <w:t>。</w:t>
      </w:r>
      <w:r>
        <w:rPr>
          <w:rFonts w:ascii="宋体" w:hAnsi="宋体" w:cs="宋体" w:eastAsia="宋体" w:hint="default"/>
        </w:rPr>
        <w:t> </w:t>
      </w:r>
    </w:p>
    <w:p>
      <w:pPr>
        <w:pStyle w:val="BodyText"/>
        <w:spacing w:line="240" w:lineRule="auto" w:before="37"/>
        <w:ind w:left="557" w:right="0"/>
        <w:jc w:val="left"/>
      </w:pPr>
      <w:r>
        <w:rPr/>
        <w:t>公司第四届监事会</w:t>
      </w:r>
      <w:r>
        <w:rPr>
          <w:spacing w:val="-53"/>
        </w:rPr>
        <w:t> </w:t>
      </w:r>
      <w:r>
        <w:rPr>
          <w:rFonts w:ascii="宋体" w:hAnsi="宋体" w:cs="宋体" w:eastAsia="宋体" w:hint="default"/>
        </w:rPr>
        <w:t>2009</w:t>
      </w:r>
      <w:r>
        <w:rPr>
          <w:rFonts w:ascii="宋体" w:hAnsi="宋体" w:cs="宋体" w:eastAsia="宋体" w:hint="default"/>
          <w:spacing w:val="-53"/>
        </w:rPr>
        <w:t> </w:t>
      </w:r>
      <w:r>
        <w:rPr/>
        <w:t>年第四次会议于</w:t>
      </w:r>
      <w:r>
        <w:rPr>
          <w:spacing w:val="-53"/>
        </w:rPr>
        <w:t> </w:t>
      </w:r>
      <w:r>
        <w:rPr>
          <w:rFonts w:ascii="宋体" w:hAnsi="宋体" w:cs="宋体" w:eastAsia="宋体" w:hint="default"/>
        </w:rPr>
        <w:t>09</w:t>
      </w:r>
      <w:r>
        <w:rPr>
          <w:rFonts w:ascii="宋体" w:hAnsi="宋体" w:cs="宋体" w:eastAsia="宋体" w:hint="default"/>
          <w:spacing w:val="-52"/>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4"/>
        </w:rPr>
        <w:t> </w:t>
      </w:r>
      <w:r>
        <w:rPr>
          <w:rFonts w:ascii="宋体" w:hAnsi="宋体" w:cs="宋体" w:eastAsia="宋体" w:hint="default"/>
        </w:rPr>
        <w:t>25</w:t>
      </w:r>
      <w:r>
        <w:rPr>
          <w:rFonts w:ascii="宋体" w:hAnsi="宋体" w:cs="宋体" w:eastAsia="宋体" w:hint="default"/>
          <w:spacing w:val="-52"/>
        </w:rPr>
        <w:t> </w:t>
      </w:r>
      <w:r>
        <w:rPr>
          <w:spacing w:val="-7"/>
        </w:rPr>
        <w:t>日召开，会议审议通过了《公司</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09</w:t>
      </w:r>
      <w:r>
        <w:rPr>
          <w:rFonts w:ascii="宋体" w:hAnsi="宋体" w:cs="宋体" w:eastAsia="宋体" w:hint="default"/>
          <w:spacing w:val="-52"/>
        </w:rPr>
        <w:t> </w:t>
      </w:r>
      <w:r>
        <w:rPr/>
        <w:t>年第</w:t>
      </w:r>
      <w:r>
        <w:rPr>
          <w:spacing w:val="-2"/>
        </w:rPr>
        <w:t>三</w:t>
      </w:r>
      <w:r>
        <w:rPr/>
        <w:t>季度报告全文</w:t>
      </w:r>
      <w:r>
        <w:rPr>
          <w:spacing w:val="-105"/>
        </w:rPr>
        <w:t>》</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二、公司监事会对下列事项发表的独立意见：</w:t>
      </w:r>
      <w:r>
        <w:rPr>
          <w:rFonts w:ascii="宋体" w:hAnsi="宋体" w:cs="宋体" w:eastAsia="宋体" w:hint="default"/>
        </w:rPr>
        <w:t> </w:t>
      </w:r>
    </w:p>
    <w:p>
      <w:pPr>
        <w:pStyle w:val="BodyText"/>
        <w:spacing w:line="273" w:lineRule="auto" w:before="37"/>
        <w:ind w:right="98" w:firstLine="420"/>
        <w:jc w:val="left"/>
        <w:rPr>
          <w:rFonts w:ascii="宋体" w:hAnsi="宋体" w:cs="宋体" w:eastAsia="宋体" w:hint="default"/>
        </w:rPr>
      </w:pPr>
      <w:r>
        <w:rPr>
          <w:spacing w:val="-3"/>
        </w:rPr>
        <w:t>（一）公司依法运作情况。公司监事列席董事会、出席股东大会，监事会主席参与经理</w:t>
      </w:r>
      <w:r>
        <w:rPr/>
        <w:t> </w:t>
      </w:r>
      <w:r>
        <w:rPr>
          <w:spacing w:val="-5"/>
        </w:rPr>
        <w:t>层会议，对公司决策过程、制度建设及执行能够全面参与和监督。监事会通过全程监督认为：</w:t>
      </w:r>
      <w:r>
        <w:rPr>
          <w:spacing w:val="-94"/>
        </w:rPr>
        <w:t> </w:t>
      </w:r>
      <w:r>
        <w:rPr>
          <w:spacing w:val="-94"/>
        </w:rPr>
      </w:r>
      <w:r>
        <w:rPr>
          <w:spacing w:val="-3"/>
        </w:rPr>
        <w:t>公司决策程序合法；通过深入开展专项治理活动，包括经营、财务、信息披露等方面的公司</w:t>
      </w:r>
      <w:r>
        <w:rPr>
          <w:spacing w:val="-75"/>
        </w:rPr>
        <w:t> </w:t>
      </w:r>
      <w:r>
        <w:rPr>
          <w:spacing w:val="-75"/>
        </w:rPr>
      </w:r>
      <w:r>
        <w:rPr/>
        <w:t>内部控制制度得到进一步完善；董事、高级管理人员执行公司职务时没有违反法律、法规、 公司章程或损害公司利益的行为。</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（二）检查公司财务的情况。公司监事审议过报告期内季度报告、半年度报告、年度报</w:t>
      </w:r>
      <w:r>
        <w:rPr/>
        <w:t> </w:t>
      </w:r>
      <w:r>
        <w:rPr>
          <w:spacing w:val="-3"/>
        </w:rPr>
        <w:t>告中的财务部分内容，日常可以随时核查公司财务系统执行有关会计准则、制度行为，监事</w:t>
      </w:r>
      <w:r>
        <w:rPr>
          <w:spacing w:val="-72"/>
        </w:rPr>
        <w:t> </w:t>
      </w:r>
      <w:r>
        <w:rPr>
          <w:spacing w:val="-72"/>
        </w:rPr>
      </w:r>
      <w:r>
        <w:rPr/>
        <w:t>会认为：北京中介机构中兴华富华会计师事务所出具的公司</w:t>
      </w:r>
      <w:r>
        <w:rPr>
          <w:spacing w:val="-46"/>
        </w:rPr>
        <w:t> </w:t>
      </w:r>
      <w:r>
        <w:rPr>
          <w:rFonts w:ascii="宋体" w:hAnsi="宋体" w:cs="宋体" w:eastAsia="宋体" w:hint="default"/>
        </w:rPr>
        <w:t>2008</w:t>
      </w:r>
      <w:r>
        <w:rPr>
          <w:rFonts w:ascii="宋体" w:hAnsi="宋体" w:cs="宋体" w:eastAsia="宋体" w:hint="default"/>
          <w:spacing w:val="-46"/>
        </w:rPr>
        <w:t> </w:t>
      </w:r>
      <w:r>
        <w:rPr/>
        <w:t>年年度财务审计意见及所 涉及事项是真实的，财务报告真实反映了公司的财务状况和经营成果。</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（三）经监事会开会审议和查阅核实有关文件，监事会认为：公司收购、出售资产交易</w:t>
      </w:r>
      <w:r>
        <w:rPr/>
        <w:t> 价格合理，没有发现内幕交易，没有损害部分股东的权益或造成公司资产的流失。</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报告期公司没有募集资金投入、关联交易等事项，没有被出具非标准审计报告。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1"/>
        <w:spacing w:line="240" w:lineRule="auto" w:before="187"/>
        <w:ind w:right="2172"/>
        <w:jc w:val="center"/>
        <w:rPr>
          <w:rFonts w:ascii="宋体" w:hAnsi="宋体" w:cs="宋体" w:eastAsia="宋体" w:hint="default"/>
        </w:rPr>
      </w:pPr>
      <w:r>
        <w:rPr/>
        <w:t>第九章 </w:t>
      </w:r>
      <w:r>
        <w:rPr>
          <w:spacing w:val="5"/>
        </w:rPr>
        <w:t> </w:t>
      </w:r>
      <w:r>
        <w:rPr>
          <w:rFonts w:ascii="宋体" w:hAnsi="宋体" w:cs="宋体" w:eastAsia="宋体" w:hint="default"/>
          <w:spacing w:val="5"/>
        </w:rPr>
      </w:r>
      <w:r>
        <w:rPr/>
        <w:t>重要事项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报告期公司没有破产重整、买卖其他上市公司股份、股权激励、重大关联交易、委托他</w:t>
      </w:r>
    </w:p>
    <w:p>
      <w:pPr>
        <w:pStyle w:val="BodyText"/>
        <w:spacing w:line="273" w:lineRule="auto" w:before="37"/>
        <w:ind w:right="206"/>
        <w:jc w:val="both"/>
        <w:rPr>
          <w:rFonts w:ascii="宋体" w:hAnsi="宋体" w:cs="宋体" w:eastAsia="宋体" w:hint="default"/>
        </w:rPr>
      </w:pPr>
      <w:r>
        <w:rPr>
          <w:spacing w:val="-3"/>
        </w:rPr>
        <w:t>人进行现金资产管理等事项，公司没有承诺事项，公司及其董事、监事、高级管理人员、公</w:t>
      </w:r>
      <w:r>
        <w:rPr>
          <w:spacing w:val="-74"/>
        </w:rPr>
        <w:t> </w:t>
      </w:r>
      <w:r>
        <w:rPr>
          <w:spacing w:val="-74"/>
        </w:rPr>
      </w:r>
      <w:r>
        <w:rPr>
          <w:spacing w:val="-3"/>
        </w:rPr>
        <w:t>司股东、实际控制人在报告期内，没有受有权机关调查、司法纪检部门采取强制措施、被移</w:t>
      </w:r>
      <w:r>
        <w:rPr>
          <w:spacing w:val="-73"/>
        </w:rPr>
        <w:t> </w:t>
      </w:r>
      <w:r>
        <w:rPr>
          <w:spacing w:val="-73"/>
        </w:rPr>
      </w:r>
      <w:r>
        <w:rPr>
          <w:spacing w:val="-3"/>
        </w:rPr>
        <w:t>送司法机关或追究刑事责任、中国证监会稽查或行政处罚或证券市场禁入或认定为不适当人</w:t>
      </w:r>
      <w:r>
        <w:rPr>
          <w:spacing w:val="-73"/>
        </w:rPr>
        <w:t> </w:t>
      </w:r>
      <w:r>
        <w:rPr>
          <w:spacing w:val="-73"/>
        </w:rPr>
      </w:r>
      <w:r>
        <w:rPr/>
        <w:t>选及证券交易所公开谴责的情形。</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一、本年度公司无重大诉讼、仲裁事项。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二、参股商业银行、证券投资事项。</w:t>
      </w:r>
      <w:r>
        <w:rPr>
          <w:rFonts w:ascii="宋体" w:hAnsi="宋体" w:cs="宋体" w:eastAsia="宋体" w:hint="default"/>
        </w:rPr>
        <w:t> </w:t>
      </w:r>
    </w:p>
    <w:p>
      <w:pPr>
        <w:pStyle w:val="BodyText"/>
        <w:spacing w:line="273" w:lineRule="auto" w:before="37"/>
        <w:ind w:right="95"/>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5"/>
        </w:rPr>
        <w:t>(</w:t>
      </w:r>
      <w:r>
        <w:rPr>
          <w:spacing w:val="-5"/>
        </w:rPr>
        <w:t>一</w:t>
      </w:r>
      <w:r>
        <w:rPr>
          <w:rFonts w:ascii="宋体" w:hAnsi="宋体" w:cs="宋体" w:eastAsia="宋体" w:hint="default"/>
          <w:spacing w:val="-5"/>
        </w:rPr>
        <w:t>)</w:t>
      </w:r>
      <w:r>
        <w:rPr>
          <w:spacing w:val="-5"/>
        </w:rPr>
        <w:t>公司未持有其他上市公司股权，没有参股证券、保险、信托和期货等金融企业股权。</w:t>
      </w:r>
      <w:r>
        <w:rPr/>
        <w:t> 公司于</w:t>
      </w:r>
      <w:r>
        <w:rPr>
          <w:spacing w:val="-45"/>
        </w:rPr>
        <w:t> </w:t>
      </w:r>
      <w:r>
        <w:rPr>
          <w:rFonts w:ascii="宋体" w:hAnsi="宋体" w:cs="宋体" w:eastAsia="宋体" w:hint="default"/>
        </w:rPr>
        <w:t>1998</w:t>
      </w:r>
      <w:r>
        <w:rPr>
          <w:rFonts w:ascii="宋体" w:hAnsi="宋体" w:cs="宋体" w:eastAsia="宋体" w:hint="default"/>
          <w:spacing w:val="-46"/>
        </w:rPr>
        <w:t> </w:t>
      </w:r>
      <w:r>
        <w:rPr/>
        <w:t>年以自有资金投资秦皇岛市商业银行，由于秦皇岛市商业银行在报告期增加股 本，公司持股比列由期初的</w:t>
      </w:r>
      <w:r>
        <w:rPr>
          <w:spacing w:val="-57"/>
        </w:rPr>
        <w:t> </w:t>
      </w:r>
      <w:r>
        <w:rPr>
          <w:rFonts w:ascii="宋体" w:hAnsi="宋体" w:cs="宋体" w:eastAsia="宋体" w:hint="default"/>
        </w:rPr>
        <w:t>3.90%</w:t>
      </w:r>
      <w:r>
        <w:rPr/>
        <w:t>下降为期末的</w:t>
      </w:r>
      <w:r>
        <w:rPr>
          <w:spacing w:val="-57"/>
        </w:rPr>
        <w:t> </w:t>
      </w:r>
      <w:r>
        <w:rPr>
          <w:rFonts w:ascii="宋体" w:hAnsi="宋体" w:cs="宋体" w:eastAsia="宋体" w:hint="default"/>
        </w:rPr>
        <w:t>0.99%</w:t>
      </w:r>
      <w:r>
        <w:rPr/>
        <w:t>，有关情况见表二十四。</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表二十四</w:t>
      </w:r>
      <w:r>
        <w:rPr>
          <w:spacing w:val="104"/>
        </w:rPr>
        <w:t> </w:t>
      </w:r>
      <w:r>
        <w:rPr>
          <w:rFonts w:ascii="宋体" w:hAnsi="宋体" w:cs="宋体" w:eastAsia="宋体" w:hint="default"/>
          <w:spacing w:val="104"/>
        </w:rPr>
      </w:r>
      <w:r>
        <w:rPr/>
        <w:t>公司参股商业银行情况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680"/>
        <w:gridCol w:w="1056"/>
        <w:gridCol w:w="864"/>
        <w:gridCol w:w="720"/>
        <w:gridCol w:w="1080"/>
        <w:gridCol w:w="720"/>
        <w:gridCol w:w="1080"/>
        <w:gridCol w:w="1080"/>
      </w:tblGrid>
      <w:tr>
        <w:trPr>
          <w:trHeight w:val="61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62"/>
              <w:jc w:val="left"/>
              <w:rPr>
                <w:rFonts w:ascii="宋体" w:hAnsi="宋体" w:cs="宋体" w:eastAsia="宋体" w:hint="default"/>
                <w:sz w:val="18"/>
                <w:szCs w:val="18"/>
              </w:rPr>
            </w:pPr>
            <w:r>
              <w:rPr>
                <w:rFonts w:ascii="宋体" w:hAnsi="宋体" w:cs="宋体" w:eastAsia="宋体" w:hint="default"/>
                <w:spacing w:val="29"/>
                <w:sz w:val="18"/>
                <w:szCs w:val="18"/>
              </w:rPr>
              <w:t>初始投资</w:t>
            </w:r>
            <w:r>
              <w:rPr>
                <w:rFonts w:ascii="宋体" w:hAnsi="宋体" w:cs="宋体" w:eastAsia="宋体" w:hint="default"/>
                <w:spacing w:val="-51"/>
                <w:sz w:val="18"/>
                <w:szCs w:val="18"/>
              </w:rPr>
              <w:t> </w:t>
            </w:r>
            <w:r>
              <w:rPr>
                <w:rFonts w:ascii="宋体" w:hAnsi="宋体" w:cs="宋体" w:eastAsia="宋体" w:hint="default"/>
                <w:sz w:val="18"/>
                <w:szCs w:val="18"/>
              </w:rPr>
              <w:t>成本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47"/>
              <w:jc w:val="left"/>
              <w:rPr>
                <w:rFonts w:ascii="宋体" w:hAnsi="宋体" w:cs="宋体" w:eastAsia="宋体" w:hint="default"/>
                <w:sz w:val="18"/>
                <w:szCs w:val="18"/>
              </w:rPr>
            </w:pPr>
            <w:r>
              <w:rPr>
                <w:rFonts w:ascii="宋体" w:hAnsi="宋体" w:cs="宋体" w:eastAsia="宋体" w:hint="default"/>
                <w:spacing w:val="36"/>
                <w:sz w:val="18"/>
                <w:szCs w:val="18"/>
              </w:rPr>
              <w:t>持有数</w:t>
            </w:r>
            <w:r>
              <w:rPr>
                <w:rFonts w:ascii="宋体" w:hAnsi="宋体" w:cs="宋体" w:eastAsia="宋体" w:hint="default"/>
                <w:spacing w:val="-36"/>
                <w:sz w:val="18"/>
                <w:szCs w:val="18"/>
              </w:rPr>
              <w:t> </w:t>
            </w:r>
            <w:r>
              <w:rPr>
                <w:rFonts w:ascii="宋体" w:hAnsi="宋体" w:cs="宋体" w:eastAsia="宋体" w:hint="default"/>
                <w:sz w:val="18"/>
                <w:szCs w:val="18"/>
              </w:rPr>
              <w:t>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101"/>
              <w:jc w:val="left"/>
              <w:rPr>
                <w:rFonts w:ascii="宋体" w:hAnsi="宋体" w:cs="宋体" w:eastAsia="宋体" w:hint="default"/>
                <w:sz w:val="18"/>
                <w:szCs w:val="18"/>
              </w:rPr>
            </w:pPr>
            <w:r>
              <w:rPr>
                <w:rFonts w:ascii="宋体" w:hAnsi="宋体" w:cs="宋体" w:eastAsia="宋体" w:hint="default"/>
                <w:spacing w:val="-12"/>
                <w:sz w:val="18"/>
                <w:szCs w:val="18"/>
              </w:rPr>
              <w:t>持股比 </w:t>
            </w:r>
            <w:r>
              <w:rPr>
                <w:rFonts w:ascii="宋体" w:hAnsi="宋体" w:cs="宋体" w:eastAsia="宋体" w:hint="default"/>
                <w:spacing w:val="-8"/>
                <w:sz w:val="18"/>
                <w:szCs w:val="18"/>
              </w:rPr>
              <w:t>例</w:t>
            </w:r>
            <w:r>
              <w:rPr>
                <w:rFonts w:ascii="宋体" w:hAnsi="宋体" w:cs="宋体" w:eastAsia="宋体" w:hint="default"/>
                <w:spacing w:val="-8"/>
                <w:sz w:val="18"/>
                <w:szCs w:val="18"/>
              </w:rPr>
              <w:t>(</w:t>
            </w:r>
            <w:r>
              <w:rPr>
                <w:rFonts w:ascii="宋体" w:hAnsi="宋体" w:cs="宋体" w:eastAsia="宋体" w:hint="default"/>
                <w:spacing w:val="-8"/>
                <w:sz w:val="16"/>
                <w:szCs w:val="16"/>
              </w:rPr>
              <w:t>%</w:t>
            </w:r>
            <w:r>
              <w:rPr>
                <w:rFonts w:ascii="宋体" w:hAnsi="宋体" w:cs="宋体" w:eastAsia="宋体" w:hint="default"/>
                <w:spacing w:val="-8"/>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53"/>
              <w:jc w:val="left"/>
              <w:rPr>
                <w:rFonts w:ascii="宋体" w:hAnsi="宋体" w:cs="宋体" w:eastAsia="宋体" w:hint="default"/>
                <w:sz w:val="18"/>
                <w:szCs w:val="18"/>
              </w:rPr>
            </w:pPr>
            <w:r>
              <w:rPr>
                <w:rFonts w:ascii="宋体" w:hAnsi="宋体" w:cs="宋体" w:eastAsia="宋体" w:hint="default"/>
                <w:spacing w:val="36"/>
                <w:sz w:val="18"/>
                <w:szCs w:val="18"/>
              </w:rPr>
              <w:t>期末账面</w:t>
            </w:r>
            <w:r>
              <w:rPr>
                <w:rFonts w:ascii="宋体" w:hAnsi="宋体" w:cs="宋体" w:eastAsia="宋体" w:hint="default"/>
                <w:spacing w:val="-42"/>
                <w:sz w:val="18"/>
                <w:szCs w:val="18"/>
              </w:rPr>
              <w:t> </w:t>
            </w:r>
            <w:r>
              <w:rPr>
                <w:rFonts w:ascii="宋体" w:hAnsi="宋体" w:cs="宋体" w:eastAsia="宋体" w:hint="default"/>
                <w:sz w:val="18"/>
                <w:szCs w:val="18"/>
              </w:rPr>
              <w:t>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95"/>
              <w:jc w:val="left"/>
              <w:rPr>
                <w:rFonts w:ascii="宋体" w:hAnsi="宋体" w:cs="宋体" w:eastAsia="宋体" w:hint="default"/>
                <w:sz w:val="18"/>
                <w:szCs w:val="18"/>
              </w:rPr>
            </w:pPr>
            <w:r>
              <w:rPr>
                <w:rFonts w:ascii="宋体" w:hAnsi="宋体" w:cs="宋体" w:eastAsia="宋体" w:hint="default"/>
                <w:spacing w:val="-12"/>
                <w:sz w:val="18"/>
                <w:szCs w:val="18"/>
              </w:rPr>
              <w:t>本期收 </w:t>
            </w:r>
            <w:r>
              <w:rPr>
                <w:rFonts w:ascii="宋体" w:hAnsi="宋体" w:cs="宋体" w:eastAsia="宋体" w:hint="default"/>
                <w:spacing w:val="-8"/>
                <w:sz w:val="18"/>
                <w:szCs w:val="18"/>
              </w:rPr>
              <w:t>益</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53"/>
              <w:jc w:val="left"/>
              <w:rPr>
                <w:rFonts w:ascii="宋体" w:hAnsi="宋体" w:cs="宋体" w:eastAsia="宋体" w:hint="default"/>
                <w:sz w:val="18"/>
                <w:szCs w:val="18"/>
              </w:rPr>
            </w:pPr>
            <w:r>
              <w:rPr>
                <w:rFonts w:ascii="宋体" w:hAnsi="宋体" w:cs="宋体" w:eastAsia="宋体" w:hint="default"/>
                <w:spacing w:val="36"/>
                <w:sz w:val="18"/>
                <w:szCs w:val="18"/>
              </w:rPr>
              <w:t>会计核算</w:t>
            </w:r>
            <w:r>
              <w:rPr>
                <w:rFonts w:ascii="宋体" w:hAnsi="宋体" w:cs="宋体" w:eastAsia="宋体" w:hint="default"/>
                <w:spacing w:val="-42"/>
                <w:sz w:val="18"/>
                <w:szCs w:val="18"/>
              </w:rPr>
              <w:t> </w:t>
            </w:r>
            <w:r>
              <w:rPr>
                <w:rFonts w:ascii="宋体" w:hAnsi="宋体" w:cs="宋体" w:eastAsia="宋体" w:hint="default"/>
                <w:sz w:val="18"/>
                <w:szCs w:val="18"/>
              </w:rPr>
              <w:t>科目</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股份来源</w:t>
            </w:r>
            <w:r>
              <w:rPr>
                <w:rFonts w:ascii="宋体" w:hAnsi="宋体" w:cs="宋体" w:eastAsia="宋体" w:hint="default"/>
                <w:sz w:val="18"/>
                <w:szCs w:val="18"/>
              </w:rPr>
              <w:t> </w:t>
            </w:r>
          </w:p>
        </w:tc>
      </w:tr>
      <w:tr>
        <w:trPr>
          <w:trHeight w:val="47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5" w:right="0"/>
              <w:jc w:val="left"/>
              <w:rPr>
                <w:rFonts w:ascii="宋体" w:hAnsi="宋体" w:cs="宋体" w:eastAsia="宋体" w:hint="default"/>
                <w:sz w:val="16"/>
                <w:szCs w:val="16"/>
              </w:rPr>
            </w:pPr>
            <w:r>
              <w:rPr>
                <w:rFonts w:ascii="宋体" w:hAnsi="宋体" w:cs="宋体" w:eastAsia="宋体" w:hint="default"/>
                <w:spacing w:val="-22"/>
                <w:sz w:val="16"/>
                <w:szCs w:val="16"/>
              </w:rPr>
              <w:t>长期股权投资</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8" w:right="0"/>
              <w:jc w:val="left"/>
              <w:rPr>
                <w:rFonts w:ascii="宋体" w:hAnsi="宋体" w:cs="宋体" w:eastAsia="宋体" w:hint="default"/>
                <w:sz w:val="16"/>
                <w:szCs w:val="16"/>
              </w:rPr>
            </w:pPr>
            <w:r>
              <w:rPr>
                <w:rFonts w:ascii="宋体" w:hAnsi="宋体" w:cs="宋体" w:eastAsia="宋体" w:hint="default"/>
                <w:sz w:val="16"/>
                <w:szCs w:val="16"/>
              </w:rPr>
              <w:t>投资参股</w:t>
            </w:r>
          </w:p>
        </w:tc>
      </w:tr>
      <w:tr>
        <w:trPr>
          <w:trHeight w:val="469"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报告期证券投资情况见表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表二十五</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955"/>
        <w:gridCol w:w="832"/>
        <w:gridCol w:w="1093"/>
        <w:gridCol w:w="1440"/>
        <w:gridCol w:w="1504"/>
        <w:gridCol w:w="1376"/>
        <w:gridCol w:w="1073"/>
      </w:tblGrid>
      <w:tr>
        <w:trPr>
          <w:trHeight w:val="32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基金名称</w:t>
            </w:r>
            <w:r>
              <w:rPr>
                <w:rFonts w:ascii="宋体" w:hAnsi="宋体" w:cs="宋体" w:eastAsia="宋体" w:hint="default"/>
                <w:sz w:val="18"/>
                <w:szCs w:val="18"/>
              </w:rPr>
              <w:t> </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代码</w:t>
            </w:r>
            <w:r>
              <w:rPr>
                <w:rFonts w:ascii="宋体" w:hAnsi="宋体" w:cs="宋体" w:eastAsia="宋体" w:hint="default"/>
                <w:sz w:val="18"/>
                <w:szCs w:val="18"/>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持有数量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6" w:right="0"/>
              <w:jc w:val="left"/>
              <w:rPr>
                <w:rFonts w:ascii="宋体" w:hAnsi="宋体" w:cs="宋体" w:eastAsia="宋体" w:hint="default"/>
                <w:sz w:val="18"/>
                <w:szCs w:val="18"/>
              </w:rPr>
            </w:pPr>
            <w:r>
              <w:rPr>
                <w:rFonts w:ascii="宋体" w:hAnsi="宋体" w:cs="宋体" w:eastAsia="宋体" w:hint="default"/>
                <w:sz w:val="18"/>
                <w:szCs w:val="18"/>
              </w:rPr>
              <w:t>期末市值</w:t>
            </w:r>
            <w:r>
              <w:rPr>
                <w:rFonts w:ascii="宋体" w:hAnsi="宋体" w:cs="宋体" w:eastAsia="宋体" w:hint="default"/>
                <w:sz w:val="18"/>
                <w:szCs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占总投资比例</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损益</w:t>
            </w:r>
            <w:r>
              <w:rPr>
                <w:rFonts w:ascii="宋体" w:hAnsi="宋体" w:cs="宋体" w:eastAsia="宋体" w:hint="default"/>
                <w:sz w:val="18"/>
                <w:szCs w:val="18"/>
              </w:rPr>
              <w:t> </w:t>
            </w:r>
          </w:p>
        </w:tc>
      </w:tr>
      <w:tr>
        <w:trPr>
          <w:trHeight w:val="32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交银治理</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8" w:right="0"/>
              <w:jc w:val="left"/>
              <w:rPr>
                <w:rFonts w:ascii="宋体" w:hAnsi="宋体" w:cs="宋体" w:eastAsia="宋体" w:hint="default"/>
                <w:sz w:val="18"/>
                <w:szCs w:val="18"/>
              </w:rPr>
            </w:pPr>
            <w:r>
              <w:rPr>
                <w:rFonts w:ascii="宋体"/>
                <w:sz w:val="18"/>
              </w:rPr>
              <w:t>519686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99.41</w:t>
            </w:r>
            <w:r>
              <w:rPr>
                <w:rFonts w:ascii="宋体" w:hAnsi="宋体" w:cs="宋体" w:eastAsia="宋体" w:hint="default"/>
                <w:spacing w:val="-46"/>
                <w:sz w:val="18"/>
                <w:szCs w:val="18"/>
              </w:rPr>
              <w:t> </w:t>
            </w:r>
            <w:r>
              <w:rPr>
                <w:rFonts w:ascii="宋体" w:hAnsi="宋体" w:cs="宋体" w:eastAsia="宋体" w:hint="default"/>
                <w:sz w:val="18"/>
                <w:szCs w:val="18"/>
              </w:rPr>
              <w:t>万份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100.01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100.91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1.49</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三、资产收购与出售。</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89" w:firstLine="419"/>
        <w:jc w:val="left"/>
        <w:rPr>
          <w:rFonts w:ascii="宋体" w:hAnsi="宋体" w:cs="宋体" w:eastAsia="宋体" w:hint="default"/>
        </w:rPr>
      </w:pPr>
      <w:r>
        <w:rPr>
          <w:spacing w:val="-5"/>
        </w:rPr>
        <w:t>报告期公司没有收购资产事项，出售资产事项对业务连续性有利，不影响管理层稳定性，</w:t>
      </w:r>
      <w:r>
        <w:rPr/>
        <w:t> 对财务状况和经营成果有利。有关出售资产的简要情况、进程如下：</w:t>
      </w:r>
      <w:r>
        <w:rPr>
          <w:rFonts w:ascii="宋体" w:hAnsi="宋体" w:cs="宋体" w:eastAsia="宋体" w:hint="default"/>
        </w:rPr>
        <w:t> </w:t>
      </w:r>
    </w:p>
    <w:p>
      <w:pPr>
        <w:pStyle w:val="BodyText"/>
        <w:spacing w:line="273" w:lineRule="auto" w:before="7"/>
        <w:ind w:right="206" w:firstLine="420"/>
        <w:jc w:val="both"/>
      </w:pPr>
      <w:r>
        <w:rPr>
          <w:spacing w:val="-3"/>
        </w:rPr>
        <w:t>为了突出主业，提高资产整体质量，降低负效资产给公司经营业绩带来的不利影响，改</w:t>
      </w:r>
      <w:r>
        <w:rPr/>
        <w:t> 善经营与财务状况，经公司董事会</w:t>
      </w:r>
      <w:r>
        <w:rPr>
          <w:spacing w:val="-46"/>
        </w:rPr>
        <w:t> </w:t>
      </w:r>
      <w:r>
        <w:rPr>
          <w:rFonts w:ascii="宋体" w:hAnsi="宋体" w:cs="宋体" w:eastAsia="宋体" w:hint="default"/>
        </w:rPr>
        <w:t>2009</w:t>
      </w:r>
      <w:r>
        <w:rPr>
          <w:rFonts w:ascii="宋体" w:hAnsi="宋体" w:cs="宋体" w:eastAsia="宋体" w:hint="default"/>
          <w:spacing w:val="-46"/>
        </w:rPr>
        <w:t> </w:t>
      </w:r>
      <w:r>
        <w:rPr/>
        <w:t>年第二次会议决议同意，以交易标的净资产评估值</w:t>
      </w:r>
    </w:p>
    <w:p>
      <w:pPr>
        <w:pStyle w:val="BodyText"/>
        <w:spacing w:line="240" w:lineRule="auto" w:before="7"/>
        <w:ind w:right="0"/>
        <w:jc w:val="both"/>
      </w:pPr>
      <w:r>
        <w:rPr/>
        <w:t>为依据确定拍卖底价为</w:t>
      </w:r>
      <w:r>
        <w:rPr>
          <w:spacing w:val="-46"/>
        </w:rPr>
        <w:t> </w:t>
      </w:r>
      <w:r>
        <w:rPr>
          <w:rFonts w:ascii="宋体" w:hAnsi="宋体" w:cs="宋体" w:eastAsia="宋体" w:hint="default"/>
        </w:rPr>
        <w:t>3,952</w:t>
      </w:r>
      <w:r>
        <w:rPr>
          <w:rFonts w:ascii="宋体" w:hAnsi="宋体" w:cs="宋体" w:eastAsia="宋体" w:hint="default"/>
          <w:spacing w:val="-44"/>
        </w:rPr>
        <w:t> </w:t>
      </w:r>
      <w:r>
        <w:rPr>
          <w:spacing w:val="-4"/>
        </w:rPr>
        <w:t>万元，以股权转让、公开拍卖方式处置金原大酒店资产。金原</w:t>
      </w:r>
    </w:p>
    <w:p>
      <w:pPr>
        <w:pStyle w:val="BodyText"/>
        <w:spacing w:line="273" w:lineRule="auto" w:before="37"/>
        <w:ind w:right="103"/>
        <w:jc w:val="both"/>
        <w:rPr>
          <w:rFonts w:ascii="宋体" w:hAnsi="宋体" w:cs="宋体" w:eastAsia="宋体" w:hint="default"/>
        </w:rPr>
      </w:pPr>
      <w:r>
        <w:rPr/>
        <w:t>大酒店的主营业务是餐饮，自</w:t>
      </w:r>
      <w:r>
        <w:rPr>
          <w:spacing w:val="-40"/>
        </w:rPr>
        <w:t> </w:t>
      </w:r>
      <w:r>
        <w:rPr>
          <w:rFonts w:ascii="宋体" w:hAnsi="宋体" w:cs="宋体" w:eastAsia="宋体" w:hint="default"/>
        </w:rPr>
        <w:t>2003</w:t>
      </w:r>
      <w:r>
        <w:rPr>
          <w:rFonts w:ascii="宋体" w:hAnsi="宋体" w:cs="宋体" w:eastAsia="宋体" w:hint="default"/>
          <w:spacing w:val="-41"/>
        </w:rPr>
        <w:t> </w:t>
      </w:r>
      <w:r>
        <w:rPr/>
        <w:t>年</w:t>
      </w:r>
      <w:r>
        <w:rPr>
          <w:spacing w:val="-40"/>
        </w:rPr>
        <w:t> </w:t>
      </w:r>
      <w:r>
        <w:rPr>
          <w:rFonts w:ascii="宋体" w:hAnsi="宋体" w:cs="宋体" w:eastAsia="宋体" w:hint="default"/>
        </w:rPr>
        <w:t>10</w:t>
      </w:r>
      <w:r>
        <w:rPr>
          <w:rFonts w:ascii="宋体" w:hAnsi="宋体" w:cs="宋体" w:eastAsia="宋体" w:hint="default"/>
          <w:spacing w:val="-40"/>
        </w:rPr>
        <w:t> </w:t>
      </w:r>
      <w:r>
        <w:rPr/>
        <w:t>月开业以来因缺少停车场地一直亏损，并于</w:t>
      </w:r>
      <w:r>
        <w:rPr>
          <w:spacing w:val="-40"/>
        </w:rPr>
        <w:t> </w:t>
      </w:r>
      <w:r>
        <w:rPr>
          <w:rFonts w:ascii="宋体" w:hAnsi="宋体" w:cs="宋体" w:eastAsia="宋体" w:hint="default"/>
        </w:rPr>
        <w:t>2007 </w:t>
      </w:r>
      <w:r>
        <w:rPr/>
        <w:t>年上半年停业。在</w:t>
      </w:r>
      <w:r>
        <w:rPr>
          <w:spacing w:val="-50"/>
        </w:rPr>
        <w:t> </w:t>
      </w:r>
      <w:r>
        <w:rPr>
          <w:rFonts w:ascii="宋体" w:hAnsi="宋体" w:cs="宋体" w:eastAsia="宋体" w:hint="default"/>
        </w:rPr>
        <w:t>07</w:t>
      </w:r>
      <w:r>
        <w:rPr/>
        <w:t>、</w:t>
      </w:r>
      <w:r>
        <w:rPr>
          <w:rFonts w:ascii="宋体" w:hAnsi="宋体" w:cs="宋体" w:eastAsia="宋体" w:hint="default"/>
        </w:rPr>
        <w:t>08</w:t>
      </w:r>
      <w:r>
        <w:rPr>
          <w:rFonts w:ascii="宋体" w:hAnsi="宋体" w:cs="宋体" w:eastAsia="宋体" w:hint="default"/>
          <w:spacing w:val="-49"/>
        </w:rPr>
        <w:t> </w:t>
      </w:r>
      <w:r>
        <w:rPr/>
        <w:t>两年里，金原大酒店主要因固定资产折旧每年亏损</w:t>
      </w:r>
      <w:r>
        <w:rPr>
          <w:spacing w:val="-50"/>
        </w:rPr>
        <w:t> </w:t>
      </w:r>
      <w:r>
        <w:rPr>
          <w:rFonts w:ascii="宋体" w:hAnsi="宋体" w:cs="宋体" w:eastAsia="宋体" w:hint="default"/>
        </w:rPr>
        <w:t>200</w:t>
      </w:r>
      <w:r>
        <w:rPr>
          <w:rFonts w:ascii="宋体" w:hAnsi="宋体" w:cs="宋体" w:eastAsia="宋体" w:hint="default"/>
          <w:spacing w:val="-50"/>
        </w:rPr>
        <w:t> </w:t>
      </w:r>
      <w:r>
        <w:rPr/>
        <w:t>多万元， </w:t>
      </w:r>
      <w:r>
        <w:rPr>
          <w:spacing w:val="-3"/>
        </w:rPr>
        <w:t>是公司的负效资产。报告期内，公司委托河北价信拍卖有限责任公司</w:t>
      </w:r>
      <w:r>
        <w:rPr>
          <w:rFonts w:ascii="宋体" w:hAnsi="宋体" w:cs="宋体" w:eastAsia="宋体" w:hint="default"/>
          <w:spacing w:val="-3"/>
        </w:rPr>
        <w:t>(</w:t>
      </w:r>
      <w:r>
        <w:rPr>
          <w:spacing w:val="-3"/>
        </w:rPr>
        <w:t>简称价信拍卖</w:t>
      </w:r>
      <w:r>
        <w:rPr>
          <w:rFonts w:ascii="宋体" w:hAnsi="宋体" w:cs="宋体" w:eastAsia="宋体" w:hint="default"/>
          <w:spacing w:val="-3"/>
        </w:rPr>
        <w:t>)</w:t>
      </w:r>
      <w:r>
        <w:rPr>
          <w:spacing w:val="-3"/>
        </w:rPr>
        <w:t>在秦皇</w:t>
      </w:r>
      <w:r>
        <w:rPr>
          <w:spacing w:val="-76"/>
        </w:rPr>
        <w:t> </w:t>
      </w:r>
      <w:r>
        <w:rPr>
          <w:spacing w:val="-76"/>
        </w:rPr>
      </w:r>
      <w:r>
        <w:rPr>
          <w:spacing w:val="-3"/>
        </w:rPr>
        <w:t>岛组织拍卖，秦皇岛市茂丰经贸有限公司</w:t>
      </w:r>
      <w:r>
        <w:rPr>
          <w:rFonts w:ascii="宋体" w:hAnsi="宋体" w:cs="宋体" w:eastAsia="宋体" w:hint="default"/>
          <w:spacing w:val="-3"/>
        </w:rPr>
        <w:t>(</w:t>
      </w:r>
      <w:r>
        <w:rPr>
          <w:spacing w:val="-3"/>
        </w:rPr>
        <w:t>以下简称茂丰公司</w:t>
      </w:r>
      <w:r>
        <w:rPr>
          <w:rFonts w:ascii="宋体" w:hAnsi="宋体" w:cs="宋体" w:eastAsia="宋体" w:hint="default"/>
          <w:spacing w:val="-3"/>
        </w:rPr>
        <w:t>)</w:t>
      </w:r>
      <w:r>
        <w:rPr>
          <w:spacing w:val="-3"/>
        </w:rPr>
        <w:t>以拍卖底价</w:t>
      </w:r>
      <w:r>
        <w:rPr>
          <w:spacing w:val="-50"/>
        </w:rPr>
        <w:t> </w:t>
      </w:r>
      <w:r>
        <w:rPr>
          <w:rFonts w:ascii="宋体" w:hAnsi="宋体" w:cs="宋体" w:eastAsia="宋体" w:hint="default"/>
          <w:spacing w:val="-1"/>
        </w:rPr>
        <w:t>3,952</w:t>
      </w:r>
      <w:r>
        <w:rPr>
          <w:rFonts w:ascii="宋体" w:hAnsi="宋体" w:cs="宋体" w:eastAsia="宋体" w:hint="default"/>
          <w:spacing w:val="-49"/>
        </w:rPr>
        <w:t> </w:t>
      </w:r>
      <w:r>
        <w:rPr>
          <w:spacing w:val="-1"/>
        </w:rPr>
        <w:t>万元竟拍成</w:t>
      </w:r>
      <w:r>
        <w:rPr>
          <w:spacing w:val="-98"/>
        </w:rPr>
        <w:t> </w:t>
      </w:r>
      <w:r>
        <w:rPr>
          <w:spacing w:val="-98"/>
        </w:rPr>
      </w:r>
      <w:r>
        <w:rPr>
          <w:spacing w:val="-3"/>
        </w:rPr>
        <w:t>功。拍卖成交后公司与茂丰公司签订《股权转让合同》，按照该合同约定，公司办理完毕金</w:t>
      </w:r>
      <w:r>
        <w:rPr>
          <w:spacing w:val="-77"/>
        </w:rPr>
        <w:t> </w:t>
      </w:r>
      <w:r>
        <w:rPr>
          <w:spacing w:val="-77"/>
        </w:rPr>
      </w:r>
      <w:r>
        <w:rPr>
          <w:spacing w:val="-3"/>
        </w:rPr>
        <w:t>原大酒店全部股权的变更登记，同时公司通过价信拍卖收到茂丰公司现金支付的股权转让款</w:t>
      </w:r>
      <w:r>
        <w:rPr>
          <w:spacing w:val="-73"/>
        </w:rPr>
        <w:t> </w:t>
      </w:r>
      <w:r>
        <w:rPr>
          <w:spacing w:val="-73"/>
        </w:rPr>
      </w:r>
      <w:r>
        <w:rPr>
          <w:rFonts w:ascii="宋体" w:hAnsi="宋体" w:cs="宋体" w:eastAsia="宋体" w:hint="default"/>
          <w:spacing w:val="-1"/>
        </w:rPr>
        <w:t>1,995</w:t>
      </w:r>
      <w:r>
        <w:rPr>
          <w:rFonts w:ascii="宋体" w:hAnsi="宋体" w:cs="宋体" w:eastAsia="宋体" w:hint="default"/>
          <w:spacing w:val="-52"/>
        </w:rPr>
        <w:t> </w:t>
      </w:r>
      <w:r>
        <w:rPr>
          <w:spacing w:val="-6"/>
        </w:rPr>
        <w:t>万元，同时价信拍卖从茂丰公司首付股权转让款</w:t>
      </w:r>
      <w:r>
        <w:rPr>
          <w:spacing w:val="-53"/>
        </w:rPr>
        <w:t> </w:t>
      </w:r>
      <w:r>
        <w:rPr>
          <w:rFonts w:ascii="宋体" w:hAnsi="宋体" w:cs="宋体" w:eastAsia="宋体" w:hint="default"/>
          <w:spacing w:val="-1"/>
        </w:rPr>
        <w:t>2,000</w:t>
      </w:r>
      <w:r>
        <w:rPr>
          <w:rFonts w:ascii="宋体" w:hAnsi="宋体" w:cs="宋体" w:eastAsia="宋体" w:hint="default"/>
          <w:spacing w:val="-52"/>
        </w:rPr>
        <w:t> </w:t>
      </w:r>
      <w:r>
        <w:rPr>
          <w:spacing w:val="-1"/>
        </w:rPr>
        <w:t>万元中一次性扣留佣金</w:t>
      </w:r>
      <w:r>
        <w:rPr>
          <w:spacing w:val="-53"/>
        </w:rPr>
        <w:t> </w:t>
      </w:r>
      <w:r>
        <w:rPr>
          <w:rFonts w:ascii="宋体" w:hAnsi="宋体" w:cs="宋体" w:eastAsia="宋体" w:hint="default"/>
        </w:rPr>
        <w:t>5</w:t>
      </w:r>
      <w:r>
        <w:rPr>
          <w:rFonts w:ascii="宋体" w:hAnsi="宋体" w:cs="宋体" w:eastAsia="宋体" w:hint="default"/>
          <w:spacing w:val="-52"/>
        </w:rPr>
        <w:t> </w:t>
      </w:r>
      <w:r>
        <w:rPr>
          <w:spacing w:val="-36"/>
        </w:rPr>
        <w:t>万元。</w:t>
      </w:r>
      <w:r>
        <w:rPr>
          <w:rFonts w:ascii="宋体" w:hAnsi="宋体" w:cs="宋体" w:eastAsia="宋体" w:hint="default"/>
        </w:rPr>
        <w:t> </w:t>
      </w:r>
    </w:p>
    <w:p>
      <w:pPr>
        <w:pStyle w:val="BodyText"/>
        <w:spacing w:line="273" w:lineRule="auto" w:before="7"/>
        <w:ind w:left="557" w:right="205"/>
        <w:jc w:val="left"/>
      </w:pPr>
      <w:r>
        <w:rPr/>
        <w:t>本次处置公司所有的金原大酒店资产交易产生的损益为负数</w:t>
      </w:r>
      <w:r>
        <w:rPr>
          <w:rFonts w:ascii="宋体" w:hAnsi="宋体" w:cs="宋体" w:eastAsia="宋体" w:hint="default"/>
        </w:rPr>
        <w:t>-489.14</w:t>
      </w:r>
      <w:r>
        <w:rPr>
          <w:rFonts w:ascii="宋体" w:hAnsi="宋体" w:cs="宋体" w:eastAsia="宋体" w:hint="default"/>
          <w:spacing w:val="-53"/>
        </w:rPr>
        <w:t> </w:t>
      </w:r>
      <w:r>
        <w:rPr/>
        <w:t>万元。</w:t>
      </w:r>
      <w:r>
        <w:rPr>
          <w:rFonts w:ascii="宋体" w:hAnsi="宋体" w:cs="宋体" w:eastAsia="宋体" w:hint="default"/>
        </w:rPr>
        <w:t> </w:t>
      </w:r>
      <w:r>
        <w:rPr/>
        <w:t>上述有关详情分别于</w:t>
      </w:r>
      <w:r>
        <w:rPr>
          <w:spacing w:val="-52"/>
        </w:rPr>
        <w:t> </w:t>
      </w:r>
      <w:r>
        <w:rPr>
          <w:rFonts w:ascii="宋体" w:hAnsi="宋体" w:cs="宋体" w:eastAsia="宋体" w:hint="default"/>
          <w:spacing w:val="-1"/>
        </w:rPr>
        <w:t>2009</w:t>
      </w:r>
      <w:r>
        <w:rPr>
          <w:rFonts w:ascii="宋体" w:hAnsi="宋体" w:cs="宋体" w:eastAsia="宋体" w:hint="default"/>
          <w:spacing w:val="-51"/>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27</w:t>
      </w:r>
      <w:r>
        <w:rPr>
          <w:rFonts w:ascii="宋体" w:hAnsi="宋体" w:cs="宋体" w:eastAsia="宋体" w:hint="default"/>
          <w:spacing w:val="-52"/>
        </w:rPr>
        <w:t> </w:t>
      </w:r>
      <w:r>
        <w:rPr>
          <w:spacing w:val="-3"/>
        </w:rPr>
        <w:t>日、</w:t>
      </w:r>
      <w:r>
        <w:rPr>
          <w:rFonts w:ascii="宋体" w:hAnsi="宋体" w:cs="宋体" w:eastAsia="宋体" w:hint="default"/>
          <w:spacing w:val="-3"/>
        </w:rPr>
        <w:t>7</w:t>
      </w:r>
      <w:r>
        <w:rPr>
          <w:rFonts w:ascii="宋体" w:hAnsi="宋体" w:cs="宋体" w:eastAsia="宋体" w:hint="default"/>
          <w:spacing w:val="-51"/>
        </w:rPr>
        <w:t> </w:t>
      </w:r>
      <w:r>
        <w:rPr/>
        <w:t>月</w:t>
      </w:r>
      <w:r>
        <w:rPr>
          <w:spacing w:val="-53"/>
        </w:rPr>
        <w:t> </w:t>
      </w:r>
      <w:r>
        <w:rPr>
          <w:rFonts w:ascii="宋体" w:hAnsi="宋体" w:cs="宋体" w:eastAsia="宋体" w:hint="default"/>
        </w:rPr>
        <w:t>3</w:t>
      </w:r>
      <w:r>
        <w:rPr>
          <w:rFonts w:ascii="宋体" w:hAnsi="宋体" w:cs="宋体" w:eastAsia="宋体" w:hint="default"/>
          <w:spacing w:val="-51"/>
        </w:rPr>
        <w:t> </w:t>
      </w:r>
      <w:r>
        <w:rPr>
          <w:spacing w:val="-14"/>
        </w:rPr>
        <w:t>日在《中国证券报》、《证券时报》上公</w:t>
      </w:r>
    </w:p>
    <w:p>
      <w:pPr>
        <w:pStyle w:val="BodyText"/>
        <w:spacing w:line="240" w:lineRule="auto" w:before="7"/>
        <w:ind w:right="0"/>
        <w:jc w:val="both"/>
        <w:rPr>
          <w:rFonts w:ascii="宋体" w:hAnsi="宋体" w:cs="宋体" w:eastAsia="宋体" w:hint="default"/>
        </w:rPr>
      </w:pPr>
      <w:r>
        <w:rPr/>
        <w:t>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四、合同及其履行情况。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报告期内签署的股权转让合同。</w:t>
      </w:r>
      <w:r>
        <w:rPr>
          <w:rFonts w:ascii="宋体" w:hAnsi="宋体" w:cs="宋体" w:eastAsia="宋体" w:hint="default"/>
        </w:rPr>
        <w:t> </w:t>
      </w:r>
    </w:p>
    <w:p>
      <w:pPr>
        <w:pStyle w:val="BodyText"/>
        <w:spacing w:line="273" w:lineRule="auto" w:before="37"/>
        <w:ind w:right="205" w:firstLine="420"/>
        <w:jc w:val="both"/>
      </w:pPr>
      <w:r>
        <w:rPr/>
        <w:t>公司与茂丰公司签订《股权转让合同》</w:t>
      </w:r>
      <w:r>
        <w:rPr>
          <w:rFonts w:ascii="宋体" w:hAnsi="宋体" w:cs="宋体" w:eastAsia="宋体" w:hint="default"/>
        </w:rPr>
        <w:t>(</w:t>
      </w:r>
      <w:r>
        <w:rPr/>
        <w:t>简称《合同》</w:t>
      </w:r>
      <w:r>
        <w:rPr>
          <w:rFonts w:ascii="宋体" w:hAnsi="宋体" w:cs="宋体" w:eastAsia="宋体" w:hint="default"/>
        </w:rPr>
        <w:t>)</w:t>
      </w:r>
      <w:r>
        <w:rPr/>
        <w:t>的主要内容：</w:t>
      </w:r>
      <w:r>
        <w:rPr>
          <w:rFonts w:ascii="宋体" w:hAnsi="宋体" w:cs="宋体" w:eastAsia="宋体" w:hint="default"/>
        </w:rPr>
        <w:t>1</w:t>
      </w:r>
      <w:r>
        <w:rPr/>
        <w:t>、在金原大酒店</w:t>
      </w:r>
      <w:r>
        <w:rPr>
          <w:spacing w:val="1"/>
        </w:rPr>
        <w:t> </w:t>
      </w:r>
      <w:r>
        <w:rPr/>
        <w:t>股权转让变更登记完成当日茂丰公司向本公司支付现金</w:t>
      </w:r>
      <w:r>
        <w:rPr>
          <w:spacing w:val="-47"/>
        </w:rPr>
        <w:t> </w:t>
      </w:r>
      <w:r>
        <w:rPr>
          <w:rFonts w:ascii="宋体" w:hAnsi="宋体" w:cs="宋体" w:eastAsia="宋体" w:hint="default"/>
          <w:spacing w:val="-1"/>
        </w:rPr>
        <w:t>2,000</w:t>
      </w:r>
      <w:r>
        <w:rPr>
          <w:rFonts w:ascii="宋体" w:hAnsi="宋体" w:cs="宋体" w:eastAsia="宋体" w:hint="default"/>
          <w:spacing w:val="-46"/>
        </w:rPr>
        <w:t> </w:t>
      </w:r>
      <w:r>
        <w:rPr>
          <w:spacing w:val="-8"/>
        </w:rPr>
        <w:t>万元，在股权转让变更登记完</w:t>
      </w:r>
      <w:r>
        <w:rPr/>
        <w:t> 成后三日内茂丰公司向本公司支付现金</w:t>
      </w:r>
      <w:r>
        <w:rPr>
          <w:spacing w:val="-50"/>
        </w:rPr>
        <w:t> </w:t>
      </w:r>
      <w:r>
        <w:rPr>
          <w:rFonts w:ascii="宋体" w:hAnsi="宋体" w:cs="宋体" w:eastAsia="宋体" w:hint="default"/>
        </w:rPr>
        <w:t>552</w:t>
      </w:r>
      <w:r>
        <w:rPr>
          <w:rFonts w:ascii="宋体" w:hAnsi="宋体" w:cs="宋体" w:eastAsia="宋体" w:hint="default"/>
          <w:spacing w:val="-50"/>
        </w:rPr>
        <w:t> </w:t>
      </w:r>
      <w:r>
        <w:rPr/>
        <w:t>万元，在</w:t>
      </w:r>
      <w:r>
        <w:rPr>
          <w:spacing w:val="-50"/>
        </w:rPr>
        <w:t> </w:t>
      </w:r>
      <w:r>
        <w:rPr>
          <w:rFonts w:ascii="宋体" w:hAnsi="宋体" w:cs="宋体" w:eastAsia="宋体" w:hint="default"/>
        </w:rPr>
        <w:t>2009</w:t>
      </w:r>
      <w:r>
        <w:rPr>
          <w:rFonts w:ascii="宋体" w:hAnsi="宋体" w:cs="宋体" w:eastAsia="宋体" w:hint="default"/>
          <w:spacing w:val="-51"/>
        </w:rPr>
        <w:t> </w:t>
      </w:r>
      <w:r>
        <w:rPr/>
        <w:t>年年底之前茂丰公司向本公司付</w:t>
      </w:r>
    </w:p>
    <w:p>
      <w:pPr>
        <w:pStyle w:val="BodyText"/>
        <w:spacing w:line="273" w:lineRule="auto" w:before="7"/>
        <w:ind w:right="208"/>
        <w:jc w:val="both"/>
        <w:rPr>
          <w:rFonts w:ascii="宋体" w:hAnsi="宋体" w:cs="宋体" w:eastAsia="宋体" w:hint="default"/>
        </w:rPr>
      </w:pPr>
      <w:r>
        <w:rPr/>
        <w:t>清剩余股权转让款</w:t>
      </w:r>
      <w:r>
        <w:rPr>
          <w:spacing w:val="-46"/>
        </w:rPr>
        <w:t> </w:t>
      </w:r>
      <w:r>
        <w:rPr>
          <w:rFonts w:ascii="宋体" w:hAnsi="宋体" w:cs="宋体" w:eastAsia="宋体" w:hint="default"/>
        </w:rPr>
        <w:t>1,400</w:t>
      </w:r>
      <w:r>
        <w:rPr>
          <w:rFonts w:ascii="宋体" w:hAnsi="宋体" w:cs="宋体" w:eastAsia="宋体" w:hint="default"/>
          <w:spacing w:val="-46"/>
        </w:rPr>
        <w:t> </w:t>
      </w:r>
      <w:r>
        <w:rPr/>
        <w:t>万元；</w:t>
      </w:r>
      <w:r>
        <w:rPr>
          <w:rFonts w:ascii="宋体" w:hAnsi="宋体" w:cs="宋体" w:eastAsia="宋体" w:hint="default"/>
        </w:rPr>
        <w:t>2</w:t>
      </w:r>
      <w:r>
        <w:rPr/>
        <w:t>、为保证剩余股权转让款支付，茂丰公司向本公司提供了 抵押房产，本公司拥有依法处置权及追偿权；</w:t>
      </w:r>
      <w:r>
        <w:rPr>
          <w:rFonts w:ascii="宋体" w:hAnsi="宋体" w:cs="宋体" w:eastAsia="宋体" w:hint="default"/>
        </w:rPr>
        <w:t>3</w:t>
      </w:r>
      <w:r>
        <w:rPr/>
        <w:t>、股权转让所产生的税金及费用各自依法承</w:t>
      </w:r>
      <w:r>
        <w:rPr>
          <w:spacing w:val="-92"/>
        </w:rPr>
        <w:t> </w:t>
      </w:r>
      <w:r>
        <w:rPr>
          <w:spacing w:val="-92"/>
        </w:rPr>
      </w:r>
      <w:r>
        <w:rPr/>
        <w:t>担，如无规定双方各承担</w:t>
      </w:r>
      <w:r>
        <w:rPr>
          <w:spacing w:val="9"/>
        </w:rPr>
        <w:t> </w:t>
      </w:r>
      <w:r>
        <w:rPr>
          <w:rFonts w:ascii="宋体" w:hAnsi="宋体" w:cs="宋体" w:eastAsia="宋体" w:hint="default"/>
        </w:rPr>
        <w:t>50%</w:t>
      </w:r>
      <w:r>
        <w:rPr/>
        <w:t>的费用；</w:t>
      </w:r>
      <w:r>
        <w:rPr>
          <w:rFonts w:ascii="宋体" w:hAnsi="宋体" w:cs="宋体" w:eastAsia="宋体" w:hint="default"/>
        </w:rPr>
        <w:t>4</w:t>
      </w:r>
      <w:r>
        <w:rPr/>
        <w:t>、一方违约时守约方有权要求违约方继续履行本合 同，双方一致同意终止本合同时须订立书面协议。</w:t>
      </w:r>
      <w:r>
        <w:rPr>
          <w:rFonts w:ascii="宋体" w:hAnsi="宋体" w:cs="宋体" w:eastAsia="宋体" w:hint="default"/>
        </w:rPr>
        <w:t> </w:t>
      </w:r>
    </w:p>
    <w:p>
      <w:pPr>
        <w:pStyle w:val="BodyText"/>
        <w:spacing w:line="240" w:lineRule="auto" w:before="7"/>
        <w:ind w:left="557" w:right="0"/>
        <w:jc w:val="left"/>
      </w:pPr>
      <w:r>
        <w:rPr>
          <w:spacing w:val="-3"/>
        </w:rPr>
        <w:t>报告期末，公司收到股权转让款</w:t>
      </w:r>
      <w:r>
        <w:rPr>
          <w:spacing w:val="-49"/>
        </w:rPr>
        <w:t> </w:t>
      </w:r>
      <w:r>
        <w:rPr>
          <w:rFonts w:ascii="宋体" w:hAnsi="宋体" w:cs="宋体" w:eastAsia="宋体" w:hint="default"/>
        </w:rPr>
        <w:t>2,652</w:t>
      </w:r>
      <w:r>
        <w:rPr>
          <w:rFonts w:ascii="宋体" w:hAnsi="宋体" w:cs="宋体" w:eastAsia="宋体" w:hint="default"/>
          <w:spacing w:val="-48"/>
        </w:rPr>
        <w:t> </w:t>
      </w:r>
      <w:r>
        <w:rPr>
          <w:spacing w:val="-4"/>
        </w:rPr>
        <w:t>万元，剩余股权转让款</w:t>
      </w:r>
      <w:r>
        <w:rPr>
          <w:spacing w:val="-49"/>
        </w:rPr>
        <w:t> </w:t>
      </w:r>
      <w:r>
        <w:rPr>
          <w:rFonts w:ascii="宋体" w:hAnsi="宋体" w:cs="宋体" w:eastAsia="宋体" w:hint="default"/>
        </w:rPr>
        <w:t>1,300</w:t>
      </w:r>
      <w:r>
        <w:rPr>
          <w:rFonts w:ascii="宋体" w:hAnsi="宋体" w:cs="宋体" w:eastAsia="宋体" w:hint="default"/>
          <w:spacing w:val="-48"/>
        </w:rPr>
        <w:t> </w:t>
      </w:r>
      <w:r>
        <w:rPr>
          <w:spacing w:val="-4"/>
        </w:rPr>
        <w:t>万元，茂丰公司至</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月末向本公司支付完毕。</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t>以前期间发生但持续到报告期的股份转让合同。</w:t>
      </w:r>
      <w:r>
        <w:rPr>
          <w:rFonts w:ascii="宋体" w:hAnsi="宋体" w:cs="宋体" w:eastAsia="宋体" w:hint="default"/>
        </w:rPr>
        <w:t> </w:t>
      </w:r>
    </w:p>
    <w:p>
      <w:pPr>
        <w:pStyle w:val="BodyText"/>
        <w:spacing w:line="273" w:lineRule="auto" w:before="37"/>
        <w:ind w:right="207" w:firstLine="420"/>
        <w:jc w:val="both"/>
      </w:pPr>
      <w:r>
        <w:rPr/>
        <w:t>为了处置低效资产，缓解资金压力，改善经营与财务状况，经公司第四届董事会</w:t>
      </w:r>
      <w:r>
        <w:rPr>
          <w:spacing w:val="11"/>
        </w:rPr>
        <w:t> </w:t>
      </w:r>
      <w:r>
        <w:rPr>
          <w:rFonts w:ascii="宋体" w:hAnsi="宋体" w:cs="宋体" w:eastAsia="宋体" w:hint="default"/>
        </w:rPr>
        <w:t>2008 </w:t>
      </w:r>
      <w:r>
        <w:rPr>
          <w:spacing w:val="-3"/>
        </w:rPr>
        <w:t>年第四次会议决议批准，公司与秦皇岛市昌德房地产开发有限公司</w:t>
      </w:r>
      <w:r>
        <w:rPr>
          <w:rFonts w:ascii="宋体" w:hAnsi="宋体" w:cs="宋体" w:eastAsia="宋体" w:hint="default"/>
          <w:spacing w:val="-3"/>
        </w:rPr>
        <w:t>(</w:t>
      </w:r>
      <w:r>
        <w:rPr>
          <w:spacing w:val="-3"/>
        </w:rPr>
        <w:t>以下简称“昌德公司”</w:t>
      </w:r>
      <w:r>
        <w:rPr>
          <w:rFonts w:ascii="宋体" w:hAnsi="宋体" w:cs="宋体" w:eastAsia="宋体" w:hint="default"/>
          <w:spacing w:val="-3"/>
        </w:rPr>
        <w:t>)</w:t>
      </w:r>
      <w:r>
        <w:rPr>
          <w:rFonts w:ascii="宋体" w:hAnsi="宋体" w:cs="宋体" w:eastAsia="宋体" w:hint="default"/>
          <w:spacing w:val="-71"/>
        </w:rPr>
        <w:t> </w:t>
      </w:r>
      <w:r>
        <w:rPr>
          <w:spacing w:val="-3"/>
        </w:rPr>
        <w:t>签署了《股份转让合同书》，公司将所持有的秦皇岛天华大酒店有限公司（以下简称目标公</w:t>
      </w:r>
      <w:r>
        <w:rPr>
          <w:spacing w:val="-77"/>
        </w:rPr>
        <w:t> </w:t>
      </w:r>
      <w:r>
        <w:rPr>
          <w:spacing w:val="-77"/>
        </w:rPr>
      </w:r>
      <w:r>
        <w:rPr/>
        <w:t>司）的 </w:t>
      </w:r>
      <w:r>
        <w:rPr>
          <w:rFonts w:ascii="宋体" w:hAnsi="宋体" w:cs="宋体" w:eastAsia="宋体" w:hint="default"/>
          <w:spacing w:val="-1"/>
        </w:rPr>
        <w:t>18.8%</w:t>
      </w:r>
      <w:r>
        <w:rPr>
          <w:spacing w:val="-1"/>
        </w:rPr>
        <w:t>的股份，全部出让给昌德公司，交易总金额</w:t>
      </w:r>
      <w:r>
        <w:rPr/>
        <w:t> </w:t>
      </w:r>
      <w:r>
        <w:rPr>
          <w:rFonts w:ascii="宋体" w:hAnsi="宋体" w:cs="宋体" w:eastAsia="宋体" w:hint="default"/>
          <w:spacing w:val="-1"/>
        </w:rPr>
        <w:t>9,400</w:t>
      </w:r>
      <w:r>
        <w:rPr>
          <w:rFonts w:ascii="宋体" w:hAnsi="宋体" w:cs="宋体" w:eastAsia="宋体" w:hint="default"/>
          <w:spacing w:val="-66"/>
        </w:rPr>
        <w:t> </w:t>
      </w:r>
      <w:r>
        <w:rPr>
          <w:spacing w:val="-9"/>
        </w:rPr>
        <w:t>万元（人民币，下同）。交</w:t>
      </w:r>
      <w:r>
        <w:rPr/>
        <w:t> 易总金额中，有</w:t>
      </w:r>
      <w:r>
        <w:rPr>
          <w:spacing w:val="-51"/>
        </w:rPr>
        <w:t> </w:t>
      </w:r>
      <w:r>
        <w:rPr>
          <w:rFonts w:ascii="宋体" w:hAnsi="宋体" w:cs="宋体" w:eastAsia="宋体" w:hint="default"/>
        </w:rPr>
        <w:t>500</w:t>
      </w:r>
      <w:r>
        <w:rPr>
          <w:rFonts w:ascii="宋体" w:hAnsi="宋体" w:cs="宋体" w:eastAsia="宋体" w:hint="default"/>
          <w:spacing w:val="-51"/>
        </w:rPr>
        <w:t> </w:t>
      </w:r>
      <w:r>
        <w:rPr/>
        <w:t>万元以现金方式由昌德公司向公司支付，有</w:t>
      </w:r>
      <w:r>
        <w:rPr>
          <w:spacing w:val="-51"/>
        </w:rPr>
        <w:t> </w:t>
      </w:r>
      <w:r>
        <w:rPr>
          <w:rFonts w:ascii="宋体" w:hAnsi="宋体" w:cs="宋体" w:eastAsia="宋体" w:hint="default"/>
        </w:rPr>
        <w:t>8,256.67</w:t>
      </w:r>
      <w:r>
        <w:rPr>
          <w:rFonts w:ascii="宋体" w:hAnsi="宋体" w:cs="宋体" w:eastAsia="宋体" w:hint="default"/>
          <w:spacing w:val="-51"/>
        </w:rPr>
        <w:t> </w:t>
      </w:r>
      <w:r>
        <w:rPr/>
        <w:t>万元以昌德公司</w:t>
      </w:r>
    </w:p>
    <w:p>
      <w:pPr>
        <w:pStyle w:val="BodyText"/>
        <w:spacing w:line="273" w:lineRule="auto" w:before="7"/>
        <w:ind w:right="207"/>
        <w:jc w:val="both"/>
      </w:pPr>
      <w:r>
        <w:rPr/>
        <w:t>所有的秦皇岛现代购物广场的</w:t>
      </w:r>
      <w:r>
        <w:rPr>
          <w:spacing w:val="-50"/>
        </w:rPr>
        <w:t> </w:t>
      </w:r>
      <w:r>
        <w:rPr>
          <w:rFonts w:ascii="宋体" w:hAnsi="宋体" w:cs="宋体" w:eastAsia="宋体" w:hint="default"/>
        </w:rPr>
        <w:t>8.5</w:t>
      </w:r>
      <w:r>
        <w:rPr>
          <w:rFonts w:ascii="宋体" w:hAnsi="宋体" w:cs="宋体" w:eastAsia="宋体" w:hint="default"/>
          <w:spacing w:val="-51"/>
        </w:rPr>
        <w:t> </w:t>
      </w:r>
      <w:r>
        <w:rPr/>
        <w:t>年经营使用权方式抵付，余下的</w:t>
      </w:r>
      <w:r>
        <w:rPr>
          <w:spacing w:val="-50"/>
        </w:rPr>
        <w:t> </w:t>
      </w:r>
      <w:r>
        <w:rPr>
          <w:rFonts w:ascii="宋体" w:hAnsi="宋体" w:cs="宋体" w:eastAsia="宋体" w:hint="default"/>
        </w:rPr>
        <w:t>643.33</w:t>
      </w:r>
      <w:r>
        <w:rPr>
          <w:rFonts w:ascii="宋体" w:hAnsi="宋体" w:cs="宋体" w:eastAsia="宋体" w:hint="default"/>
          <w:spacing w:val="-50"/>
        </w:rPr>
        <w:t> </w:t>
      </w:r>
      <w:r>
        <w:rPr/>
        <w:t>万元以目标公司 </w:t>
      </w:r>
      <w:r>
        <w:rPr>
          <w:spacing w:val="2"/>
        </w:rPr>
        <w:t>及其大股东信通网络运营通信有限公司免去本公司承租天华大酒店所欠目标公司两年零一</w:t>
      </w:r>
      <w:r>
        <w:rPr>
          <w:spacing w:val="-82"/>
        </w:rPr>
        <w:t> </w:t>
      </w:r>
      <w:r>
        <w:rPr>
          <w:spacing w:val="-82"/>
        </w:rPr>
      </w:r>
      <w:r>
        <w:rPr/>
        <w:t>个月</w:t>
      </w:r>
      <w:r>
        <w:rPr>
          <w:rFonts w:ascii="宋体" w:hAnsi="宋体" w:cs="宋体" w:eastAsia="宋体" w:hint="default"/>
        </w:rPr>
        <w:t>(06</w:t>
      </w:r>
      <w:r>
        <w:rPr>
          <w:rFonts w:ascii="宋体" w:hAnsi="宋体" w:cs="宋体" w:eastAsia="宋体" w:hint="default"/>
          <w:spacing w:val="-56"/>
        </w:rPr>
        <w:t> </w:t>
      </w:r>
      <w:r>
        <w:rPr/>
        <w:t>年</w:t>
      </w:r>
      <w:r>
        <w:rPr>
          <w:spacing w:val="-58"/>
        </w:rPr>
        <w:t> </w:t>
      </w:r>
      <w:r>
        <w:rPr>
          <w:rFonts w:ascii="宋体" w:hAnsi="宋体" w:cs="宋体" w:eastAsia="宋体" w:hint="default"/>
        </w:rPr>
        <w:t>9</w:t>
      </w:r>
      <w:r>
        <w:rPr>
          <w:rFonts w:ascii="宋体" w:hAnsi="宋体" w:cs="宋体" w:eastAsia="宋体" w:hint="default"/>
          <w:spacing w:val="-57"/>
        </w:rPr>
        <w:t> </w:t>
      </w:r>
      <w:r>
        <w:rPr/>
        <w:t>月至</w:t>
      </w:r>
      <w:r>
        <w:rPr>
          <w:spacing w:val="-57"/>
        </w:rPr>
        <w:t> </w:t>
      </w:r>
      <w:r>
        <w:rPr>
          <w:rFonts w:ascii="宋体" w:hAnsi="宋体" w:cs="宋体" w:eastAsia="宋体" w:hint="default"/>
        </w:rPr>
        <w:t>08</w:t>
      </w:r>
      <w:r>
        <w:rPr>
          <w:rFonts w:ascii="宋体" w:hAnsi="宋体" w:cs="宋体" w:eastAsia="宋体" w:hint="default"/>
          <w:spacing w:val="-56"/>
        </w:rPr>
        <w:t> </w:t>
      </w:r>
      <w:r>
        <w:rPr/>
        <w:t>年</w:t>
      </w:r>
      <w:r>
        <w:rPr>
          <w:spacing w:val="-58"/>
        </w:rPr>
        <w:t> </w:t>
      </w:r>
      <w:r>
        <w:rPr>
          <w:rFonts w:ascii="宋体" w:hAnsi="宋体" w:cs="宋体" w:eastAsia="宋体" w:hint="default"/>
        </w:rPr>
        <w:t>9</w:t>
      </w:r>
      <w:r>
        <w:rPr>
          <w:rFonts w:ascii="宋体" w:hAnsi="宋体" w:cs="宋体" w:eastAsia="宋体" w:hint="default"/>
          <w:spacing w:val="-57"/>
        </w:rPr>
        <w:t> </w:t>
      </w:r>
      <w:r>
        <w:rPr/>
        <w:t>月</w:t>
      </w:r>
      <w:r>
        <w:rPr>
          <w:rFonts w:ascii="宋体" w:hAnsi="宋体" w:cs="宋体" w:eastAsia="宋体" w:hint="default"/>
        </w:rPr>
        <w:t>)</w:t>
      </w:r>
      <w:r>
        <w:rPr/>
        <w:t>的租金方式予以补偿。截至</w:t>
      </w:r>
      <w:r>
        <w:rPr>
          <w:spacing w:val="-57"/>
        </w:rPr>
        <w:t> </w:t>
      </w:r>
      <w:r>
        <w:rPr>
          <w:rFonts w:ascii="宋体" w:hAnsi="宋体" w:cs="宋体" w:eastAsia="宋体" w:hint="default"/>
        </w:rPr>
        <w:t>2008</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月末，公司已经收到昌</w:t>
      </w:r>
    </w:p>
    <w:p>
      <w:pPr>
        <w:pStyle w:val="BodyText"/>
        <w:spacing w:line="273" w:lineRule="auto" w:before="7"/>
        <w:ind w:right="207"/>
        <w:jc w:val="both"/>
        <w:rPr>
          <w:rFonts w:ascii="宋体" w:hAnsi="宋体" w:cs="宋体" w:eastAsia="宋体" w:hint="default"/>
        </w:rPr>
      </w:pPr>
      <w:r>
        <w:rPr/>
        <w:t>德公司支付的</w:t>
      </w:r>
      <w:r>
        <w:rPr>
          <w:spacing w:val="-50"/>
        </w:rPr>
        <w:t> </w:t>
      </w:r>
      <w:r>
        <w:rPr>
          <w:rFonts w:ascii="宋体" w:hAnsi="宋体" w:cs="宋体" w:eastAsia="宋体" w:hint="default"/>
        </w:rPr>
        <w:t>500</w:t>
      </w:r>
      <w:r>
        <w:rPr>
          <w:rFonts w:ascii="宋体" w:hAnsi="宋体" w:cs="宋体" w:eastAsia="宋体" w:hint="default"/>
          <w:spacing w:val="-50"/>
        </w:rPr>
        <w:t> </w:t>
      </w:r>
      <w:r>
        <w:rPr/>
        <w:t>万元现金，目标公司已经免去的公司租金为</w:t>
      </w:r>
      <w:r>
        <w:rPr>
          <w:spacing w:val="-50"/>
        </w:rPr>
        <w:t> </w:t>
      </w:r>
      <w:r>
        <w:rPr>
          <w:rFonts w:ascii="宋体" w:hAnsi="宋体" w:cs="宋体" w:eastAsia="宋体" w:hint="default"/>
        </w:rPr>
        <w:t>643.33</w:t>
      </w:r>
      <w:r>
        <w:rPr>
          <w:rFonts w:ascii="宋体" w:hAnsi="宋体" w:cs="宋体" w:eastAsia="宋体" w:hint="default"/>
          <w:spacing w:val="-51"/>
        </w:rPr>
        <w:t> </w:t>
      </w:r>
      <w:r>
        <w:rPr/>
        <w:t>万元，公司向昌德公 司出让的参股公司股权已经完成工商变更登记手续。</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spacing w:val="2"/>
        </w:rPr>
        <w:t>签署《股份转让合同书》的双方约定，昌德公司将其拥有的秦皇岛现代购物广场</w:t>
      </w:r>
      <w:r>
        <w:rPr>
          <w:spacing w:val="30"/>
        </w:rPr>
        <w:t> </w:t>
      </w:r>
      <w:r>
        <w:rPr>
          <w:rFonts w:ascii="宋体" w:hAnsi="宋体" w:cs="宋体" w:eastAsia="宋体" w:hint="default"/>
        </w:rPr>
        <w:t>8.5</w:t>
      </w:r>
    </w:p>
    <w:p>
      <w:pPr>
        <w:pStyle w:val="BodyText"/>
        <w:spacing w:line="240" w:lineRule="auto" w:before="37"/>
        <w:ind w:right="0"/>
        <w:jc w:val="both"/>
      </w:pPr>
      <w:r>
        <w:rPr/>
        <w:t>年的房屋经营使用权抵付给本公司，抵付</w:t>
      </w:r>
      <w:r>
        <w:rPr>
          <w:spacing w:val="-25"/>
        </w:rPr>
        <w:t> </w:t>
      </w:r>
      <w:r>
        <w:rPr>
          <w:rFonts w:ascii="宋体" w:hAnsi="宋体" w:cs="宋体" w:eastAsia="宋体" w:hint="default"/>
        </w:rPr>
        <w:t>8,256.67</w:t>
      </w:r>
      <w:r>
        <w:rPr>
          <w:rFonts w:ascii="宋体" w:hAnsi="宋体" w:cs="宋体" w:eastAsia="宋体" w:hint="default"/>
          <w:spacing w:val="-24"/>
        </w:rPr>
        <w:t> </w:t>
      </w:r>
      <w:r>
        <w:rPr/>
        <w:t>万元股权转让款，抵付期限自</w:t>
      </w:r>
      <w:r>
        <w:rPr>
          <w:spacing w:val="-25"/>
        </w:rPr>
        <w:t> </w:t>
      </w:r>
      <w:r>
        <w:rPr>
          <w:rFonts w:ascii="宋体" w:hAnsi="宋体" w:cs="宋体" w:eastAsia="宋体" w:hint="default"/>
        </w:rPr>
        <w:t>2008</w:t>
      </w:r>
      <w:r>
        <w:rPr>
          <w:rFonts w:ascii="宋体" w:hAnsi="宋体" w:cs="宋体" w:eastAsia="宋体" w:hint="default"/>
          <w:spacing w:val="-24"/>
        </w:rPr>
        <w:t> </w:t>
      </w:r>
      <w:r>
        <w:rPr/>
        <w:t>年</w:t>
      </w:r>
    </w:p>
    <w:p>
      <w:pPr>
        <w:pStyle w:val="BodyText"/>
        <w:spacing w:line="273" w:lineRule="auto" w:before="37"/>
        <w:ind w:left="557" w:right="92" w:hanging="420"/>
        <w:jc w:val="left"/>
      </w:pP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r>
        <w:rPr>
          <w:spacing w:val="-3"/>
        </w:rPr>
        <w:t>按照该合同约定，报告期内公司以经营使用权方式现金收回股权转让款</w:t>
      </w:r>
      <w:r>
        <w:rPr>
          <w:spacing w:val="-48"/>
        </w:rPr>
        <w:t> </w:t>
      </w:r>
      <w:r>
        <w:rPr>
          <w:rFonts w:ascii="宋体" w:hAnsi="宋体" w:cs="宋体" w:eastAsia="宋体" w:hint="default"/>
          <w:spacing w:val="-1"/>
        </w:rPr>
        <w:t>1,000.43</w:t>
      </w:r>
      <w:r>
        <w:rPr>
          <w:rFonts w:ascii="宋体" w:hAnsi="宋体" w:cs="宋体" w:eastAsia="宋体" w:hint="default"/>
          <w:spacing w:val="-47"/>
        </w:rPr>
        <w:t> </w:t>
      </w:r>
      <w:r>
        <w:rPr>
          <w:spacing w:val="-1"/>
        </w:rPr>
        <w:t>万元。</w:t>
      </w:r>
    </w:p>
    <w:p>
      <w:pPr>
        <w:pStyle w:val="BodyText"/>
        <w:spacing w:line="240" w:lineRule="auto" w:before="7"/>
        <w:ind w:right="0"/>
        <w:jc w:val="both"/>
        <w:rPr>
          <w:rFonts w:ascii="宋体" w:hAnsi="宋体" w:cs="宋体" w:eastAsia="宋体" w:hint="default"/>
        </w:rPr>
      </w:pPr>
      <w:r>
        <w:rPr/>
        <w:t>截至</w:t>
      </w:r>
      <w:r>
        <w:rPr>
          <w:spacing w:val="-55"/>
        </w:rPr>
        <w:t> </w:t>
      </w:r>
      <w:r>
        <w:rPr>
          <w:rFonts w:ascii="宋体" w:hAnsi="宋体" w:cs="宋体" w:eastAsia="宋体" w:hint="default"/>
        </w:rPr>
        <w:t>2009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日，公司已经收回的股权转让款累计为</w:t>
      </w:r>
      <w:r>
        <w:rPr>
          <w:spacing w:val="-55"/>
        </w:rPr>
        <w:t> </w:t>
      </w:r>
      <w:r>
        <w:rPr>
          <w:rFonts w:ascii="宋体" w:hAnsi="宋体" w:cs="宋体" w:eastAsia="宋体" w:hint="default"/>
        </w:rPr>
        <w:t>1,292.11</w:t>
      </w:r>
      <w:r>
        <w:rPr>
          <w:rFonts w:ascii="宋体" w:hAnsi="宋体" w:cs="宋体" w:eastAsia="宋体" w:hint="default"/>
          <w:spacing w:val="-54"/>
        </w:rPr>
        <w:t> </w:t>
      </w:r>
      <w:r>
        <w:rPr/>
        <w:t>万元。</w:t>
      </w:r>
      <w:r>
        <w:rPr>
          <w:rFonts w:ascii="宋体" w:hAnsi="宋体" w:cs="宋体" w:eastAsia="宋体" w:hint="default"/>
        </w:rPr>
        <w:t> </w:t>
      </w:r>
    </w:p>
    <w:p>
      <w:pPr>
        <w:spacing w:after="0" w:line="240" w:lineRule="auto"/>
        <w:jc w:val="both"/>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 (</w:t>
      </w:r>
      <w:r>
        <w:rPr/>
        <w:t>三</w:t>
      </w:r>
      <w:r>
        <w:rPr>
          <w:rFonts w:ascii="宋体" w:hAnsi="宋体" w:cs="宋体" w:eastAsia="宋体" w:hint="default"/>
        </w:rPr>
        <w:t>)</w:t>
      </w:r>
      <w:r>
        <w:rPr/>
        <w:t>担保合同。</w:t>
      </w:r>
      <w:r>
        <w:rPr>
          <w:rFonts w:ascii="宋体" w:hAnsi="宋体" w:cs="宋体" w:eastAsia="宋体" w:hint="default"/>
        </w:rPr>
        <w:t> </w:t>
      </w:r>
    </w:p>
    <w:p>
      <w:pPr>
        <w:pStyle w:val="BodyText"/>
        <w:spacing w:line="273" w:lineRule="auto" w:before="37"/>
        <w:ind w:right="14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2"/>
        </w:rPr>
        <w:t>报告期公司为控股子公司秦皇岛渤海物流贸易有限公司提供的连带责任担保贷款已经</w:t>
      </w:r>
      <w:r>
        <w:rPr/>
        <w:t> </w:t>
      </w:r>
      <w:r>
        <w:rPr>
          <w:spacing w:val="-3"/>
        </w:rPr>
        <w:t>归还，未发生逾期或承担连带责任；公司控股子公司为所属控股子公司提供连带责任担保金</w:t>
      </w:r>
      <w:r>
        <w:rPr>
          <w:spacing w:val="-75"/>
        </w:rPr>
        <w:t> </w:t>
      </w:r>
      <w:r>
        <w:rPr>
          <w:spacing w:val="-75"/>
        </w:rPr>
      </w:r>
      <w:r>
        <w:rPr/>
        <w:t>额合计</w:t>
      </w:r>
      <w:r>
        <w:rPr>
          <w:spacing w:val="-49"/>
        </w:rPr>
        <w:t> </w:t>
      </w:r>
      <w:r>
        <w:rPr>
          <w:rFonts w:ascii="宋体" w:hAnsi="宋体" w:cs="宋体" w:eastAsia="宋体" w:hint="default"/>
        </w:rPr>
        <w:t>1,950</w:t>
      </w:r>
      <w:r>
        <w:rPr>
          <w:rFonts w:ascii="宋体" w:hAnsi="宋体" w:cs="宋体" w:eastAsia="宋体" w:hint="default"/>
          <w:spacing w:val="-48"/>
        </w:rPr>
        <w:t> </w:t>
      </w:r>
      <w:r>
        <w:rPr>
          <w:spacing w:val="-3"/>
        </w:rPr>
        <w:t>元。除此之外，公司无其他担保，无逾期担保。截至报告期末，公司累计担保</w:t>
      </w:r>
      <w:r>
        <w:rPr/>
        <w:t> 额</w:t>
      </w:r>
      <w:r>
        <w:rPr>
          <w:spacing w:val="-58"/>
        </w:rPr>
        <w:t> </w:t>
      </w:r>
      <w:r>
        <w:rPr>
          <w:rFonts w:ascii="宋体" w:hAnsi="宋体" w:cs="宋体" w:eastAsia="宋体" w:hint="default"/>
        </w:rPr>
        <w:t>1,950</w:t>
      </w:r>
      <w:r>
        <w:rPr>
          <w:rFonts w:ascii="宋体" w:hAnsi="宋体" w:cs="宋体" w:eastAsia="宋体" w:hint="default"/>
          <w:spacing w:val="-57"/>
        </w:rPr>
        <w:t> </w:t>
      </w:r>
      <w:r>
        <w:rPr/>
        <w:t>万元，占公司经审计的最近一个会计年度合并会计报表净资产的</w:t>
      </w:r>
      <w:r>
        <w:rPr>
          <w:spacing w:val="-58"/>
        </w:rPr>
        <w:t> </w:t>
      </w:r>
      <w:r>
        <w:rPr>
          <w:rFonts w:ascii="宋体" w:hAnsi="宋体" w:cs="宋体" w:eastAsia="宋体" w:hint="default"/>
          <w:spacing w:val="-3"/>
        </w:rPr>
        <w:t>3.10%</w:t>
      </w:r>
      <w:r>
        <w:rPr>
          <w:spacing w:val="-3"/>
        </w:rPr>
        <w:t>，具体担保</w:t>
      </w:r>
      <w:r>
        <w:rPr/>
        <w:t> 合同如下：</w:t>
      </w:r>
      <w:r>
        <w:rPr>
          <w:rFonts w:ascii="宋体" w:hAnsi="宋体" w:cs="宋体" w:eastAsia="宋体" w:hint="default"/>
        </w:rPr>
        <w:t> </w:t>
      </w:r>
    </w:p>
    <w:p>
      <w:pPr>
        <w:pStyle w:val="BodyText"/>
        <w:spacing w:line="273" w:lineRule="auto" w:before="164"/>
        <w:ind w:right="146" w:firstLine="420"/>
        <w:jc w:val="both"/>
        <w:rPr>
          <w:rFonts w:ascii="宋体" w:hAnsi="宋体" w:cs="宋体" w:eastAsia="宋体" w:hint="default"/>
        </w:rPr>
      </w:pPr>
      <w:r>
        <w:rPr>
          <w:rFonts w:ascii="宋体" w:hAnsi="宋体" w:cs="宋体" w:eastAsia="宋体" w:hint="default"/>
        </w:rPr>
        <w:t>1</w:t>
      </w:r>
      <w:r>
        <w:rPr/>
        <w:t>、安徽国润公司与债权人淮南市区农村信用合作联社签订合同编号为</w:t>
      </w:r>
      <w:r>
        <w:rPr>
          <w:rFonts w:ascii="宋体" w:hAnsi="宋体" w:cs="宋体" w:eastAsia="宋体" w:hint="default"/>
        </w:rPr>
        <w:t>2008</w:t>
      </w:r>
      <w:r>
        <w:rPr/>
        <w:t>年淮市联保 </w:t>
      </w:r>
      <w:r>
        <w:rPr>
          <w:spacing w:val="-3"/>
        </w:rPr>
        <w:t>字第</w:t>
      </w:r>
      <w:r>
        <w:rPr>
          <w:rFonts w:ascii="宋体" w:hAnsi="宋体" w:cs="宋体" w:eastAsia="宋体" w:hint="default"/>
          <w:spacing w:val="-3"/>
        </w:rPr>
        <w:t>0143</w:t>
      </w:r>
      <w:r>
        <w:rPr>
          <w:spacing w:val="-3"/>
        </w:rPr>
        <w:t>号《最高额保证合同》，为债权人在</w:t>
      </w:r>
      <w:r>
        <w:rPr>
          <w:rFonts w:ascii="宋体" w:hAnsi="宋体" w:cs="宋体" w:eastAsia="宋体" w:hint="default"/>
          <w:spacing w:val="-3"/>
        </w:rPr>
        <w:t>2008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29</w:t>
      </w:r>
      <w:r>
        <w:rPr>
          <w:spacing w:val="-3"/>
        </w:rPr>
        <w:t>日至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29</w:t>
      </w:r>
      <w:r>
        <w:rPr>
          <w:spacing w:val="-3"/>
        </w:rPr>
        <w:t>日期间内，给</w:t>
      </w:r>
      <w:r>
        <w:rPr>
          <w:spacing w:val="-56"/>
        </w:rPr>
        <w:t> </w:t>
      </w:r>
      <w:r>
        <w:rPr>
          <w:spacing w:val="-56"/>
        </w:rPr>
      </w:r>
      <w:r>
        <w:rPr/>
        <w:t>予其所属控股子公司淮南国润渤海物流有限公司的借款提供连带责任保证，担保金额</w:t>
      </w:r>
      <w:r>
        <w:rPr>
          <w:rFonts w:ascii="宋体" w:hAnsi="宋体" w:cs="宋体" w:eastAsia="宋体" w:hint="default"/>
        </w:rPr>
        <w:t>950</w:t>
      </w:r>
      <w:r>
        <w:rPr/>
        <w:t>万</w:t>
      </w:r>
      <w:r>
        <w:rPr>
          <w:spacing w:val="-92"/>
        </w:rPr>
        <w:t> </w:t>
      </w:r>
      <w:r>
        <w:rPr/>
        <w:t>元，保证期间为借款合同确定的借款到期之次日起两年。</w:t>
      </w:r>
      <w:r>
        <w:rPr>
          <w:rFonts w:ascii="宋体" w:hAnsi="宋体" w:cs="宋体" w:eastAsia="宋体" w:hint="default"/>
        </w:rPr>
        <w:t> </w:t>
      </w:r>
    </w:p>
    <w:p>
      <w:pPr>
        <w:pStyle w:val="BodyText"/>
        <w:spacing w:line="273" w:lineRule="auto" w:before="164"/>
        <w:ind w:right="148" w:firstLine="420"/>
        <w:jc w:val="both"/>
        <w:rPr>
          <w:rFonts w:ascii="宋体" w:hAnsi="宋体" w:cs="宋体" w:eastAsia="宋体" w:hint="default"/>
        </w:rPr>
      </w:pPr>
      <w:r>
        <w:rPr>
          <w:rFonts w:ascii="宋体" w:hAnsi="宋体" w:cs="宋体" w:eastAsia="宋体" w:hint="default"/>
        </w:rPr>
        <w:t>2</w:t>
      </w:r>
      <w:r>
        <w:rPr/>
        <w:t>、安徽国润公司于</w:t>
      </w:r>
      <w:r>
        <w:rPr>
          <w:rFonts w:ascii="宋体" w:hAnsi="宋体" w:cs="宋体" w:eastAsia="宋体" w:hint="default"/>
        </w:rPr>
        <w:t>2007</w:t>
      </w:r>
      <w:r>
        <w:rPr/>
        <w:t>年，为其所属控股子公司淮南国润渤海物流有限公司的商铺销 售按揭贷款业务，向债权人交通银行淮南分行提供连带责任保证，担保金额</w:t>
      </w:r>
      <w:r>
        <w:rPr>
          <w:rFonts w:ascii="宋体" w:hAnsi="宋体" w:cs="宋体" w:eastAsia="宋体" w:hint="default"/>
        </w:rPr>
        <w:t>1,000</w:t>
      </w:r>
      <w:r>
        <w:rPr/>
        <w:t>万元，期</w:t>
      </w:r>
      <w:r>
        <w:rPr>
          <w:spacing w:val="-95"/>
        </w:rPr>
        <w:t> </w:t>
      </w:r>
      <w:r>
        <w:rPr/>
        <w:t>限为该担保项下各笔按揭贷款的起止时间。</w:t>
      </w:r>
      <w:r>
        <w:rPr>
          <w:rFonts w:ascii="宋体" w:hAnsi="宋体" w:cs="宋体" w:eastAsia="宋体" w:hint="default"/>
        </w:rPr>
        <w:t> </w:t>
      </w:r>
    </w:p>
    <w:p>
      <w:pPr>
        <w:pStyle w:val="BodyText"/>
        <w:spacing w:line="240" w:lineRule="auto" w:before="7"/>
        <w:ind w:left="557" w:right="0"/>
        <w:jc w:val="left"/>
      </w:pPr>
      <w:r>
        <w:rPr>
          <w:spacing w:val="19"/>
        </w:rPr>
        <w:t>公司</w:t>
      </w:r>
      <w:r>
        <w:rPr>
          <w:spacing w:val="-68"/>
        </w:rPr>
        <w:t> </w:t>
      </w:r>
      <w:r>
        <w:rPr>
          <w:spacing w:val="19"/>
        </w:rPr>
        <w:t>独立</w:t>
      </w:r>
      <w:r>
        <w:rPr>
          <w:spacing w:val="-68"/>
        </w:rPr>
        <w:t> </w:t>
      </w:r>
      <w:r>
        <w:rPr>
          <w:spacing w:val="19"/>
        </w:rPr>
        <w:t>董事</w:t>
      </w:r>
      <w:r>
        <w:rPr>
          <w:spacing w:val="-68"/>
        </w:rPr>
        <w:t> </w:t>
      </w:r>
      <w:r>
        <w:rPr>
          <w:spacing w:val="19"/>
        </w:rPr>
        <w:t>关于</w:t>
      </w:r>
      <w:r>
        <w:rPr>
          <w:spacing w:val="-68"/>
        </w:rPr>
        <w:t> </w:t>
      </w:r>
      <w:r>
        <w:rPr>
          <w:spacing w:val="19"/>
        </w:rPr>
        <w:t>公司</w:t>
      </w:r>
      <w:r>
        <w:rPr>
          <w:spacing w:val="-68"/>
        </w:rPr>
        <w:t> </w:t>
      </w:r>
      <w:r>
        <w:rPr>
          <w:spacing w:val="19"/>
        </w:rPr>
        <w:t>对外</w:t>
      </w:r>
      <w:r>
        <w:rPr>
          <w:spacing w:val="-68"/>
        </w:rPr>
        <w:t> </w:t>
      </w:r>
      <w:r>
        <w:rPr>
          <w:spacing w:val="19"/>
        </w:rPr>
        <w:t>担保</w:t>
      </w:r>
      <w:r>
        <w:rPr>
          <w:spacing w:val="-68"/>
        </w:rPr>
        <w:t> </w:t>
      </w:r>
      <w:r>
        <w:rPr>
          <w:spacing w:val="19"/>
        </w:rPr>
        <w:t>情况</w:t>
      </w:r>
      <w:r>
        <w:rPr>
          <w:spacing w:val="-68"/>
        </w:rPr>
        <w:t> </w:t>
      </w:r>
      <w:r>
        <w:rPr>
          <w:spacing w:val="19"/>
        </w:rPr>
        <w:t>的专</w:t>
      </w:r>
      <w:r>
        <w:rPr>
          <w:spacing w:val="-68"/>
        </w:rPr>
        <w:t> </w:t>
      </w:r>
      <w:r>
        <w:rPr>
          <w:spacing w:val="19"/>
        </w:rPr>
        <w:t>项说</w:t>
      </w:r>
      <w:r>
        <w:rPr>
          <w:spacing w:val="-68"/>
        </w:rPr>
        <w:t> </w:t>
      </w:r>
      <w:r>
        <w:rPr>
          <w:spacing w:val="19"/>
        </w:rPr>
        <w:t>明及</w:t>
      </w:r>
      <w:r>
        <w:rPr>
          <w:spacing w:val="-68"/>
        </w:rPr>
        <w:t> </w:t>
      </w:r>
      <w:r>
        <w:rPr>
          <w:spacing w:val="19"/>
        </w:rPr>
        <w:t>独立</w:t>
      </w:r>
      <w:r>
        <w:rPr>
          <w:spacing w:val="-68"/>
        </w:rPr>
        <w:t> </w:t>
      </w:r>
      <w:r>
        <w:rPr>
          <w:spacing w:val="19"/>
        </w:rPr>
        <w:t>意见</w:t>
      </w:r>
      <w:r>
        <w:rPr>
          <w:spacing w:val="-68"/>
        </w:rPr>
        <w:t> </w:t>
      </w:r>
      <w:r>
        <w:rPr>
          <w:spacing w:val="19"/>
        </w:rPr>
        <w:t>已在</w:t>
      </w:r>
      <w:r>
        <w:rPr>
          <w:spacing w:val="-68"/>
        </w:rPr>
        <w:t> </w:t>
      </w:r>
      <w:r>
        <w:rPr>
          <w:spacing w:val="19"/>
        </w:rPr>
        <w:t>指定</w:t>
      </w:r>
      <w:r>
        <w:rPr>
          <w:spacing w:val="-68"/>
        </w:rPr>
        <w:t> </w:t>
      </w:r>
      <w:r>
        <w:rPr>
          <w:spacing w:val="19"/>
        </w:rPr>
        <w:t>网站</w:t>
      </w:r>
      <w:r>
        <w:rPr>
          <w:spacing w:val="-67"/>
        </w:rPr>
        <w:t> </w:t>
      </w:r>
      <w:r>
        <w:rPr/>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(http://www.cninfo.com.cn)</w:t>
      </w:r>
      <w:r>
        <w:rPr/>
        <w:t>上与本年报同时公布。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五、报告期内公司持股</w:t>
      </w:r>
      <w:r>
        <w:rPr>
          <w:spacing w:val="-56"/>
        </w:rPr>
        <w:t> </w:t>
      </w:r>
      <w:r>
        <w:rPr>
          <w:rFonts w:ascii="宋体" w:hAnsi="宋体" w:cs="宋体" w:eastAsia="宋体" w:hint="default"/>
        </w:rPr>
        <w:t>5%</w:t>
      </w:r>
      <w:r>
        <w:rPr/>
        <w:t>以上股东作出的承诺见下表。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表二十六  </w:t>
      </w:r>
      <w:r>
        <w:rPr>
          <w:rFonts w:ascii="宋体" w:hAnsi="宋体" w:cs="宋体" w:eastAsia="宋体" w:hint="default"/>
        </w:rPr>
      </w:r>
      <w:r>
        <w:rPr/>
        <w:t>公司及相关方承诺事项履行表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800"/>
        <w:gridCol w:w="1440"/>
        <w:gridCol w:w="3960"/>
        <w:gridCol w:w="1080"/>
      </w:tblGrid>
      <w:tr>
        <w:trPr>
          <w:trHeight w:val="46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35"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45"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7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4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股改承诺</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 </w:t>
            </w:r>
          </w:p>
        </w:tc>
      </w:tr>
      <w:tr>
        <w:trPr>
          <w:trHeight w:val="211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3"/>
                <w:sz w:val="18"/>
                <w:szCs w:val="18"/>
              </w:rPr>
              <w:t>安徽新长江投</w:t>
            </w:r>
            <w:r>
              <w:rPr>
                <w:rFonts w:ascii="宋体" w:hAnsi="宋体" w:cs="宋体" w:eastAsia="宋体" w:hint="default"/>
                <w:spacing w:val="-62"/>
                <w:sz w:val="18"/>
                <w:szCs w:val="18"/>
              </w:rPr>
              <w:t> </w:t>
            </w:r>
            <w:r>
              <w:rPr>
                <w:rFonts w:ascii="宋体" w:hAnsi="宋体" w:cs="宋体" w:eastAsia="宋体" w:hint="default"/>
                <w:spacing w:val="23"/>
                <w:sz w:val="18"/>
                <w:szCs w:val="18"/>
              </w:rPr>
              <w:t>资股份有限公</w:t>
            </w:r>
            <w:r>
              <w:rPr>
                <w:rFonts w:ascii="宋体" w:hAnsi="宋体" w:cs="宋体" w:eastAsia="宋体" w:hint="default"/>
                <w:spacing w:val="-62"/>
                <w:sz w:val="18"/>
                <w:szCs w:val="18"/>
              </w:rPr>
              <w:t> </w:t>
            </w:r>
            <w:r>
              <w:rPr>
                <w:rFonts w:ascii="宋体" w:hAnsi="宋体" w:cs="宋体" w:eastAsia="宋体" w:hint="default"/>
                <w:sz w:val="18"/>
                <w:szCs w:val="18"/>
              </w:rPr>
              <w:t>司</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、若预计未来一个月内公开出售解除限售存量</w:t>
            </w:r>
            <w:r>
              <w:rPr>
                <w:rFonts w:ascii="宋体" w:hAnsi="宋体" w:cs="宋体" w:eastAsia="宋体" w:hint="default"/>
                <w:sz w:val="18"/>
                <w:szCs w:val="18"/>
              </w:rPr>
            </w:r>
          </w:p>
          <w:p>
            <w:pPr>
              <w:pStyle w:val="TableParagraph"/>
              <w:spacing w:line="237" w:lineRule="auto" w:before="1"/>
              <w:ind w:left="103" w:right="11"/>
              <w:jc w:val="left"/>
              <w:rPr>
                <w:rFonts w:ascii="宋体" w:hAnsi="宋体" w:cs="宋体" w:eastAsia="宋体" w:hint="default"/>
                <w:sz w:val="18"/>
                <w:szCs w:val="18"/>
              </w:rPr>
            </w:pPr>
            <w:r>
              <w:rPr>
                <w:rFonts w:ascii="宋体" w:hAnsi="宋体" w:cs="宋体" w:eastAsia="宋体" w:hint="default"/>
                <w:sz w:val="18"/>
                <w:szCs w:val="18"/>
              </w:rPr>
              <w:t>股份的数量超过公司股份总数</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的，将在交易、 </w:t>
            </w:r>
            <w:r>
              <w:rPr>
                <w:rFonts w:ascii="宋体" w:hAnsi="宋体" w:cs="宋体" w:eastAsia="宋体" w:hint="default"/>
                <w:spacing w:val="-6"/>
                <w:sz w:val="18"/>
                <w:szCs w:val="18"/>
              </w:rPr>
              <w:t>信息披露等过程中，遵守有关法律、法规、规章、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规范性文件及业务规则的规定。</w:t>
            </w:r>
            <w:r>
              <w:rPr>
                <w:rFonts w:ascii="宋体" w:hAnsi="宋体" w:cs="宋体" w:eastAsia="宋体" w:hint="default"/>
                <w:sz w:val="18"/>
                <w:szCs w:val="18"/>
              </w:rPr>
              <w:t> </w:t>
            </w:r>
            <w:r>
              <w:rPr>
                <w:rFonts w:ascii="宋体" w:hAnsi="宋体" w:cs="宋体" w:eastAsia="宋体" w:hint="default"/>
                <w:spacing w:val="2"/>
                <w:sz w:val="18"/>
                <w:szCs w:val="18"/>
              </w:rPr>
              <w:t>2</w:t>
            </w:r>
            <w:r>
              <w:rPr>
                <w:rFonts w:ascii="宋体" w:hAnsi="宋体" w:cs="宋体" w:eastAsia="宋体" w:hint="default"/>
                <w:spacing w:val="2"/>
                <w:sz w:val="18"/>
                <w:szCs w:val="18"/>
              </w:rPr>
              <w:t>、如果计划未来通过交易所竞价交易系统出售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所持公司解除限售流通股，并于第一笔减持起六</w:t>
            </w:r>
            <w:r>
              <w:rPr>
                <w:rFonts w:ascii="宋体" w:hAnsi="宋体" w:cs="宋体" w:eastAsia="宋体" w:hint="default"/>
                <w:sz w:val="18"/>
                <w:szCs w:val="18"/>
              </w:rPr>
              <w:t> 个月内减持数量达到</w:t>
            </w:r>
            <w:r>
              <w:rPr>
                <w:rFonts w:ascii="宋体" w:hAnsi="宋体" w:cs="宋体" w:eastAsia="宋体" w:hint="default"/>
                <w:spacing w:val="-44"/>
                <w:sz w:val="18"/>
                <w:szCs w:val="18"/>
              </w:rPr>
              <w:t> </w:t>
            </w:r>
            <w:r>
              <w:rPr>
                <w:rFonts w:ascii="宋体" w:hAnsi="宋体" w:cs="宋体" w:eastAsia="宋体" w:hint="default"/>
                <w:spacing w:val="-7"/>
                <w:sz w:val="18"/>
                <w:szCs w:val="18"/>
              </w:rPr>
              <w:t>5%</w:t>
            </w:r>
            <w:r>
              <w:rPr>
                <w:rFonts w:ascii="宋体" w:hAnsi="宋体" w:cs="宋体" w:eastAsia="宋体" w:hint="default"/>
                <w:spacing w:val="-7"/>
                <w:sz w:val="18"/>
                <w:szCs w:val="18"/>
              </w:rPr>
              <w:t>及以上的，将于第一次减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持前两个交易日内通过上市公司对外披露出售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股份的提示性公告。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03" w:right="53"/>
              <w:jc w:val="both"/>
              <w:rPr>
                <w:rFonts w:ascii="宋体" w:hAnsi="宋体" w:cs="宋体" w:eastAsia="宋体" w:hint="default"/>
                <w:sz w:val="18"/>
                <w:szCs w:val="18"/>
              </w:rPr>
            </w:pPr>
            <w:r>
              <w:rPr>
                <w:rFonts w:ascii="宋体" w:hAnsi="宋体" w:cs="宋体" w:eastAsia="宋体" w:hint="default"/>
                <w:spacing w:val="36"/>
                <w:sz w:val="18"/>
                <w:szCs w:val="18"/>
              </w:rPr>
              <w:t>遵守了所</w:t>
            </w:r>
            <w:r>
              <w:rPr>
                <w:rFonts w:ascii="宋体" w:hAnsi="宋体" w:cs="宋体" w:eastAsia="宋体" w:hint="default"/>
                <w:spacing w:val="-42"/>
                <w:sz w:val="18"/>
                <w:szCs w:val="18"/>
              </w:rPr>
              <w:t> </w:t>
            </w:r>
            <w:r>
              <w:rPr>
                <w:rFonts w:ascii="宋体" w:hAnsi="宋体" w:cs="宋体" w:eastAsia="宋体" w:hint="default"/>
                <w:spacing w:val="36"/>
                <w:sz w:val="18"/>
                <w:szCs w:val="18"/>
              </w:rPr>
              <w:t>作出的承</w:t>
            </w:r>
            <w:r>
              <w:rPr>
                <w:rFonts w:ascii="宋体" w:hAnsi="宋体" w:cs="宋体" w:eastAsia="宋体" w:hint="default"/>
                <w:spacing w:val="-42"/>
                <w:sz w:val="18"/>
                <w:szCs w:val="18"/>
              </w:rPr>
              <w:t> </w:t>
            </w:r>
            <w:r>
              <w:rPr>
                <w:rFonts w:ascii="宋体" w:hAnsi="宋体" w:cs="宋体" w:eastAsia="宋体" w:hint="default"/>
                <w:sz w:val="18"/>
                <w:szCs w:val="18"/>
              </w:rPr>
              <w:t>诺</w:t>
            </w:r>
          </w:p>
        </w:tc>
      </w:tr>
      <w:tr>
        <w:trPr>
          <w:trHeight w:val="478"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pacing w:val="17"/>
                <w:sz w:val="18"/>
                <w:szCs w:val="18"/>
              </w:rPr>
              <w:t>收购报告书或权益</w:t>
            </w:r>
            <w:r>
              <w:rPr>
                <w:rFonts w:ascii="宋体" w:hAnsi="宋体" w:cs="宋体" w:eastAsia="宋体" w:hint="default"/>
                <w:spacing w:val="-85"/>
                <w:sz w:val="18"/>
                <w:szCs w:val="18"/>
              </w:rPr>
              <w:t> </w:t>
            </w:r>
            <w:r>
              <w:rPr>
                <w:rFonts w:ascii="宋体" w:hAnsi="宋体" w:cs="宋体" w:eastAsia="宋体" w:hint="default"/>
                <w:spacing w:val="17"/>
                <w:sz w:val="18"/>
                <w:szCs w:val="18"/>
              </w:rPr>
              <w:t>变动报告书中所作</w:t>
            </w:r>
            <w:r>
              <w:rPr>
                <w:rFonts w:ascii="宋体" w:hAnsi="宋体" w:cs="宋体" w:eastAsia="宋体" w:hint="default"/>
                <w:spacing w:val="-85"/>
                <w:sz w:val="18"/>
                <w:szCs w:val="18"/>
              </w:rPr>
              <w:t> </w:t>
            </w:r>
            <w:r>
              <w:rPr>
                <w:rFonts w:ascii="宋体" w:hAnsi="宋体" w:cs="宋体" w:eastAsia="宋体" w:hint="default"/>
                <w:sz w:val="18"/>
                <w:szCs w:val="18"/>
              </w:rPr>
              <w:t>承诺</w:t>
            </w:r>
            <w:r>
              <w:rPr>
                <w:rFonts w:ascii="宋体" w:hAnsi="宋体" w:cs="宋体" w:eastAsia="宋体" w:hint="default"/>
                <w:sz w:val="18"/>
                <w:szCs w:val="18"/>
              </w:rPr>
              <w:t> </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72"/>
              <w:jc w:val="left"/>
              <w:rPr>
                <w:rFonts w:ascii="宋体" w:hAnsi="宋体" w:cs="宋体" w:eastAsia="宋体" w:hint="default"/>
                <w:sz w:val="18"/>
                <w:szCs w:val="18"/>
              </w:rPr>
            </w:pPr>
            <w:r>
              <w:rPr>
                <w:rFonts w:ascii="宋体" w:hAnsi="宋体" w:cs="宋体" w:eastAsia="宋体" w:hint="default"/>
                <w:spacing w:val="23"/>
                <w:sz w:val="18"/>
                <w:szCs w:val="18"/>
              </w:rPr>
              <w:t>中兆投资管理</w:t>
            </w:r>
            <w:r>
              <w:rPr>
                <w:rFonts w:ascii="宋体" w:hAnsi="宋体" w:cs="宋体" w:eastAsia="宋体" w:hint="default"/>
                <w:spacing w:val="-62"/>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、与公司在业务、资产、人员、机构、财务等</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方面做到分开。</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53"/>
              <w:jc w:val="both"/>
              <w:rPr>
                <w:rFonts w:ascii="宋体" w:hAnsi="宋体" w:cs="宋体" w:eastAsia="宋体" w:hint="default"/>
                <w:sz w:val="18"/>
                <w:szCs w:val="18"/>
              </w:rPr>
            </w:pPr>
            <w:r>
              <w:rPr>
                <w:rFonts w:ascii="宋体" w:hAnsi="宋体" w:cs="宋体" w:eastAsia="宋体" w:hint="default"/>
                <w:spacing w:val="36"/>
                <w:sz w:val="18"/>
                <w:szCs w:val="18"/>
              </w:rPr>
              <w:t>遵守了所</w:t>
            </w:r>
            <w:r>
              <w:rPr>
                <w:rFonts w:ascii="宋体" w:hAnsi="宋体" w:cs="宋体" w:eastAsia="宋体" w:hint="default"/>
                <w:spacing w:val="-42"/>
                <w:sz w:val="18"/>
                <w:szCs w:val="18"/>
              </w:rPr>
              <w:t> </w:t>
            </w:r>
            <w:r>
              <w:rPr>
                <w:rFonts w:ascii="宋体" w:hAnsi="宋体" w:cs="宋体" w:eastAsia="宋体" w:hint="default"/>
                <w:spacing w:val="36"/>
                <w:sz w:val="18"/>
                <w:szCs w:val="18"/>
              </w:rPr>
              <w:t>作出的承</w:t>
            </w:r>
            <w:r>
              <w:rPr>
                <w:rFonts w:ascii="宋体" w:hAnsi="宋体" w:cs="宋体" w:eastAsia="宋体" w:hint="default"/>
                <w:spacing w:val="-42"/>
                <w:sz w:val="18"/>
                <w:szCs w:val="18"/>
              </w:rPr>
              <w:t> </w:t>
            </w:r>
            <w:r>
              <w:rPr>
                <w:rFonts w:ascii="宋体" w:hAnsi="宋体" w:cs="宋体" w:eastAsia="宋体" w:hint="default"/>
                <w:sz w:val="18"/>
                <w:szCs w:val="18"/>
              </w:rPr>
              <w:t>诺</w:t>
            </w:r>
            <w:r>
              <w:rPr>
                <w:rFonts w:ascii="宋体" w:hAnsi="宋体" w:cs="宋体" w:eastAsia="宋体" w:hint="default"/>
                <w:sz w:val="18"/>
                <w:szCs w:val="18"/>
              </w:rPr>
              <w:t> </w:t>
            </w:r>
          </w:p>
        </w:tc>
      </w:tr>
      <w:tr>
        <w:trPr>
          <w:trHeight w:val="943" w:hRule="exact"/>
        </w:trPr>
        <w:tc>
          <w:tcPr>
            <w:tcW w:w="180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、在控制公司权益期间，将尽量减少并规范与</w:t>
            </w:r>
            <w:r>
              <w:rPr>
                <w:rFonts w:ascii="宋体" w:hAnsi="宋体" w:cs="宋体" w:eastAsia="宋体" w:hint="default"/>
                <w:sz w:val="18"/>
                <w:szCs w:val="18"/>
              </w:rPr>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2"/>
                <w:sz w:val="18"/>
                <w:szCs w:val="18"/>
              </w:rPr>
              <w:t>公司的关联交易。若有不可避免的关联交易，将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与公司依法签订协议，履行合法程序，保证不通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过关联交易损害公司及其他股东的合法权益。</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710" w:hRule="exact"/>
        </w:trPr>
        <w:tc>
          <w:tcPr>
            <w:tcW w:w="180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、自</w:t>
            </w:r>
            <w:r>
              <w:rPr>
                <w:rFonts w:ascii="宋体" w:hAnsi="宋体" w:cs="宋体" w:eastAsia="宋体" w:hint="default"/>
                <w:sz w:val="18"/>
                <w:szCs w:val="18"/>
              </w:rPr>
              <w:t>09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日起</w:t>
            </w:r>
            <w:r>
              <w:rPr>
                <w:rFonts w:ascii="宋体" w:hAnsi="宋体" w:cs="宋体" w:eastAsia="宋体" w:hint="default"/>
                <w:sz w:val="18"/>
                <w:szCs w:val="18"/>
              </w:rPr>
              <w:t>24</w:t>
            </w:r>
            <w:r>
              <w:rPr>
                <w:rFonts w:ascii="宋体" w:hAnsi="宋体" w:cs="宋体" w:eastAsia="宋体" w:hint="default"/>
                <w:sz w:val="18"/>
                <w:szCs w:val="18"/>
              </w:rPr>
              <w:t>个月内，解决中兆投资在</w:t>
            </w:r>
          </w:p>
          <w:p>
            <w:pPr>
              <w:pStyle w:val="TableParagraph"/>
              <w:spacing w:line="232" w:lineRule="exact" w:before="24"/>
              <w:ind w:left="103" w:right="93"/>
              <w:jc w:val="left"/>
              <w:rPr>
                <w:rFonts w:ascii="宋体" w:hAnsi="宋体" w:cs="宋体" w:eastAsia="宋体" w:hint="default"/>
                <w:sz w:val="18"/>
                <w:szCs w:val="18"/>
              </w:rPr>
            </w:pPr>
            <w:r>
              <w:rPr>
                <w:rFonts w:ascii="宋体" w:hAnsi="宋体" w:cs="宋体" w:eastAsia="宋体" w:hint="default"/>
                <w:spacing w:val="7"/>
                <w:sz w:val="18"/>
                <w:szCs w:val="18"/>
              </w:rPr>
              <w:t>秦皇岛拥有的秦皇岛金都店与公司现有百货门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店在商业经营方面的同业竞争。</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53"/>
              <w:jc w:val="left"/>
              <w:rPr>
                <w:rFonts w:ascii="宋体" w:hAnsi="宋体" w:cs="宋体" w:eastAsia="宋体" w:hint="default"/>
                <w:sz w:val="18"/>
                <w:szCs w:val="18"/>
              </w:rPr>
            </w:pPr>
            <w:r>
              <w:rPr>
                <w:rFonts w:ascii="宋体" w:hAnsi="宋体" w:cs="宋体" w:eastAsia="宋体" w:hint="default"/>
                <w:spacing w:val="36"/>
                <w:sz w:val="18"/>
                <w:szCs w:val="18"/>
              </w:rPr>
              <w:t>尚未履行</w:t>
            </w:r>
            <w:r>
              <w:rPr>
                <w:rFonts w:ascii="宋体" w:hAnsi="宋体" w:cs="宋体" w:eastAsia="宋体" w:hint="default"/>
                <w:spacing w:val="-42"/>
                <w:sz w:val="18"/>
                <w:szCs w:val="18"/>
              </w:rPr>
              <w:t> </w:t>
            </w:r>
            <w:r>
              <w:rPr>
                <w:rFonts w:ascii="宋体" w:hAnsi="宋体" w:cs="宋体" w:eastAsia="宋体" w:hint="default"/>
                <w:sz w:val="18"/>
                <w:szCs w:val="18"/>
              </w:rPr>
              <w:t>承诺</w:t>
            </w:r>
            <w:r>
              <w:rPr>
                <w:rFonts w:ascii="宋体" w:hAnsi="宋体" w:cs="宋体" w:eastAsia="宋体" w:hint="default"/>
                <w:sz w:val="18"/>
                <w:szCs w:val="18"/>
              </w:rPr>
              <w:t> </w:t>
            </w:r>
          </w:p>
        </w:tc>
      </w:tr>
      <w:tr>
        <w:trPr>
          <w:trHeight w:val="1177" w:hRule="exact"/>
        </w:trPr>
        <w:tc>
          <w:tcPr>
            <w:tcW w:w="180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、将不通过除公司以外的经营主体在秦皇岛地</w:t>
            </w:r>
            <w:r>
              <w:rPr>
                <w:rFonts w:ascii="宋体" w:hAnsi="宋体" w:cs="宋体" w:eastAsia="宋体" w:hint="default"/>
                <w:sz w:val="18"/>
                <w:szCs w:val="18"/>
              </w:rPr>
            </w:r>
          </w:p>
          <w:p>
            <w:pPr>
              <w:pStyle w:val="TableParagraph"/>
              <w:spacing w:line="237" w:lineRule="auto" w:before="1"/>
              <w:ind w:left="103" w:right="93"/>
              <w:jc w:val="both"/>
              <w:rPr>
                <w:rFonts w:ascii="宋体" w:hAnsi="宋体" w:cs="宋体" w:eastAsia="宋体" w:hint="default"/>
                <w:sz w:val="18"/>
                <w:szCs w:val="18"/>
              </w:rPr>
            </w:pPr>
            <w:r>
              <w:rPr>
                <w:rFonts w:ascii="宋体" w:hAnsi="宋体" w:cs="宋体" w:eastAsia="宋体" w:hint="default"/>
                <w:spacing w:val="7"/>
                <w:sz w:val="18"/>
                <w:szCs w:val="18"/>
              </w:rPr>
              <w:t>区新建或收购与公司目前在秦皇岛地区经营同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类的商业项目，对于新建或存在收购可能性的该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类商业项目资源，将优先推荐给公司，公司具有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优先选择权。</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03" w:right="53"/>
              <w:jc w:val="both"/>
              <w:rPr>
                <w:rFonts w:ascii="宋体" w:hAnsi="宋体" w:cs="宋体" w:eastAsia="宋体" w:hint="default"/>
                <w:sz w:val="18"/>
                <w:szCs w:val="18"/>
              </w:rPr>
            </w:pPr>
            <w:r>
              <w:rPr>
                <w:rFonts w:ascii="宋体" w:hAnsi="宋体" w:cs="宋体" w:eastAsia="宋体" w:hint="default"/>
                <w:spacing w:val="36"/>
                <w:sz w:val="18"/>
                <w:szCs w:val="18"/>
              </w:rPr>
              <w:t>遵守了所</w:t>
            </w:r>
            <w:r>
              <w:rPr>
                <w:rFonts w:ascii="宋体" w:hAnsi="宋体" w:cs="宋体" w:eastAsia="宋体" w:hint="default"/>
                <w:spacing w:val="-42"/>
                <w:sz w:val="18"/>
                <w:szCs w:val="18"/>
              </w:rPr>
              <w:t> </w:t>
            </w:r>
            <w:r>
              <w:rPr>
                <w:rFonts w:ascii="宋体" w:hAnsi="宋体" w:cs="宋体" w:eastAsia="宋体" w:hint="default"/>
                <w:spacing w:val="36"/>
                <w:sz w:val="18"/>
                <w:szCs w:val="18"/>
              </w:rPr>
              <w:t>作出的承</w:t>
            </w:r>
            <w:r>
              <w:rPr>
                <w:rFonts w:ascii="宋体" w:hAnsi="宋体" w:cs="宋体" w:eastAsia="宋体" w:hint="default"/>
                <w:spacing w:val="-42"/>
                <w:sz w:val="18"/>
                <w:szCs w:val="18"/>
              </w:rPr>
              <w:t> </w:t>
            </w:r>
            <w:r>
              <w:rPr>
                <w:rFonts w:ascii="宋体" w:hAnsi="宋体" w:cs="宋体" w:eastAsia="宋体" w:hint="default"/>
                <w:sz w:val="18"/>
                <w:szCs w:val="18"/>
              </w:rPr>
              <w:t>诺</w:t>
            </w:r>
          </w:p>
        </w:tc>
      </w:tr>
      <w:tr>
        <w:trPr>
          <w:trHeight w:val="1177" w:hRule="exact"/>
        </w:trPr>
        <w:tc>
          <w:tcPr>
            <w:tcW w:w="180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、将不通过除公司以外的经营主体在安徽地区</w:t>
            </w:r>
            <w:r>
              <w:rPr>
                <w:rFonts w:ascii="宋体" w:hAnsi="宋体" w:cs="宋体" w:eastAsia="宋体" w:hint="default"/>
                <w:sz w:val="18"/>
                <w:szCs w:val="18"/>
              </w:rPr>
            </w:r>
          </w:p>
          <w:p>
            <w:pPr>
              <w:pStyle w:val="TableParagraph"/>
              <w:spacing w:line="237" w:lineRule="auto" w:before="1"/>
              <w:ind w:left="103" w:right="93"/>
              <w:jc w:val="both"/>
              <w:rPr>
                <w:rFonts w:ascii="宋体" w:hAnsi="宋体" w:cs="宋体" w:eastAsia="宋体" w:hint="default"/>
                <w:sz w:val="18"/>
                <w:szCs w:val="18"/>
              </w:rPr>
            </w:pPr>
            <w:r>
              <w:rPr>
                <w:rFonts w:ascii="宋体" w:hAnsi="宋体" w:cs="宋体" w:eastAsia="宋体" w:hint="default"/>
                <w:spacing w:val="7"/>
                <w:sz w:val="18"/>
                <w:szCs w:val="18"/>
              </w:rPr>
              <w:t>新建或收购与公司目前在安徽地区经营商品批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发市场开发的地产项目，对于新建或存在收购可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能性的上述项目资源，将优先推荐给公司，公司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具有优先选择权。</w:t>
            </w:r>
            <w:r>
              <w:rPr>
                <w:rFonts w:ascii="宋体" w:hAnsi="宋体" w:cs="宋体" w:eastAsia="宋体" w:hint="default"/>
                <w:sz w:val="18"/>
                <w:szCs w:val="18"/>
              </w:rPr>
              <w:t> </w:t>
            </w:r>
          </w:p>
        </w:tc>
        <w:tc>
          <w:tcPr>
            <w:tcW w:w="1080" w:type="dxa"/>
            <w:vMerge/>
            <w:tcBorders>
              <w:left w:val="single" w:sz="4" w:space="0" w:color="000000"/>
              <w:right w:val="single" w:sz="4" w:space="0" w:color="000000"/>
            </w:tcBorders>
          </w:tcPr>
          <w:p>
            <w:pPr/>
          </w:p>
        </w:tc>
      </w:tr>
      <w:tr>
        <w:trPr>
          <w:trHeight w:val="478" w:hRule="exact"/>
        </w:trPr>
        <w:tc>
          <w:tcPr>
            <w:tcW w:w="180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6</w:t>
            </w:r>
            <w:r>
              <w:rPr>
                <w:rFonts w:ascii="宋体" w:hAnsi="宋体" w:cs="宋体" w:eastAsia="宋体" w:hint="default"/>
                <w:spacing w:val="2"/>
                <w:sz w:val="18"/>
                <w:szCs w:val="18"/>
              </w:rPr>
              <w:t>、以公平、公开、公正的形式、通过合法程序</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解决存在的同业竞争问题，且不会损害公司及其</w:t>
            </w:r>
          </w:p>
        </w:tc>
        <w:tc>
          <w:tcPr>
            <w:tcW w:w="1080" w:type="dxa"/>
            <w:vMerge/>
            <w:tcBorders>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800"/>
        <w:gridCol w:w="1440"/>
        <w:gridCol w:w="3960"/>
        <w:gridCol w:w="1080"/>
      </w:tblGrid>
      <w:tr>
        <w:trPr>
          <w:trHeight w:val="244"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中小股东的利益</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重大资产重组时所</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作承诺</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 </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发行时所作承诺</w:t>
            </w:r>
            <w:r>
              <w:rPr>
                <w:rFonts w:ascii="宋体" w:hAnsi="宋体" w:cs="宋体" w:eastAsia="宋体" w:hint="default"/>
                <w:spacing w:val="6"/>
                <w:sz w:val="18"/>
                <w:szCs w:val="18"/>
              </w:rPr>
              <w:t>(</w:t>
            </w:r>
            <w:r>
              <w:rPr>
                <w:rFonts w:ascii="宋体" w:hAnsi="宋体" w:cs="宋体" w:eastAsia="宋体" w:hint="default"/>
                <w:spacing w:val="6"/>
                <w:sz w:val="18"/>
                <w:szCs w:val="18"/>
              </w:rPr>
              <w:t>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适用</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 </w:t>
            </w:r>
          </w:p>
        </w:tc>
      </w:tr>
      <w:tr>
        <w:trPr>
          <w:trHeight w:val="47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其他承诺</w:t>
            </w:r>
            <w:r>
              <w:rPr>
                <w:rFonts w:ascii="宋体" w:hAnsi="宋体" w:cs="宋体" w:eastAsia="宋体" w:hint="default"/>
                <w:spacing w:val="5"/>
                <w:sz w:val="18"/>
                <w:szCs w:val="18"/>
              </w:rPr>
              <w:t>(</w:t>
            </w:r>
            <w:r>
              <w:rPr>
                <w:rFonts w:ascii="宋体" w:hAnsi="宋体" w:cs="宋体" w:eastAsia="宋体" w:hint="default"/>
                <w:spacing w:val="5"/>
                <w:sz w:val="18"/>
                <w:szCs w:val="18"/>
              </w:rPr>
              <w:t>含追加承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t>除上述之外，公司没有其他承诺。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六、公司聘任会计师事务所情况。</w:t>
      </w:r>
      <w:r>
        <w:rPr>
          <w:rFonts w:ascii="宋体" w:hAnsi="宋体" w:cs="宋体" w:eastAsia="宋体" w:hint="default"/>
        </w:rPr>
        <w:t> </w:t>
      </w:r>
    </w:p>
    <w:p>
      <w:pPr>
        <w:pStyle w:val="BodyText"/>
        <w:spacing w:line="273" w:lineRule="auto" w:before="37"/>
        <w:ind w:right="149" w:firstLine="420"/>
        <w:jc w:val="both"/>
        <w:rPr>
          <w:rFonts w:ascii="宋体" w:hAnsi="宋体" w:cs="宋体" w:eastAsia="宋体" w:hint="default"/>
        </w:rPr>
      </w:pPr>
      <w:r>
        <w:rPr>
          <w:spacing w:val="-3"/>
        </w:rPr>
        <w:t>报告期公司没有解聘会计师事务所，公司聘任的中兴华富华会计师事务所已为公司提供</w:t>
      </w:r>
      <w:r>
        <w:rPr/>
        <w:t> </w:t>
      </w:r>
      <w:r>
        <w:rPr>
          <w:spacing w:val="-3"/>
        </w:rPr>
        <w:t>了连续七个完整会计年度的审计服务。本次报告年度公司向中兴华富华会计师事务所支付年</w:t>
      </w:r>
      <w:r>
        <w:rPr>
          <w:spacing w:val="-73"/>
        </w:rPr>
        <w:t> </w:t>
      </w:r>
      <w:r>
        <w:rPr>
          <w:spacing w:val="-73"/>
        </w:rPr>
      </w:r>
      <w:r>
        <w:rPr/>
        <w:t>度报酬</w:t>
      </w:r>
      <w:r>
        <w:rPr>
          <w:spacing w:val="-55"/>
        </w:rPr>
        <w:t> </w:t>
      </w:r>
      <w:r>
        <w:rPr>
          <w:rFonts w:ascii="宋体" w:hAnsi="宋体" w:cs="宋体" w:eastAsia="宋体" w:hint="default"/>
        </w:rPr>
        <w:t>76</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3" w:lineRule="auto" w:before="164"/>
        <w:ind w:left="557" w:right="0"/>
        <w:jc w:val="left"/>
      </w:pPr>
      <w:r>
        <w:rPr/>
        <w:t>七、中国证监会河北监管局对公司进行现场检查后的整改情况</w:t>
      </w:r>
      <w:r>
        <w:rPr>
          <w:rFonts w:ascii="宋体" w:hAnsi="宋体" w:cs="宋体" w:eastAsia="宋体" w:hint="default"/>
        </w:rPr>
        <w:t> </w:t>
      </w:r>
      <w:r>
        <w:rPr>
          <w:spacing w:val="-3"/>
        </w:rPr>
        <w:t>报告期内，公司依据河北证监局提出的整改意见，制订整改报告。除间接控股公司芜湖</w:t>
      </w:r>
    </w:p>
    <w:p>
      <w:pPr>
        <w:pStyle w:val="BodyText"/>
        <w:spacing w:line="273" w:lineRule="auto" w:before="7"/>
        <w:ind w:right="146"/>
        <w:jc w:val="both"/>
        <w:rPr>
          <w:rFonts w:ascii="宋体" w:hAnsi="宋体" w:cs="宋体" w:eastAsia="宋体" w:hint="default"/>
        </w:rPr>
      </w:pPr>
      <w:r>
        <w:rPr>
          <w:spacing w:val="-3"/>
        </w:rPr>
        <w:t>国润投资发展有限公司相关土地及其建筑仓库未办理产权证事项外，其余有关公司治理、信</w:t>
      </w:r>
      <w:r>
        <w:rPr>
          <w:spacing w:val="-75"/>
        </w:rPr>
        <w:t> </w:t>
      </w:r>
      <w:r>
        <w:rPr>
          <w:spacing w:val="-75"/>
        </w:rPr>
      </w:r>
      <w:r>
        <w:rPr/>
        <w:t>息披露、财务方面存在的问题，已经按照整改报告整改完毕。整改报告于</w:t>
      </w:r>
      <w:r>
        <w:rPr>
          <w:spacing w:val="-39"/>
        </w:rPr>
        <w:t> </w:t>
      </w:r>
      <w:r>
        <w:rPr>
          <w:rFonts w:ascii="宋体" w:hAnsi="宋体" w:cs="宋体" w:eastAsia="宋体" w:hint="default"/>
        </w:rPr>
        <w:t>2009</w:t>
      </w:r>
      <w:r>
        <w:rPr>
          <w:rFonts w:ascii="宋体" w:hAnsi="宋体" w:cs="宋体" w:eastAsia="宋体" w:hint="default"/>
          <w:spacing w:val="-40"/>
        </w:rPr>
        <w:t> </w:t>
      </w:r>
      <w:r>
        <w:rPr/>
        <w:t>年</w:t>
      </w:r>
      <w:r>
        <w:rPr>
          <w:spacing w:val="-39"/>
        </w:rPr>
        <w:t> </w:t>
      </w:r>
      <w:r>
        <w:rPr>
          <w:rFonts w:ascii="宋体" w:hAnsi="宋体" w:cs="宋体" w:eastAsia="宋体" w:hint="default"/>
        </w:rPr>
        <w:t>11</w:t>
      </w:r>
      <w:r>
        <w:rPr>
          <w:rFonts w:ascii="宋体" w:hAnsi="宋体" w:cs="宋体" w:eastAsia="宋体" w:hint="default"/>
          <w:spacing w:val="-39"/>
        </w:rPr>
        <w:t> </w:t>
      </w:r>
      <w:r>
        <w:rPr/>
        <w:t>月</w:t>
      </w:r>
      <w:r>
        <w:rPr>
          <w:spacing w:val="-39"/>
        </w:rPr>
        <w:t> </w:t>
      </w:r>
      <w:r>
        <w:rPr>
          <w:rFonts w:ascii="宋体" w:hAnsi="宋体" w:cs="宋体" w:eastAsia="宋体" w:hint="default"/>
        </w:rPr>
        <w:t>21 </w:t>
      </w:r>
      <w:r>
        <w:rPr>
          <w:spacing w:val="-11"/>
        </w:rPr>
        <w:t>日刊登在《中国证券报》、《证券时报》上。</w:t>
      </w:r>
      <w:r>
        <w:rPr>
          <w:rFonts w:ascii="宋体" w:hAnsi="宋体" w:cs="宋体" w:eastAsia="宋体" w:hint="default"/>
          <w:spacing w:val="-11"/>
        </w:rPr>
        <w:t> </w:t>
      </w:r>
    </w:p>
    <w:p>
      <w:pPr>
        <w:pStyle w:val="BodyText"/>
        <w:spacing w:line="273" w:lineRule="auto" w:before="164"/>
        <w:ind w:left="557" w:right="1973"/>
        <w:jc w:val="left"/>
        <w:rPr>
          <w:rFonts w:ascii="宋体" w:hAnsi="宋体" w:cs="宋体" w:eastAsia="宋体" w:hint="default"/>
        </w:rPr>
      </w:pPr>
      <w:r>
        <w:rPr/>
        <w:t>八、公司公平信息披露事项。</w:t>
      </w:r>
      <w:r>
        <w:rPr>
          <w:rFonts w:ascii="宋体" w:hAnsi="宋体" w:cs="宋体" w:eastAsia="宋体" w:hint="default"/>
        </w:rPr>
        <w:t> </w:t>
      </w:r>
      <w:r>
        <w:rPr/>
        <w:t>报告期公司接待调研、沟通、采访等活动情况见表</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表二十七</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512"/>
        <w:gridCol w:w="1008"/>
        <w:gridCol w:w="994"/>
        <w:gridCol w:w="2246"/>
        <w:gridCol w:w="2520"/>
      </w:tblGrid>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接待地点</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8" w:right="0"/>
              <w:jc w:val="left"/>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谈论内容及提供资料情况</w:t>
            </w:r>
            <w:r>
              <w:rPr>
                <w:rFonts w:ascii="宋体" w:hAnsi="宋体" w:cs="宋体" w:eastAsia="宋体" w:hint="default"/>
                <w:sz w:val="18"/>
                <w:szCs w:val="18"/>
              </w:rPr>
              <w:t> </w:t>
            </w:r>
          </w:p>
        </w:tc>
      </w:tr>
      <w:tr>
        <w:trPr>
          <w:trHeight w:val="63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firstLine="360"/>
              <w:jc w:val="left"/>
              <w:rPr>
                <w:rFonts w:ascii="宋体" w:hAnsi="宋体" w:cs="宋体" w:eastAsia="宋体" w:hint="default"/>
                <w:sz w:val="18"/>
                <w:szCs w:val="18"/>
              </w:rPr>
            </w:pPr>
            <w:r>
              <w:rPr>
                <w:rFonts w:ascii="宋体" w:hAnsi="宋体" w:cs="宋体" w:eastAsia="宋体" w:hint="default"/>
                <w:spacing w:val="6"/>
                <w:sz w:val="18"/>
                <w:szCs w:val="18"/>
              </w:rPr>
              <w:t>招商证券杨夏和北京 </w:t>
            </w:r>
            <w:r>
              <w:rPr>
                <w:rFonts w:ascii="宋体" w:hAnsi="宋体" w:cs="宋体" w:eastAsia="宋体" w:hint="default"/>
                <w:sz w:val="18"/>
                <w:szCs w:val="18"/>
              </w:rPr>
              <w:t>星辰投资管理公司吴疆</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335"/>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r>
              <w:rPr>
                <w:rFonts w:ascii="宋体" w:hAnsi="宋体" w:cs="宋体" w:eastAsia="宋体" w:hint="default"/>
                <w:sz w:val="18"/>
                <w:szCs w:val="18"/>
              </w:rPr>
              <w:t>未提供资料</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408" w:lineRule="auto"/>
        <w:ind w:right="2183" w:firstLine="420"/>
        <w:jc w:val="left"/>
        <w:rPr>
          <w:rFonts w:ascii="宋体" w:hAnsi="宋体" w:cs="宋体" w:eastAsia="宋体" w:hint="default"/>
        </w:rPr>
      </w:pPr>
      <w:r>
        <w:rPr/>
        <w:pict>
          <v:shape style="position:absolute;margin-left:89.639999pt;margin-top:39.743671pt;width:414.75pt;height:240.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2340"/>
                    <w:gridCol w:w="2160"/>
                  </w:tblGrid>
                  <w:tr>
                    <w:trPr>
                      <w:trHeight w:val="46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13" w:right="0"/>
                          <w:jc w:val="left"/>
                          <w:rPr>
                            <w:rFonts w:ascii="宋体" w:hAnsi="宋体" w:cs="宋体" w:eastAsia="宋体" w:hint="default"/>
                            <w:sz w:val="18"/>
                            <w:szCs w:val="18"/>
                          </w:rPr>
                        </w:pPr>
                        <w:r>
                          <w:rPr>
                            <w:rFonts w:ascii="宋体" w:hAnsi="宋体" w:cs="宋体" w:eastAsia="宋体" w:hint="default"/>
                            <w:spacing w:val="11"/>
                            <w:sz w:val="18"/>
                            <w:szCs w:val="18"/>
                          </w:rPr>
                          <w:t>应披露重要事项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0" w:right="0"/>
                          <w:jc w:val="center"/>
                          <w:rPr>
                            <w:rFonts w:ascii="宋体" w:hAnsi="宋体" w:cs="宋体" w:eastAsia="宋体" w:hint="default"/>
                            <w:sz w:val="18"/>
                            <w:szCs w:val="18"/>
                          </w:rPr>
                        </w:pPr>
                        <w:r>
                          <w:rPr>
                            <w:rFonts w:ascii="宋体" w:hAnsi="宋体" w:cs="宋体" w:eastAsia="宋体" w:hint="default"/>
                            <w:spacing w:val="11"/>
                            <w:sz w:val="18"/>
                            <w:szCs w:val="18"/>
                          </w:rPr>
                          <w:t>刊载报刊名称</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0" w:right="0"/>
                          <w:jc w:val="center"/>
                          <w:rPr>
                            <w:rFonts w:ascii="宋体" w:hAnsi="宋体" w:cs="宋体" w:eastAsia="宋体" w:hint="default"/>
                            <w:sz w:val="18"/>
                            <w:szCs w:val="18"/>
                          </w:rPr>
                        </w:pPr>
                        <w:r>
                          <w:rPr>
                            <w:rFonts w:ascii="宋体" w:hAnsi="宋体" w:cs="宋体" w:eastAsia="宋体" w:hint="default"/>
                            <w:spacing w:val="12"/>
                            <w:sz w:val="18"/>
                            <w:szCs w:val="18"/>
                          </w:rPr>
                          <w:t>披露日期</w:t>
                        </w:r>
                        <w:r>
                          <w:rPr>
                            <w:rFonts w:ascii="宋体" w:hAnsi="宋体" w:cs="宋体" w:eastAsia="宋体" w:hint="default"/>
                            <w:sz w:val="18"/>
                            <w:szCs w:val="18"/>
                          </w:rPr>
                          <w:t> </w:t>
                        </w:r>
                      </w:p>
                    </w:tc>
                  </w:tr>
                  <w:tr>
                    <w:trPr>
                      <w:trHeight w:val="41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公司限售股份解除限售的提示性公告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9" w:right="0"/>
                          <w:jc w:val="center"/>
                          <w:rPr>
                            <w:rFonts w:ascii="宋体" w:hAnsi="宋体" w:cs="宋体" w:eastAsia="宋体" w:hint="default"/>
                            <w:sz w:val="16"/>
                            <w:szCs w:val="16"/>
                          </w:rPr>
                        </w:pPr>
                        <w:r>
                          <w:rPr>
                            <w:rFonts w:ascii="宋体"/>
                            <w:sz w:val="16"/>
                          </w:rPr>
                          <w:t>2009/6/20 </w:t>
                        </w:r>
                      </w:p>
                    </w:tc>
                  </w:tr>
                  <w:tr>
                    <w:trPr>
                      <w:trHeight w:val="446"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公司股东持股质押冻结公告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center"/>
                          <w:rPr>
                            <w:rFonts w:ascii="宋体" w:hAnsi="宋体" w:cs="宋体" w:eastAsia="宋体" w:hint="default"/>
                            <w:sz w:val="16"/>
                            <w:szCs w:val="16"/>
                          </w:rPr>
                        </w:pPr>
                        <w:r>
                          <w:rPr>
                            <w:rFonts w:ascii="宋体"/>
                            <w:sz w:val="16"/>
                          </w:rPr>
                          <w:t>2009/7/2 </w:t>
                        </w:r>
                      </w:p>
                    </w:tc>
                  </w:tr>
                  <w:tr>
                    <w:trPr>
                      <w:trHeight w:val="46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w:t>
                        </w:r>
                        <w:r>
                          <w:rPr>
                            <w:rFonts w:ascii="宋体" w:hAnsi="宋体" w:cs="宋体" w:eastAsia="宋体" w:hint="default"/>
                            <w:spacing w:val="-60"/>
                            <w:sz w:val="18"/>
                            <w:szCs w:val="18"/>
                          </w:rPr>
                          <w:t> </w:t>
                        </w:r>
                        <w:r>
                          <w:rPr>
                            <w:rFonts w:ascii="宋体" w:hAnsi="宋体" w:cs="宋体" w:eastAsia="宋体" w:hint="default"/>
                            <w:spacing w:val="-3"/>
                            <w:sz w:val="18"/>
                            <w:szCs w:val="18"/>
                          </w:rPr>
                          <w:t>09</w:t>
                        </w:r>
                        <w:r>
                          <w:rPr>
                            <w:rFonts w:ascii="宋体" w:hAnsi="宋体" w:cs="宋体" w:eastAsia="宋体" w:hint="default"/>
                            <w:spacing w:val="-54"/>
                            <w:sz w:val="18"/>
                            <w:szCs w:val="18"/>
                          </w:rPr>
                          <w:t> </w:t>
                        </w:r>
                        <w:r>
                          <w:rPr>
                            <w:rFonts w:ascii="宋体" w:hAnsi="宋体" w:cs="宋体" w:eastAsia="宋体" w:hint="default"/>
                            <w:spacing w:val="-12"/>
                            <w:sz w:val="18"/>
                            <w:szCs w:val="18"/>
                          </w:rPr>
                          <w:t>年中期业绩预亏公告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center"/>
                          <w:rPr>
                            <w:rFonts w:ascii="宋体" w:hAnsi="宋体" w:cs="宋体" w:eastAsia="宋体" w:hint="default"/>
                            <w:sz w:val="16"/>
                            <w:szCs w:val="16"/>
                          </w:rPr>
                        </w:pPr>
                        <w:r>
                          <w:rPr>
                            <w:rFonts w:ascii="宋体"/>
                            <w:sz w:val="16"/>
                          </w:rPr>
                          <w:t>2009/7/10 </w:t>
                        </w:r>
                      </w:p>
                    </w:tc>
                  </w:tr>
                  <w:tr>
                    <w:trPr>
                      <w:trHeight w:val="47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公司第一大股东变更公告</w:t>
                        </w:r>
                        <w:r>
                          <w:rPr>
                            <w:rFonts w:ascii="宋体" w:hAnsi="宋体" w:cs="宋体" w:eastAsia="宋体" w:hint="default"/>
                            <w:sz w:val="18"/>
                            <w:szCs w:val="18"/>
                          </w:rPr>
                          <w:t> </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公司详式权益变动报告书</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宋体" w:hAnsi="宋体" w:cs="宋体" w:eastAsia="宋体" w:hint="default"/>
                            <w:sz w:val="16"/>
                            <w:szCs w:val="16"/>
                          </w:rPr>
                        </w:pPr>
                        <w:r>
                          <w:rPr>
                            <w:rFonts w:ascii="宋体"/>
                            <w:sz w:val="16"/>
                          </w:rPr>
                          <w:t>2009/9/22 </w:t>
                        </w:r>
                      </w:p>
                    </w:tc>
                  </w:tr>
                  <w:tr>
                    <w:trPr>
                      <w:trHeight w:val="46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w:t>
                        </w:r>
                        <w:r>
                          <w:rPr>
                            <w:rFonts w:ascii="宋体" w:hAnsi="宋体" w:cs="宋体" w:eastAsia="宋体" w:hint="default"/>
                            <w:spacing w:val="-60"/>
                            <w:sz w:val="18"/>
                            <w:szCs w:val="18"/>
                          </w:rPr>
                          <w:t> </w:t>
                        </w:r>
                        <w:r>
                          <w:rPr>
                            <w:rFonts w:ascii="宋体" w:hAnsi="宋体" w:cs="宋体" w:eastAsia="宋体" w:hint="default"/>
                            <w:spacing w:val="-3"/>
                            <w:sz w:val="18"/>
                            <w:szCs w:val="18"/>
                          </w:rPr>
                          <w:t>09</w:t>
                        </w:r>
                        <w:r>
                          <w:rPr>
                            <w:rFonts w:ascii="宋体" w:hAnsi="宋体" w:cs="宋体" w:eastAsia="宋体" w:hint="default"/>
                            <w:spacing w:val="-54"/>
                            <w:sz w:val="18"/>
                            <w:szCs w:val="18"/>
                          </w:rPr>
                          <w:t> </w:t>
                        </w:r>
                        <w:r>
                          <w:rPr>
                            <w:rFonts w:ascii="宋体" w:hAnsi="宋体" w:cs="宋体" w:eastAsia="宋体" w:hint="default"/>
                            <w:spacing w:val="-12"/>
                            <w:sz w:val="18"/>
                            <w:szCs w:val="18"/>
                          </w:rPr>
                          <w:t>年第三季度业绩预亏公告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宋体" w:hAnsi="宋体" w:cs="宋体" w:eastAsia="宋体" w:hint="default"/>
                            <w:sz w:val="16"/>
                            <w:szCs w:val="16"/>
                          </w:rPr>
                        </w:pPr>
                        <w:r>
                          <w:rPr>
                            <w:rFonts w:ascii="宋体"/>
                            <w:sz w:val="16"/>
                          </w:rPr>
                          <w:t>2009/10/10 </w:t>
                        </w:r>
                      </w:p>
                    </w:tc>
                  </w:tr>
                  <w:tr>
                    <w:trPr>
                      <w:trHeight w:val="51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公司三季报</w:t>
                        </w:r>
                        <w:r>
                          <w:rPr>
                            <w:rFonts w:ascii="宋体" w:hAnsi="宋体" w:cs="宋体" w:eastAsia="宋体" w:hint="default"/>
                            <w:spacing w:val="-10"/>
                            <w:sz w:val="18"/>
                            <w:szCs w:val="18"/>
                          </w:rPr>
                          <w:t>(</w:t>
                        </w:r>
                        <w:r>
                          <w:rPr>
                            <w:rFonts w:ascii="宋体" w:hAnsi="宋体" w:cs="宋体" w:eastAsia="宋体" w:hint="default"/>
                            <w:spacing w:val="-10"/>
                            <w:sz w:val="18"/>
                            <w:szCs w:val="18"/>
                          </w:rPr>
                          <w:t>含</w:t>
                        </w:r>
                        <w:r>
                          <w:rPr>
                            <w:rFonts w:ascii="宋体" w:hAnsi="宋体" w:cs="宋体" w:eastAsia="宋体" w:hint="default"/>
                            <w:spacing w:val="-56"/>
                            <w:sz w:val="18"/>
                            <w:szCs w:val="18"/>
                          </w:rPr>
                          <w:t> </w:t>
                        </w:r>
                        <w:r>
                          <w:rPr>
                            <w:rFonts w:ascii="宋体" w:hAnsi="宋体" w:cs="宋体" w:eastAsia="宋体" w:hint="default"/>
                            <w:spacing w:val="-3"/>
                            <w:sz w:val="18"/>
                            <w:szCs w:val="18"/>
                          </w:rPr>
                          <w:t>09</w:t>
                        </w:r>
                        <w:r>
                          <w:rPr>
                            <w:rFonts w:ascii="宋体" w:hAnsi="宋体" w:cs="宋体" w:eastAsia="宋体" w:hint="default"/>
                            <w:spacing w:val="-49"/>
                            <w:sz w:val="18"/>
                            <w:szCs w:val="18"/>
                          </w:rPr>
                          <w:t> </w:t>
                        </w:r>
                        <w:r>
                          <w:rPr>
                            <w:rFonts w:ascii="宋体" w:hAnsi="宋体" w:cs="宋体" w:eastAsia="宋体" w:hint="default"/>
                            <w:spacing w:val="-12"/>
                            <w:sz w:val="18"/>
                            <w:szCs w:val="18"/>
                          </w:rPr>
                          <w:t>年度业绩预告</w:t>
                        </w:r>
                        <w:r>
                          <w:rPr>
                            <w:rFonts w:ascii="宋体" w:hAnsi="宋体" w:cs="宋体" w:eastAsia="宋体" w:hint="default"/>
                            <w:spacing w:val="-12"/>
                            <w:sz w:val="18"/>
                            <w:szCs w:val="18"/>
                          </w:rPr>
                          <w:t>) </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0" w:right="0"/>
                          <w:jc w:val="center"/>
                          <w:rPr>
                            <w:rFonts w:ascii="宋体" w:hAnsi="宋体" w:cs="宋体" w:eastAsia="宋体" w:hint="default"/>
                            <w:sz w:val="16"/>
                            <w:szCs w:val="16"/>
                          </w:rPr>
                        </w:pPr>
                        <w:r>
                          <w:rPr>
                            <w:rFonts w:ascii="宋体"/>
                            <w:sz w:val="16"/>
                          </w:rPr>
                          <w:t>2009/10/27 </w:t>
                        </w:r>
                      </w:p>
                    </w:tc>
                  </w:tr>
                  <w:tr>
                    <w:trPr>
                      <w:trHeight w:val="51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公司股权协议转让的提示性公告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9" w:right="0"/>
                          <w:jc w:val="center"/>
                          <w:rPr>
                            <w:rFonts w:ascii="宋体" w:hAnsi="宋体" w:cs="宋体" w:eastAsia="宋体" w:hint="default"/>
                            <w:sz w:val="16"/>
                            <w:szCs w:val="16"/>
                          </w:rPr>
                        </w:pPr>
                        <w:r>
                          <w:rPr>
                            <w:rFonts w:ascii="宋体"/>
                            <w:sz w:val="16"/>
                          </w:rPr>
                          <w:t>2009/12/5 </w:t>
                        </w:r>
                      </w:p>
                    </w:tc>
                  </w:tr>
                  <w:tr>
                    <w:trPr>
                      <w:trHeight w:val="51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公司股权协议转让完成过户公告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0" w:right="0"/>
                          <w:jc w:val="center"/>
                          <w:rPr>
                            <w:rFonts w:ascii="宋体" w:hAnsi="宋体" w:cs="宋体" w:eastAsia="宋体" w:hint="default"/>
                            <w:sz w:val="16"/>
                            <w:szCs w:val="16"/>
                          </w:rPr>
                        </w:pPr>
                        <w:r>
                          <w:rPr>
                            <w:rFonts w:ascii="宋体"/>
                            <w:sz w:val="16"/>
                          </w:rPr>
                          <w:t>2009/12/19 </w:t>
                        </w:r>
                      </w:p>
                    </w:tc>
                  </w:tr>
                  <w:tr>
                    <w:trPr>
                      <w:trHeight w:val="51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公司澄清及复牌公告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0" w:right="0"/>
                          <w:jc w:val="center"/>
                          <w:rPr>
                            <w:rFonts w:ascii="宋体" w:hAnsi="宋体" w:cs="宋体" w:eastAsia="宋体" w:hint="default"/>
                            <w:sz w:val="16"/>
                            <w:szCs w:val="16"/>
                          </w:rPr>
                        </w:pPr>
                        <w:r>
                          <w:rPr>
                            <w:rFonts w:ascii="宋体"/>
                            <w:sz w:val="16"/>
                          </w:rPr>
                          <w:t>2009/12/23 </w:t>
                        </w:r>
                      </w:p>
                    </w:tc>
                  </w:tr>
                </w:tbl>
                <w:p>
                  <w:pPr/>
                </w:p>
              </w:txbxContent>
            </v:textbox>
            <w10:wrap type="none"/>
          </v:shape>
        </w:pict>
      </w:r>
      <w:r>
        <w:rPr/>
        <w:t>九、报告期内发生的其他应披露重要事项见表二十八。</w:t>
      </w:r>
      <w:r>
        <w:rPr>
          <w:rFonts w:ascii="宋体" w:hAnsi="宋体" w:cs="宋体" w:eastAsia="宋体" w:hint="default"/>
        </w:rPr>
        <w:t> </w:t>
      </w:r>
      <w:r>
        <w:rPr/>
        <w:t>表二十八</w:t>
      </w:r>
      <w:r>
        <w:rPr>
          <w:spacing w:val="104"/>
        </w:rPr>
        <w:t> </w:t>
      </w:r>
      <w:r>
        <w:rPr>
          <w:rFonts w:ascii="宋体" w:hAnsi="宋体" w:cs="宋体" w:eastAsia="宋体" w:hint="default"/>
          <w:spacing w:val="104"/>
        </w:rPr>
      </w:r>
      <w:r>
        <w:rPr/>
        <w:t>信息索引</w:t>
      </w:r>
      <w:r>
        <w:rPr>
          <w:rFonts w:ascii="宋体" w:hAnsi="宋体" w:cs="宋体" w:eastAsia="宋体" w:hint="default"/>
        </w:rPr>
        <w:t> </w:t>
      </w:r>
    </w:p>
    <w:p>
      <w:pPr>
        <w:spacing w:after="0" w:line="408" w:lineRule="auto"/>
        <w:jc w:val="left"/>
        <w:rPr>
          <w:rFonts w:ascii="宋体" w:hAnsi="宋体" w:cs="宋体" w:eastAsia="宋体" w:hint="default"/>
        </w:rPr>
        <w:sectPr>
          <w:pgSz w:w="11900" w:h="16840"/>
          <w:pgMar w:header="877" w:footer="1003" w:top="1100" w:bottom="12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spacing w:line="240" w:lineRule="auto"/>
        <w:ind w:right="2172"/>
        <w:jc w:val="center"/>
        <w:rPr>
          <w:rFonts w:ascii="宋体" w:hAnsi="宋体" w:cs="宋体" w:eastAsia="宋体" w:hint="default"/>
        </w:rPr>
      </w:pPr>
      <w:r>
        <w:rPr/>
        <w:t>第十章 </w:t>
      </w:r>
      <w:r>
        <w:rPr>
          <w:spacing w:val="5"/>
        </w:rPr>
        <w:t> </w:t>
      </w:r>
      <w:r>
        <w:rPr>
          <w:rFonts w:ascii="宋体" w:hAnsi="宋体" w:cs="宋体" w:eastAsia="宋体" w:hint="default"/>
          <w:spacing w:val="5"/>
        </w:rPr>
      </w:r>
      <w:r>
        <w:rPr/>
        <w:t>财务报告</w:t>
      </w:r>
      <w:r>
        <w:rPr>
          <w:rFonts w:ascii="宋体" w:hAnsi="宋体" w:cs="宋体" w:eastAsia="宋体" w:hint="default"/>
        </w:rPr>
        <w:t> </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77" w:footer="1003" w:top="1100" w:bottom="1200" w:left="1660" w:right="1580"/>
        </w:sectPr>
      </w:pPr>
    </w:p>
    <w:p>
      <w:pPr>
        <w:pStyle w:val="BodyText"/>
        <w:spacing w:line="240" w:lineRule="auto" w:before="35"/>
        <w:ind w:right="0"/>
        <w:jc w:val="left"/>
        <w:rPr>
          <w:rFonts w:ascii="宋体" w:hAnsi="宋体" w:cs="宋体" w:eastAsia="宋体" w:hint="default"/>
        </w:rPr>
      </w:pPr>
      <w:r>
        <w:rPr>
          <w:rFonts w:ascii="宋体"/>
        </w:rPr>
        <w:t> </w:t>
      </w:r>
    </w:p>
    <w:p>
      <w:pPr>
        <w:pStyle w:val="Heading2"/>
        <w:spacing w:line="240" w:lineRule="auto"/>
        <w:ind w:left="137" w:right="0"/>
        <w:jc w:val="left"/>
        <w:rPr>
          <w:rFonts w:ascii="宋体" w:hAnsi="宋体" w:cs="宋体" w:eastAsia="宋体" w:hint="default"/>
        </w:rPr>
      </w:pPr>
      <w:r>
        <w:rPr/>
        <w:t>审计报告</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13"/>
        <w:rPr>
          <w:rFonts w:ascii="宋体" w:hAnsi="宋体" w:cs="宋体" w:eastAsia="宋体" w:hint="default"/>
          <w:sz w:val="29"/>
          <w:szCs w:val="29"/>
        </w:rPr>
      </w:pPr>
    </w:p>
    <w:p>
      <w:pPr>
        <w:spacing w:before="0"/>
        <w:ind w:left="181" w:right="2901" w:firstLine="0"/>
        <w:jc w:val="center"/>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审 </w:t>
      </w:r>
      <w:r>
        <w:rPr>
          <w:rFonts w:ascii="宋体" w:hAnsi="宋体" w:cs="宋体" w:eastAsia="宋体" w:hint="default"/>
          <w:sz w:val="28"/>
          <w:szCs w:val="28"/>
          <w:u w:val="single" w:color="000000"/>
        </w:rPr>
      </w:r>
      <w:r>
        <w:rPr>
          <w:rFonts w:ascii="宋体" w:hAnsi="宋体" w:cs="宋体" w:eastAsia="宋体" w:hint="default"/>
          <w:sz w:val="28"/>
          <w:szCs w:val="28"/>
          <w:u w:val="single" w:color="000000"/>
        </w:rPr>
        <w:t>计 </w:t>
      </w:r>
      <w:r>
        <w:rPr>
          <w:rFonts w:ascii="宋体" w:hAnsi="宋体" w:cs="宋体" w:eastAsia="宋体" w:hint="default"/>
          <w:sz w:val="28"/>
          <w:szCs w:val="28"/>
          <w:u w:val="single" w:color="000000"/>
        </w:rPr>
      </w:r>
      <w:r>
        <w:rPr>
          <w:rFonts w:ascii="宋体" w:hAnsi="宋体" w:cs="宋体" w:eastAsia="宋体" w:hint="default"/>
          <w:sz w:val="28"/>
          <w:szCs w:val="28"/>
          <w:u w:val="single" w:color="000000"/>
        </w:rPr>
        <w:t>报</w:t>
      </w:r>
      <w:r>
        <w:rPr>
          <w:rFonts w:ascii="宋体" w:hAnsi="宋体" w:cs="宋体" w:eastAsia="宋体" w:hint="default"/>
          <w:spacing w:val="-3"/>
          <w:sz w:val="28"/>
          <w:szCs w:val="28"/>
          <w:u w:val="single" w:color="000000"/>
        </w:rPr>
        <w:t> </w:t>
      </w:r>
      <w:r>
        <w:rPr>
          <w:rFonts w:ascii="宋体" w:hAnsi="宋体" w:cs="宋体" w:eastAsia="宋体" w:hint="default"/>
          <w:spacing w:val="-3"/>
          <w:sz w:val="28"/>
          <w:szCs w:val="28"/>
          <w:u w:val="single" w:color="000000"/>
        </w:rPr>
      </w:r>
      <w:r>
        <w:rPr>
          <w:rFonts w:ascii="宋体" w:hAnsi="宋体" w:cs="宋体" w:eastAsia="宋体" w:hint="default"/>
          <w:sz w:val="28"/>
          <w:szCs w:val="28"/>
          <w:u w:val="single" w:color="000000"/>
        </w:rPr>
        <w:t>告</w:t>
      </w:r>
      <w:r>
        <w:rPr>
          <w:rFonts w:ascii="宋体" w:hAnsi="宋体" w:cs="宋体" w:eastAsia="宋体" w:hint="default"/>
          <w:sz w:val="28"/>
          <w:szCs w:val="28"/>
        </w:rPr>
      </w:r>
      <w:r>
        <w:rPr>
          <w:rFonts w:ascii="宋体" w:hAnsi="宋体" w:cs="宋体" w:eastAsia="宋体" w:hint="default"/>
          <w:sz w:val="28"/>
          <w:szCs w:val="28"/>
        </w:rPr>
        <w:t> </w:t>
      </w:r>
    </w:p>
    <w:p>
      <w:pPr>
        <w:pStyle w:val="BodyText"/>
        <w:spacing w:line="240" w:lineRule="auto" w:before="158"/>
        <w:ind w:left="181" w:right="2922"/>
        <w:jc w:val="center"/>
        <w:rPr>
          <w:rFonts w:ascii="宋体" w:hAnsi="宋体" w:cs="宋体" w:eastAsia="宋体" w:hint="default"/>
          <w:sz w:val="24"/>
          <w:szCs w:val="24"/>
        </w:rPr>
      </w:pPr>
      <w:r>
        <w:rPr/>
        <w:t>中兴华审字（</w:t>
      </w:r>
      <w:r>
        <w:rPr>
          <w:rFonts w:ascii="宋体" w:hAnsi="宋体" w:cs="宋体" w:eastAsia="宋体" w:hint="default"/>
        </w:rPr>
        <w:t>2010</w:t>
      </w:r>
      <w:r>
        <w:rPr/>
        <w:t>）第</w:t>
      </w:r>
      <w:r>
        <w:rPr>
          <w:spacing w:val="-55"/>
        </w:rPr>
        <w:t> </w:t>
      </w:r>
      <w:r>
        <w:rPr>
          <w:rFonts w:ascii="宋体" w:hAnsi="宋体" w:cs="宋体" w:eastAsia="宋体" w:hint="default"/>
        </w:rPr>
        <w:t>026</w:t>
      </w:r>
      <w:r>
        <w:rPr>
          <w:rFonts w:ascii="宋体" w:hAnsi="宋体" w:cs="宋体" w:eastAsia="宋体" w:hint="default"/>
          <w:spacing w:val="-53"/>
        </w:rPr>
        <w:t> </w:t>
      </w:r>
      <w:r>
        <w:rPr/>
        <w:t>号</w:t>
      </w:r>
      <w:r>
        <w:rPr>
          <w:rFonts w:ascii="宋体" w:hAnsi="宋体" w:cs="宋体" w:eastAsia="宋体" w:hint="default"/>
          <w:sz w:val="24"/>
          <w:szCs w:val="24"/>
        </w:rPr>
        <w:t> </w:t>
      </w:r>
    </w:p>
    <w:p>
      <w:pPr>
        <w:spacing w:after="0" w:line="240" w:lineRule="auto"/>
        <w:jc w:val="center"/>
        <w:rPr>
          <w:rFonts w:ascii="宋体" w:hAnsi="宋体" w:cs="宋体" w:eastAsia="宋体" w:hint="default"/>
          <w:sz w:val="24"/>
          <w:szCs w:val="24"/>
        </w:rPr>
        <w:sectPr>
          <w:type w:val="continuous"/>
          <w:pgSz w:w="11900" w:h="16840"/>
          <w:pgMar w:top="1600" w:bottom="280" w:left="1660" w:right="1580"/>
          <w:cols w:num="2" w:equalWidth="0">
            <w:col w:w="1223" w:space="1567"/>
            <w:col w:w="5870"/>
          </w:cols>
        </w:sectPr>
      </w:pPr>
    </w:p>
    <w:p>
      <w:pPr>
        <w:spacing w:line="240" w:lineRule="auto" w:before="1"/>
        <w:rPr>
          <w:rFonts w:ascii="宋体" w:hAnsi="宋体" w:cs="宋体" w:eastAsia="宋体" w:hint="default"/>
          <w:sz w:val="12"/>
          <w:szCs w:val="12"/>
        </w:rPr>
      </w:pPr>
    </w:p>
    <w:p>
      <w:pPr>
        <w:pStyle w:val="BodyText"/>
        <w:spacing w:line="240" w:lineRule="auto" w:before="35"/>
        <w:ind w:right="0"/>
        <w:jc w:val="left"/>
        <w:rPr>
          <w:rFonts w:ascii="宋体" w:hAnsi="宋体" w:cs="宋体" w:eastAsia="宋体" w:hint="default"/>
        </w:rPr>
      </w:pPr>
      <w:r>
        <w:rPr/>
        <w:t>秦皇岛渤海物流控股股份有限公司全体股东：</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00" w:firstLine="420"/>
        <w:jc w:val="left"/>
        <w:rPr>
          <w:rFonts w:ascii="宋体" w:hAnsi="宋体" w:cs="宋体" w:eastAsia="宋体" w:hint="default"/>
        </w:rPr>
      </w:pPr>
      <w:r>
        <w:rPr/>
        <w:t>我们审计了后附的秦皇岛渤海物流控股股份有限公司（以下简称渤海物流）财务报表， 包括</w:t>
      </w:r>
      <w:r>
        <w:rPr>
          <w:spacing w:val="-56"/>
        </w:rPr>
        <w:t> </w:t>
      </w:r>
      <w:r>
        <w:rPr>
          <w:rFonts w:ascii="宋体" w:hAnsi="宋体" w:cs="宋体" w:eastAsia="宋体" w:hint="default"/>
          <w:spacing w:val="-1"/>
        </w:rPr>
        <w:t>2009</w:t>
      </w:r>
      <w:r>
        <w:rPr>
          <w:rFonts w:ascii="宋体" w:hAnsi="宋体" w:cs="宋体" w:eastAsia="宋体" w:hint="default"/>
          <w:spacing w:val="-56"/>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spacing w:val="-1"/>
        </w:rPr>
        <w:t>31</w:t>
      </w:r>
      <w:r>
        <w:rPr>
          <w:rFonts w:ascii="宋体" w:hAnsi="宋体" w:cs="宋体" w:eastAsia="宋体" w:hint="default"/>
          <w:spacing w:val="-56"/>
        </w:rPr>
        <w:t> </w:t>
      </w:r>
      <w:r>
        <w:rPr>
          <w:spacing w:val="-6"/>
        </w:rPr>
        <w:t>日的资产负债表和合并资产负债表、</w:t>
      </w:r>
      <w:r>
        <w:rPr>
          <w:rFonts w:ascii="宋体" w:hAnsi="宋体" w:cs="宋体" w:eastAsia="宋体" w:hint="default"/>
          <w:spacing w:val="-6"/>
        </w:rPr>
        <w:t>2009</w:t>
      </w:r>
      <w:r>
        <w:rPr>
          <w:rFonts w:ascii="宋体" w:hAnsi="宋体" w:cs="宋体" w:eastAsia="宋体" w:hint="default"/>
          <w:spacing w:val="-57"/>
        </w:rPr>
        <w:t> </w:t>
      </w:r>
      <w:r>
        <w:rPr/>
        <w:t>年度的利润表和合并利润表、 </w:t>
      </w:r>
      <w:r>
        <w:rPr>
          <w:spacing w:val="-3"/>
        </w:rPr>
        <w:t>股东权益变动表和合并股东权益变动表、现金流量表和合并现金流量表以及合并财务报表附</w:t>
      </w:r>
      <w:r>
        <w:rPr>
          <w:spacing w:val="-73"/>
        </w:rPr>
        <w:t> </w:t>
      </w:r>
      <w:r>
        <w:rPr>
          <w:spacing w:val="-73"/>
        </w:rPr>
      </w:r>
      <w:r>
        <w:rPr/>
        <w:t>注。</w:t>
      </w:r>
      <w:r>
        <w:rPr>
          <w:rFonts w:ascii="宋体" w:hAnsi="宋体" w:cs="宋体" w:eastAsia="宋体" w:hint="default"/>
        </w:rPr>
        <w:t> </w:t>
      </w:r>
    </w:p>
    <w:p>
      <w:pPr>
        <w:pStyle w:val="BodyText"/>
        <w:spacing w:line="468" w:lineRule="exact" w:before="34"/>
        <w:ind w:left="557" w:right="115"/>
        <w:jc w:val="left"/>
      </w:pPr>
      <w:r>
        <w:rPr/>
        <w:t>一、管理层对财务报表的责任</w:t>
      </w:r>
      <w:r>
        <w:rPr>
          <w:rFonts w:ascii="宋体" w:hAnsi="宋体" w:cs="宋体" w:eastAsia="宋体" w:hint="default"/>
        </w:rPr>
        <w:t> </w:t>
      </w:r>
      <w:r>
        <w:rPr>
          <w:spacing w:val="-3"/>
        </w:rPr>
        <w:t>按照企业会计准则的规定编制财务报表是渤海物流管理层的责任。这种责任包括：（</w:t>
      </w:r>
      <w:r>
        <w:rPr>
          <w:rFonts w:ascii="宋体" w:hAnsi="宋体" w:cs="宋体" w:eastAsia="宋体" w:hint="default"/>
          <w:spacing w:val="-3"/>
        </w:rPr>
        <w:t>1</w:t>
      </w:r>
      <w:r>
        <w:rPr>
          <w:spacing w:val="-3"/>
        </w:rPr>
        <w:t>）</w:t>
      </w:r>
    </w:p>
    <w:p>
      <w:pPr>
        <w:pStyle w:val="BodyText"/>
        <w:spacing w:line="248" w:lineRule="exact"/>
        <w:ind w:right="0"/>
        <w:jc w:val="left"/>
      </w:pPr>
      <w:r>
        <w:rPr>
          <w:spacing w:val="-3"/>
        </w:rPr>
        <w:t>设计、实施和维护与财务报表编制相关的内部控制，以使财务报表不存在由于舞弊或错误而</w:t>
      </w:r>
    </w:p>
    <w:p>
      <w:pPr>
        <w:pStyle w:val="BodyText"/>
        <w:spacing w:line="408" w:lineRule="auto" w:before="37"/>
        <w:ind w:left="557" w:right="0" w:hanging="421"/>
        <w:jc w:val="left"/>
        <w:rPr>
          <w:rFonts w:ascii="宋体" w:hAnsi="宋体" w:cs="宋体" w:eastAsia="宋体" w:hint="default"/>
        </w:rPr>
      </w:pPr>
      <w:r>
        <w:rPr>
          <w:spacing w:val="-6"/>
        </w:rPr>
        <w:t>导致的重大错报；（</w:t>
      </w:r>
      <w:r>
        <w:rPr>
          <w:rFonts w:ascii="宋体" w:hAnsi="宋体" w:cs="宋体" w:eastAsia="宋体" w:hint="default"/>
          <w:spacing w:val="-6"/>
        </w:rPr>
        <w:t>2</w:t>
      </w:r>
      <w:r>
        <w:rPr>
          <w:spacing w:val="-6"/>
        </w:rPr>
        <w:t>）选择和运用适当的会计政策；（</w:t>
      </w:r>
      <w:r>
        <w:rPr>
          <w:rFonts w:ascii="宋体" w:hAnsi="宋体" w:cs="宋体" w:eastAsia="宋体" w:hint="default"/>
          <w:spacing w:val="-6"/>
        </w:rPr>
        <w:t>3</w:t>
      </w:r>
      <w:r>
        <w:rPr>
          <w:spacing w:val="-6"/>
        </w:rPr>
        <w:t>）作出合理的会计估计。</w:t>
      </w:r>
      <w:r>
        <w:rPr>
          <w:spacing w:val="-97"/>
        </w:rPr>
        <w:t> </w:t>
      </w:r>
      <w:r>
        <w:rPr>
          <w:rFonts w:ascii="宋体" w:hAnsi="宋体" w:cs="宋体" w:eastAsia="宋体" w:hint="default"/>
          <w:spacing w:val="-97"/>
        </w:rPr>
      </w:r>
      <w:r>
        <w:rPr/>
        <w:t>二、注册会计师的责任</w:t>
      </w:r>
      <w:r>
        <w:rPr>
          <w:rFonts w:ascii="宋体" w:hAnsi="宋体" w:cs="宋体" w:eastAsia="宋体" w:hint="default"/>
        </w:rPr>
        <w:t> </w:t>
      </w:r>
    </w:p>
    <w:p>
      <w:pPr>
        <w:pStyle w:val="BodyText"/>
        <w:spacing w:line="273" w:lineRule="auto" w:before="46"/>
        <w:ind w:right="207" w:firstLine="420"/>
        <w:jc w:val="both"/>
        <w:rPr>
          <w:rFonts w:ascii="宋体" w:hAnsi="宋体" w:cs="宋体" w:eastAsia="宋体" w:hint="default"/>
        </w:rPr>
      </w:pPr>
      <w:r>
        <w:rPr>
          <w:spacing w:val="-3"/>
        </w:rPr>
        <w:t>我们的责任是在实施审计工作的基础上对财务报表发表审计意见。我们按照中国注册会</w:t>
      </w:r>
      <w:r>
        <w:rPr/>
        <w:t> </w:t>
      </w:r>
      <w:r>
        <w:rPr>
          <w:spacing w:val="2"/>
        </w:rPr>
        <w:t>计师审计准则的规定执行了审计工作。中国注册会计师审计准则要求我们遵守职业道德规</w:t>
      </w:r>
      <w:r>
        <w:rPr>
          <w:spacing w:val="-82"/>
        </w:rPr>
        <w:t> </w:t>
      </w:r>
      <w:r>
        <w:rPr>
          <w:spacing w:val="-82"/>
        </w:rPr>
      </w:r>
      <w:r>
        <w:rPr/>
        <w:t>范，计划和实施审计工作以对财务报表是否不存在重大错报获取合理保证。</w:t>
      </w:r>
      <w:r>
        <w:rPr>
          <w:rFonts w:ascii="宋体" w:hAnsi="宋体" w:cs="宋体" w:eastAsia="宋体" w:hint="default"/>
        </w:rPr>
        <w:t> </w:t>
      </w:r>
    </w:p>
    <w:p>
      <w:pPr>
        <w:pStyle w:val="BodyText"/>
        <w:spacing w:line="273" w:lineRule="auto" w:before="164"/>
        <w:ind w:right="98" w:firstLine="420"/>
        <w:jc w:val="left"/>
        <w:rPr>
          <w:rFonts w:ascii="宋体" w:hAnsi="宋体" w:cs="宋体" w:eastAsia="宋体" w:hint="default"/>
        </w:rPr>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2"/>
        </w:rPr>
        <w:t> </w:t>
      </w:r>
      <w:r>
        <w:rPr>
          <w:spacing w:val="-82"/>
        </w:rPr>
      </w:r>
      <w:r>
        <w:rPr>
          <w:spacing w:val="-5"/>
        </w:rPr>
        <w:t>估。在进行风险评估时，我们考虑与财务报表编制相关的内部控制，以设计恰当的审计程序，</w:t>
      </w:r>
      <w:r>
        <w:rPr>
          <w:spacing w:val="-94"/>
        </w:rPr>
        <w:t> </w:t>
      </w:r>
      <w:r>
        <w:rPr>
          <w:spacing w:val="-94"/>
        </w:rPr>
      </w:r>
      <w:r>
        <w:rPr>
          <w:spacing w:val="-3"/>
        </w:rPr>
        <w:t>但目的并非对内部控制的有效性发表意见。审计工作还包括评价管理层选用会计政策的适当</w:t>
      </w:r>
      <w:r>
        <w:rPr>
          <w:spacing w:val="-73"/>
        </w:rPr>
        <w:t> </w:t>
      </w:r>
      <w:r>
        <w:rPr>
          <w:spacing w:val="-73"/>
        </w:rPr>
      </w:r>
      <w:r>
        <w:rPr/>
        <w:t>性和作出会计估计的合理性，以及评价财务报表的总体列报。</w:t>
      </w:r>
      <w:r>
        <w:rPr>
          <w:rFonts w:ascii="宋体" w:hAnsi="宋体" w:cs="宋体" w:eastAsia="宋体" w:hint="default"/>
        </w:rPr>
        <w:t> </w:t>
      </w:r>
    </w:p>
    <w:p>
      <w:pPr>
        <w:pStyle w:val="BodyText"/>
        <w:spacing w:line="468" w:lineRule="exact" w:before="34"/>
        <w:ind w:left="557" w:right="0"/>
        <w:jc w:val="left"/>
      </w:pPr>
      <w:r>
        <w:rPr/>
        <w:t>我们相信，我们获取的审计证据是充分、适当的，为发表审计意见提供了基础。</w:t>
      </w:r>
      <w:r>
        <w:rPr>
          <w:rFonts w:ascii="宋体" w:hAnsi="宋体" w:cs="宋体" w:eastAsia="宋体" w:hint="default"/>
        </w:rPr>
        <w:t> </w:t>
      </w:r>
      <w:r>
        <w:rPr/>
        <w:t>三、审计意见</w:t>
      </w:r>
      <w:r>
        <w:rPr>
          <w:rFonts w:ascii="宋体" w:hAnsi="宋体" w:cs="宋体" w:eastAsia="宋体" w:hint="default"/>
        </w:rPr>
        <w:t> </w:t>
      </w:r>
      <w:r>
        <w:rPr>
          <w:spacing w:val="-3"/>
        </w:rPr>
        <w:t>我们认为，渤海物流财务报表已经按照企业会计准则的规定编制，在所有重大方面公允</w:t>
      </w:r>
    </w:p>
    <w:p>
      <w:pPr>
        <w:pStyle w:val="BodyText"/>
        <w:spacing w:line="248" w:lineRule="exact"/>
        <w:ind w:right="0"/>
        <w:jc w:val="left"/>
      </w:pPr>
      <w:r>
        <w:rPr/>
        <w:t>反映了渤海物流</w:t>
      </w:r>
      <w:r>
        <w:rPr>
          <w:spacing w:val="-64"/>
        </w:rPr>
        <w:t> </w:t>
      </w:r>
      <w:r>
        <w:rPr>
          <w:rFonts w:ascii="宋体" w:hAnsi="宋体" w:cs="宋体" w:eastAsia="宋体" w:hint="default"/>
        </w:rPr>
        <w:t>2009</w:t>
      </w:r>
      <w:r>
        <w:rPr>
          <w:rFonts w:ascii="宋体" w:hAnsi="宋体" w:cs="宋体" w:eastAsia="宋体" w:hint="default"/>
          <w:spacing w:val="-64"/>
        </w:rPr>
        <w:t> </w:t>
      </w:r>
      <w:r>
        <w:rPr/>
        <w:t>年</w:t>
      </w:r>
      <w:r>
        <w:rPr>
          <w:spacing w:val="-66"/>
        </w:rPr>
        <w:t> </w:t>
      </w:r>
      <w:r>
        <w:rPr>
          <w:rFonts w:ascii="宋体" w:hAnsi="宋体" w:cs="宋体" w:eastAsia="宋体" w:hint="default"/>
        </w:rPr>
        <w:t>12</w:t>
      </w:r>
      <w:r>
        <w:rPr>
          <w:rFonts w:ascii="宋体" w:hAnsi="宋体" w:cs="宋体" w:eastAsia="宋体" w:hint="default"/>
          <w:spacing w:val="-65"/>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日的财务状况和合并财务状况以及</w:t>
      </w:r>
      <w:r>
        <w:rPr>
          <w:spacing w:val="-64"/>
        </w:rPr>
        <w:t> </w:t>
      </w:r>
      <w:r>
        <w:rPr>
          <w:rFonts w:ascii="宋体" w:hAnsi="宋体" w:cs="宋体" w:eastAsia="宋体" w:hint="default"/>
        </w:rPr>
        <w:t>2009</w:t>
      </w:r>
      <w:r>
        <w:rPr>
          <w:rFonts w:ascii="宋体" w:hAnsi="宋体" w:cs="宋体" w:eastAsia="宋体" w:hint="default"/>
          <w:spacing w:val="-65"/>
        </w:rPr>
        <w:t> </w:t>
      </w:r>
      <w:r>
        <w:rPr/>
        <w:t>年度的经营成果和</w:t>
      </w:r>
    </w:p>
    <w:p>
      <w:pPr>
        <w:pStyle w:val="BodyText"/>
        <w:spacing w:line="240" w:lineRule="auto" w:before="37"/>
        <w:ind w:right="0"/>
        <w:jc w:val="left"/>
        <w:rPr>
          <w:rFonts w:ascii="宋体" w:hAnsi="宋体" w:cs="宋体" w:eastAsia="宋体" w:hint="default"/>
        </w:rPr>
      </w:pPr>
      <w:r>
        <w:rPr/>
        <w:t>合并经营成果、现金流量和合并现金流量。</w:t>
      </w:r>
      <w:r>
        <w:rPr>
          <w:rFonts w:ascii="宋体" w:hAnsi="宋体" w:cs="宋体" w:eastAsia="宋体" w:hint="default"/>
        </w:rPr>
        <w:t> </w:t>
      </w:r>
    </w:p>
    <w:p>
      <w:pPr>
        <w:pStyle w:val="Heading2"/>
        <w:spacing w:line="240" w:lineRule="auto"/>
        <w:ind w:left="137" w:right="0"/>
        <w:jc w:val="left"/>
        <w:rPr>
          <w:rFonts w:ascii="宋体" w:hAnsi="宋体" w:cs="宋体" w:eastAsia="宋体" w:hint="default"/>
        </w:rPr>
      </w:pPr>
      <w:r>
        <w:rPr>
          <w:rFonts w:ascii="宋体"/>
        </w:rPr>
        <w:t> </w:t>
      </w:r>
    </w:p>
    <w:p>
      <w:pPr>
        <w:pStyle w:val="BodyText"/>
        <w:spacing w:line="408" w:lineRule="auto" w:before="22"/>
        <w:ind w:left="3306" w:right="104" w:hanging="1157"/>
        <w:jc w:val="right"/>
        <w:rPr>
          <w:rFonts w:ascii="宋体" w:hAnsi="宋体" w:cs="宋体" w:eastAsia="宋体" w:hint="default"/>
        </w:rPr>
      </w:pPr>
      <w:r>
        <w:rPr/>
        <w:t>中兴华富华会计师事务所有限责任公司</w:t>
      </w:r>
      <w:r>
        <w:rPr>
          <w:spacing w:val="102"/>
        </w:rPr>
        <w:t> </w:t>
      </w:r>
      <w:r>
        <w:rPr>
          <w:rFonts w:ascii="宋体" w:hAnsi="宋体" w:cs="宋体" w:eastAsia="宋体" w:hint="default"/>
          <w:spacing w:val="102"/>
        </w:rPr>
      </w:r>
      <w:r>
        <w:rPr/>
        <w:t>中国注册会计师：张学峰</w:t>
      </w:r>
      <w:r>
        <w:rPr>
          <w:rFonts w:ascii="宋体" w:hAnsi="宋体" w:cs="宋体" w:eastAsia="宋体" w:hint="default"/>
        </w:rPr>
        <w:t> </w:t>
      </w:r>
      <w:r>
        <w:rPr/>
        <w:t>中国·北京               </w:t>
      </w:r>
      <w:r>
        <w:rPr>
          <w:spacing w:val="94"/>
        </w:rPr>
        <w:t> </w:t>
      </w:r>
      <w:r>
        <w:rPr>
          <w:rFonts w:ascii="宋体" w:hAnsi="宋体" w:cs="宋体" w:eastAsia="宋体" w:hint="default"/>
          <w:spacing w:val="94"/>
        </w:rPr>
      </w:r>
      <w:r>
        <w:rPr/>
        <w:t>中国注册会计师：聂捷慧</w:t>
      </w:r>
      <w:r>
        <w:rPr>
          <w:rFonts w:ascii="宋体" w:hAnsi="宋体" w:cs="宋体" w:eastAsia="宋体" w:hint="default"/>
        </w:rPr>
        <w:t> </w:t>
      </w:r>
    </w:p>
    <w:p>
      <w:pPr>
        <w:pStyle w:val="BodyText"/>
        <w:spacing w:line="240" w:lineRule="auto" w:before="46"/>
        <w:ind w:left="0" w:right="104"/>
        <w:jc w:val="right"/>
        <w:rPr>
          <w:rFonts w:ascii="宋体" w:hAnsi="宋体" w:cs="宋体" w:eastAsia="宋体" w:hint="default"/>
        </w:rPr>
      </w:pPr>
      <w:r>
        <w:rPr/>
        <w:t>二○一○年三月二日</w:t>
      </w:r>
      <w:r>
        <w:rPr>
          <w:rFonts w:ascii="宋体" w:hAnsi="宋体" w:cs="宋体" w:eastAsia="宋体" w:hint="default"/>
        </w:rPr>
        <w:t> </w:t>
      </w:r>
    </w:p>
    <w:p>
      <w:pPr>
        <w:spacing w:line="240" w:lineRule="auto" w:before="1"/>
        <w:rPr>
          <w:rFonts w:ascii="宋体" w:hAnsi="宋体" w:cs="宋体" w:eastAsia="宋体" w:hint="default"/>
          <w:sz w:val="12"/>
          <w:szCs w:val="12"/>
        </w:rPr>
      </w:pPr>
    </w:p>
    <w:p>
      <w:pPr>
        <w:pStyle w:val="BodyText"/>
        <w:spacing w:line="240" w:lineRule="auto" w:before="35"/>
        <w:ind w:right="0"/>
        <w:jc w:val="left"/>
        <w:rPr>
          <w:rFonts w:ascii="宋体" w:hAnsi="宋体" w:cs="宋体" w:eastAsia="宋体" w:hint="default"/>
        </w:rPr>
      </w:pPr>
      <w:r>
        <w:rPr>
          <w:rFonts w:ascii="宋体"/>
        </w:rPr>
        <w:t> </w:t>
      </w:r>
    </w:p>
    <w:p>
      <w:pPr>
        <w:pStyle w:val="Heading2"/>
        <w:spacing w:line="240" w:lineRule="auto"/>
        <w:ind w:left="137" w:right="0"/>
        <w:jc w:val="left"/>
        <w:rPr>
          <w:rFonts w:ascii="宋体" w:hAnsi="宋体" w:cs="宋体" w:eastAsia="宋体" w:hint="default"/>
        </w:rPr>
      </w:pPr>
      <w:r>
        <w:rPr/>
        <w:t>会计报表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sectPr>
      </w:pPr>
    </w:p>
    <w:p>
      <w:pPr>
        <w:spacing w:line="240" w:lineRule="auto" w:before="7"/>
        <w:rPr>
          <w:rFonts w:ascii="宋体" w:hAnsi="宋体" w:cs="宋体" w:eastAsia="宋体" w:hint="default"/>
          <w:sz w:val="19"/>
          <w:szCs w:val="19"/>
        </w:rPr>
      </w:pPr>
    </w:p>
    <w:p>
      <w:pPr>
        <w:spacing w:before="26"/>
        <w:ind w:left="175" w:right="109" w:firstLine="0"/>
        <w:jc w:val="center"/>
        <w:rPr>
          <w:rFonts w:ascii="宋体" w:hAnsi="宋体" w:cs="宋体" w:eastAsia="宋体" w:hint="default"/>
          <w:sz w:val="24"/>
          <w:szCs w:val="24"/>
        </w:rPr>
      </w:pPr>
      <w:r>
        <w:rPr>
          <w:rFonts w:ascii="宋体" w:hAnsi="宋体" w:cs="宋体" w:eastAsia="宋体" w:hint="default"/>
          <w:sz w:val="24"/>
          <w:szCs w:val="24"/>
        </w:rPr>
        <w:t>合并资产负债表</w:t>
      </w:r>
      <w:r>
        <w:rPr>
          <w:rFonts w:ascii="宋体" w:hAnsi="宋体" w:cs="宋体" w:eastAsia="宋体" w:hint="default"/>
          <w:sz w:val="24"/>
          <w:szCs w:val="24"/>
        </w:rPr>
        <w:t> </w:t>
      </w:r>
    </w:p>
    <w:p>
      <w:pPr>
        <w:spacing w:line="20" w:lineRule="exact"/>
        <w:ind w:left="344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175" w:right="123"/>
        <w:jc w:val="center"/>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75" w:right="142"/>
        <w:jc w:val="center"/>
        <w:rPr>
          <w:rFonts w:ascii="宋体" w:hAnsi="宋体" w:cs="宋体" w:eastAsia="宋体" w:hint="default"/>
        </w:rPr>
      </w:pP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02"/>
        <w:gridCol w:w="1499"/>
        <w:gridCol w:w="1651"/>
        <w:gridCol w:w="1669"/>
      </w:tblGrid>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139,251,462.59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186,968,003.59</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拆出资金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1,009,052.90</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20,408,298.59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21,484,640.11</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6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81,935,373.81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117,529,433.58</w:t>
            </w:r>
          </w:p>
        </w:tc>
      </w:tr>
      <w:tr>
        <w:trPr>
          <w:trHeight w:val="2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应收保费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12,031,323.27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8,817,426.39</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7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483,148,773.11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511,641,694.05</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752,784,284.27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846,441,197.72</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发放贷款及垫款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8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12,565,508.98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9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274,736,858.47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305,487,635.56</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10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250,292,489.44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305,702,486.99</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11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89,695,429.33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100,745,934.81</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12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6,151,977.12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5,655,939.93</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13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9,202,433.64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10,654,847.64</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15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1,011,142.27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1,011,142.27</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643,655,839.25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734,457,987.20</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1,396,440,123.52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1,580,899,184.92</w:t>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03" w:top="1100" w:bottom="1200" w:left="1660" w:right="1600"/>
        </w:sectPr>
      </w:pPr>
    </w:p>
    <w:p>
      <w:pPr>
        <w:spacing w:line="240" w:lineRule="auto" w:before="7"/>
        <w:rPr>
          <w:rFonts w:ascii="宋体" w:hAnsi="宋体" w:cs="宋体" w:eastAsia="宋体" w:hint="default"/>
          <w:sz w:val="19"/>
          <w:szCs w:val="19"/>
        </w:rPr>
      </w:pPr>
    </w:p>
    <w:p>
      <w:pPr>
        <w:pStyle w:val="Heading2"/>
        <w:spacing w:line="240" w:lineRule="auto" w:before="26"/>
        <w:ind w:right="27"/>
        <w:jc w:val="center"/>
        <w:rPr>
          <w:rFonts w:ascii="宋体" w:hAnsi="宋体" w:cs="宋体" w:eastAsia="宋体" w:hint="default"/>
        </w:rPr>
      </w:pPr>
      <w:r>
        <w:rPr/>
        <w:t>合并资产负债表（续）</w:t>
      </w:r>
      <w:r>
        <w:rPr>
          <w:rFonts w:ascii="宋体" w:hAnsi="宋体" w:cs="宋体" w:eastAsia="宋体" w:hint="default"/>
        </w:rPr>
        <w:t> </w:t>
      </w:r>
    </w:p>
    <w:p>
      <w:pPr>
        <w:spacing w:line="20" w:lineRule="exact"/>
        <w:ind w:left="3087" w:right="0" w:firstLine="0"/>
        <w:rPr>
          <w:rFonts w:ascii="宋体" w:hAnsi="宋体" w:cs="宋体" w:eastAsia="宋体" w:hint="default"/>
          <w:sz w:val="2"/>
          <w:szCs w:val="2"/>
        </w:rPr>
      </w:pPr>
      <w:r>
        <w:rPr>
          <w:rFonts w:ascii="宋体" w:hAnsi="宋体" w:cs="宋体" w:eastAsia="宋体" w:hint="default"/>
          <w:sz w:val="2"/>
          <w:szCs w:val="2"/>
        </w:rPr>
        <w:pict>
          <v:group style="width:120.6pt;height:.6pt;mso-position-horizontal-relative:char;mso-position-vertical-relative:line" coordorigin="0,0" coordsize="2412,12">
            <v:group style="position:absolute;left:6;top:6;width:2400;height:2" coordorigin="6,6" coordsize="2400,2">
              <v:shape style="position:absolute;left:6;top:6;width:2400;height:2" coordorigin="6,6" coordsize="2400,0" path="m6,6l240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3406"/>
        <w:gridCol w:w="1494"/>
        <w:gridCol w:w="1661"/>
        <w:gridCol w:w="1661"/>
      </w:tblGrid>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16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316,200,000.00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422,100,000.00</w:t>
            </w: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17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79,236,624.98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85,547,146.22</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224,182,769.57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187,048,906.53</w:t>
            </w: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8,742,748.86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17,969,915.62</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9,448,062.48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8,621,647.37</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33,050.00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471,760.00</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22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874,026.67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874,026.67</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23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137,384,144.84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93,282,377.46</w:t>
            </w: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24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45,190,000.00</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757,205,302.44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869,105,779.87</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25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26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760,205,302.44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884,105,779.87</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27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338,707,568.00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338,707,568.00</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288,293,825.28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288,293,825.28</w:t>
            </w: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7,027,654.41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7,027,654.41</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4,543,743.53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55,022,648.56</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629,485,304.16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689,051,696.25</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6,749,516.92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7,741,708.80</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636,234,821.08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696,793,405.05</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1,396,440,123.52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1,580,899,184.92</w:t>
            </w:r>
          </w:p>
        </w:tc>
      </w:tr>
    </w:tbl>
    <w:p>
      <w:pPr>
        <w:spacing w:before="10"/>
        <w:ind w:left="137" w:right="0" w:firstLine="0"/>
        <w:jc w:val="left"/>
        <w:rPr>
          <w:rFonts w:ascii="宋体" w:hAnsi="宋体" w:cs="宋体" w:eastAsia="宋体" w:hint="default"/>
          <w:sz w:val="18"/>
          <w:szCs w:val="18"/>
        </w:rPr>
      </w:pPr>
      <w:r>
        <w:rPr>
          <w:rFonts w:ascii="宋体"/>
          <w:sz w:val="18"/>
        </w:rPr>
        <w:t> </w:t>
      </w:r>
    </w:p>
    <w:p>
      <w:pPr>
        <w:spacing w:before="76"/>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1003" w:top="1100" w:bottom="1200" w:left="1660" w:right="1640"/>
        </w:sectPr>
      </w:pPr>
    </w:p>
    <w:p>
      <w:pPr>
        <w:spacing w:line="240" w:lineRule="auto" w:before="7"/>
        <w:rPr>
          <w:rFonts w:ascii="宋体" w:hAnsi="宋体" w:cs="宋体" w:eastAsia="宋体" w:hint="default"/>
          <w:sz w:val="19"/>
          <w:szCs w:val="19"/>
        </w:rPr>
      </w:pPr>
    </w:p>
    <w:p>
      <w:pPr>
        <w:pStyle w:val="Heading2"/>
        <w:spacing w:line="240" w:lineRule="auto" w:before="26"/>
        <w:ind w:right="27"/>
        <w:jc w:val="center"/>
        <w:rPr>
          <w:rFonts w:ascii="宋体" w:hAnsi="宋体" w:cs="宋体" w:eastAsia="宋体" w:hint="default"/>
        </w:rPr>
      </w:pPr>
      <w:r>
        <w:rPr/>
        <w:t>母公司资产负债表</w:t>
      </w:r>
      <w:r>
        <w:rPr>
          <w:rFonts w:ascii="宋体" w:hAnsi="宋体" w:cs="宋体" w:eastAsia="宋体" w:hint="default"/>
        </w:rPr>
        <w:t> </w:t>
      </w:r>
    </w:p>
    <w:p>
      <w:pPr>
        <w:spacing w:line="20" w:lineRule="exact"/>
        <w:ind w:left="3327" w:right="0" w:firstLine="0"/>
        <w:rPr>
          <w:rFonts w:ascii="宋体" w:hAnsi="宋体" w:cs="宋体" w:eastAsia="宋体" w:hint="default"/>
          <w:sz w:val="2"/>
          <w:szCs w:val="2"/>
        </w:rPr>
      </w:pPr>
      <w:r>
        <w:rPr>
          <w:rFonts w:ascii="宋体" w:hAnsi="宋体" w:cs="宋体" w:eastAsia="宋体" w:hint="default"/>
          <w:sz w:val="2"/>
          <w:szCs w:val="2"/>
        </w:rPr>
        <w:pict>
          <v:group style="width:96.6pt;height:.6pt;mso-position-horizontal-relative:char;mso-position-vertical-relative:line" coordorigin="0,0" coordsize="1932,12">
            <v:group style="position:absolute;left:6;top:6;width:1920;height:2" coordorigin="6,6" coordsize="1920,2">
              <v:shape style="position:absolute;left:6;top:6;width:1920;height:2" coordorigin="6,6" coordsize="1920,0" path="m6,6l192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119" w:right="27"/>
        <w:jc w:val="center"/>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02"/>
        <w:gridCol w:w="1499"/>
        <w:gridCol w:w="1637"/>
        <w:gridCol w:w="1684"/>
      </w:tblGrid>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22,040,729.64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85,550,677.06</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12,350,000.00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104,084.08</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3,557,999.53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3,041,964.66</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8"/>
                <w:szCs w:val="18"/>
              </w:rPr>
            </w:pPr>
            <w:r>
              <w:rPr>
                <w:rFonts w:ascii="Times New Roman"/>
                <w:spacing w:val="-1"/>
                <w:sz w:val="18"/>
              </w:rPr>
              <w:t>151,181,275.55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129,695,984.89</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23,904,931.24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17,076,119.57</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8"/>
                <w:szCs w:val="18"/>
              </w:rPr>
            </w:pPr>
            <w:r>
              <w:rPr>
                <w:rFonts w:ascii="Times New Roman"/>
                <w:spacing w:val="-1"/>
                <w:sz w:val="18"/>
              </w:rPr>
              <w:t>213,034,935.96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235,468,830.26</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8"/>
                <w:szCs w:val="18"/>
              </w:rPr>
            </w:pPr>
            <w:r>
              <w:rPr>
                <w:rFonts w:ascii="Times New Roman"/>
                <w:spacing w:val="-1"/>
                <w:sz w:val="18"/>
              </w:rPr>
              <w:t>527,760,000.00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593,533,782.00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8"/>
                <w:szCs w:val="18"/>
              </w:rPr>
            </w:pPr>
            <w:r>
              <w:rPr>
                <w:rFonts w:ascii="Times New Roman"/>
                <w:spacing w:val="-1"/>
                <w:sz w:val="18"/>
              </w:rPr>
              <w:t>159,781,653.50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171,319,990.71</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89,210,855.98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99,945,749.70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5,819,114.90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5,121,220.79</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8,821,898.14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9,581,098.90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98,000.00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98,000.00</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8"/>
                <w:szCs w:val="18"/>
              </w:rPr>
            </w:pPr>
            <w:r>
              <w:rPr>
                <w:rFonts w:ascii="Times New Roman"/>
                <w:spacing w:val="-1"/>
                <w:sz w:val="18"/>
              </w:rPr>
              <w:t>791,491,522.52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879,599,842.10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1,004,526,458.48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1,115,068,672.36</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00" w:h="16840"/>
          <w:pgMar w:footer="1510" w:header="877" w:top="1100" w:bottom="1700" w:left="1660" w:right="1640"/>
          <w:pgNumType w:start="32"/>
        </w:sectPr>
      </w:pPr>
    </w:p>
    <w:p>
      <w:pPr>
        <w:spacing w:line="240" w:lineRule="auto" w:before="7"/>
        <w:rPr>
          <w:rFonts w:ascii="宋体" w:hAnsi="宋体" w:cs="宋体" w:eastAsia="宋体" w:hint="default"/>
          <w:sz w:val="19"/>
          <w:szCs w:val="19"/>
        </w:rPr>
      </w:pPr>
    </w:p>
    <w:p>
      <w:pPr>
        <w:pStyle w:val="Heading2"/>
        <w:spacing w:line="240" w:lineRule="auto" w:before="26"/>
        <w:ind w:right="27"/>
        <w:jc w:val="center"/>
        <w:rPr>
          <w:rFonts w:ascii="宋体" w:hAnsi="宋体" w:cs="宋体" w:eastAsia="宋体" w:hint="default"/>
        </w:rPr>
      </w:pPr>
      <w:r>
        <w:rPr/>
        <w:t>母公司资产负债表（续）</w:t>
      </w:r>
      <w:r>
        <w:rPr>
          <w:rFonts w:ascii="宋体" w:hAnsi="宋体" w:cs="宋体" w:eastAsia="宋体" w:hint="default"/>
        </w:rPr>
        <w:t> </w:t>
      </w:r>
    </w:p>
    <w:p>
      <w:pPr>
        <w:spacing w:line="20" w:lineRule="exact"/>
        <w:ind w:left="2967" w:right="0" w:firstLine="0"/>
        <w:rPr>
          <w:rFonts w:ascii="宋体" w:hAnsi="宋体" w:cs="宋体" w:eastAsia="宋体" w:hint="default"/>
          <w:sz w:val="2"/>
          <w:szCs w:val="2"/>
        </w:rPr>
      </w:pPr>
      <w:r>
        <w:rPr>
          <w:rFonts w:ascii="宋体" w:hAnsi="宋体" w:cs="宋体" w:eastAsia="宋体" w:hint="default"/>
          <w:sz w:val="2"/>
          <w:szCs w:val="2"/>
        </w:rPr>
        <w:pict>
          <v:group style="width:132.6pt;height:.6pt;mso-position-horizontal-relative:char;mso-position-vertical-relative:line" coordorigin="0,0" coordsize="2652,12">
            <v:group style="position:absolute;left:6;top:6;width:2640;height:2" coordorigin="6,6" coordsize="2640,2">
              <v:shape style="position:absolute;left:6;top:6;width:2640;height:2" coordorigin="6,6" coordsize="2640,0" path="m6,6l264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3402"/>
        <w:gridCol w:w="1484"/>
        <w:gridCol w:w="1651"/>
        <w:gridCol w:w="1684"/>
      </w:tblGrid>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2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283,200,000.00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329,600,000.00</w:t>
            </w: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45,497,828.62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43,306,115.71</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152,435,360.34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143,482,392.74</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7,877,248.29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17,127,038.08</w:t>
            </w: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13,111,127.71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2,066,784.75</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471,760.00</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874,026.67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874,026.67</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110,621,528.34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124,709,313.55</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25,190,000.00</w:t>
            </w: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587,394,864.55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686,827,431.50</w:t>
            </w:r>
          </w:p>
        </w:tc>
      </w:tr>
      <w:tr>
        <w:trPr>
          <w:trHeight w:val="30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587,394,864.55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686,827,431.50</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338,707,568.00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338,707,568.00</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287,257,709.54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287,257,709.54</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208,833,683.61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197,724,036.68</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417,131,593.93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428,241,240.86</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1,004,526,458.48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1,115,068,672.36</w:t>
            </w:r>
          </w:p>
        </w:tc>
      </w:tr>
    </w:tbl>
    <w:p>
      <w:pPr>
        <w:spacing w:line="240" w:lineRule="auto" w:before="3"/>
        <w:rPr>
          <w:rFonts w:ascii="宋体" w:hAnsi="宋体" w:cs="宋体" w:eastAsia="宋体" w:hint="default"/>
          <w:sz w:val="21"/>
          <w:szCs w:val="21"/>
        </w:rPr>
      </w:pPr>
    </w:p>
    <w:p>
      <w:pPr>
        <w:spacing w:before="44"/>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1510" w:top="1100" w:bottom="1700" w:left="1660" w:right="1640"/>
        </w:sectPr>
      </w:pPr>
    </w:p>
    <w:p>
      <w:pPr>
        <w:spacing w:line="240" w:lineRule="auto" w:before="7"/>
        <w:rPr>
          <w:rFonts w:ascii="宋体" w:hAnsi="宋体" w:cs="宋体" w:eastAsia="宋体" w:hint="default"/>
          <w:sz w:val="19"/>
          <w:szCs w:val="19"/>
        </w:rPr>
      </w:pPr>
      <w:r>
        <w:rPr/>
        <w:pict>
          <v:shape style="position:absolute;margin-left:92.339996pt;margin-top:126.599998pt;width:410.9pt;height:611.2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7"/>
                    <w:gridCol w:w="1499"/>
                    <w:gridCol w:w="1637"/>
                    <w:gridCol w:w="1661"/>
                  </w:tblGrid>
                  <w:tr>
                    <w:trPr>
                      <w:trHeight w:val="39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64"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1,177,714,799.42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1,076,491,539.05</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1,177,714,799.42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1,076,491,539.05</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已赚保费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1,224,372,829.28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1,076,873,209.92</w:t>
                        </w:r>
                      </w:p>
                    </w:tc>
                  </w:tr>
                  <w:tr>
                    <w:trPr>
                      <w:trHeight w:val="32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968,870,074.51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849,129,456.04</w:t>
                        </w:r>
                      </w:p>
                    </w:tc>
                  </w:tr>
                  <w:tr>
                    <w:trPr>
                      <w:trHeight w:val="29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退保金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赔付支出净额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保单红利支出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分保费用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25,804,631.79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29,030,438.90</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32,775,198.56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34,127,173.08</w:t>
                        </w:r>
                      </w:p>
                    </w:tc>
                  </w:tr>
                  <w:tr>
                    <w:trPr>
                      <w:trHeight w:val="32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149,974,448.60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126,334,693.44</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32,268,783.19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40,673,750.65</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35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14,679,692.63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2,422,302.19</w:t>
                        </w:r>
                      </w:p>
                    </w:tc>
                  </w:tr>
                  <w:tr>
                    <w:trPr>
                      <w:trHeight w:val="47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14,912.11</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1,249,251.84</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47,892,369.59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z w:val="18"/>
                          </w:rPr>
                          <w:t>-</w:t>
                        </w:r>
                        <w:r>
                          <w:rPr>
                            <w:rFonts w:ascii="Times New Roman"/>
                            <w:sz w:val="18"/>
                          </w:rPr>
                          <w:t>381,670.87</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36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3,902,254.33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14,729,100.74</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37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14,288,199.40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2,239,075.55</w:t>
                        </w:r>
                      </w:p>
                    </w:tc>
                  </w:tr>
                  <w:tr>
                    <w:trPr>
                      <w:trHeight w:val="32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12,764,790.66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1,576,641.73</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四、利润总额（亏损总额以“－”号填列）</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58,278,314.66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12,108,354.32</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38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1,427,588.13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8,374,636.82</w:t>
                        </w:r>
                      </w:p>
                    </w:tc>
                  </w:tr>
                  <w:tr>
                    <w:trPr>
                      <w:trHeight w:val="32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59,705,902.79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3,733,717.50</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59,566,392.09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3,601,389.03</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139,510.70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132,328.47</w:t>
                        </w:r>
                      </w:p>
                    </w:tc>
                  </w:tr>
                  <w:tr>
                    <w:trPr>
                      <w:trHeight w:val="25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0.1759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0.0106</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0.1759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0.0106</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59,566,392.09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3,601,389.03</w:t>
                        </w:r>
                      </w:p>
                    </w:tc>
                  </w:tr>
                  <w:tr>
                    <w:trPr>
                      <w:trHeight w:val="32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139,510.70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132,328.47</w:t>
                        </w:r>
                      </w:p>
                    </w:tc>
                  </w:tr>
                </w:tbl>
                <w:p>
                  <w:pPr/>
                </w:p>
              </w:txbxContent>
            </v:textbox>
            <w10:wrap type="none"/>
          </v:shape>
        </w:pict>
      </w:r>
    </w:p>
    <w:p>
      <w:pPr>
        <w:pStyle w:val="Heading2"/>
        <w:spacing w:line="240" w:lineRule="auto" w:before="26"/>
        <w:ind w:right="27"/>
        <w:jc w:val="center"/>
        <w:rPr>
          <w:rFonts w:ascii="宋体" w:hAnsi="宋体" w:cs="宋体" w:eastAsia="宋体" w:hint="default"/>
        </w:rPr>
      </w:pPr>
      <w:r>
        <w:rPr/>
        <w:t>合并利润表</w:t>
      </w:r>
      <w:r>
        <w:rPr>
          <w:rFonts w:ascii="宋体" w:hAnsi="宋体" w:cs="宋体" w:eastAsia="宋体" w:hint="default"/>
        </w:rPr>
        <w:t> </w:t>
      </w:r>
    </w:p>
    <w:p>
      <w:pPr>
        <w:spacing w:line="20" w:lineRule="exact"/>
        <w:ind w:left="3687" w:right="0" w:firstLine="0"/>
        <w:rPr>
          <w:rFonts w:ascii="宋体" w:hAnsi="宋体" w:cs="宋体" w:eastAsia="宋体" w:hint="default"/>
          <w:sz w:val="2"/>
          <w:szCs w:val="2"/>
        </w:rPr>
      </w:pPr>
      <w:r>
        <w:rPr>
          <w:rFonts w:ascii="宋体" w:hAnsi="宋体" w:cs="宋体" w:eastAsia="宋体" w:hint="default"/>
          <w:sz w:val="2"/>
          <w:szCs w:val="2"/>
        </w:rPr>
        <w:pict>
          <v:group style="width:60.6pt;height:.6pt;mso-position-horizontal-relative:char;mso-position-vertical-relative:line" coordorigin="0,0" coordsize="1212,12">
            <v:group style="position:absolute;left:6;top:6;width:1200;height:2" coordorigin="6,6" coordsize="1200,2">
              <v:shape style="position:absolute;left:6;top:6;width:1200;height:2" coordorigin="6,6" coordsize="1200,0" path="m6,6l1206,6e" filled="false" stroked="true" strokeweight=".6pt" strokecolor="#000000">
                <v:path arrowok="t"/>
              </v:shape>
            </v:group>
          </v:group>
        </w:pict>
      </w:r>
      <w:r>
        <w:rPr>
          <w:rFonts w:ascii="宋体" w:hAnsi="宋体" w:cs="宋体" w:eastAsia="宋体" w:hint="default"/>
          <w:sz w:val="2"/>
          <w:szCs w:val="2"/>
        </w:rPr>
      </w:r>
    </w:p>
    <w:p>
      <w:pPr>
        <w:pStyle w:val="BodyText"/>
        <w:spacing w:line="408" w:lineRule="auto" w:before="2"/>
        <w:ind w:left="243" w:right="264" w:firstLine="3499"/>
        <w:jc w:val="left"/>
      </w:pPr>
      <w:r>
        <w:rPr>
          <w:rFonts w:ascii="宋体" w:hAnsi="宋体" w:cs="宋体" w:eastAsia="宋体" w:hint="default"/>
        </w:rPr>
        <w:t>(2009</w:t>
      </w:r>
      <w:r>
        <w:rPr>
          <w:rFonts w:ascii="宋体" w:hAnsi="宋体" w:cs="宋体" w:eastAsia="宋体" w:hint="default"/>
          <w:spacing w:val="-53"/>
        </w:rPr>
        <w:t> </w:t>
      </w:r>
      <w:r>
        <w:rPr/>
        <w:t>年度</w:t>
      </w:r>
      <w:r>
        <w:rPr>
          <w:rFonts w:ascii="宋体" w:hAnsi="宋体" w:cs="宋体" w:eastAsia="宋体" w:hint="default"/>
        </w:rPr>
        <w:t>)</w:t>
      </w:r>
      <w:r>
        <w:rPr>
          <w:rFonts w:ascii="宋体" w:hAnsi="宋体" w:cs="宋体" w:eastAsia="宋体" w:hint="default"/>
          <w:spacing w:val="-1"/>
        </w:rPr>
        <w:t> </w:t>
      </w: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44"/>
        <w:ind w:left="137" w:right="0" w:firstLine="0"/>
        <w:jc w:val="left"/>
        <w:rPr>
          <w:rFonts w:ascii="宋体" w:hAnsi="宋体" w:cs="宋体" w:eastAsia="宋体" w:hint="default"/>
          <w:sz w:val="18"/>
          <w:szCs w:val="18"/>
        </w:rPr>
      </w:pPr>
      <w:r>
        <w:rPr>
          <w:rFonts w:ascii="宋体"/>
          <w:sz w:val="18"/>
        </w:rPr>
        <w:t> </w:t>
      </w:r>
    </w:p>
    <w:p>
      <w:pPr>
        <w:spacing w:before="76"/>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20"/>
          <w:pgSz w:w="11900" w:h="16840"/>
          <w:pgMar w:footer="1003" w:header="877" w:top="1100" w:bottom="1200" w:left="1660" w:right="1640"/>
        </w:sectPr>
      </w:pPr>
    </w:p>
    <w:p>
      <w:pPr>
        <w:spacing w:line="240" w:lineRule="auto" w:before="7"/>
        <w:rPr>
          <w:rFonts w:ascii="宋体" w:hAnsi="宋体" w:cs="宋体" w:eastAsia="宋体" w:hint="default"/>
          <w:sz w:val="19"/>
          <w:szCs w:val="19"/>
        </w:rPr>
      </w:pPr>
      <w:r>
        <w:rPr/>
        <w:pict>
          <v:shape style="position:absolute;margin-left:91.919998pt;margin-top:126.599998pt;width:411.8pt;height:592.1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0"/>
                    <w:gridCol w:w="1484"/>
                    <w:gridCol w:w="1637"/>
                    <w:gridCol w:w="1670"/>
                  </w:tblGrid>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Arial" w:hAnsi="Arial" w:cs="Arial" w:eastAsia="Arial" w:hint="default"/>
                            <w:sz w:val="18"/>
                            <w:szCs w:val="18"/>
                          </w:rPr>
                        </w:pPr>
                        <w:r>
                          <w:rPr>
                            <w:rFonts w:ascii="宋体" w:hAnsi="宋体" w:cs="宋体" w:eastAsia="宋体" w:hint="default"/>
                            <w:sz w:val="20"/>
                            <w:szCs w:val="20"/>
                          </w:rPr>
                          <w:t>十三、注释</w:t>
                        </w:r>
                        <w:r>
                          <w:rPr>
                            <w:rFonts w:ascii="宋体" w:hAnsi="宋体" w:cs="宋体" w:eastAsia="宋体" w:hint="default"/>
                            <w:spacing w:val="-51"/>
                            <w:sz w:val="20"/>
                            <w:szCs w:val="20"/>
                          </w:rPr>
                          <w:t> </w:t>
                        </w:r>
                        <w:r>
                          <w:rPr>
                            <w:rFonts w:ascii="Arial" w:hAnsi="Arial" w:cs="Arial" w:eastAsia="Arial" w:hint="default"/>
                            <w:sz w:val="18"/>
                            <w:szCs w:val="18"/>
                          </w:rPr>
                          <w:t>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922,236,289.67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pacing w:val="-1"/>
                            <w:sz w:val="18"/>
                          </w:rPr>
                          <w:t>597,121,986.35</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781,051,705.84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pacing w:val="-1"/>
                            <w:sz w:val="18"/>
                          </w:rPr>
                          <w:t>496,390,852.76</w:t>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10,781,026.97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7,171,379.92</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15,027,153.75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12,798,643.06</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78,055,723.86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65,975,881.31</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16,332,221.56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23,257,977.15</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949,227.03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1,250,076.69</w:t>
                        </w:r>
                      </w:p>
                    </w:tc>
                  </w:tr>
                  <w:tr>
                    <w:trPr>
                      <w:trHeight w:val="63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8"/>
                            <w:sz w:val="18"/>
                            <w:szCs w:val="18"/>
                          </w:rPr>
                          <w:t> </w:t>
                        </w:r>
                        <w:r>
                          <w:rPr>
                            <w:rFonts w:ascii="Arial" w:hAnsi="Arial" w:cs="Arial" w:eastAsia="Arial" w:hint="default"/>
                            <w:sz w:val="18"/>
                            <w:szCs w:val="18"/>
                          </w:rPr>
                          <w:t>5</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31,417,112.03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991,253.43</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11,377,881.37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6,231,417.73</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1,526,454.93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6,357,776.48</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499,019.73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1,735,879.62</w:t>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403,885.34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1,397,336.62</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pacing w:val="-7"/>
                            <w:sz w:val="18"/>
                            <w:szCs w:val="18"/>
                          </w:rPr>
                          <w:t>三、利润总额（亏损总额以“－”号填列）</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10,350,446.17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1,609,520.87</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759,200.76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524,721.84</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11,109,646.93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2,134,242.71</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0.0328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宋体"/>
                            <w:sz w:val="18"/>
                          </w:rPr>
                          <w:t>-</w:t>
                        </w:r>
                        <w:r>
                          <w:rPr>
                            <w:rFonts w:ascii="Times New Roman"/>
                            <w:sz w:val="18"/>
                          </w:rPr>
                          <w:t>0.0063</w:t>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0.0328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宋体"/>
                            <w:sz w:val="18"/>
                          </w:rPr>
                          <w:t>-</w:t>
                        </w:r>
                        <w:r>
                          <w:rPr>
                            <w:rFonts w:ascii="Times New Roman"/>
                            <w:sz w:val="18"/>
                          </w:rPr>
                          <w:t>0.0063</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11,109,646.93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2,134,242.71</w:t>
                        </w:r>
                      </w:p>
                    </w:tc>
                  </w:tr>
                </w:tbl>
                <w:p>
                  <w:pPr/>
                </w:p>
              </w:txbxContent>
            </v:textbox>
            <w10:wrap type="none"/>
          </v:shape>
        </w:pict>
      </w:r>
    </w:p>
    <w:p>
      <w:pPr>
        <w:pStyle w:val="Heading2"/>
        <w:spacing w:line="240" w:lineRule="auto" w:before="26"/>
        <w:ind w:right="27"/>
        <w:jc w:val="center"/>
        <w:rPr>
          <w:rFonts w:ascii="宋体" w:hAnsi="宋体" w:cs="宋体" w:eastAsia="宋体" w:hint="default"/>
        </w:rPr>
      </w:pPr>
      <w:r>
        <w:rPr/>
        <w:t>母公司利润表</w:t>
      </w:r>
      <w:r>
        <w:rPr>
          <w:rFonts w:ascii="宋体" w:hAnsi="宋体" w:cs="宋体" w:eastAsia="宋体" w:hint="default"/>
        </w:rPr>
        <w:t> </w:t>
      </w:r>
    </w:p>
    <w:p>
      <w:pPr>
        <w:spacing w:line="20" w:lineRule="exact"/>
        <w:ind w:left="3567" w:right="0" w:firstLine="0"/>
        <w:rPr>
          <w:rFonts w:ascii="宋体" w:hAnsi="宋体" w:cs="宋体" w:eastAsia="宋体" w:hint="default"/>
          <w:sz w:val="2"/>
          <w:szCs w:val="2"/>
        </w:rPr>
      </w:pPr>
      <w:r>
        <w:rPr>
          <w:rFonts w:ascii="宋体" w:hAnsi="宋体" w:cs="宋体" w:eastAsia="宋体" w:hint="default"/>
          <w:sz w:val="2"/>
          <w:szCs w:val="2"/>
        </w:rPr>
        <w:pict>
          <v:group style="width:72.6pt;height:.6pt;mso-position-horizontal-relative:char;mso-position-vertical-relative:line" coordorigin="0,0" coordsize="1452,12">
            <v:group style="position:absolute;left:6;top:6;width:1440;height:2" coordorigin="6,6" coordsize="1440,2">
              <v:shape style="position:absolute;left:6;top:6;width:1440;height:2" coordorigin="6,6" coordsize="1440,0" path="m6,6l1446,6e" filled="false" stroked="true" strokeweight=".6pt" strokecolor="#000000">
                <v:path arrowok="t"/>
              </v:shape>
            </v:group>
          </v:group>
        </w:pict>
      </w:r>
      <w:r>
        <w:rPr>
          <w:rFonts w:ascii="宋体" w:hAnsi="宋体" w:cs="宋体" w:eastAsia="宋体" w:hint="default"/>
          <w:sz w:val="2"/>
          <w:szCs w:val="2"/>
        </w:rPr>
      </w:r>
    </w:p>
    <w:p>
      <w:pPr>
        <w:pStyle w:val="BodyText"/>
        <w:spacing w:line="408" w:lineRule="auto" w:before="2"/>
        <w:ind w:left="243" w:right="264" w:firstLine="3499"/>
        <w:jc w:val="left"/>
      </w:pPr>
      <w:r>
        <w:rPr>
          <w:rFonts w:ascii="宋体" w:hAnsi="宋体" w:cs="宋体" w:eastAsia="宋体" w:hint="default"/>
        </w:rPr>
        <w:t>(2009</w:t>
      </w:r>
      <w:r>
        <w:rPr>
          <w:rFonts w:ascii="宋体" w:hAnsi="宋体" w:cs="宋体" w:eastAsia="宋体" w:hint="default"/>
          <w:spacing w:val="-53"/>
        </w:rPr>
        <w:t> </w:t>
      </w:r>
      <w:r>
        <w:rPr/>
        <w:t>年度</w:t>
      </w:r>
      <w:r>
        <w:rPr>
          <w:rFonts w:ascii="宋体" w:hAnsi="宋体" w:cs="宋体" w:eastAsia="宋体" w:hint="default"/>
        </w:rPr>
        <w:t>)</w:t>
      </w:r>
      <w:r>
        <w:rPr>
          <w:rFonts w:ascii="宋体" w:hAnsi="宋体" w:cs="宋体" w:eastAsia="宋体" w:hint="default"/>
          <w:spacing w:val="-1"/>
        </w:rPr>
        <w:t> </w:t>
      </w: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137" w:right="0" w:firstLine="0"/>
        <w:jc w:val="left"/>
        <w:rPr>
          <w:rFonts w:ascii="宋体" w:hAnsi="宋体" w:cs="宋体" w:eastAsia="宋体" w:hint="default"/>
          <w:sz w:val="18"/>
          <w:szCs w:val="18"/>
        </w:rPr>
      </w:pPr>
      <w:r>
        <w:rPr>
          <w:rFonts w:ascii="宋体"/>
          <w:sz w:val="18"/>
        </w:rPr>
        <w:t> </w:t>
      </w:r>
    </w:p>
    <w:p>
      <w:pPr>
        <w:spacing w:before="76"/>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18"/>
          <w:szCs w:val="18"/>
        </w:rPr>
        <w:t> </w:t>
      </w:r>
    </w:p>
    <w:p>
      <w:pPr>
        <w:pStyle w:val="BodyText"/>
        <w:spacing w:line="240" w:lineRule="auto" w:before="51"/>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21"/>
          <w:pgSz w:w="11900" w:h="16840"/>
          <w:pgMar w:footer="1003" w:header="877" w:top="1100" w:bottom="1200" w:left="1660" w:right="1640"/>
          <w:pgNumType w:start="35"/>
        </w:sectPr>
      </w:pPr>
    </w:p>
    <w:p>
      <w:pPr>
        <w:spacing w:line="240" w:lineRule="auto" w:before="7"/>
        <w:rPr>
          <w:rFonts w:ascii="宋体" w:hAnsi="宋体" w:cs="宋体" w:eastAsia="宋体" w:hint="default"/>
          <w:sz w:val="19"/>
          <w:szCs w:val="19"/>
        </w:rPr>
      </w:pPr>
    </w:p>
    <w:p>
      <w:pPr>
        <w:pStyle w:val="Heading2"/>
        <w:spacing w:line="240" w:lineRule="auto" w:before="26"/>
        <w:ind w:right="27"/>
        <w:jc w:val="center"/>
        <w:rPr>
          <w:rFonts w:ascii="宋体" w:hAnsi="宋体" w:cs="宋体" w:eastAsia="宋体" w:hint="default"/>
        </w:rPr>
      </w:pPr>
      <w:r>
        <w:rPr/>
        <w:t>合并现金流量表</w:t>
      </w:r>
      <w:r>
        <w:rPr>
          <w:rFonts w:ascii="宋体" w:hAnsi="宋体" w:cs="宋体" w:eastAsia="宋体" w:hint="default"/>
        </w:rPr>
        <w:t> </w:t>
      </w:r>
    </w:p>
    <w:p>
      <w:pPr>
        <w:spacing w:line="20" w:lineRule="exact"/>
        <w:ind w:left="344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72" w:lineRule="exact" w:before="8"/>
        <w:ind w:right="161" w:firstLine="3499"/>
        <w:jc w:val="left"/>
      </w:pPr>
      <w:r>
        <w:rPr/>
        <w:t>（</w:t>
      </w:r>
      <w:r>
        <w:rPr>
          <w:rFonts w:ascii="宋体" w:hAnsi="宋体" w:cs="宋体" w:eastAsia="宋体" w:hint="default"/>
        </w:rPr>
        <w:t>2009</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p>
    <w:tbl>
      <w:tblPr>
        <w:tblW w:w="0" w:type="auto"/>
        <w:jc w:val="left"/>
        <w:tblInd w:w="113" w:type="dxa"/>
        <w:tblLayout w:type="fixed"/>
        <w:tblCellMar>
          <w:top w:w="0" w:type="dxa"/>
          <w:left w:w="0" w:type="dxa"/>
          <w:bottom w:w="0" w:type="dxa"/>
          <w:right w:w="0" w:type="dxa"/>
        </w:tblCellMar>
        <w:tblLook w:val="01E0"/>
      </w:tblPr>
      <w:tblGrid>
        <w:gridCol w:w="4259"/>
        <w:gridCol w:w="1140"/>
        <w:gridCol w:w="1476"/>
        <w:gridCol w:w="1476"/>
      </w:tblGrid>
      <w:tr>
        <w:trPr>
          <w:trHeight w:val="32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Times New Roman" w:hAnsi="Times New Roman" w:cs="Times New Roman" w:eastAsia="Times New Roman" w:hint="default"/>
                <w:sz w:val="18"/>
                <w:szCs w:val="18"/>
              </w:rPr>
            </w:pPr>
            <w:r>
              <w:rPr>
                <w:rFonts w:ascii="Times New Roman"/>
                <w:sz w:val="18"/>
              </w:rPr>
              <w:t>1,213,925,003.98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1,113,587,224.88</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6" w:right="0"/>
              <w:jc w:val="left"/>
              <w:rPr>
                <w:rFonts w:ascii="Times New Roman" w:hAnsi="Times New Roman" w:cs="Times New Roman" w:eastAsia="Times New Roman" w:hint="default"/>
                <w:sz w:val="18"/>
                <w:szCs w:val="18"/>
              </w:rPr>
            </w:pPr>
            <w:r>
              <w:rPr>
                <w:rFonts w:ascii="Times New Roman"/>
                <w:sz w:val="18"/>
              </w:rPr>
              <w:t>46,773,379.58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19,802,989.57</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Times New Roman" w:hAnsi="Times New Roman" w:cs="Times New Roman" w:eastAsia="Times New Roman" w:hint="default"/>
                <w:sz w:val="18"/>
                <w:szCs w:val="18"/>
              </w:rPr>
            </w:pPr>
            <w:r>
              <w:rPr>
                <w:rFonts w:ascii="Times New Roman"/>
                <w:sz w:val="18"/>
              </w:rPr>
              <w:t>1,260,698,383.56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1,133,390,214.45</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919,093,222.77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931,062,650.88</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6" w:right="0"/>
              <w:jc w:val="left"/>
              <w:rPr>
                <w:rFonts w:ascii="Times New Roman" w:hAnsi="Times New Roman" w:cs="Times New Roman" w:eastAsia="Times New Roman" w:hint="default"/>
                <w:sz w:val="18"/>
                <w:szCs w:val="18"/>
              </w:rPr>
            </w:pPr>
            <w:r>
              <w:rPr>
                <w:rFonts w:ascii="Times New Roman"/>
                <w:sz w:val="18"/>
              </w:rPr>
              <w:t>56,979,123.58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57,237,744.75</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Times New Roman" w:hAnsi="Times New Roman" w:cs="Times New Roman" w:eastAsia="Times New Roman" w:hint="default"/>
                <w:sz w:val="18"/>
                <w:szCs w:val="18"/>
              </w:rPr>
            </w:pPr>
            <w:r>
              <w:rPr>
                <w:rFonts w:ascii="Times New Roman"/>
                <w:sz w:val="18"/>
              </w:rPr>
              <w:t>61,274,783.05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58,232,790.90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100,838,303.29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63,052,276.46</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Times New Roman" w:hAnsi="Times New Roman" w:cs="Times New Roman" w:eastAsia="Times New Roman" w:hint="default"/>
                <w:sz w:val="18"/>
                <w:szCs w:val="18"/>
              </w:rPr>
            </w:pPr>
            <w:r>
              <w:rPr>
                <w:rFonts w:ascii="Times New Roman"/>
                <w:sz w:val="18"/>
              </w:rPr>
              <w:t>1,138,185,432.69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1,109,585,462.99</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122,512,950.87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23,804,751.46</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处置固定资产、无形资产和其他长期资产收回的现金净额</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6" w:right="0"/>
              <w:jc w:val="left"/>
              <w:rPr>
                <w:rFonts w:ascii="Times New Roman" w:hAnsi="Times New Roman" w:cs="Times New Roman" w:eastAsia="Times New Roman" w:hint="default"/>
                <w:sz w:val="18"/>
                <w:szCs w:val="18"/>
              </w:rPr>
            </w:pPr>
            <w:r>
              <w:rPr>
                <w:rFonts w:ascii="Times New Roman"/>
                <w:sz w:val="18"/>
              </w:rPr>
              <w:t>6,617,763.77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1,748,134.95</w:t>
            </w: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6" w:right="0"/>
              <w:jc w:val="left"/>
              <w:rPr>
                <w:rFonts w:ascii="Times New Roman" w:hAnsi="Times New Roman" w:cs="Times New Roman" w:eastAsia="Times New Roman" w:hint="default"/>
                <w:sz w:val="18"/>
                <w:szCs w:val="18"/>
              </w:rPr>
            </w:pPr>
            <w:r>
              <w:rPr>
                <w:rFonts w:ascii="Times New Roman"/>
                <w:sz w:val="18"/>
              </w:rPr>
              <w:t>26,886,555.41</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Times New Roman" w:hAnsi="Times New Roman" w:cs="Times New Roman" w:eastAsia="Times New Roman" w:hint="default"/>
                <w:sz w:val="18"/>
                <w:szCs w:val="18"/>
              </w:rPr>
            </w:pPr>
            <w:r>
              <w:rPr>
                <w:rFonts w:ascii="Times New Roman"/>
                <w:sz w:val="18"/>
              </w:rPr>
              <w:t>33,504,319.18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7,348,134.95</w:t>
            </w:r>
          </w:p>
        </w:tc>
      </w:tr>
      <w:tr>
        <w:trPr>
          <w:trHeight w:val="25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购建固定资产、无形资产和其他长期资产支付的现金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16" w:right="0"/>
              <w:jc w:val="left"/>
              <w:rPr>
                <w:rFonts w:ascii="Times New Roman" w:hAnsi="Times New Roman" w:cs="Times New Roman" w:eastAsia="Times New Roman" w:hint="default"/>
                <w:sz w:val="18"/>
                <w:szCs w:val="18"/>
              </w:rPr>
            </w:pPr>
            <w:r>
              <w:rPr>
                <w:rFonts w:ascii="Times New Roman"/>
                <w:sz w:val="18"/>
              </w:rPr>
              <w:t>8,315,867.71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1,551,335.17</w:t>
            </w: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6" w:right="0"/>
              <w:jc w:val="left"/>
              <w:rPr>
                <w:rFonts w:ascii="Times New Roman" w:hAnsi="Times New Roman" w:cs="Times New Roman" w:eastAsia="Times New Roman" w:hint="default"/>
                <w:sz w:val="18"/>
                <w:szCs w:val="18"/>
              </w:rPr>
            </w:pPr>
            <w:r>
              <w:rPr>
                <w:rFonts w:ascii="Times New Roman"/>
                <w:sz w:val="18"/>
              </w:rPr>
              <w:t>1,000,000.00</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质押贷款净增加额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400,000.00</w:t>
            </w: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6" w:right="0"/>
              <w:jc w:val="left"/>
              <w:rPr>
                <w:rFonts w:ascii="Times New Roman" w:hAnsi="Times New Roman" w:cs="Times New Roman" w:eastAsia="Times New Roman" w:hint="default"/>
                <w:sz w:val="18"/>
                <w:szCs w:val="18"/>
              </w:rPr>
            </w:pPr>
            <w:r>
              <w:rPr>
                <w:rFonts w:ascii="Times New Roman"/>
                <w:sz w:val="18"/>
              </w:rPr>
              <w:t>9,315,867.71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1,951,335.17</w:t>
            </w: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6" w:right="0"/>
              <w:jc w:val="left"/>
              <w:rPr>
                <w:rFonts w:ascii="Times New Roman" w:hAnsi="Times New Roman" w:cs="Times New Roman" w:eastAsia="Times New Roman" w:hint="default"/>
                <w:sz w:val="18"/>
                <w:szCs w:val="18"/>
              </w:rPr>
            </w:pPr>
            <w:r>
              <w:rPr>
                <w:rFonts w:ascii="Times New Roman"/>
                <w:sz w:val="18"/>
              </w:rPr>
              <w:t>24,188,451.47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5,396,799.78</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413,000,000.00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462,100,000.00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413,000,000.00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462,100,000.00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579,090,000.00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469,500,000.00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Times New Roman" w:hAnsi="Times New Roman" w:cs="Times New Roman" w:eastAsia="Times New Roman" w:hint="default"/>
                <w:sz w:val="18"/>
                <w:szCs w:val="18"/>
              </w:rPr>
            </w:pPr>
            <w:r>
              <w:rPr>
                <w:rFonts w:ascii="Times New Roman"/>
                <w:sz w:val="18"/>
              </w:rPr>
              <w:t>28,327,943.34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42,579,462.57</w:t>
            </w: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640"/>
        </w:sectPr>
      </w:pPr>
    </w:p>
    <w:p>
      <w:pPr>
        <w:spacing w:line="240" w:lineRule="auto" w:before="2"/>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259"/>
        <w:gridCol w:w="1140"/>
        <w:gridCol w:w="1476"/>
        <w:gridCol w:w="1476"/>
      </w:tblGrid>
      <w:tr>
        <w:trPr>
          <w:trHeight w:val="239" w:hRule="exact"/>
        </w:trPr>
        <w:tc>
          <w:tcPr>
            <w:tcW w:w="425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475"/>
              <w:jc w:val="right"/>
              <w:rPr>
                <w:rFonts w:ascii="宋体" w:hAnsi="宋体" w:cs="宋体" w:eastAsia="宋体" w:hint="default"/>
                <w:sz w:val="18"/>
                <w:szCs w:val="18"/>
              </w:rPr>
            </w:pPr>
            <w:r>
              <w:rPr>
                <w:rFonts w:ascii="宋体"/>
                <w:sz w:val="18"/>
              </w:rPr>
              <w:t> </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607,417,943.34</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512,079,462.57</w:t>
            </w: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5"/>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7" w:right="0"/>
              <w:jc w:val="left"/>
              <w:rPr>
                <w:rFonts w:ascii="Times New Roman" w:hAnsi="Times New Roman" w:cs="Times New Roman" w:eastAsia="Times New Roman" w:hint="default"/>
                <w:sz w:val="18"/>
                <w:szCs w:val="18"/>
              </w:rPr>
            </w:pPr>
            <w:r>
              <w:rPr>
                <w:rFonts w:ascii="宋体"/>
                <w:sz w:val="18"/>
              </w:rPr>
              <w:t>-</w:t>
            </w:r>
            <w:r>
              <w:rPr>
                <w:rFonts w:ascii="Times New Roman"/>
                <w:sz w:val="18"/>
              </w:rPr>
              <w:t>194,417,943.34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49,979,462.57</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5"/>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5"/>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7" w:right="0"/>
              <w:jc w:val="left"/>
              <w:rPr>
                <w:rFonts w:ascii="Times New Roman" w:hAnsi="Times New Roman" w:cs="Times New Roman" w:eastAsia="Times New Roman" w:hint="default"/>
                <w:sz w:val="18"/>
                <w:szCs w:val="18"/>
              </w:rPr>
            </w:pPr>
            <w:r>
              <w:rPr>
                <w:rFonts w:ascii="宋体"/>
                <w:sz w:val="18"/>
              </w:rPr>
              <w:t>-</w:t>
            </w:r>
            <w:r>
              <w:rPr>
                <w:rFonts w:ascii="Times New Roman"/>
                <w:sz w:val="18"/>
              </w:rPr>
              <w:t>47,716,541.00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20,777,911.33</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5"/>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186,968,003.59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207,745,914.92</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5"/>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18"/>
                <w:szCs w:val="18"/>
              </w:rPr>
            </w:pPr>
            <w:r>
              <w:rPr>
                <w:rFonts w:ascii="Times New Roman"/>
                <w:sz w:val="18"/>
              </w:rPr>
              <w:t>139,251,462.59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186,968,003.59</w:t>
            </w:r>
          </w:p>
        </w:tc>
      </w:tr>
    </w:tbl>
    <w:p>
      <w:pPr>
        <w:spacing w:line="240" w:lineRule="auto" w:before="4"/>
        <w:rPr>
          <w:rFonts w:ascii="宋体" w:hAnsi="宋体" w:cs="宋体" w:eastAsia="宋体" w:hint="default"/>
          <w:sz w:val="9"/>
          <w:szCs w:val="9"/>
        </w:rPr>
      </w:pPr>
    </w:p>
    <w:p>
      <w:pPr>
        <w:spacing w:before="44"/>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18"/>
          <w:szCs w:val="18"/>
        </w:rPr>
        <w:t> </w:t>
      </w:r>
    </w:p>
    <w:p>
      <w:pPr>
        <w:pStyle w:val="BodyText"/>
        <w:spacing w:line="240" w:lineRule="auto" w:before="51"/>
        <w:ind w:right="0"/>
        <w:jc w:val="left"/>
        <w:rPr>
          <w:rFonts w:ascii="宋体" w:hAnsi="宋体" w:cs="宋体" w:eastAsia="宋体" w:hint="default"/>
        </w:rPr>
      </w:pPr>
      <w:r>
        <w:rPr>
          <w:rFonts w:ascii="宋体"/>
        </w:rPr>
        <w:t> </w:t>
      </w:r>
    </w:p>
    <w:p>
      <w:pPr>
        <w:pStyle w:val="Heading2"/>
        <w:spacing w:line="240" w:lineRule="auto"/>
        <w:ind w:left="175" w:right="124"/>
        <w:jc w:val="center"/>
        <w:rPr>
          <w:rFonts w:ascii="宋体" w:hAnsi="宋体" w:cs="宋体" w:eastAsia="宋体" w:hint="default"/>
          <w:sz w:val="21"/>
          <w:szCs w:val="21"/>
        </w:rPr>
      </w:pPr>
      <w:r>
        <w:rPr/>
      </w:r>
      <w:r>
        <w:rPr>
          <w:u w:val="single" w:color="000000"/>
        </w:rPr>
        <w:t>母公司现金流量表</w:t>
      </w:r>
      <w:r>
        <w:rPr/>
      </w:r>
      <w:r>
        <w:rPr>
          <w:rFonts w:ascii="宋体" w:hAnsi="宋体" w:cs="宋体" w:eastAsia="宋体" w:hint="default"/>
          <w:sz w:val="21"/>
          <w:szCs w:val="21"/>
        </w:rPr>
        <w:t> </w:t>
      </w:r>
    </w:p>
    <w:p>
      <w:pPr>
        <w:pStyle w:val="BodyText"/>
        <w:spacing w:line="272" w:lineRule="exact" w:before="29"/>
        <w:ind w:right="0" w:firstLine="3499"/>
        <w:jc w:val="left"/>
        <w:rPr>
          <w:rFonts w:ascii="宋体" w:hAnsi="宋体" w:cs="宋体" w:eastAsia="宋体" w:hint="default"/>
        </w:rPr>
      </w:pPr>
      <w:r>
        <w:rPr/>
        <w:t>（</w:t>
      </w:r>
      <w:r>
        <w:rPr>
          <w:rFonts w:ascii="宋体" w:hAnsi="宋体" w:cs="宋体" w:eastAsia="宋体" w:hint="default"/>
        </w:rPr>
        <w:t>2009</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3"/>
        </w:rPr>
        <w:t> </w:t>
      </w:r>
      <w:r>
        <w:rPr>
          <w:rFonts w:ascii="宋体" w:hAnsi="宋体" w:cs="宋体" w:eastAsia="宋体" w:hint="default"/>
          <w:spacing w:val="93"/>
        </w:rPr>
      </w:r>
      <w:r>
        <w:rPr/>
        <w:t>金额单位：人民币元</w:t>
      </w:r>
      <w:r>
        <w:rPr>
          <w:rFonts w:ascii="宋体" w:hAnsi="宋体" w:cs="宋体" w:eastAsia="宋体" w:hint="default"/>
        </w:rPr>
        <w:t> </w:t>
      </w:r>
    </w:p>
    <w:tbl>
      <w:tblPr>
        <w:tblW w:w="0" w:type="auto"/>
        <w:jc w:val="left"/>
        <w:tblInd w:w="137" w:type="dxa"/>
        <w:tblLayout w:type="fixed"/>
        <w:tblCellMar>
          <w:top w:w="0" w:type="dxa"/>
          <w:left w:w="0" w:type="dxa"/>
          <w:bottom w:w="0" w:type="dxa"/>
          <w:right w:w="0" w:type="dxa"/>
        </w:tblCellMar>
        <w:tblLook w:val="01E0"/>
      </w:tblPr>
      <w:tblGrid>
        <w:gridCol w:w="4319"/>
        <w:gridCol w:w="1056"/>
        <w:gridCol w:w="1442"/>
        <w:gridCol w:w="1484"/>
      </w:tblGrid>
      <w:tr>
        <w:trPr>
          <w:trHeight w:val="35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5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05" w:right="0"/>
              <w:jc w:val="left"/>
              <w:rPr>
                <w:rFonts w:ascii="Times New Roman" w:hAnsi="Times New Roman" w:cs="Times New Roman" w:eastAsia="Times New Roman" w:hint="default"/>
                <w:sz w:val="18"/>
                <w:szCs w:val="18"/>
              </w:rPr>
            </w:pPr>
            <w:r>
              <w:rPr>
                <w:rFonts w:ascii="Times New Roman"/>
                <w:sz w:val="18"/>
              </w:rPr>
              <w:t>931,189,257.27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636,905,711.82</w:t>
            </w:r>
          </w:p>
        </w:tc>
      </w:tr>
      <w:tr>
        <w:trPr>
          <w:trHeight w:val="278"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4" w:right="0"/>
              <w:jc w:val="left"/>
              <w:rPr>
                <w:rFonts w:ascii="Times New Roman" w:hAnsi="Times New Roman" w:cs="Times New Roman" w:eastAsia="Times New Roman" w:hint="default"/>
                <w:sz w:val="18"/>
                <w:szCs w:val="18"/>
              </w:rPr>
            </w:pPr>
            <w:r>
              <w:rPr>
                <w:rFonts w:ascii="Times New Roman"/>
                <w:sz w:val="18"/>
              </w:rPr>
              <w:t>1,526,454.93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32,253,252.02</w:t>
            </w:r>
          </w:p>
        </w:tc>
      </w:tr>
      <w:tr>
        <w:trPr>
          <w:trHeight w:val="278"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5" w:right="0"/>
              <w:jc w:val="left"/>
              <w:rPr>
                <w:rFonts w:ascii="Times New Roman" w:hAnsi="Times New Roman" w:cs="Times New Roman" w:eastAsia="Times New Roman" w:hint="default"/>
                <w:sz w:val="18"/>
                <w:szCs w:val="18"/>
              </w:rPr>
            </w:pPr>
            <w:r>
              <w:rPr>
                <w:rFonts w:ascii="Times New Roman"/>
                <w:sz w:val="18"/>
              </w:rPr>
              <w:t>932,715,712.20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669,158,963.84</w:t>
            </w:r>
          </w:p>
        </w:tc>
      </w:tr>
      <w:tr>
        <w:trPr>
          <w:trHeight w:val="280"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5" w:right="0"/>
              <w:jc w:val="left"/>
              <w:rPr>
                <w:rFonts w:ascii="Times New Roman" w:hAnsi="Times New Roman" w:cs="Times New Roman" w:eastAsia="Times New Roman" w:hint="default"/>
                <w:sz w:val="18"/>
                <w:szCs w:val="18"/>
              </w:rPr>
            </w:pPr>
            <w:r>
              <w:rPr>
                <w:rFonts w:ascii="Times New Roman"/>
                <w:sz w:val="18"/>
              </w:rPr>
              <w:t>786,204,839.47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502,106,437.53</w:t>
            </w:r>
          </w:p>
        </w:tc>
      </w:tr>
      <w:tr>
        <w:trPr>
          <w:trHeight w:val="278"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4" w:right="0"/>
              <w:jc w:val="left"/>
              <w:rPr>
                <w:rFonts w:ascii="Times New Roman" w:hAnsi="Times New Roman" w:cs="Times New Roman" w:eastAsia="Times New Roman" w:hint="default"/>
                <w:sz w:val="18"/>
                <w:szCs w:val="18"/>
              </w:rPr>
            </w:pPr>
            <w:r>
              <w:rPr>
                <w:rFonts w:ascii="Times New Roman"/>
                <w:sz w:val="18"/>
              </w:rPr>
              <w:t>30,617,709.67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23,786,641.11</w:t>
            </w:r>
          </w:p>
        </w:tc>
      </w:tr>
      <w:tr>
        <w:trPr>
          <w:trHeight w:val="280"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4" w:right="0"/>
              <w:jc w:val="left"/>
              <w:rPr>
                <w:rFonts w:ascii="Times New Roman" w:hAnsi="Times New Roman" w:cs="Times New Roman" w:eastAsia="Times New Roman" w:hint="default"/>
                <w:sz w:val="18"/>
                <w:szCs w:val="18"/>
              </w:rPr>
            </w:pPr>
            <w:r>
              <w:rPr>
                <w:rFonts w:ascii="Times New Roman"/>
                <w:sz w:val="18"/>
              </w:rPr>
              <w:t>35,143,299.07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14,294,719.09</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4" w:right="0"/>
              <w:jc w:val="left"/>
              <w:rPr>
                <w:rFonts w:ascii="Times New Roman" w:hAnsi="Times New Roman" w:cs="Times New Roman" w:eastAsia="Times New Roman" w:hint="default"/>
                <w:sz w:val="18"/>
                <w:szCs w:val="18"/>
              </w:rPr>
            </w:pPr>
            <w:r>
              <w:rPr>
                <w:rFonts w:ascii="Times New Roman"/>
                <w:sz w:val="18"/>
              </w:rPr>
              <w:t>67,117,838.11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32,614,016.57</w:t>
            </w:r>
          </w:p>
        </w:tc>
      </w:tr>
      <w:tr>
        <w:trPr>
          <w:trHeight w:val="264"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05" w:right="0"/>
              <w:jc w:val="left"/>
              <w:rPr>
                <w:rFonts w:ascii="Times New Roman" w:hAnsi="Times New Roman" w:cs="Times New Roman" w:eastAsia="Times New Roman" w:hint="default"/>
                <w:sz w:val="18"/>
                <w:szCs w:val="18"/>
              </w:rPr>
            </w:pPr>
            <w:r>
              <w:rPr>
                <w:rFonts w:ascii="Times New Roman"/>
                <w:sz w:val="18"/>
              </w:rPr>
              <w:t>919,083,686.32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572,801,814.30</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4" w:right="0"/>
              <w:jc w:val="left"/>
              <w:rPr>
                <w:rFonts w:ascii="Times New Roman" w:hAnsi="Times New Roman" w:cs="Times New Roman" w:eastAsia="Times New Roman" w:hint="default"/>
                <w:sz w:val="18"/>
                <w:szCs w:val="18"/>
              </w:rPr>
            </w:pPr>
            <w:r>
              <w:rPr>
                <w:rFonts w:ascii="Times New Roman"/>
                <w:sz w:val="18"/>
              </w:rPr>
              <w:t>13,632,025.88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96,357,149.54</w:t>
            </w:r>
          </w:p>
        </w:tc>
      </w:tr>
      <w:tr>
        <w:trPr>
          <w:trHeight w:val="29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7,503,082.67</w:t>
            </w:r>
          </w:p>
        </w:tc>
      </w:tr>
      <w:tr>
        <w:trPr>
          <w:trHeight w:val="280"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pacing w:val="-17"/>
                <w:sz w:val="18"/>
                <w:szCs w:val="18"/>
              </w:rPr>
              <w:t>处置固定资产、无形资产和其他长期资产收回的现金净额</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18" w:right="0"/>
              <w:jc w:val="left"/>
              <w:rPr>
                <w:rFonts w:ascii="Times New Roman" w:hAnsi="Times New Roman" w:cs="Times New Roman" w:eastAsia="Times New Roman" w:hint="default"/>
                <w:sz w:val="18"/>
                <w:szCs w:val="18"/>
              </w:rPr>
            </w:pPr>
            <w:r>
              <w:rPr>
                <w:rFonts w:ascii="Times New Roman"/>
                <w:sz w:val="18"/>
              </w:rPr>
              <w:t>538,948.90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1,671,820.00</w:t>
            </w:r>
          </w:p>
        </w:tc>
      </w:tr>
      <w:tr>
        <w:trPr>
          <w:trHeight w:val="264"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4" w:right="0"/>
              <w:jc w:val="left"/>
              <w:rPr>
                <w:rFonts w:ascii="Times New Roman" w:hAnsi="Times New Roman" w:cs="Times New Roman" w:eastAsia="Times New Roman" w:hint="default"/>
                <w:sz w:val="18"/>
                <w:szCs w:val="18"/>
              </w:rPr>
            </w:pPr>
            <w:r>
              <w:rPr>
                <w:rFonts w:ascii="Times New Roman"/>
                <w:sz w:val="18"/>
              </w:rPr>
              <w:t>26,886,555.41</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4" w:right="0"/>
              <w:jc w:val="left"/>
              <w:rPr>
                <w:rFonts w:ascii="Times New Roman" w:hAnsi="Times New Roman" w:cs="Times New Roman" w:eastAsia="Times New Roman" w:hint="default"/>
                <w:sz w:val="18"/>
                <w:szCs w:val="18"/>
              </w:rPr>
            </w:pPr>
            <w:r>
              <w:rPr>
                <w:rFonts w:ascii="Times New Roman"/>
                <w:sz w:val="18"/>
              </w:rPr>
              <w:t>27,425,504.31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9,174,902.67</w:t>
            </w:r>
          </w:p>
        </w:tc>
      </w:tr>
      <w:tr>
        <w:trPr>
          <w:trHeight w:val="319"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83" w:right="0"/>
              <w:jc w:val="left"/>
              <w:rPr>
                <w:rFonts w:ascii="Times New Roman" w:hAnsi="Times New Roman" w:cs="Times New Roman" w:eastAsia="Times New Roman" w:hint="default"/>
                <w:sz w:val="18"/>
                <w:szCs w:val="18"/>
              </w:rPr>
            </w:pPr>
            <w:r>
              <w:rPr>
                <w:rFonts w:ascii="Times New Roman"/>
                <w:sz w:val="18"/>
              </w:rPr>
              <w:t>3,472,775.47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1,148,686.17</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4" w:right="0"/>
              <w:jc w:val="left"/>
              <w:rPr>
                <w:rFonts w:ascii="Times New Roman" w:hAnsi="Times New Roman" w:cs="Times New Roman" w:eastAsia="Times New Roman" w:hint="default"/>
                <w:sz w:val="18"/>
                <w:szCs w:val="18"/>
              </w:rPr>
            </w:pPr>
            <w:r>
              <w:rPr>
                <w:rFonts w:ascii="Times New Roman"/>
                <w:sz w:val="18"/>
              </w:rPr>
              <w:t>10,000,000.00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11,600,000.00</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z w:val="18"/>
              </w:rPr>
              <w:t>400,000.00</w:t>
            </w:r>
          </w:p>
        </w:tc>
      </w:tr>
      <w:tr>
        <w:trPr>
          <w:trHeight w:val="280"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4" w:right="0"/>
              <w:jc w:val="left"/>
              <w:rPr>
                <w:rFonts w:ascii="Times New Roman" w:hAnsi="Times New Roman" w:cs="Times New Roman" w:eastAsia="Times New Roman" w:hint="default"/>
                <w:sz w:val="18"/>
                <w:szCs w:val="18"/>
              </w:rPr>
            </w:pPr>
            <w:r>
              <w:rPr>
                <w:rFonts w:ascii="Times New Roman"/>
                <w:sz w:val="18"/>
              </w:rPr>
              <w:t>13,472,775.47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13,148,686.17</w:t>
            </w:r>
          </w:p>
        </w:tc>
      </w:tr>
      <w:tr>
        <w:trPr>
          <w:trHeight w:val="252"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4" w:right="0"/>
              <w:jc w:val="left"/>
              <w:rPr>
                <w:rFonts w:ascii="Times New Roman" w:hAnsi="Times New Roman" w:cs="Times New Roman" w:eastAsia="Times New Roman" w:hint="default"/>
                <w:sz w:val="18"/>
                <w:szCs w:val="18"/>
              </w:rPr>
            </w:pPr>
            <w:r>
              <w:rPr>
                <w:rFonts w:ascii="Times New Roman"/>
                <w:sz w:val="18"/>
              </w:rPr>
              <w:t>13,952,728.84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3,973,783.50</w:t>
            </w:r>
          </w:p>
        </w:tc>
      </w:tr>
      <w:tr>
        <w:trPr>
          <w:trHeight w:val="25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w w:val="100"/>
                <w:sz w:val="20"/>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5" w:right="0"/>
              <w:jc w:val="left"/>
              <w:rPr>
                <w:rFonts w:ascii="Times New Roman" w:hAnsi="Times New Roman" w:cs="Times New Roman" w:eastAsia="Times New Roman" w:hint="default"/>
                <w:sz w:val="18"/>
                <w:szCs w:val="18"/>
              </w:rPr>
            </w:pPr>
            <w:r>
              <w:rPr>
                <w:rFonts w:ascii="Times New Roman"/>
                <w:sz w:val="18"/>
              </w:rPr>
              <w:t>345,000,000.00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462,100,000.00</w:t>
            </w:r>
          </w:p>
        </w:tc>
      </w:tr>
      <w:tr>
        <w:trPr>
          <w:trHeight w:val="244"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05" w:right="0"/>
              <w:jc w:val="left"/>
              <w:rPr>
                <w:rFonts w:ascii="Times New Roman" w:hAnsi="Times New Roman" w:cs="Times New Roman" w:eastAsia="Times New Roman" w:hint="default"/>
                <w:sz w:val="18"/>
                <w:szCs w:val="18"/>
              </w:rPr>
            </w:pPr>
            <w:r>
              <w:rPr>
                <w:rFonts w:ascii="Times New Roman"/>
                <w:sz w:val="18"/>
              </w:rPr>
              <w:t>345,000,000.00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462,100,000.00</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05" w:right="0"/>
              <w:jc w:val="left"/>
              <w:rPr>
                <w:rFonts w:ascii="Times New Roman" w:hAnsi="Times New Roman" w:cs="Times New Roman" w:eastAsia="Times New Roman" w:hint="default"/>
                <w:sz w:val="18"/>
                <w:szCs w:val="18"/>
              </w:rPr>
            </w:pPr>
            <w:r>
              <w:rPr>
                <w:rFonts w:ascii="Times New Roman"/>
                <w:sz w:val="18"/>
              </w:rPr>
              <w:t>416,590,000.00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469,500,000.00</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4" w:right="0"/>
              <w:jc w:val="left"/>
              <w:rPr>
                <w:rFonts w:ascii="Times New Roman" w:hAnsi="Times New Roman" w:cs="Times New Roman" w:eastAsia="Times New Roman" w:hint="default"/>
                <w:sz w:val="18"/>
                <w:szCs w:val="18"/>
              </w:rPr>
            </w:pPr>
            <w:r>
              <w:rPr>
                <w:rFonts w:ascii="Times New Roman"/>
                <w:sz w:val="18"/>
              </w:rPr>
              <w:t>19,504,702.14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29,071,339.08</w:t>
            </w:r>
          </w:p>
        </w:tc>
      </w:tr>
      <w:tr>
        <w:trPr>
          <w:trHeight w:val="25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05" w:right="0"/>
              <w:jc w:val="left"/>
              <w:rPr>
                <w:rFonts w:ascii="Times New Roman" w:hAnsi="Times New Roman" w:cs="Times New Roman" w:eastAsia="Times New Roman" w:hint="default"/>
                <w:sz w:val="18"/>
                <w:szCs w:val="18"/>
              </w:rPr>
            </w:pPr>
            <w:r>
              <w:rPr>
                <w:rFonts w:ascii="Times New Roman"/>
                <w:sz w:val="18"/>
              </w:rPr>
              <w:t>436,094,702.14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498,571,339.08</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5" w:right="0"/>
              <w:jc w:val="left"/>
              <w:rPr>
                <w:rFonts w:ascii="Times New Roman" w:hAnsi="Times New Roman" w:cs="Times New Roman" w:eastAsia="Times New Roman" w:hint="default"/>
                <w:sz w:val="18"/>
                <w:szCs w:val="18"/>
              </w:rPr>
            </w:pPr>
            <w:r>
              <w:rPr>
                <w:rFonts w:ascii="宋体"/>
                <w:sz w:val="18"/>
              </w:rPr>
              <w:t>-</w:t>
            </w:r>
            <w:r>
              <w:rPr>
                <w:rFonts w:ascii="Times New Roman"/>
                <w:sz w:val="18"/>
              </w:rPr>
              <w:t>91,094,702.14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36,471,339.08</w:t>
            </w:r>
          </w:p>
        </w:tc>
      </w:tr>
      <w:tr>
        <w:trPr>
          <w:trHeight w:val="25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05" w:right="0"/>
              <w:jc w:val="left"/>
              <w:rPr>
                <w:rFonts w:ascii="Times New Roman" w:hAnsi="Times New Roman" w:cs="Times New Roman" w:eastAsia="Times New Roman" w:hint="default"/>
                <w:sz w:val="18"/>
                <w:szCs w:val="18"/>
              </w:rPr>
            </w:pPr>
            <w:r>
              <w:rPr>
                <w:rFonts w:ascii="宋体"/>
                <w:sz w:val="18"/>
              </w:rPr>
              <w:t>-</w:t>
            </w:r>
            <w:r>
              <w:rPr>
                <w:rFonts w:ascii="Times New Roman"/>
                <w:sz w:val="18"/>
              </w:rPr>
              <w:t>63,509,947.42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55,912,026.96</w:t>
            </w:r>
          </w:p>
        </w:tc>
      </w:tr>
      <w:tr>
        <w:trPr>
          <w:trHeight w:val="26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4" w:right="0"/>
              <w:jc w:val="left"/>
              <w:rPr>
                <w:rFonts w:ascii="Times New Roman" w:hAnsi="Times New Roman" w:cs="Times New Roman" w:eastAsia="Times New Roman" w:hint="default"/>
                <w:sz w:val="18"/>
                <w:szCs w:val="18"/>
              </w:rPr>
            </w:pPr>
            <w:r>
              <w:rPr>
                <w:rFonts w:ascii="Times New Roman"/>
                <w:sz w:val="18"/>
              </w:rPr>
              <w:t>85,550,677.06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29,638,650.10</w:t>
            </w:r>
          </w:p>
        </w:tc>
      </w:tr>
      <w:tr>
        <w:trPr>
          <w:trHeight w:val="252"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94" w:right="0"/>
              <w:jc w:val="left"/>
              <w:rPr>
                <w:rFonts w:ascii="Times New Roman" w:hAnsi="Times New Roman" w:cs="Times New Roman" w:eastAsia="Times New Roman" w:hint="default"/>
                <w:sz w:val="18"/>
                <w:szCs w:val="18"/>
              </w:rPr>
            </w:pPr>
            <w:r>
              <w:rPr>
                <w:rFonts w:ascii="Times New Roman"/>
                <w:sz w:val="18"/>
              </w:rPr>
              <w:t>22,040,729.64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85,550,677.06</w:t>
            </w:r>
          </w:p>
        </w:tc>
      </w:tr>
    </w:tbl>
    <w:p>
      <w:pPr>
        <w:spacing w:before="17"/>
        <w:ind w:left="137" w:right="0" w:firstLine="0"/>
        <w:jc w:val="left"/>
        <w:rPr>
          <w:rFonts w:ascii="宋体" w:hAnsi="宋体" w:cs="宋体" w:eastAsia="宋体" w:hint="default"/>
          <w:sz w:val="21"/>
          <w:szCs w:val="21"/>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1003" w:top="1100" w:bottom="1200" w:left="1660" w:right="1600"/>
        </w:sectPr>
      </w:pPr>
    </w:p>
    <w:p>
      <w:pPr>
        <w:spacing w:line="240" w:lineRule="auto" w:before="7"/>
        <w:rPr>
          <w:rFonts w:ascii="宋体" w:hAnsi="宋体" w:cs="宋体" w:eastAsia="宋体" w:hint="default"/>
          <w:sz w:val="19"/>
          <w:szCs w:val="19"/>
        </w:rPr>
      </w:pPr>
      <w:r>
        <w:rPr/>
        <w:pict>
          <v:shape style="position:absolute;margin-left:43.68pt;margin-top:111pt;width:508.2pt;height:619.7pt;mso-position-horizontal-relative:page;mso-position-vertical-relative:page;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4"/>
                    <w:gridCol w:w="1205"/>
                    <w:gridCol w:w="1170"/>
                    <w:gridCol w:w="356"/>
                    <w:gridCol w:w="356"/>
                    <w:gridCol w:w="1043"/>
                    <w:gridCol w:w="588"/>
                    <w:gridCol w:w="1189"/>
                    <w:gridCol w:w="439"/>
                    <w:gridCol w:w="1036"/>
                    <w:gridCol w:w="1213"/>
                  </w:tblGrid>
                  <w:tr>
                    <w:trPr>
                      <w:trHeight w:val="254" w:hRule="exact"/>
                    </w:trPr>
                    <w:tc>
                      <w:tcPr>
                        <w:tcW w:w="1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9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59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56" w:hRule="exact"/>
                    </w:trPr>
                    <w:tc>
                      <w:tcPr>
                        <w:tcW w:w="1554" w:type="dxa"/>
                        <w:vMerge/>
                        <w:tcBorders>
                          <w:left w:val="single" w:sz="4" w:space="0" w:color="000000"/>
                          <w:right w:val="single" w:sz="4" w:space="0" w:color="000000"/>
                        </w:tcBorders>
                      </w:tcPr>
                      <w:p>
                        <w:pPr/>
                      </w:p>
                    </w:tc>
                    <w:tc>
                      <w:tcPr>
                        <w:tcW w:w="63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36"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r>
                  <w:tr>
                    <w:trPr>
                      <w:trHeight w:val="1045" w:hRule="exact"/>
                    </w:trPr>
                    <w:tc>
                      <w:tcPr>
                        <w:tcW w:w="1554"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5"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1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2" w:right="62"/>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9"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3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332" w:right="61"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13"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421" w:right="15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 w:right="0"/>
                          <w:jc w:val="center"/>
                          <w:rPr>
                            <w:rFonts w:ascii="Times New Roman" w:hAnsi="Times New Roman" w:cs="Times New Roman" w:eastAsia="Times New Roman" w:hint="default"/>
                            <w:sz w:val="15"/>
                            <w:szCs w:val="15"/>
                          </w:rPr>
                        </w:pPr>
                        <w:r>
                          <w:rPr>
                            <w:rFonts w:ascii="Times New Roman"/>
                            <w:sz w:val="15"/>
                          </w:rPr>
                          <w:t>7,027,654.41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Times New Roman" w:hAnsi="Times New Roman" w:cs="Times New Roman" w:eastAsia="Times New Roman" w:hint="default"/>
                            <w:sz w:val="15"/>
                            <w:szCs w:val="15"/>
                          </w:rPr>
                        </w:pPr>
                        <w:r>
                          <w:rPr>
                            <w:rFonts w:ascii="Times New Roman"/>
                            <w:sz w:val="15"/>
                          </w:rPr>
                          <w:t>55,022,648.56</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Times New Roman" w:hAnsi="Times New Roman" w:cs="Times New Roman" w:eastAsia="Times New Roman" w:hint="default"/>
                            <w:sz w:val="15"/>
                            <w:szCs w:val="15"/>
                          </w:rPr>
                        </w:pPr>
                        <w:r>
                          <w:rPr>
                            <w:rFonts w:ascii="Times New Roman"/>
                            <w:sz w:val="15"/>
                          </w:rPr>
                          <w:t>7,741,708.80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696,793,405.05</w:t>
                        </w:r>
                      </w:p>
                    </w:tc>
                  </w:tr>
                  <w:tr>
                    <w:trPr>
                      <w:trHeight w:val="32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 w:right="0"/>
                          <w:jc w:val="center"/>
                          <w:rPr>
                            <w:rFonts w:ascii="Times New Roman" w:hAnsi="Times New Roman" w:cs="Times New Roman" w:eastAsia="Times New Roman" w:hint="default"/>
                            <w:sz w:val="15"/>
                            <w:szCs w:val="15"/>
                          </w:rPr>
                        </w:pPr>
                        <w:r>
                          <w:rPr>
                            <w:rFonts w:ascii="Times New Roman"/>
                            <w:sz w:val="15"/>
                          </w:rPr>
                          <w:t>7,027,654.41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Times New Roman" w:hAnsi="Times New Roman" w:cs="Times New Roman" w:eastAsia="Times New Roman" w:hint="default"/>
                            <w:sz w:val="15"/>
                            <w:szCs w:val="15"/>
                          </w:rPr>
                        </w:pPr>
                        <w:r>
                          <w:rPr>
                            <w:rFonts w:ascii="Times New Roman"/>
                            <w:sz w:val="15"/>
                          </w:rPr>
                          <w:t>55,022,648.56</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Times New Roman" w:hAnsi="Times New Roman" w:cs="Times New Roman" w:eastAsia="Times New Roman" w:hint="default"/>
                            <w:sz w:val="15"/>
                            <w:szCs w:val="15"/>
                          </w:rPr>
                        </w:pPr>
                        <w:r>
                          <w:rPr>
                            <w:rFonts w:ascii="Times New Roman"/>
                            <w:sz w:val="15"/>
                          </w:rPr>
                          <w:t>7,741,708.80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696,793,405.05</w:t>
                        </w:r>
                      </w:p>
                    </w:tc>
                  </w:tr>
                  <w:tr>
                    <w:trPr>
                      <w:trHeight w:val="237" w:hRule="exact"/>
                    </w:trPr>
                    <w:tc>
                      <w:tcPr>
                        <w:tcW w:w="155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20"/>
                            <w:sz w:val="18"/>
                            <w:szCs w:val="18"/>
                          </w:rPr>
                          <w:t>三、本期增减变动金</w:t>
                        </w:r>
                        <w:r>
                          <w:rPr>
                            <w:rFonts w:ascii="宋体" w:hAnsi="宋体" w:cs="宋体" w:eastAsia="宋体" w:hint="default"/>
                            <w:sz w:val="18"/>
                            <w:szCs w:val="18"/>
                          </w:rPr>
                        </w:r>
                      </w:p>
                    </w:tc>
                    <w:tc>
                      <w:tcPr>
                        <w:tcW w:w="1205" w:type="dxa"/>
                        <w:vMerge w:val="restart"/>
                        <w:tcBorders>
                          <w:top w:val="single" w:sz="4" w:space="0" w:color="000000"/>
                          <w:left w:val="single" w:sz="4" w:space="0" w:color="000000"/>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1043"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439" w:type="dxa"/>
                        <w:vMerge w:val="restart"/>
                        <w:tcBorders>
                          <w:top w:val="single" w:sz="4" w:space="0" w:color="000000"/>
                          <w:left w:val="single" w:sz="4" w:space="0" w:color="000000"/>
                          <w:right w:val="single" w:sz="4" w:space="0" w:color="000000"/>
                        </w:tcBorders>
                      </w:tcPr>
                      <w:p>
                        <w:pPr/>
                      </w:p>
                    </w:tc>
                    <w:tc>
                      <w:tcPr>
                        <w:tcW w:w="1036"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55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27"/>
                            <w:sz w:val="18"/>
                            <w:szCs w:val="18"/>
                          </w:rPr>
                          <w:t>额</w:t>
                        </w:r>
                        <w:r>
                          <w:rPr>
                            <w:rFonts w:ascii="宋体" w:hAnsi="宋体" w:cs="宋体" w:eastAsia="宋体" w:hint="default"/>
                            <w:spacing w:val="-27"/>
                            <w:sz w:val="18"/>
                            <w:szCs w:val="18"/>
                          </w:rPr>
                          <w:t>(</w:t>
                        </w:r>
                        <w:r>
                          <w:rPr>
                            <w:rFonts w:ascii="宋体" w:hAnsi="宋体" w:cs="宋体" w:eastAsia="宋体" w:hint="default"/>
                            <w:spacing w:val="-27"/>
                            <w:sz w:val="18"/>
                            <w:szCs w:val="18"/>
                          </w:rPr>
                          <w:t>减少以“－”号填</w:t>
                        </w:r>
                        <w:r>
                          <w:rPr>
                            <w:rFonts w:ascii="宋体" w:hAnsi="宋体" w:cs="宋体" w:eastAsia="宋体" w:hint="default"/>
                            <w:sz w:val="18"/>
                            <w:szCs w:val="18"/>
                          </w:rPr>
                        </w:r>
                      </w:p>
                    </w:tc>
                    <w:tc>
                      <w:tcPr>
                        <w:tcW w:w="1205"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356" w:type="dxa"/>
                        <w:vMerge/>
                        <w:tcBorders>
                          <w:left w:val="single" w:sz="4" w:space="0" w:color="000000"/>
                          <w:right w:val="single" w:sz="4" w:space="0" w:color="000000"/>
                        </w:tcBorders>
                      </w:tcPr>
                      <w:p>
                        <w:pPr/>
                      </w:p>
                    </w:tc>
                    <w:tc>
                      <w:tcPr>
                        <w:tcW w:w="356" w:type="dxa"/>
                        <w:vMerge/>
                        <w:tcBorders>
                          <w:left w:val="single" w:sz="4" w:space="0" w:color="000000"/>
                          <w:right w:val="single" w:sz="4" w:space="0" w:color="000000"/>
                        </w:tcBorders>
                      </w:tcPr>
                      <w:p>
                        <w:pPr/>
                      </w:p>
                    </w:tc>
                    <w:tc>
                      <w:tcPr>
                        <w:tcW w:w="1043"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9" w:right="0"/>
                          <w:jc w:val="center"/>
                          <w:rPr>
                            <w:rFonts w:ascii="Times New Roman" w:hAnsi="Times New Roman" w:cs="Times New Roman" w:eastAsia="Times New Roman" w:hint="default"/>
                            <w:sz w:val="15"/>
                            <w:szCs w:val="15"/>
                          </w:rPr>
                        </w:pPr>
                        <w:r>
                          <w:rPr>
                            <w:rFonts w:ascii="宋体"/>
                            <w:sz w:val="16"/>
                          </w:rPr>
                          <w:t>-</w:t>
                        </w:r>
                        <w:r>
                          <w:rPr>
                            <w:rFonts w:ascii="Times New Roman"/>
                            <w:sz w:val="15"/>
                          </w:rPr>
                          <w:t>59,566,392.09</w:t>
                        </w:r>
                      </w:p>
                    </w:tc>
                    <w:tc>
                      <w:tcPr>
                        <w:tcW w:w="439" w:type="dxa"/>
                        <w:vMerge/>
                        <w:tcBorders>
                          <w:left w:val="single" w:sz="4" w:space="0" w:color="000000"/>
                          <w:right w:val="single" w:sz="4" w:space="0" w:color="000000"/>
                        </w:tcBorders>
                      </w:tcPr>
                      <w:p>
                        <w:pPr/>
                      </w:p>
                    </w:tc>
                    <w:tc>
                      <w:tcPr>
                        <w:tcW w:w="10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66" w:right="0"/>
                          <w:jc w:val="left"/>
                          <w:rPr>
                            <w:rFonts w:ascii="Times New Roman" w:hAnsi="Times New Roman" w:cs="Times New Roman" w:eastAsia="Times New Roman" w:hint="default"/>
                            <w:sz w:val="15"/>
                            <w:szCs w:val="15"/>
                          </w:rPr>
                        </w:pPr>
                        <w:r>
                          <w:rPr>
                            <w:rFonts w:ascii="宋体"/>
                            <w:sz w:val="16"/>
                          </w:rPr>
                          <w:t>-</w:t>
                        </w:r>
                        <w:r>
                          <w:rPr>
                            <w:rFonts w:ascii="Times New Roman"/>
                            <w:sz w:val="15"/>
                          </w:rPr>
                          <w:t>992,191.88</w:t>
                        </w: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Times New Roman" w:hAnsi="Times New Roman" w:cs="Times New Roman" w:eastAsia="Times New Roman" w:hint="default"/>
                            <w:sz w:val="15"/>
                            <w:szCs w:val="15"/>
                          </w:rPr>
                        </w:pPr>
                        <w:r>
                          <w:rPr>
                            <w:rFonts w:ascii="宋体"/>
                            <w:spacing w:val="-1"/>
                            <w:sz w:val="16"/>
                          </w:rPr>
                          <w:t>-</w:t>
                        </w:r>
                        <w:r>
                          <w:rPr>
                            <w:rFonts w:ascii="Times New Roman"/>
                            <w:spacing w:val="-1"/>
                            <w:sz w:val="15"/>
                          </w:rPr>
                          <w:t>60,558,583.97</w:t>
                        </w:r>
                      </w:p>
                    </w:tc>
                  </w:tr>
                  <w:tr>
                    <w:trPr>
                      <w:trHeight w:val="240" w:hRule="exact"/>
                    </w:trPr>
                    <w:tc>
                      <w:tcPr>
                        <w:tcW w:w="155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列</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5" w:type="dxa"/>
                        <w:vMerge/>
                        <w:tcBorders>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1036" w:type="dxa"/>
                        <w:tcBorders>
                          <w:top w:val="nil" w:sz="6" w:space="0" w:color="auto"/>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9" w:right="0"/>
                          <w:jc w:val="center"/>
                          <w:rPr>
                            <w:rFonts w:ascii="Times New Roman" w:hAnsi="Times New Roman" w:cs="Times New Roman" w:eastAsia="Times New Roman" w:hint="default"/>
                            <w:sz w:val="15"/>
                            <w:szCs w:val="15"/>
                          </w:rPr>
                        </w:pPr>
                        <w:r>
                          <w:rPr>
                            <w:rFonts w:ascii="宋体"/>
                            <w:sz w:val="16"/>
                          </w:rPr>
                          <w:t>-</w:t>
                        </w:r>
                        <w:r>
                          <w:rPr>
                            <w:rFonts w:ascii="Times New Roman"/>
                            <w:sz w:val="15"/>
                          </w:rPr>
                          <w:t>59,566,392.09</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66" w:right="0"/>
                          <w:jc w:val="left"/>
                          <w:rPr>
                            <w:rFonts w:ascii="Times New Roman" w:hAnsi="Times New Roman" w:cs="Times New Roman" w:eastAsia="Times New Roman" w:hint="default"/>
                            <w:sz w:val="15"/>
                            <w:szCs w:val="15"/>
                          </w:rPr>
                        </w:pPr>
                        <w:r>
                          <w:rPr>
                            <w:rFonts w:ascii="宋体"/>
                            <w:sz w:val="16"/>
                          </w:rPr>
                          <w:t>-</w:t>
                        </w:r>
                        <w:r>
                          <w:rPr>
                            <w:rFonts w:ascii="Times New Roman"/>
                            <w:sz w:val="15"/>
                          </w:rPr>
                          <w:t>139,510.70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Times New Roman" w:hAnsi="Times New Roman" w:cs="Times New Roman" w:eastAsia="Times New Roman" w:hint="default"/>
                            <w:sz w:val="15"/>
                            <w:szCs w:val="15"/>
                          </w:rPr>
                        </w:pPr>
                        <w:r>
                          <w:rPr>
                            <w:rFonts w:ascii="宋体"/>
                            <w:spacing w:val="-1"/>
                            <w:sz w:val="16"/>
                          </w:rPr>
                          <w:t>-</w:t>
                        </w:r>
                        <w:r>
                          <w:rPr>
                            <w:rFonts w:ascii="Times New Roman"/>
                            <w:spacing w:val="-1"/>
                            <w:sz w:val="15"/>
                          </w:rPr>
                          <w:t>59,705,902.79</w:t>
                        </w:r>
                      </w:p>
                    </w:tc>
                  </w:tr>
                  <w:tr>
                    <w:trPr>
                      <w:trHeight w:val="323"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5"/>
                            <w:szCs w:val="15"/>
                          </w:rPr>
                        </w:pPr>
                        <w:r>
                          <w:rPr>
                            <w:rFonts w:ascii="宋体"/>
                            <w:sz w:val="16"/>
                          </w:rPr>
                          <w:t>-</w:t>
                        </w:r>
                        <w:r>
                          <w:rPr>
                            <w:rFonts w:ascii="Times New Roman"/>
                            <w:sz w:val="15"/>
                          </w:rPr>
                          <w:t>59,566,392.09</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left"/>
                          <w:rPr>
                            <w:rFonts w:ascii="Times New Roman" w:hAnsi="Times New Roman" w:cs="Times New Roman" w:eastAsia="Times New Roman" w:hint="default"/>
                            <w:sz w:val="15"/>
                            <w:szCs w:val="15"/>
                          </w:rPr>
                        </w:pPr>
                        <w:r>
                          <w:rPr>
                            <w:rFonts w:ascii="宋体"/>
                            <w:sz w:val="16"/>
                          </w:rPr>
                          <w:t>-</w:t>
                        </w:r>
                        <w:r>
                          <w:rPr>
                            <w:rFonts w:ascii="Times New Roman"/>
                            <w:sz w:val="15"/>
                          </w:rPr>
                          <w:t>139,510.70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宋体"/>
                            <w:spacing w:val="-1"/>
                            <w:sz w:val="16"/>
                          </w:rPr>
                          <w:t>-</w:t>
                        </w:r>
                        <w:r>
                          <w:rPr>
                            <w:rFonts w:ascii="Times New Roman"/>
                            <w:spacing w:val="-1"/>
                            <w:sz w:val="15"/>
                          </w:rPr>
                          <w:t>59,705,902.79</w:t>
                        </w:r>
                      </w:p>
                    </w:tc>
                  </w:tr>
                  <w:tr>
                    <w:trPr>
                      <w:trHeight w:val="64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所有者投入和 减少资本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6" w:right="0"/>
                          <w:jc w:val="left"/>
                          <w:rPr>
                            <w:rFonts w:ascii="Times New Roman" w:hAnsi="Times New Roman" w:cs="Times New Roman" w:eastAsia="Times New Roman" w:hint="default"/>
                            <w:sz w:val="15"/>
                            <w:szCs w:val="15"/>
                          </w:rPr>
                        </w:pPr>
                        <w:r>
                          <w:rPr>
                            <w:rFonts w:ascii="宋体"/>
                            <w:sz w:val="16"/>
                          </w:rPr>
                          <w:t>-</w:t>
                        </w:r>
                        <w:r>
                          <w:rPr>
                            <w:rFonts w:ascii="Times New Roman"/>
                            <w:sz w:val="15"/>
                          </w:rPr>
                          <w:t>852,681.18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宋体"/>
                            <w:spacing w:val="-1"/>
                            <w:sz w:val="16"/>
                          </w:rPr>
                          <w:t>-</w:t>
                        </w:r>
                        <w:r>
                          <w:rPr>
                            <w:rFonts w:ascii="Times New Roman"/>
                            <w:spacing w:val="-1"/>
                            <w:sz w:val="15"/>
                          </w:rPr>
                          <w:t>852,681.18</w:t>
                        </w:r>
                      </w:p>
                    </w:tc>
                  </w:tr>
                  <w:tr>
                    <w:trPr>
                      <w:trHeight w:val="45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left"/>
                          <w:rPr>
                            <w:rFonts w:ascii="Times New Roman" w:hAnsi="Times New Roman" w:cs="Times New Roman" w:eastAsia="Times New Roman" w:hint="default"/>
                            <w:sz w:val="15"/>
                            <w:szCs w:val="15"/>
                          </w:rPr>
                        </w:pPr>
                        <w:r>
                          <w:rPr>
                            <w:rFonts w:ascii="宋体"/>
                            <w:sz w:val="16"/>
                          </w:rPr>
                          <w:t>-</w:t>
                        </w:r>
                        <w:r>
                          <w:rPr>
                            <w:rFonts w:ascii="Times New Roman"/>
                            <w:sz w:val="15"/>
                          </w:rPr>
                          <w:t>852,681.18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宋体"/>
                            <w:spacing w:val="-1"/>
                            <w:sz w:val="16"/>
                          </w:rPr>
                          <w:t>-</w:t>
                        </w:r>
                        <w:r>
                          <w:rPr>
                            <w:rFonts w:ascii="Times New Roman"/>
                            <w:spacing w:val="-1"/>
                            <w:sz w:val="15"/>
                          </w:rPr>
                          <w:t>852,681.18</w:t>
                        </w:r>
                      </w:p>
                    </w:tc>
                  </w:tr>
                  <w:tr>
                    <w:trPr>
                      <w:trHeight w:val="48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股份支付计入所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提取一般风险准</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3" w:right="8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2"/>
                            <w:sz w:val="18"/>
                            <w:szCs w:val="18"/>
                          </w:rPr>
                          <w:t> </w:t>
                        </w:r>
                        <w:r>
                          <w:rPr>
                            <w:rFonts w:ascii="宋体" w:hAnsi="宋体" w:cs="宋体" w:eastAsia="宋体" w:hint="default"/>
                            <w:spacing w:val="13"/>
                            <w:sz w:val="18"/>
                            <w:szCs w:val="18"/>
                          </w:rPr>
                          <w:t>对所有者</w:t>
                        </w:r>
                        <w:r>
                          <w:rPr>
                            <w:rFonts w:ascii="宋体" w:hAnsi="宋体" w:cs="宋体" w:eastAsia="宋体" w:hint="default"/>
                            <w:spacing w:val="13"/>
                            <w:sz w:val="18"/>
                            <w:szCs w:val="18"/>
                          </w:rPr>
                          <w:t>(</w:t>
                        </w:r>
                        <w:r>
                          <w:rPr>
                            <w:rFonts w:ascii="宋体" w:hAnsi="宋体" w:cs="宋体" w:eastAsia="宋体" w:hint="default"/>
                            <w:spacing w:val="13"/>
                            <w:sz w:val="18"/>
                            <w:szCs w:val="18"/>
                          </w:rPr>
                          <w:t>或股 </w:t>
                        </w: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所有者权益内 部结转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15"/>
                            <w:sz w:val="18"/>
                            <w:szCs w:val="18"/>
                          </w:rPr>
                          <w:t>资本公积转增资本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pacing w:val="-18"/>
                            <w:sz w:val="18"/>
                            <w:szCs w:val="18"/>
                          </w:rPr>
                          <w:t>盈余公积转增资本</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盈余公积弥补亏</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7,027,654.41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center"/>
                          <w:rPr>
                            <w:rFonts w:ascii="Times New Roman" w:hAnsi="Times New Roman" w:cs="Times New Roman" w:eastAsia="Times New Roman" w:hint="default"/>
                            <w:sz w:val="15"/>
                            <w:szCs w:val="15"/>
                          </w:rPr>
                        </w:pPr>
                        <w:r>
                          <w:rPr>
                            <w:rFonts w:ascii="宋体"/>
                            <w:sz w:val="16"/>
                          </w:rPr>
                          <w:t>-</w:t>
                        </w:r>
                        <w:r>
                          <w:rPr>
                            <w:rFonts w:ascii="Times New Roman"/>
                            <w:sz w:val="15"/>
                          </w:rPr>
                          <w:t>4,543,743.53</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34" w:right="0"/>
                          <w:jc w:val="left"/>
                          <w:rPr>
                            <w:rFonts w:ascii="Times New Roman" w:hAnsi="Times New Roman" w:cs="Times New Roman" w:eastAsia="Times New Roman" w:hint="default"/>
                            <w:sz w:val="15"/>
                            <w:szCs w:val="15"/>
                          </w:rPr>
                        </w:pPr>
                        <w:r>
                          <w:rPr>
                            <w:rFonts w:ascii="Times New Roman"/>
                            <w:sz w:val="15"/>
                          </w:rPr>
                          <w:t>6,749,516.92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636,234,821.08</w:t>
                        </w:r>
                      </w:p>
                    </w:tc>
                  </w:tr>
                </w:tbl>
                <w:p>
                  <w:pPr/>
                </w:p>
              </w:txbxContent>
            </v:textbox>
            <w10:wrap type="none"/>
          </v:shape>
        </w:pict>
      </w:r>
    </w:p>
    <w:p>
      <w:pPr>
        <w:pStyle w:val="BodyText"/>
        <w:spacing w:line="376" w:lineRule="auto" w:before="26"/>
        <w:ind w:left="1037" w:right="0" w:firstLine="2404"/>
        <w:jc w:val="left"/>
        <w:rPr>
          <w:rFonts w:ascii="宋体" w:hAnsi="宋体" w:cs="宋体" w:eastAsia="宋体" w:hint="default"/>
        </w:rPr>
      </w:pPr>
      <w:r>
        <w:rPr/>
        <w:pict>
          <v:group style="position:absolute;margin-left:210.119995pt;margin-top:17.295933pt;width:120pt;height:.1pt;mso-position-horizontal-relative:page;mso-position-vertical-relative:paragraph;z-index:-467440" coordorigin="4202,346" coordsize="2400,2">
            <v:shape style="position:absolute;left:4202;top:346;width:2400;height:2" coordorigin="4202,346" coordsize="2400,0" path="m4202,346l6602,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2009</w:t>
      </w:r>
      <w:r>
        <w:rPr>
          <w:rFonts w:ascii="宋体" w:hAnsi="宋体" w:cs="宋体" w:eastAsia="宋体" w:hint="default"/>
          <w:spacing w:val="-53"/>
        </w:rPr>
        <w:t> </w:t>
      </w:r>
      <w:r>
        <w:rPr/>
        <w:t>年）</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left="1037" w:right="0"/>
        <w:jc w:val="left"/>
        <w:rPr>
          <w:rFonts w:ascii="宋体" w:hAnsi="宋体" w:cs="宋体" w:eastAsia="宋体" w:hint="default"/>
        </w:rPr>
      </w:pPr>
      <w:r>
        <w:rPr>
          <w:rFonts w:ascii="宋体"/>
        </w:rPr>
        <w:t> </w:t>
      </w:r>
    </w:p>
    <w:p>
      <w:pPr>
        <w:spacing w:before="62"/>
        <w:ind w:left="1037" w:right="0" w:firstLine="0"/>
        <w:jc w:val="left"/>
        <w:rPr>
          <w:rFonts w:ascii="宋体" w:hAnsi="宋体" w:cs="宋体" w:eastAsia="宋体" w:hint="default"/>
          <w:sz w:val="21"/>
          <w:szCs w:val="21"/>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1003" w:top="1100" w:bottom="1200" w:left="760" w:right="760"/>
        </w:sectPr>
      </w:pPr>
    </w:p>
    <w:p>
      <w:pPr>
        <w:spacing w:line="240" w:lineRule="auto" w:before="7"/>
        <w:rPr>
          <w:rFonts w:ascii="宋体" w:hAnsi="宋体" w:cs="宋体" w:eastAsia="宋体" w:hint="default"/>
          <w:sz w:val="19"/>
          <w:szCs w:val="19"/>
        </w:rPr>
      </w:pPr>
      <w:r>
        <w:rPr/>
        <w:pict>
          <v:shape style="position:absolute;margin-left:43.68pt;margin-top:111pt;width:508.2pt;height:619.7pt;mso-position-horizontal-relative:page;mso-position-vertical-relative:page;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4"/>
                    <w:gridCol w:w="1205"/>
                    <w:gridCol w:w="1170"/>
                    <w:gridCol w:w="356"/>
                    <w:gridCol w:w="356"/>
                    <w:gridCol w:w="1043"/>
                    <w:gridCol w:w="588"/>
                    <w:gridCol w:w="1189"/>
                    <w:gridCol w:w="439"/>
                    <w:gridCol w:w="1036"/>
                    <w:gridCol w:w="1213"/>
                  </w:tblGrid>
                  <w:tr>
                    <w:trPr>
                      <w:trHeight w:val="254" w:hRule="exact"/>
                    </w:trPr>
                    <w:tc>
                      <w:tcPr>
                        <w:tcW w:w="1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9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59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56" w:hRule="exact"/>
                    </w:trPr>
                    <w:tc>
                      <w:tcPr>
                        <w:tcW w:w="1554" w:type="dxa"/>
                        <w:vMerge/>
                        <w:tcBorders>
                          <w:left w:val="single" w:sz="4" w:space="0" w:color="000000"/>
                          <w:right w:val="single" w:sz="4" w:space="0" w:color="000000"/>
                        </w:tcBorders>
                      </w:tcPr>
                      <w:p>
                        <w:pPr/>
                      </w:p>
                    </w:tc>
                    <w:tc>
                      <w:tcPr>
                        <w:tcW w:w="63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36"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r>
                  <w:tr>
                    <w:trPr>
                      <w:trHeight w:val="1045" w:hRule="exact"/>
                    </w:trPr>
                    <w:tc>
                      <w:tcPr>
                        <w:tcW w:w="1554"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5"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1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2" w:right="62"/>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9"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38"/>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3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332" w:right="61"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13"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421" w:right="15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 w:right="0"/>
                          <w:jc w:val="center"/>
                          <w:rPr>
                            <w:rFonts w:ascii="Times New Roman" w:hAnsi="Times New Roman" w:cs="Times New Roman" w:eastAsia="Times New Roman" w:hint="default"/>
                            <w:sz w:val="15"/>
                            <w:szCs w:val="15"/>
                          </w:rPr>
                        </w:pPr>
                        <w:r>
                          <w:rPr>
                            <w:rFonts w:ascii="Times New Roman"/>
                            <w:sz w:val="15"/>
                          </w:rPr>
                          <w:t>6,667,515.51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51,781,398.43</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Times New Roman" w:hAnsi="Times New Roman" w:cs="Times New Roman" w:eastAsia="Times New Roman" w:hint="default"/>
                            <w:sz w:val="15"/>
                            <w:szCs w:val="15"/>
                          </w:rPr>
                        </w:pPr>
                        <w:r>
                          <w:rPr>
                            <w:rFonts w:ascii="Times New Roman"/>
                            <w:sz w:val="15"/>
                          </w:rPr>
                          <w:t>7,609,380.33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693,059,687.55</w:t>
                        </w:r>
                      </w:p>
                    </w:tc>
                  </w:tr>
                  <w:tr>
                    <w:trPr>
                      <w:trHeight w:val="32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 w:right="0"/>
                          <w:jc w:val="center"/>
                          <w:rPr>
                            <w:rFonts w:ascii="Times New Roman" w:hAnsi="Times New Roman" w:cs="Times New Roman" w:eastAsia="Times New Roman" w:hint="default"/>
                            <w:sz w:val="15"/>
                            <w:szCs w:val="15"/>
                          </w:rPr>
                        </w:pPr>
                        <w:r>
                          <w:rPr>
                            <w:rFonts w:ascii="Times New Roman"/>
                            <w:sz w:val="15"/>
                          </w:rPr>
                          <w:t>6,667,515.51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51,781,398.43</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Times New Roman" w:hAnsi="Times New Roman" w:cs="Times New Roman" w:eastAsia="Times New Roman" w:hint="default"/>
                            <w:sz w:val="15"/>
                            <w:szCs w:val="15"/>
                          </w:rPr>
                        </w:pPr>
                        <w:r>
                          <w:rPr>
                            <w:rFonts w:ascii="Times New Roman"/>
                            <w:sz w:val="15"/>
                          </w:rPr>
                          <w:t>7,609,380.33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693,059,687.55</w:t>
                        </w:r>
                      </w:p>
                    </w:tc>
                  </w:tr>
                  <w:tr>
                    <w:trPr>
                      <w:trHeight w:val="237" w:hRule="exact"/>
                    </w:trPr>
                    <w:tc>
                      <w:tcPr>
                        <w:tcW w:w="155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20"/>
                            <w:sz w:val="18"/>
                            <w:szCs w:val="18"/>
                          </w:rPr>
                          <w:t>三、本期增减变动金</w:t>
                        </w:r>
                        <w:r>
                          <w:rPr>
                            <w:rFonts w:ascii="宋体" w:hAnsi="宋体" w:cs="宋体" w:eastAsia="宋体" w:hint="default"/>
                            <w:sz w:val="18"/>
                            <w:szCs w:val="18"/>
                          </w:rPr>
                        </w:r>
                      </w:p>
                    </w:tc>
                    <w:tc>
                      <w:tcPr>
                        <w:tcW w:w="1205" w:type="dxa"/>
                        <w:vMerge w:val="restart"/>
                        <w:tcBorders>
                          <w:top w:val="single" w:sz="4" w:space="0" w:color="000000"/>
                          <w:left w:val="single" w:sz="4" w:space="0" w:color="000000"/>
                          <w:right w:val="single" w:sz="4" w:space="0" w:color="000000"/>
                        </w:tcBorders>
                      </w:tcPr>
                      <w:p>
                        <w:pPr/>
                      </w:p>
                    </w:tc>
                    <w:tc>
                      <w:tcPr>
                        <w:tcW w:w="1170" w:type="dxa"/>
                        <w:vMerge w:val="restart"/>
                        <w:tcBorders>
                          <w:top w:val="single" w:sz="4" w:space="0" w:color="000000"/>
                          <w:left w:val="single" w:sz="4" w:space="0" w:color="000000"/>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1043" w:type="dxa"/>
                        <w:tcBorders>
                          <w:top w:val="single" w:sz="4" w:space="0" w:color="000000"/>
                          <w:left w:val="single" w:sz="4" w:space="0" w:color="000000"/>
                          <w:bottom w:val="nil" w:sz="6" w:space="0" w:color="auto"/>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439" w:type="dxa"/>
                        <w:vMerge w:val="restart"/>
                        <w:tcBorders>
                          <w:top w:val="single" w:sz="4" w:space="0" w:color="000000"/>
                          <w:left w:val="single" w:sz="4" w:space="0" w:color="000000"/>
                          <w:right w:val="single" w:sz="4" w:space="0" w:color="000000"/>
                        </w:tcBorders>
                      </w:tcPr>
                      <w:p>
                        <w:pPr/>
                      </w:p>
                    </w:tc>
                    <w:tc>
                      <w:tcPr>
                        <w:tcW w:w="1036"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55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27"/>
                            <w:sz w:val="18"/>
                            <w:szCs w:val="18"/>
                          </w:rPr>
                          <w:t>额</w:t>
                        </w:r>
                        <w:r>
                          <w:rPr>
                            <w:rFonts w:ascii="宋体" w:hAnsi="宋体" w:cs="宋体" w:eastAsia="宋体" w:hint="default"/>
                            <w:spacing w:val="-27"/>
                            <w:sz w:val="18"/>
                            <w:szCs w:val="18"/>
                          </w:rPr>
                          <w:t>(</w:t>
                        </w:r>
                        <w:r>
                          <w:rPr>
                            <w:rFonts w:ascii="宋体" w:hAnsi="宋体" w:cs="宋体" w:eastAsia="宋体" w:hint="default"/>
                            <w:spacing w:val="-27"/>
                            <w:sz w:val="18"/>
                            <w:szCs w:val="18"/>
                          </w:rPr>
                          <w:t>减少以“－”号填</w:t>
                        </w:r>
                        <w:r>
                          <w:rPr>
                            <w:rFonts w:ascii="宋体" w:hAnsi="宋体" w:cs="宋体" w:eastAsia="宋体" w:hint="default"/>
                            <w:sz w:val="18"/>
                            <w:szCs w:val="18"/>
                          </w:rPr>
                        </w:r>
                      </w:p>
                    </w:tc>
                    <w:tc>
                      <w:tcPr>
                        <w:tcW w:w="1205" w:type="dxa"/>
                        <w:vMerge/>
                        <w:tcBorders>
                          <w:left w:val="single" w:sz="4" w:space="0" w:color="000000"/>
                          <w:right w:val="single" w:sz="4" w:space="0" w:color="000000"/>
                        </w:tcBorders>
                      </w:tcPr>
                      <w:p>
                        <w:pPr/>
                      </w:p>
                    </w:tc>
                    <w:tc>
                      <w:tcPr>
                        <w:tcW w:w="1170" w:type="dxa"/>
                        <w:vMerge/>
                        <w:tcBorders>
                          <w:left w:val="single" w:sz="4" w:space="0" w:color="000000"/>
                          <w:right w:val="single" w:sz="4" w:space="0" w:color="000000"/>
                        </w:tcBorders>
                      </w:tcPr>
                      <w:p>
                        <w:pPr/>
                      </w:p>
                    </w:tc>
                    <w:tc>
                      <w:tcPr>
                        <w:tcW w:w="356" w:type="dxa"/>
                        <w:vMerge/>
                        <w:tcBorders>
                          <w:left w:val="single" w:sz="4" w:space="0" w:color="000000"/>
                          <w:right w:val="single" w:sz="4" w:space="0" w:color="000000"/>
                        </w:tcBorders>
                      </w:tcPr>
                      <w:p>
                        <w:pPr/>
                      </w:p>
                    </w:tc>
                    <w:tc>
                      <w:tcPr>
                        <w:tcW w:w="356" w:type="dxa"/>
                        <w:vMerge/>
                        <w:tcBorders>
                          <w:left w:val="single" w:sz="4" w:space="0" w:color="000000"/>
                          <w:right w:val="single" w:sz="4" w:space="0" w:color="000000"/>
                        </w:tcBorders>
                      </w:tcPr>
                      <w:p>
                        <w:pPr/>
                      </w:p>
                    </w:tc>
                    <w:tc>
                      <w:tcPr>
                        <w:tcW w:w="104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50" w:right="0"/>
                          <w:jc w:val="center"/>
                          <w:rPr>
                            <w:rFonts w:ascii="Times New Roman" w:hAnsi="Times New Roman" w:cs="Times New Roman" w:eastAsia="Times New Roman" w:hint="default"/>
                            <w:sz w:val="15"/>
                            <w:szCs w:val="15"/>
                          </w:rPr>
                        </w:pPr>
                        <w:r>
                          <w:rPr>
                            <w:rFonts w:ascii="Times New Roman"/>
                            <w:sz w:val="15"/>
                          </w:rPr>
                          <w:t>360,138.90</w:t>
                        </w:r>
                      </w:p>
                    </w:tc>
                    <w:tc>
                      <w:tcPr>
                        <w:tcW w:w="588" w:type="dxa"/>
                        <w:vMerge/>
                        <w:tcBorders>
                          <w:left w:val="single" w:sz="4" w:space="0" w:color="000000"/>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5"/>
                            <w:szCs w:val="15"/>
                          </w:rPr>
                        </w:pPr>
                        <w:r>
                          <w:rPr>
                            <w:rFonts w:ascii="Times New Roman"/>
                            <w:spacing w:val="-1"/>
                            <w:sz w:val="15"/>
                          </w:rPr>
                          <w:t>3,241,250.13</w:t>
                        </w:r>
                      </w:p>
                    </w:tc>
                    <w:tc>
                      <w:tcPr>
                        <w:tcW w:w="439" w:type="dxa"/>
                        <w:vMerge/>
                        <w:tcBorders>
                          <w:left w:val="single" w:sz="4" w:space="0" w:color="000000"/>
                          <w:right w:val="single" w:sz="4" w:space="0" w:color="000000"/>
                        </w:tcBorders>
                      </w:tcPr>
                      <w:p>
                        <w:pPr/>
                      </w:p>
                    </w:tc>
                    <w:tc>
                      <w:tcPr>
                        <w:tcW w:w="103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7" w:right="0"/>
                          <w:jc w:val="left"/>
                          <w:rPr>
                            <w:rFonts w:ascii="Times New Roman" w:hAnsi="Times New Roman" w:cs="Times New Roman" w:eastAsia="Times New Roman" w:hint="default"/>
                            <w:sz w:val="15"/>
                            <w:szCs w:val="15"/>
                          </w:rPr>
                        </w:pPr>
                        <w:r>
                          <w:rPr>
                            <w:rFonts w:ascii="Times New Roman"/>
                            <w:sz w:val="15"/>
                          </w:rPr>
                          <w:t>132,328.47</w:t>
                        </w: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5"/>
                            <w:szCs w:val="15"/>
                          </w:rPr>
                        </w:pPr>
                        <w:r>
                          <w:rPr>
                            <w:rFonts w:ascii="Times New Roman"/>
                            <w:spacing w:val="-1"/>
                            <w:sz w:val="15"/>
                          </w:rPr>
                          <w:t>3,733,717.50</w:t>
                        </w:r>
                      </w:p>
                    </w:tc>
                  </w:tr>
                  <w:tr>
                    <w:trPr>
                      <w:trHeight w:val="240" w:hRule="exact"/>
                    </w:trPr>
                    <w:tc>
                      <w:tcPr>
                        <w:tcW w:w="155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列</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5" w:type="dxa"/>
                        <w:vMerge/>
                        <w:tcBorders>
                          <w:left w:val="single" w:sz="4" w:space="0" w:color="000000"/>
                          <w:bottom w:val="single" w:sz="4" w:space="0" w:color="000000"/>
                          <w:right w:val="single" w:sz="4" w:space="0" w:color="000000"/>
                        </w:tcBorders>
                      </w:tcPr>
                      <w:p>
                        <w:pPr/>
                      </w:p>
                    </w:tc>
                    <w:tc>
                      <w:tcPr>
                        <w:tcW w:w="1170" w:type="dxa"/>
                        <w:vMerge/>
                        <w:tcBorders>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1043" w:type="dxa"/>
                        <w:tcBorders>
                          <w:top w:val="nil" w:sz="6" w:space="0" w:color="auto"/>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1036" w:type="dxa"/>
                        <w:tcBorders>
                          <w:top w:val="nil" w:sz="6" w:space="0" w:color="auto"/>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3,601,389.03</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47" w:right="0"/>
                          <w:jc w:val="left"/>
                          <w:rPr>
                            <w:rFonts w:ascii="Times New Roman" w:hAnsi="Times New Roman" w:cs="Times New Roman" w:eastAsia="Times New Roman" w:hint="default"/>
                            <w:sz w:val="15"/>
                            <w:szCs w:val="15"/>
                          </w:rPr>
                        </w:pPr>
                        <w:r>
                          <w:rPr>
                            <w:rFonts w:ascii="Times New Roman"/>
                            <w:sz w:val="15"/>
                          </w:rPr>
                          <w:t>132,328.47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3,733,717.50</w:t>
                        </w:r>
                      </w:p>
                    </w:tc>
                  </w:tr>
                  <w:tr>
                    <w:trPr>
                      <w:trHeight w:val="323"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3,601,389.03</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47" w:right="0"/>
                          <w:jc w:val="left"/>
                          <w:rPr>
                            <w:rFonts w:ascii="Times New Roman" w:hAnsi="Times New Roman" w:cs="Times New Roman" w:eastAsia="Times New Roman" w:hint="default"/>
                            <w:sz w:val="15"/>
                            <w:szCs w:val="15"/>
                          </w:rPr>
                        </w:pPr>
                        <w:r>
                          <w:rPr>
                            <w:rFonts w:ascii="Times New Roman"/>
                            <w:sz w:val="15"/>
                          </w:rPr>
                          <w:t>132,328.47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3,733,717.50</w:t>
                        </w:r>
                      </w:p>
                    </w:tc>
                  </w:tr>
                  <w:tr>
                    <w:trPr>
                      <w:trHeight w:val="64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所有者投入和 减少资本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股份支付计入所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0" w:right="0"/>
                          <w:jc w:val="center"/>
                          <w:rPr>
                            <w:rFonts w:ascii="Times New Roman" w:hAnsi="Times New Roman" w:cs="Times New Roman" w:eastAsia="Times New Roman" w:hint="default"/>
                            <w:sz w:val="15"/>
                            <w:szCs w:val="15"/>
                          </w:rPr>
                        </w:pPr>
                        <w:r>
                          <w:rPr>
                            <w:rFonts w:ascii="Times New Roman"/>
                            <w:sz w:val="15"/>
                          </w:rPr>
                          <w:t>360,138.90</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-360,138.90</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50" w:right="0"/>
                          <w:jc w:val="center"/>
                          <w:rPr>
                            <w:rFonts w:ascii="Times New Roman" w:hAnsi="Times New Roman" w:cs="Times New Roman" w:eastAsia="Times New Roman" w:hint="default"/>
                            <w:sz w:val="15"/>
                            <w:szCs w:val="15"/>
                          </w:rPr>
                        </w:pPr>
                        <w:r>
                          <w:rPr>
                            <w:rFonts w:ascii="Times New Roman"/>
                            <w:sz w:val="15"/>
                          </w:rPr>
                          <w:t>360,138.90</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-360,138.90</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提取一般风险准</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3" w:right="8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2"/>
                            <w:sz w:val="18"/>
                            <w:szCs w:val="18"/>
                          </w:rPr>
                          <w:t> </w:t>
                        </w:r>
                        <w:r>
                          <w:rPr>
                            <w:rFonts w:ascii="宋体" w:hAnsi="宋体" w:cs="宋体" w:eastAsia="宋体" w:hint="default"/>
                            <w:spacing w:val="13"/>
                            <w:sz w:val="18"/>
                            <w:szCs w:val="18"/>
                          </w:rPr>
                          <w:t>对所有者</w:t>
                        </w:r>
                        <w:r>
                          <w:rPr>
                            <w:rFonts w:ascii="宋体" w:hAnsi="宋体" w:cs="宋体" w:eastAsia="宋体" w:hint="default"/>
                            <w:spacing w:val="13"/>
                            <w:sz w:val="18"/>
                            <w:szCs w:val="18"/>
                          </w:rPr>
                          <w:t>(</w:t>
                        </w:r>
                        <w:r>
                          <w:rPr>
                            <w:rFonts w:ascii="宋体" w:hAnsi="宋体" w:cs="宋体" w:eastAsia="宋体" w:hint="default"/>
                            <w:spacing w:val="13"/>
                            <w:sz w:val="18"/>
                            <w:szCs w:val="18"/>
                          </w:rPr>
                          <w:t>或股 </w:t>
                        </w: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所有者权益内 部结转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15"/>
                            <w:sz w:val="18"/>
                            <w:szCs w:val="18"/>
                          </w:rPr>
                          <w:t>资本公积转增资本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pacing w:val="-18"/>
                            <w:sz w:val="18"/>
                            <w:szCs w:val="18"/>
                          </w:rPr>
                          <w:t>盈余公积转增资本</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盈余公积弥补亏</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7,027,654.41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55,022,648.56</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4" w:right="0"/>
                          <w:jc w:val="left"/>
                          <w:rPr>
                            <w:rFonts w:ascii="Times New Roman" w:hAnsi="Times New Roman" w:cs="Times New Roman" w:eastAsia="Times New Roman" w:hint="default"/>
                            <w:sz w:val="15"/>
                            <w:szCs w:val="15"/>
                          </w:rPr>
                        </w:pPr>
                        <w:r>
                          <w:rPr>
                            <w:rFonts w:ascii="Times New Roman"/>
                            <w:sz w:val="15"/>
                          </w:rPr>
                          <w:t>7,741,708.80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696,793,405.05</w:t>
                        </w:r>
                      </w:p>
                    </w:tc>
                  </w:tr>
                </w:tbl>
                <w:p>
                  <w:pPr/>
                </w:p>
              </w:txbxContent>
            </v:textbox>
            <w10:wrap type="none"/>
          </v:shape>
        </w:pict>
      </w:r>
    </w:p>
    <w:p>
      <w:pPr>
        <w:pStyle w:val="BodyText"/>
        <w:spacing w:line="376" w:lineRule="auto" w:before="26"/>
        <w:ind w:left="1037" w:right="0" w:firstLine="2404"/>
        <w:jc w:val="left"/>
        <w:rPr>
          <w:rFonts w:ascii="宋体" w:hAnsi="宋体" w:cs="宋体" w:eastAsia="宋体" w:hint="default"/>
        </w:rPr>
      </w:pPr>
      <w:r>
        <w:rPr/>
        <w:pict>
          <v:group style="position:absolute;margin-left:210.119995pt;margin-top:17.295933pt;width:120pt;height:.1pt;mso-position-horizontal-relative:page;mso-position-vertical-relative:paragraph;z-index:-467392" coordorigin="4202,346" coordsize="2400,2">
            <v:shape style="position:absolute;left:4202;top:346;width:2400;height:2" coordorigin="4202,346" coordsize="2400,0" path="m4202,346l6602,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2008</w:t>
      </w:r>
      <w:r>
        <w:rPr>
          <w:rFonts w:ascii="宋体" w:hAnsi="宋体" w:cs="宋体" w:eastAsia="宋体" w:hint="default"/>
          <w:spacing w:val="-53"/>
        </w:rPr>
        <w:t> </w:t>
      </w:r>
      <w:r>
        <w:rPr/>
        <w:t>年）</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left="1037" w:right="0"/>
        <w:jc w:val="left"/>
        <w:rPr>
          <w:rFonts w:ascii="宋体" w:hAnsi="宋体" w:cs="宋体" w:eastAsia="宋体" w:hint="default"/>
        </w:rPr>
      </w:pPr>
      <w:r>
        <w:rPr>
          <w:rFonts w:ascii="宋体"/>
        </w:rPr>
        <w:t> </w:t>
      </w:r>
    </w:p>
    <w:p>
      <w:pPr>
        <w:spacing w:before="62"/>
        <w:ind w:left="1037" w:right="0" w:firstLine="0"/>
        <w:jc w:val="left"/>
        <w:rPr>
          <w:rFonts w:ascii="宋体" w:hAnsi="宋体" w:cs="宋体" w:eastAsia="宋体" w:hint="default"/>
          <w:sz w:val="21"/>
          <w:szCs w:val="21"/>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1003" w:top="1100" w:bottom="1200" w:left="760" w:right="760"/>
        </w:sectPr>
      </w:pPr>
    </w:p>
    <w:p>
      <w:pPr>
        <w:spacing w:line="240" w:lineRule="auto" w:before="7"/>
        <w:rPr>
          <w:rFonts w:ascii="宋体" w:hAnsi="宋体" w:cs="宋体" w:eastAsia="宋体" w:hint="default"/>
          <w:sz w:val="19"/>
          <w:szCs w:val="19"/>
        </w:rPr>
      </w:pPr>
      <w:r>
        <w:rPr/>
        <w:pict>
          <v:shape style="position:absolute;margin-left:43.68pt;margin-top:111pt;width:508.2pt;height:619.35pt;mso-position-horizontal-relative:page;mso-position-vertical-relative:page;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2"/>
                    <w:gridCol w:w="1220"/>
                    <w:gridCol w:w="1153"/>
                    <w:gridCol w:w="815"/>
                    <w:gridCol w:w="634"/>
                    <w:gridCol w:w="630"/>
                    <w:gridCol w:w="814"/>
                    <w:gridCol w:w="1369"/>
                    <w:gridCol w:w="1472"/>
                  </w:tblGrid>
                  <w:tr>
                    <w:trPr>
                      <w:trHeight w:val="404" w:hRule="exact"/>
                    </w:trPr>
                    <w:tc>
                      <w:tcPr>
                        <w:tcW w:w="20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658" w:hRule="exact"/>
                    </w:trPr>
                    <w:tc>
                      <w:tcPr>
                        <w:tcW w:w="2042" w:type="dxa"/>
                        <w:vMerge/>
                        <w:tcBorders>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1" w:right="131"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2" w:right="13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9" w:right="12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2" w:right="13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pacing w:val="-17"/>
                            <w:sz w:val="18"/>
                            <w:szCs w:val="18"/>
                          </w:rPr>
                          <w:t>所有者权益合计</w:t>
                        </w:r>
                        <w:r>
                          <w:rPr>
                            <w:rFonts w:ascii="宋体" w:hAnsi="宋体" w:cs="宋体" w:eastAsia="宋体" w:hint="default"/>
                            <w:sz w:val="18"/>
                            <w:szCs w:val="18"/>
                          </w:rPr>
                        </w: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9" w:right="0"/>
                          <w:jc w:val="left"/>
                          <w:rPr>
                            <w:rFonts w:ascii="Times New Roman" w:hAnsi="Times New Roman" w:cs="Times New Roman" w:eastAsia="Times New Roman" w:hint="default"/>
                            <w:sz w:val="15"/>
                            <w:szCs w:val="15"/>
                          </w:rPr>
                        </w:pPr>
                        <w:r>
                          <w:rPr>
                            <w:rFonts w:ascii="Times New Roman"/>
                            <w:sz w:val="15"/>
                          </w:rPr>
                          <w:t>338,707,568.00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197,724,036.68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428,241,240.86</w:t>
                        </w: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9" w:right="0"/>
                          <w:jc w:val="left"/>
                          <w:rPr>
                            <w:rFonts w:ascii="Times New Roman" w:hAnsi="Times New Roman" w:cs="Times New Roman" w:eastAsia="Times New Roman" w:hint="default"/>
                            <w:sz w:val="15"/>
                            <w:szCs w:val="15"/>
                          </w:rPr>
                        </w:pPr>
                        <w:r>
                          <w:rPr>
                            <w:rFonts w:ascii="Times New Roman"/>
                            <w:sz w:val="15"/>
                          </w:rPr>
                          <w:t>338,707,568.00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197,724,036.68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428,241,240.86</w:t>
                        </w: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3"/>
                            <w:sz w:val="18"/>
                            <w:szCs w:val="18"/>
                          </w:rPr>
                          <w:t>以</w:t>
                        </w:r>
                        <w:r>
                          <w:rPr>
                            <w:rFonts w:ascii="宋体" w:hAnsi="宋体" w:cs="宋体" w:eastAsia="宋体" w:hint="default"/>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32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11,109,646.93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11,109,646.93</w:t>
                        </w: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11,109,646.93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11,109,646.93</w:t>
                        </w: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上述（一）和（二）小 </w:t>
                        </w:r>
                        <w:r>
                          <w:rPr>
                            <w:rFonts w:ascii="宋体" w:hAnsi="宋体" w:cs="宋体" w:eastAsia="宋体" w:hint="default"/>
                            <w:sz w:val="18"/>
                            <w:szCs w:val="18"/>
                          </w:rPr>
                          <w:t>计</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32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11,109,646.93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11,109,646.93</w:t>
                        </w: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（三）所有者投入和减 </w:t>
                        </w:r>
                        <w:r>
                          <w:rPr>
                            <w:rFonts w:ascii="宋体" w:hAnsi="宋体" w:cs="宋体" w:eastAsia="宋体" w:hint="default"/>
                            <w:sz w:val="18"/>
                            <w:szCs w:val="18"/>
                          </w:rPr>
                          <w:t>少资本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．股份支付计入所有者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（五）所有者权益内部 </w:t>
                        </w:r>
                        <w:r>
                          <w:rPr>
                            <w:rFonts w:ascii="宋体" w:hAnsi="宋体" w:cs="宋体" w:eastAsia="宋体" w:hint="default"/>
                            <w:sz w:val="18"/>
                            <w:szCs w:val="18"/>
                          </w:rPr>
                          <w:t>结转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69" w:right="0"/>
                          <w:jc w:val="left"/>
                          <w:rPr>
                            <w:rFonts w:ascii="Times New Roman" w:hAnsi="Times New Roman" w:cs="Times New Roman" w:eastAsia="Times New Roman" w:hint="default"/>
                            <w:sz w:val="15"/>
                            <w:szCs w:val="15"/>
                          </w:rPr>
                        </w:pPr>
                        <w:r>
                          <w:rPr>
                            <w:rFonts w:ascii="Times New Roman"/>
                            <w:sz w:val="15"/>
                          </w:rPr>
                          <w:t>338,707,568.00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208,833,683.61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417,131,593.93</w:t>
                        </w:r>
                      </w:p>
                    </w:tc>
                  </w:tr>
                </w:tbl>
                <w:p>
                  <w:pPr/>
                </w:p>
              </w:txbxContent>
            </v:textbox>
            <w10:wrap type="none"/>
          </v:shape>
        </w:pict>
      </w:r>
    </w:p>
    <w:p>
      <w:pPr>
        <w:pStyle w:val="BodyText"/>
        <w:spacing w:line="376" w:lineRule="auto" w:before="26"/>
        <w:ind w:left="1037" w:right="0" w:firstLine="2284"/>
        <w:jc w:val="left"/>
        <w:rPr>
          <w:rFonts w:ascii="宋体" w:hAnsi="宋体" w:cs="宋体" w:eastAsia="宋体" w:hint="default"/>
        </w:rPr>
      </w:pPr>
      <w:r>
        <w:rPr/>
        <w:pict>
          <v:group style="position:absolute;margin-left:204.119995pt;margin-top:17.295933pt;width:132pt;height:.1pt;mso-position-horizontal-relative:page;mso-position-vertical-relative:paragraph;z-index:-467344" coordorigin="4082,346" coordsize="2640,2">
            <v:shape style="position:absolute;left:4082;top:346;width:2640;height:2" coordorigin="4082,346" coordsize="2640,0" path="m4082,346l6722,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2009</w:t>
      </w:r>
      <w:r>
        <w:rPr>
          <w:rFonts w:ascii="宋体" w:hAnsi="宋体" w:cs="宋体" w:eastAsia="宋体" w:hint="default"/>
          <w:spacing w:val="-53"/>
        </w:rPr>
        <w:t> </w:t>
      </w:r>
      <w:r>
        <w:rPr/>
        <w:t>年）</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left="1037" w:right="0"/>
        <w:jc w:val="left"/>
        <w:rPr>
          <w:rFonts w:ascii="宋体" w:hAnsi="宋体" w:cs="宋体" w:eastAsia="宋体" w:hint="default"/>
        </w:rPr>
      </w:pPr>
      <w:r>
        <w:rPr>
          <w:rFonts w:ascii="宋体"/>
        </w:rPr>
        <w:t> </w:t>
      </w:r>
    </w:p>
    <w:p>
      <w:pPr>
        <w:spacing w:before="62"/>
        <w:ind w:left="1037" w:right="0" w:firstLine="0"/>
        <w:jc w:val="left"/>
        <w:rPr>
          <w:rFonts w:ascii="宋体" w:hAnsi="宋体" w:cs="宋体" w:eastAsia="宋体" w:hint="default"/>
          <w:sz w:val="21"/>
          <w:szCs w:val="21"/>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1003" w:top="1100" w:bottom="1200" w:left="760" w:right="760"/>
        </w:sectPr>
      </w:pPr>
    </w:p>
    <w:p>
      <w:pPr>
        <w:spacing w:line="240" w:lineRule="auto" w:before="7"/>
        <w:rPr>
          <w:rFonts w:ascii="宋体" w:hAnsi="宋体" w:cs="宋体" w:eastAsia="宋体" w:hint="default"/>
          <w:sz w:val="19"/>
          <w:szCs w:val="19"/>
        </w:rPr>
      </w:pPr>
      <w:r>
        <w:rPr/>
        <w:pict>
          <v:shape style="position:absolute;margin-left:43.68pt;margin-top:111pt;width:508.2pt;height:618.7pt;mso-position-horizontal-relative:page;mso-position-vertical-relative:page;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9"/>
                    <w:gridCol w:w="1218"/>
                    <w:gridCol w:w="1154"/>
                    <w:gridCol w:w="814"/>
                    <w:gridCol w:w="640"/>
                    <w:gridCol w:w="630"/>
                    <w:gridCol w:w="814"/>
                    <w:gridCol w:w="1369"/>
                    <w:gridCol w:w="1472"/>
                  </w:tblGrid>
                  <w:tr>
                    <w:trPr>
                      <w:trHeight w:val="419" w:hRule="exact"/>
                    </w:trPr>
                    <w:tc>
                      <w:tcPr>
                        <w:tcW w:w="2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616" w:hRule="exact"/>
                    </w:trPr>
                    <w:tc>
                      <w:tcPr>
                        <w:tcW w:w="2039"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90"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2" w:right="131"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4" w:right="13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9" w:right="12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2" w:right="13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84" w:right="0"/>
                          <w:jc w:val="left"/>
                          <w:rPr>
                            <w:rFonts w:ascii="宋体" w:hAnsi="宋体" w:cs="宋体" w:eastAsia="宋体" w:hint="default"/>
                            <w:sz w:val="18"/>
                            <w:szCs w:val="18"/>
                          </w:rPr>
                        </w:pPr>
                        <w:r>
                          <w:rPr>
                            <w:rFonts w:ascii="宋体" w:hAnsi="宋体" w:cs="宋体" w:eastAsia="宋体" w:hint="default"/>
                            <w:spacing w:val="-24"/>
                            <w:sz w:val="18"/>
                            <w:szCs w:val="18"/>
                          </w:rPr>
                          <w:t>所有者权益合计</w:t>
                        </w:r>
                        <w:r>
                          <w:rPr>
                            <w:rFonts w:ascii="宋体" w:hAnsi="宋体" w:cs="宋体" w:eastAsia="宋体" w:hint="default"/>
                            <w:sz w:val="18"/>
                            <w:szCs w:val="18"/>
                          </w:rPr>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6" w:right="0"/>
                          <w:jc w:val="left"/>
                          <w:rPr>
                            <w:rFonts w:ascii="Times New Roman" w:hAnsi="Times New Roman" w:cs="Times New Roman" w:eastAsia="Times New Roman" w:hint="default"/>
                            <w:sz w:val="15"/>
                            <w:szCs w:val="15"/>
                          </w:rPr>
                        </w:pPr>
                        <w:r>
                          <w:rPr>
                            <w:rFonts w:ascii="Times New Roman"/>
                            <w:sz w:val="15"/>
                          </w:rPr>
                          <w:t>338,707,568.00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195,589,793.97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430,375,483.57</w:t>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6" w:right="0"/>
                          <w:jc w:val="left"/>
                          <w:rPr>
                            <w:rFonts w:ascii="Times New Roman" w:hAnsi="Times New Roman" w:cs="Times New Roman" w:eastAsia="Times New Roman" w:hint="default"/>
                            <w:sz w:val="15"/>
                            <w:szCs w:val="15"/>
                          </w:rPr>
                        </w:pPr>
                        <w:r>
                          <w:rPr>
                            <w:rFonts w:ascii="Times New Roman"/>
                            <w:sz w:val="15"/>
                          </w:rPr>
                          <w:t>338,707,568.00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195,589,793.97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430,375,483.57</w:t>
                        </w: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4"/>
                            <w:sz w:val="18"/>
                            <w:szCs w:val="18"/>
                          </w:rPr>
                          <w:t>以</w:t>
                        </w:r>
                        <w:r>
                          <w:rPr>
                            <w:rFonts w:ascii="宋体" w:hAnsi="宋体" w:cs="宋体" w:eastAsia="宋体" w:hint="default"/>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2,134,242.71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2,134,242.71</w:t>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2,134,242.71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2,134,242.71</w:t>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上述（一）和（二）小</w:t>
                        </w:r>
                        <w:r>
                          <w:rPr>
                            <w:rFonts w:ascii="宋体" w:hAnsi="宋体" w:cs="宋体" w:eastAsia="宋体" w:hint="default"/>
                            <w:spacing w:val="-71"/>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2,134,242.71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2,134,242.71</w:t>
                        </w: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（三）所有者投入和减</w:t>
                        </w:r>
                        <w:r>
                          <w:rPr>
                            <w:rFonts w:ascii="宋体" w:hAnsi="宋体" w:cs="宋体" w:eastAsia="宋体" w:hint="default"/>
                            <w:spacing w:val="-71"/>
                            <w:sz w:val="18"/>
                            <w:szCs w:val="18"/>
                          </w:rPr>
                          <w:t> </w:t>
                        </w:r>
                        <w:r>
                          <w:rPr>
                            <w:rFonts w:ascii="宋体" w:hAnsi="宋体" w:cs="宋体" w:eastAsia="宋体" w:hint="default"/>
                            <w:sz w:val="18"/>
                            <w:szCs w:val="18"/>
                          </w:rPr>
                          <w:t>少资本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．股份支付计入所有者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（五）所有者权益内部</w:t>
                        </w:r>
                        <w:r>
                          <w:rPr>
                            <w:rFonts w:ascii="宋体" w:hAnsi="宋体" w:cs="宋体" w:eastAsia="宋体" w:hint="default"/>
                            <w:spacing w:val="-71"/>
                            <w:sz w:val="18"/>
                            <w:szCs w:val="18"/>
                          </w:rPr>
                          <w:t> </w:t>
                        </w:r>
                        <w:r>
                          <w:rPr>
                            <w:rFonts w:ascii="宋体" w:hAnsi="宋体" w:cs="宋体" w:eastAsia="宋体" w:hint="default"/>
                            <w:sz w:val="18"/>
                            <w:szCs w:val="18"/>
                          </w:rPr>
                          <w:t>结转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Times New Roman" w:hAnsi="Times New Roman" w:cs="Times New Roman" w:eastAsia="Times New Roman" w:hint="default"/>
                            <w:sz w:val="15"/>
                            <w:szCs w:val="15"/>
                          </w:rPr>
                        </w:pPr>
                        <w:r>
                          <w:rPr>
                            <w:rFonts w:ascii="Times New Roman"/>
                            <w:sz w:val="15"/>
                          </w:rPr>
                          <w:t>338,707,568.00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197,724,036.68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428,241,240.86</w:t>
                        </w:r>
                      </w:p>
                    </w:tc>
                  </w:tr>
                </w:tbl>
                <w:p>
                  <w:pPr/>
                </w:p>
              </w:txbxContent>
            </v:textbox>
            <w10:wrap type="none"/>
          </v:shape>
        </w:pict>
      </w:r>
    </w:p>
    <w:p>
      <w:pPr>
        <w:pStyle w:val="BodyText"/>
        <w:spacing w:line="376" w:lineRule="auto" w:before="26"/>
        <w:ind w:left="1037" w:right="0" w:firstLine="2284"/>
        <w:jc w:val="left"/>
        <w:rPr>
          <w:rFonts w:ascii="宋体" w:hAnsi="宋体" w:cs="宋体" w:eastAsia="宋体" w:hint="default"/>
        </w:rPr>
      </w:pPr>
      <w:r>
        <w:rPr/>
        <w:pict>
          <v:group style="position:absolute;margin-left:204.119995pt;margin-top:17.295933pt;width:132pt;height:.1pt;mso-position-horizontal-relative:page;mso-position-vertical-relative:paragraph;z-index:-467296" coordorigin="4082,346" coordsize="2640,2">
            <v:shape style="position:absolute;left:4082;top:346;width:2640;height:2" coordorigin="4082,346" coordsize="2640,0" path="m4082,346l6722,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2008</w:t>
      </w:r>
      <w:r>
        <w:rPr>
          <w:rFonts w:ascii="宋体" w:hAnsi="宋体" w:cs="宋体" w:eastAsia="宋体" w:hint="default"/>
          <w:spacing w:val="-53"/>
        </w:rPr>
        <w:t> </w:t>
      </w:r>
      <w:r>
        <w:rPr/>
        <w:t>年）</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037" w:right="0"/>
        <w:jc w:val="left"/>
        <w:rPr>
          <w:rFonts w:ascii="宋体" w:hAnsi="宋体" w:cs="宋体" w:eastAsia="宋体" w:hint="default"/>
        </w:rPr>
      </w:pPr>
      <w:r>
        <w:rPr>
          <w:rFonts w:ascii="宋体"/>
        </w:rPr>
        <w:t> </w:t>
      </w:r>
    </w:p>
    <w:p>
      <w:pPr>
        <w:spacing w:before="2"/>
        <w:ind w:left="1037" w:right="0" w:firstLine="0"/>
        <w:jc w:val="left"/>
        <w:rPr>
          <w:rFonts w:ascii="宋体" w:hAnsi="宋体" w:cs="宋体" w:eastAsia="宋体" w:hint="default"/>
          <w:sz w:val="21"/>
          <w:szCs w:val="21"/>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魏超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会计机构负责人：曹明柱</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1003" w:top="1100" w:bottom="1200" w:left="760" w:right="760"/>
        </w:sectPr>
      </w:pPr>
    </w:p>
    <w:p>
      <w:pPr>
        <w:spacing w:line="240" w:lineRule="auto" w:before="7"/>
        <w:rPr>
          <w:rFonts w:ascii="宋体" w:hAnsi="宋体" w:cs="宋体" w:eastAsia="宋体" w:hint="default"/>
          <w:sz w:val="19"/>
          <w:szCs w:val="19"/>
        </w:rPr>
      </w:pPr>
    </w:p>
    <w:p>
      <w:pPr>
        <w:pStyle w:val="Heading2"/>
        <w:spacing w:line="240" w:lineRule="auto" w:before="26"/>
        <w:ind w:left="137" w:right="0"/>
        <w:jc w:val="left"/>
        <w:rPr>
          <w:rFonts w:ascii="宋体" w:hAnsi="宋体" w:cs="宋体" w:eastAsia="宋体" w:hint="default"/>
        </w:rPr>
      </w:pPr>
      <w:r>
        <w:rPr/>
        <w:t>报表附注</w:t>
      </w:r>
      <w:r>
        <w:rPr>
          <w:rFonts w:ascii="宋体" w:hAnsi="宋体" w:cs="宋体" w:eastAsia="宋体" w:hint="default"/>
        </w:rPr>
        <w:t> </w:t>
      </w:r>
    </w:p>
    <w:p>
      <w:pPr>
        <w:pStyle w:val="BodyText"/>
        <w:spacing w:line="240" w:lineRule="auto" w:before="22"/>
        <w:ind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7"/>
          <w:szCs w:val="7"/>
        </w:rPr>
      </w:pPr>
    </w:p>
    <w:p>
      <w:pPr>
        <w:pStyle w:val="BodyText"/>
        <w:spacing w:line="240" w:lineRule="auto" w:before="35"/>
        <w:ind w:left="559" w:right="0"/>
        <w:jc w:val="left"/>
        <w:rPr>
          <w:rFonts w:ascii="宋体" w:hAnsi="宋体" w:cs="宋体" w:eastAsia="宋体" w:hint="default"/>
        </w:rPr>
      </w:pPr>
      <w:r>
        <w:rPr/>
        <w:t>一、公司基本情况</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208" w:firstLine="420"/>
        <w:jc w:val="both"/>
        <w:rPr>
          <w:rFonts w:ascii="宋体" w:hAnsi="宋体" w:cs="宋体" w:eastAsia="宋体" w:hint="default"/>
        </w:rPr>
      </w:pPr>
      <w:r>
        <w:rPr>
          <w:spacing w:val="-3"/>
        </w:rPr>
        <w:t>秦皇岛渤海物流控股股份有限公司（原“秦皇岛华联商城控股股份有限公司”，以下简</w:t>
      </w:r>
      <w:r>
        <w:rPr/>
        <w:t> </w:t>
      </w:r>
      <w:r>
        <w:rPr>
          <w:spacing w:val="-6"/>
        </w:rPr>
        <w:t>称“本公司”）系经河北省人民政府冀股办（</w:t>
      </w:r>
      <w:r>
        <w:rPr>
          <w:rFonts w:ascii="宋体" w:hAnsi="宋体" w:cs="宋体" w:eastAsia="宋体" w:hint="default"/>
          <w:spacing w:val="-6"/>
        </w:rPr>
        <w:t>1997</w:t>
      </w:r>
      <w:r>
        <w:rPr>
          <w:spacing w:val="-6"/>
        </w:rPr>
        <w:t>）</w:t>
      </w:r>
      <w:r>
        <w:rPr>
          <w:rFonts w:ascii="宋体" w:hAnsi="宋体" w:cs="宋体" w:eastAsia="宋体" w:hint="default"/>
          <w:spacing w:val="-6"/>
        </w:rPr>
        <w:t>18</w:t>
      </w:r>
      <w:r>
        <w:rPr>
          <w:rFonts w:ascii="宋体" w:hAnsi="宋体" w:cs="宋体" w:eastAsia="宋体" w:hint="default"/>
          <w:spacing w:val="-28"/>
        </w:rPr>
        <w:t> </w:t>
      </w:r>
      <w:r>
        <w:rPr>
          <w:spacing w:val="-1"/>
        </w:rPr>
        <w:t>号批复批准，由秦皇岛华联商厦股份</w:t>
      </w:r>
      <w:r>
        <w:rPr>
          <w:spacing w:val="-101"/>
        </w:rPr>
        <w:t> </w:t>
      </w:r>
      <w:r>
        <w:rPr>
          <w:spacing w:val="-101"/>
        </w:rPr>
      </w:r>
      <w:r>
        <w:rPr/>
        <w:t>有限公司和秦皇岛商城股份有限公司合并设立。</w:t>
      </w:r>
      <w:r>
        <w:rPr>
          <w:rFonts w:ascii="宋体" w:hAnsi="宋体" w:cs="宋体" w:eastAsia="宋体" w:hint="default"/>
        </w:rPr>
        <w:t> </w:t>
      </w:r>
    </w:p>
    <w:p>
      <w:pPr>
        <w:pStyle w:val="BodyText"/>
        <w:spacing w:line="274" w:lineRule="exact" w:before="128"/>
        <w:ind w:left="557" w:right="0"/>
        <w:jc w:val="left"/>
      </w:pPr>
      <w:r>
        <w:rPr/>
        <w:t>经中国证券监督管理委员会证监发字（</w:t>
      </w:r>
      <w:r>
        <w:rPr>
          <w:rFonts w:ascii="宋体" w:hAnsi="宋体" w:cs="宋体" w:eastAsia="宋体" w:hint="default"/>
        </w:rPr>
        <w:t>1997</w:t>
      </w:r>
      <w:r>
        <w:rPr/>
        <w:t>）</w:t>
      </w:r>
      <w:r>
        <w:rPr>
          <w:rFonts w:ascii="宋体" w:hAnsi="宋体" w:cs="宋体" w:eastAsia="宋体" w:hint="default"/>
        </w:rPr>
        <w:t>477</w:t>
      </w:r>
      <w:r>
        <w:rPr>
          <w:rFonts w:ascii="宋体" w:hAnsi="宋体" w:cs="宋体" w:eastAsia="宋体" w:hint="default"/>
          <w:spacing w:val="-61"/>
        </w:rPr>
        <w:t> </w:t>
      </w:r>
      <w:r>
        <w:rPr/>
        <w:t>号批复批准，本公司于</w:t>
      </w:r>
      <w:r>
        <w:rPr>
          <w:spacing w:val="-62"/>
        </w:rPr>
        <w:t> </w:t>
      </w:r>
      <w:r>
        <w:rPr>
          <w:rFonts w:ascii="宋体" w:hAnsi="宋体" w:cs="宋体" w:eastAsia="宋体" w:hint="default"/>
        </w:rPr>
        <w:t>1997</w:t>
      </w:r>
      <w:r>
        <w:rPr>
          <w:rFonts w:ascii="宋体" w:hAnsi="宋体" w:cs="宋体" w:eastAsia="宋体" w:hint="default"/>
          <w:spacing w:val="-61"/>
        </w:rPr>
        <w:t> </w:t>
      </w:r>
      <w:r>
        <w:rPr/>
        <w:t>年</w:t>
      </w:r>
      <w:r>
        <w:rPr>
          <w:spacing w:val="-62"/>
        </w:rPr>
        <w:t> </w:t>
      </w:r>
      <w:r>
        <w:rPr>
          <w:rFonts w:ascii="宋体" w:hAnsi="宋体" w:cs="宋体" w:eastAsia="宋体" w:hint="default"/>
        </w:rPr>
        <w:t>10</w:t>
      </w:r>
      <w:r>
        <w:rPr>
          <w:rFonts w:ascii="宋体" w:hAnsi="宋体" w:cs="宋体" w:eastAsia="宋体" w:hint="default"/>
          <w:spacing w:val="-61"/>
        </w:rPr>
        <w:t> </w:t>
      </w:r>
      <w:r>
        <w:rPr/>
        <w:t>月</w:t>
      </w:r>
    </w:p>
    <w:p>
      <w:pPr>
        <w:pStyle w:val="BodyText"/>
        <w:spacing w:line="272" w:lineRule="exact"/>
        <w:ind w:right="0"/>
        <w:jc w:val="both"/>
      </w:pPr>
      <w:r>
        <w:rPr>
          <w:rFonts w:ascii="宋体" w:hAnsi="宋体" w:cs="宋体" w:eastAsia="宋体" w:hint="default"/>
        </w:rPr>
        <w:t>30</w:t>
      </w:r>
      <w:r>
        <w:rPr>
          <w:rFonts w:ascii="宋体" w:hAnsi="宋体" w:cs="宋体" w:eastAsia="宋体" w:hint="default"/>
          <w:spacing w:val="-41"/>
        </w:rPr>
        <w:t> </w:t>
      </w:r>
      <w:r>
        <w:rPr/>
        <w:t>日在深圳证券交易所上网发行人民币普通股</w:t>
      </w:r>
      <w:r>
        <w:rPr>
          <w:spacing w:val="-41"/>
        </w:rPr>
        <w:t> </w:t>
      </w:r>
      <w:r>
        <w:rPr>
          <w:rFonts w:ascii="宋体" w:hAnsi="宋体" w:cs="宋体" w:eastAsia="宋体" w:hint="default"/>
        </w:rPr>
        <w:t>3000</w:t>
      </w:r>
      <w:r>
        <w:rPr>
          <w:rFonts w:ascii="宋体" w:hAnsi="宋体" w:cs="宋体" w:eastAsia="宋体" w:hint="default"/>
          <w:spacing w:val="-41"/>
        </w:rPr>
        <w:t> </w:t>
      </w:r>
      <w:r>
        <w:rPr/>
        <w:t>万股，发行后股本</w:t>
      </w:r>
      <w:r>
        <w:rPr>
          <w:spacing w:val="-41"/>
        </w:rPr>
        <w:t> </w:t>
      </w:r>
      <w:r>
        <w:rPr>
          <w:rFonts w:ascii="宋体" w:hAnsi="宋体" w:cs="宋体" w:eastAsia="宋体" w:hint="default"/>
        </w:rPr>
        <w:t>11,005</w:t>
      </w:r>
      <w:r>
        <w:rPr>
          <w:rFonts w:ascii="宋体" w:hAnsi="宋体" w:cs="宋体" w:eastAsia="宋体" w:hint="default"/>
          <w:spacing w:val="-41"/>
        </w:rPr>
        <w:t> </w:t>
      </w:r>
      <w:r>
        <w:rPr/>
        <w:t>万股。后经</w:t>
      </w:r>
    </w:p>
    <w:p>
      <w:pPr>
        <w:pStyle w:val="BodyText"/>
        <w:spacing w:line="272" w:lineRule="exact"/>
        <w:ind w:right="0"/>
        <w:jc w:val="both"/>
      </w:pPr>
      <w:r>
        <w:rPr/>
        <w:t>送股、转增和配股，本公司总股本增至</w:t>
      </w:r>
      <w:r>
        <w:rPr>
          <w:spacing w:val="-49"/>
        </w:rPr>
        <w:t> </w:t>
      </w:r>
      <w:r>
        <w:rPr>
          <w:rFonts w:ascii="宋体" w:hAnsi="宋体" w:cs="宋体" w:eastAsia="宋体" w:hint="default"/>
        </w:rPr>
        <w:t>338,707,568.00</w:t>
      </w:r>
      <w:r>
        <w:rPr>
          <w:rFonts w:ascii="宋体" w:hAnsi="宋体" w:cs="宋体" w:eastAsia="宋体" w:hint="default"/>
          <w:spacing w:val="-49"/>
        </w:rPr>
        <w:t> </w:t>
      </w:r>
      <w:r>
        <w:rPr/>
        <w:t>元。本公司股票代码：</w:t>
      </w:r>
      <w:r>
        <w:rPr>
          <w:rFonts w:ascii="宋体" w:hAnsi="宋体" w:cs="宋体" w:eastAsia="宋体" w:hint="default"/>
        </w:rPr>
        <w:t>000889</w:t>
      </w:r>
      <w:r>
        <w:rPr/>
        <w:t>。法</w:t>
      </w:r>
    </w:p>
    <w:p>
      <w:pPr>
        <w:pStyle w:val="BodyText"/>
        <w:spacing w:line="274" w:lineRule="exact"/>
        <w:ind w:right="0"/>
        <w:jc w:val="both"/>
        <w:rPr>
          <w:rFonts w:ascii="宋体" w:hAnsi="宋体" w:cs="宋体" w:eastAsia="宋体" w:hint="default"/>
        </w:rPr>
      </w:pPr>
      <w:r>
        <w:rPr/>
        <w:t>定代表人：魏超；公司注册地址：河北省秦皇岛市河北大街</w:t>
      </w:r>
      <w:r>
        <w:rPr>
          <w:spacing w:val="-55"/>
        </w:rPr>
        <w:t> </w:t>
      </w:r>
      <w:r>
        <w:rPr>
          <w:rFonts w:ascii="宋体" w:hAnsi="宋体" w:cs="宋体" w:eastAsia="宋体" w:hint="default"/>
        </w:rPr>
        <w:t>152</w:t>
      </w:r>
      <w:r>
        <w:rPr>
          <w:rFonts w:ascii="宋体" w:hAnsi="宋体" w:cs="宋体" w:eastAsia="宋体" w:hint="default"/>
          <w:spacing w:val="-54"/>
        </w:rPr>
        <w:t> </w:t>
      </w:r>
      <w:r>
        <w:rPr/>
        <w:t>号。</w:t>
      </w:r>
      <w:r>
        <w:rPr>
          <w:rFonts w:ascii="宋体" w:hAnsi="宋体" w:cs="宋体" w:eastAsia="宋体" w:hint="default"/>
        </w:rPr>
        <w:t> </w:t>
      </w:r>
    </w:p>
    <w:p>
      <w:pPr>
        <w:pStyle w:val="BodyText"/>
        <w:spacing w:line="237" w:lineRule="auto" w:before="156"/>
        <w:ind w:right="98" w:firstLine="420"/>
        <w:jc w:val="left"/>
      </w:pPr>
      <w:r>
        <w:rPr>
          <w:spacing w:val="-4"/>
        </w:rPr>
        <w:t>本公司主营针纺织品、日用百货、土产日杂、服装鞋帽、酒批发（许可证有效期至</w:t>
      </w:r>
      <w:r>
        <w:rPr>
          <w:spacing w:val="-53"/>
        </w:rPr>
        <w:t> </w:t>
      </w:r>
      <w:r>
        <w:rPr>
          <w:rFonts w:ascii="宋体" w:hAnsi="宋体" w:cs="宋体" w:eastAsia="宋体" w:hint="default"/>
        </w:rPr>
        <w:t>2010</w:t>
      </w:r>
      <w:r>
        <w:rPr>
          <w:rFonts w:ascii="宋体" w:hAnsi="宋体" w:cs="宋体" w:eastAsia="宋体" w:hint="default"/>
          <w:spacing w:val="-1"/>
        </w:rPr>
        <w:t> </w:t>
      </w:r>
      <w:r>
        <w:rPr/>
        <w:t>年</w:t>
      </w:r>
      <w:r>
        <w:rPr>
          <w:spacing w:val="-53"/>
        </w:rPr>
        <w:t> </w:t>
      </w:r>
      <w:r>
        <w:rPr>
          <w:rFonts w:ascii="宋体" w:hAnsi="宋体" w:cs="宋体" w:eastAsia="宋体" w:hint="default"/>
          <w:spacing w:val="-1"/>
        </w:rPr>
        <w:t>12</w:t>
      </w:r>
      <w:r>
        <w:rPr>
          <w:rFonts w:ascii="宋体" w:hAnsi="宋体" w:cs="宋体" w:eastAsia="宋体" w:hint="default"/>
          <w:spacing w:val="-52"/>
        </w:rPr>
        <w:t> </w:t>
      </w:r>
      <w:r>
        <w:rPr/>
        <w:t>月</w:t>
      </w:r>
      <w:r>
        <w:rPr>
          <w:spacing w:val="-53"/>
        </w:rPr>
        <w:t> </w:t>
      </w:r>
      <w:r>
        <w:rPr>
          <w:rFonts w:ascii="宋体" w:hAnsi="宋体" w:cs="宋体" w:eastAsia="宋体" w:hint="default"/>
          <w:spacing w:val="-1"/>
        </w:rPr>
        <w:t>31</w:t>
      </w:r>
      <w:r>
        <w:rPr>
          <w:rFonts w:ascii="宋体" w:hAnsi="宋体" w:cs="宋体" w:eastAsia="宋体" w:hint="default"/>
          <w:spacing w:val="-53"/>
        </w:rPr>
        <w:t> </w:t>
      </w:r>
      <w:r>
        <w:rPr>
          <w:spacing w:val="-6"/>
        </w:rPr>
        <w:t>日）；五金交电、化工产品（法律、法规规定需经审批的产品除外）、家用电器、</w:t>
      </w:r>
      <w:r>
        <w:rPr/>
        <w:t> </w:t>
      </w:r>
      <w:r>
        <w:rPr>
          <w:spacing w:val="-5"/>
        </w:rPr>
        <w:t>家具、金银饰品、摩托车、汽车配件、汽车用品、机电产品（不含公共安全及设备）的批发、</w:t>
      </w:r>
      <w:r>
        <w:rPr>
          <w:spacing w:val="-96"/>
        </w:rPr>
        <w:t> </w:t>
      </w:r>
      <w:r>
        <w:rPr>
          <w:spacing w:val="-96"/>
        </w:rPr>
      </w:r>
      <w:r>
        <w:rPr>
          <w:spacing w:val="-3"/>
        </w:rPr>
        <w:t>零售；仓储（法律、法规规定需经批准的物品除外）；普通货运（许可证有效期至</w:t>
      </w:r>
      <w:r>
        <w:rPr/>
        <w:t> </w:t>
      </w:r>
      <w:r>
        <w:rPr>
          <w:rFonts w:ascii="宋体" w:hAnsi="宋体" w:cs="宋体" w:eastAsia="宋体" w:hint="default"/>
          <w:spacing w:val="-1"/>
        </w:rPr>
        <w:t>2010</w:t>
      </w:r>
      <w:r>
        <w:rPr>
          <w:rFonts w:ascii="宋体" w:hAnsi="宋体" w:cs="宋体" w:eastAsia="宋体" w:hint="default"/>
        </w:rPr>
        <w:t> </w:t>
      </w:r>
      <w:r>
        <w:rPr/>
        <w:t>年</w:t>
      </w:r>
      <w:r>
        <w:rPr>
          <w:spacing w:val="-86"/>
        </w:rPr>
        <w:t> </w:t>
      </w:r>
      <w:r>
        <w:rPr>
          <w:rFonts w:ascii="宋体" w:hAnsi="宋体" w:cs="宋体" w:eastAsia="宋体" w:hint="default"/>
        </w:rPr>
        <w:t>10</w:t>
      </w:r>
      <w:r>
        <w:rPr>
          <w:rFonts w:ascii="宋体" w:hAnsi="宋体" w:cs="宋体" w:eastAsia="宋体" w:hint="default"/>
          <w:spacing w:val="-29"/>
        </w:rPr>
        <w:t> </w:t>
      </w:r>
      <w:r>
        <w:rPr/>
        <w:t>月</w:t>
      </w:r>
      <w:r>
        <w:rPr>
          <w:spacing w:val="-30"/>
        </w:rPr>
        <w:t> </w:t>
      </w:r>
      <w:r>
        <w:rPr>
          <w:rFonts w:ascii="宋体" w:hAnsi="宋体" w:cs="宋体" w:eastAsia="宋体" w:hint="default"/>
          <w:spacing w:val="-1"/>
        </w:rPr>
        <w:t>12</w:t>
      </w:r>
      <w:r>
        <w:rPr>
          <w:rFonts w:ascii="宋体" w:hAnsi="宋体" w:cs="宋体" w:eastAsia="宋体" w:hint="default"/>
          <w:spacing w:val="-29"/>
        </w:rPr>
        <w:t> </w:t>
      </w:r>
      <w:r>
        <w:rPr>
          <w:spacing w:val="-3"/>
        </w:rPr>
        <w:t>日）；服装加工；自营和代理经外经贸部核准的公司进出口商品目录内商品的进出</w:t>
      </w:r>
      <w:r>
        <w:rPr/>
        <w:t> </w:t>
      </w:r>
      <w:r>
        <w:rPr>
          <w:spacing w:val="-5"/>
        </w:rPr>
        <w:t>口业务（国家限制公司经营或禁止进出口的商品及技术除外）；经营进料加工和“三来一补”</w:t>
      </w:r>
      <w:r>
        <w:rPr>
          <w:spacing w:val="-94"/>
        </w:rPr>
        <w:t> </w:t>
      </w:r>
      <w:r>
        <w:rPr>
          <w:spacing w:val="-94"/>
        </w:rPr>
      </w:r>
      <w:r>
        <w:rPr>
          <w:spacing w:val="-3"/>
        </w:rPr>
        <w:t>业务；经营对销贸易和转口贸易；以下范围限分支机构经营：汽车装饰、卷烟、雪茄烟零售</w:t>
      </w:r>
    </w:p>
    <w:p>
      <w:pPr>
        <w:pStyle w:val="BodyText"/>
        <w:spacing w:line="272" w:lineRule="exact" w:before="25"/>
        <w:ind w:right="121"/>
        <w:jc w:val="both"/>
        <w:rPr>
          <w:rFonts w:ascii="宋体" w:hAnsi="宋体" w:cs="宋体" w:eastAsia="宋体" w:hint="default"/>
        </w:rPr>
      </w:pPr>
      <w:r>
        <w:rPr/>
        <w:t>（许可证有效期至</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3</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w:t>
      </w:r>
      <w:r>
        <w:rPr>
          <w:spacing w:val="-105"/>
        </w:rPr>
        <w:t>）</w:t>
      </w:r>
      <w:r>
        <w:rPr/>
        <w:t>；有色</w:t>
      </w:r>
      <w:r>
        <w:rPr>
          <w:spacing w:val="-2"/>
        </w:rPr>
        <w:t>金</w:t>
      </w:r>
      <w:r>
        <w:rPr/>
        <w:t>属、建材的批发零售；农副产品（不含粮、</w:t>
      </w:r>
      <w:r>
        <w:rPr/>
        <w:t> 棉、油、羊绒及国家有专项规定的除外）收购；音像制品零售（出租</w:t>
      </w:r>
      <w:r>
        <w:rPr>
          <w:spacing w:val="-106"/>
        </w:rPr>
        <w:t>）</w:t>
      </w:r>
      <w:r>
        <w:rPr/>
        <w:t>。</w:t>
      </w:r>
      <w:r>
        <w:rPr>
          <w:rFonts w:ascii="宋体" w:hAnsi="宋体" w:cs="宋体" w:eastAsia="宋体" w:hint="default"/>
        </w:rPr>
        <w:t> </w:t>
      </w:r>
    </w:p>
    <w:p>
      <w:pPr>
        <w:spacing w:line="240" w:lineRule="auto" w:before="10"/>
        <w:rPr>
          <w:rFonts w:ascii="宋体" w:hAnsi="宋体" w:cs="宋体" w:eastAsia="宋体" w:hint="default"/>
          <w:sz w:val="21"/>
          <w:szCs w:val="21"/>
        </w:rPr>
      </w:pPr>
    </w:p>
    <w:p>
      <w:pPr>
        <w:pStyle w:val="BodyText"/>
        <w:spacing w:line="240" w:lineRule="auto"/>
        <w:ind w:left="559" w:right="0"/>
        <w:jc w:val="left"/>
        <w:rPr>
          <w:rFonts w:ascii="宋体" w:hAnsi="宋体" w:cs="宋体" w:eastAsia="宋体" w:hint="default"/>
        </w:rPr>
      </w:pPr>
      <w:r>
        <w:rPr/>
        <w:t>二、本公司采用的主要会计政策、会计估计</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194" w:firstLine="2"/>
        <w:jc w:val="left"/>
        <w:rPr>
          <w:rFonts w:ascii="宋体" w:hAnsi="宋体" w:cs="宋体" w:eastAsia="宋体" w:hint="default"/>
        </w:rPr>
      </w:pPr>
      <w:r>
        <w:rPr/>
        <w:t>（一）编制基础</w:t>
      </w:r>
      <w:r>
        <w:rPr>
          <w:spacing w:val="-102"/>
        </w:rPr>
        <w:t> </w:t>
      </w:r>
      <w:r>
        <w:rPr>
          <w:rFonts w:ascii="宋体" w:hAnsi="宋体" w:cs="宋体" w:eastAsia="宋体" w:hint="default"/>
          <w:spacing w:val="-102"/>
        </w:rPr>
      </w:r>
      <w:r>
        <w:rPr>
          <w:spacing w:val="-4"/>
        </w:rPr>
        <w:t>本公司财务报表以公司持续经营为基础，根据实际发生的交易和事项，按照财政部</w:t>
      </w:r>
      <w:r>
        <w:rPr>
          <w:spacing w:val="-52"/>
        </w:rPr>
        <w:t> </w:t>
      </w:r>
      <w:r>
        <w:rPr>
          <w:rFonts w:ascii="宋体" w:hAnsi="宋体" w:cs="宋体" w:eastAsia="宋体" w:hint="default"/>
        </w:rPr>
        <w:t>2006</w:t>
      </w:r>
    </w:p>
    <w:p>
      <w:pPr>
        <w:pStyle w:val="BodyText"/>
        <w:spacing w:line="272" w:lineRule="exact"/>
        <w:ind w:right="209"/>
        <w:jc w:val="both"/>
        <w:rPr>
          <w:rFonts w:ascii="宋体" w:hAnsi="宋体" w:cs="宋体" w:eastAsia="宋体" w:hint="default"/>
        </w:rPr>
      </w:pPr>
      <w:r>
        <w:rPr/>
        <w:t>年</w:t>
      </w:r>
      <w:r>
        <w:rPr>
          <w:spacing w:val="-61"/>
        </w:rPr>
        <w:t> </w:t>
      </w:r>
      <w:r>
        <w:rPr>
          <w:rFonts w:ascii="宋体" w:hAnsi="宋体" w:cs="宋体" w:eastAsia="宋体" w:hint="default"/>
        </w:rPr>
        <w:t>2</w:t>
      </w:r>
      <w:r>
        <w:rPr>
          <w:rFonts w:ascii="宋体" w:hAnsi="宋体" w:cs="宋体" w:eastAsia="宋体" w:hint="default"/>
          <w:spacing w:val="-17"/>
        </w:rPr>
        <w:t> </w:t>
      </w:r>
      <w:r>
        <w:rPr/>
        <w:t>月</w:t>
      </w:r>
      <w:r>
        <w:rPr>
          <w:spacing w:val="-61"/>
        </w:rPr>
        <w:t> </w:t>
      </w:r>
      <w:r>
        <w:rPr>
          <w:rFonts w:ascii="宋体" w:hAnsi="宋体" w:cs="宋体" w:eastAsia="宋体" w:hint="default"/>
        </w:rPr>
        <w:t>15</w:t>
      </w:r>
      <w:r>
        <w:rPr>
          <w:rFonts w:ascii="宋体" w:hAnsi="宋体" w:cs="宋体" w:eastAsia="宋体" w:hint="default"/>
          <w:spacing w:val="-60"/>
        </w:rPr>
        <w:t> </w:t>
      </w:r>
      <w:r>
        <w:rPr/>
        <w:t>日颁布的企业会计准则的有关规定进行确认和计量，并基于以下会计政策、会计 估计编制财务报表。</w:t>
      </w:r>
      <w:r>
        <w:rPr>
          <w:rFonts w:ascii="宋体" w:hAnsi="宋体" w:cs="宋体" w:eastAsia="宋体" w:hint="default"/>
        </w:rPr>
        <w:t> </w:t>
      </w:r>
    </w:p>
    <w:p>
      <w:pPr>
        <w:pStyle w:val="BodyText"/>
        <w:spacing w:line="272" w:lineRule="exact" w:before="156"/>
        <w:ind w:left="557" w:right="0" w:firstLine="2"/>
        <w:jc w:val="left"/>
      </w:pPr>
      <w:r>
        <w:rPr/>
        <w:t>（二）遵循企业会计准则的声明</w:t>
      </w:r>
      <w:r>
        <w:rPr>
          <w:spacing w:val="-98"/>
        </w:rPr>
        <w:t> </w:t>
      </w:r>
      <w:r>
        <w:rPr>
          <w:rFonts w:ascii="宋体" w:hAnsi="宋体" w:cs="宋体" w:eastAsia="宋体" w:hint="default"/>
          <w:spacing w:val="-98"/>
        </w:rPr>
      </w:r>
      <w:r>
        <w:rPr>
          <w:spacing w:val="-3"/>
        </w:rPr>
        <w:t>本公司所编制的财务报表符合企业会计准则的要求，真实、完整地反映了本公司的财务</w:t>
      </w:r>
    </w:p>
    <w:p>
      <w:pPr>
        <w:pStyle w:val="BodyText"/>
        <w:spacing w:line="272" w:lineRule="exact"/>
        <w:ind w:right="206"/>
        <w:jc w:val="both"/>
        <w:rPr>
          <w:rFonts w:ascii="宋体" w:hAnsi="宋体" w:cs="宋体" w:eastAsia="宋体" w:hint="default"/>
        </w:rPr>
      </w:pPr>
      <w:r>
        <w:rPr>
          <w:spacing w:val="-3"/>
        </w:rPr>
        <w:t>状况、经营成果、股东权益变动和现金流量等有关信息，本公司董事会全体成员和管理层对</w:t>
      </w:r>
      <w:r>
        <w:rPr>
          <w:spacing w:val="-72"/>
        </w:rPr>
        <w:t> </w:t>
      </w:r>
      <w:r>
        <w:rPr>
          <w:spacing w:val="-72"/>
        </w:rPr>
      </w:r>
      <w:r>
        <w:rPr/>
        <w:t>财务报表的真实性、合法性和完整性承担责任。</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t>（三）会计期间</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本公司会计期间分为年度和中期，会计年度自公历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4934" w:firstLine="2"/>
        <w:jc w:val="left"/>
        <w:rPr>
          <w:rFonts w:ascii="宋体" w:hAnsi="宋体" w:cs="宋体" w:eastAsia="宋体" w:hint="default"/>
        </w:rPr>
      </w:pPr>
      <w:r>
        <w:rPr/>
        <w:t>（四）记账本位币</w:t>
      </w:r>
      <w:r>
        <w:rPr>
          <w:spacing w:val="-102"/>
        </w:rPr>
        <w:t> </w:t>
      </w:r>
      <w:r>
        <w:rPr>
          <w:rFonts w:ascii="宋体" w:hAnsi="宋体" w:cs="宋体" w:eastAsia="宋体" w:hint="default"/>
          <w:spacing w:val="-102"/>
        </w:rPr>
      </w:r>
      <w:r>
        <w:rPr/>
        <w:t>本公司以人民币为记账本位币。</w:t>
      </w:r>
      <w:r>
        <w:rPr>
          <w:rFonts w:ascii="宋体" w:hAnsi="宋体" w:cs="宋体" w:eastAsia="宋体" w:hint="default"/>
        </w:rPr>
        <w:t> </w:t>
      </w:r>
    </w:p>
    <w:p>
      <w:pPr>
        <w:pStyle w:val="BodyText"/>
        <w:spacing w:line="428" w:lineRule="exact" w:before="31"/>
        <w:ind w:left="559" w:right="1613"/>
        <w:jc w:val="left"/>
        <w:rPr>
          <w:rFonts w:ascii="宋体" w:hAnsi="宋体" w:cs="宋体" w:eastAsia="宋体" w:hint="default"/>
        </w:rPr>
      </w:pPr>
      <w:r>
        <w:rPr/>
        <w:t>（五）同一控制下和非同一控制下企业合并的会计处理方法</w:t>
      </w:r>
      <w:r>
        <w:rPr>
          <w:spacing w:val="-90"/>
        </w:rPr>
        <w:t> </w:t>
      </w:r>
      <w:r>
        <w:rPr>
          <w:rFonts w:ascii="宋体" w:hAnsi="宋体" w:cs="宋体" w:eastAsia="宋体" w:hint="default"/>
          <w:spacing w:val="-90"/>
        </w:rPr>
      </w: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215" w:lineRule="exact"/>
        <w:ind w:left="557" w:right="0"/>
        <w:jc w:val="left"/>
      </w:pPr>
      <w:r>
        <w:rPr>
          <w:rFonts w:ascii="宋体" w:hAnsi="宋体" w:cs="宋体" w:eastAsia="宋体" w:hint="default"/>
        </w:rPr>
        <w:t> </w:t>
      </w:r>
      <w:r>
        <w:rPr>
          <w:spacing w:val="6"/>
        </w:rPr>
        <w:t>参与合并的企业在合并前后均受同一方或相同的多方最终控制且该控制并非暂时性</w:t>
      </w:r>
    </w:p>
    <w:p>
      <w:pPr>
        <w:pStyle w:val="BodyText"/>
        <w:spacing w:line="272" w:lineRule="exact" w:before="26"/>
        <w:ind w:left="557" w:right="0" w:hanging="420"/>
        <w:jc w:val="left"/>
      </w:pPr>
      <w:r>
        <w:rPr/>
        <w:t>的，认定为同一控制下的企业合并。</w:t>
      </w:r>
      <w:r>
        <w:rPr>
          <w:rFonts w:ascii="宋体" w:hAnsi="宋体" w:cs="宋体" w:eastAsia="宋体" w:hint="default"/>
        </w:rPr>
        <w:t> </w:t>
      </w:r>
      <w:r>
        <w:rPr>
          <w:spacing w:val="-3"/>
        </w:rPr>
        <w:t>合并方以支付现金、转让非现金资产或承担债务方式作为合并对价的，在合并日按照取</w:t>
      </w:r>
    </w:p>
    <w:p>
      <w:pPr>
        <w:pStyle w:val="BodyText"/>
        <w:spacing w:line="272" w:lineRule="exact"/>
        <w:ind w:right="208"/>
        <w:jc w:val="both"/>
        <w:rPr>
          <w:rFonts w:ascii="宋体" w:hAnsi="宋体" w:cs="宋体" w:eastAsia="宋体" w:hint="default"/>
        </w:rPr>
      </w:pPr>
      <w:r>
        <w:rPr>
          <w:spacing w:val="-3"/>
        </w:rPr>
        <w:t>得被合并方所有者权益账面价值的份额作为长期股权投资的初始投资成本。长期股权投资初</w:t>
      </w:r>
      <w:r>
        <w:rPr>
          <w:spacing w:val="-73"/>
        </w:rPr>
        <w:t> </w:t>
      </w:r>
      <w:r>
        <w:rPr>
          <w:spacing w:val="-73"/>
        </w:rPr>
      </w:r>
      <w:r>
        <w:rPr>
          <w:spacing w:val="-3"/>
        </w:rPr>
        <w:t>始投资成本与支付的现金、转让的非现金资产以及所承担债务账面价值之间的差额，调整资</w:t>
      </w:r>
      <w:r>
        <w:rPr>
          <w:spacing w:val="-75"/>
        </w:rPr>
        <w:t> </w:t>
      </w:r>
      <w:r>
        <w:rPr>
          <w:spacing w:val="-75"/>
        </w:rPr>
      </w:r>
      <w:r>
        <w:rPr/>
        <w:t>本公积；资本公积不足冲减的，调整留存收益。</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为进行企业合并发生的各项直接相关费用于发生时计入当期损益。</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2.</w:t>
      </w:r>
      <w:r>
        <w:rPr/>
        <w:t>非同一控制下的企业合并</w:t>
      </w:r>
      <w:r>
        <w:rPr>
          <w:rFonts w:ascii="宋体" w:hAnsi="宋体" w:cs="宋体" w:eastAsia="宋体" w:hint="default"/>
          <w:spacing w:val="1"/>
        </w:rPr>
        <w:t>  </w:t>
      </w:r>
      <w:r>
        <w:rPr>
          <w:rFonts w:ascii="宋体" w:hAnsi="宋体" w:cs="宋体" w:eastAsia="宋体" w:hint="default"/>
        </w:rPr>
      </w:r>
    </w:p>
    <w:p>
      <w:pPr>
        <w:pStyle w:val="BodyText"/>
        <w:spacing w:line="274" w:lineRule="exact"/>
        <w:ind w:left="557" w:right="0"/>
        <w:jc w:val="left"/>
      </w:pPr>
      <w:r>
        <w:rPr>
          <w:rFonts w:ascii="宋体" w:hAnsi="宋体" w:cs="宋体" w:eastAsia="宋体" w:hint="default"/>
        </w:rPr>
        <w:t> </w:t>
      </w:r>
      <w:r>
        <w:rPr/>
        <w:t>参与合并的各方在合并前后不受同一方或相同的多方最终控制的，认定为非同一控制</w:t>
      </w:r>
    </w:p>
    <w:p>
      <w:pPr>
        <w:spacing w:after="0" w:line="274"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hanging="420"/>
        <w:jc w:val="left"/>
      </w:pPr>
      <w:r>
        <w:rPr/>
        <w:t>下的企业合并。</w:t>
      </w:r>
      <w:r>
        <w:rPr>
          <w:rFonts w:ascii="宋体" w:hAnsi="宋体" w:cs="宋体" w:eastAsia="宋体" w:hint="default"/>
        </w:rPr>
        <w:t> </w:t>
      </w:r>
      <w:r>
        <w:rPr>
          <w:spacing w:val="-3"/>
        </w:rPr>
        <w:t>购买方通过一次交换交易实现的企业合并，合并成本为购买方在购买日为取得对被购买</w:t>
      </w:r>
    </w:p>
    <w:p>
      <w:pPr>
        <w:pStyle w:val="BodyText"/>
        <w:spacing w:line="272" w:lineRule="exact"/>
        <w:ind w:right="209"/>
        <w:jc w:val="both"/>
        <w:rPr>
          <w:rFonts w:ascii="宋体" w:hAnsi="宋体" w:cs="宋体" w:eastAsia="宋体" w:hint="default"/>
        </w:rPr>
      </w:pPr>
      <w:r>
        <w:rPr>
          <w:spacing w:val="-3"/>
        </w:rPr>
        <w:t>方的控制权而付出的资产、发生或承担的负债以及发行的权益性证券的公允价值。通过多次</w:t>
      </w:r>
      <w:r>
        <w:rPr>
          <w:spacing w:val="-75"/>
        </w:rPr>
        <w:t> </w:t>
      </w:r>
      <w:r>
        <w:rPr>
          <w:spacing w:val="-75"/>
        </w:rPr>
      </w:r>
      <w:r>
        <w:rPr>
          <w:spacing w:val="-3"/>
        </w:rPr>
        <w:t>交换交易分步实现的企业合并，合并成本为每一单项交易成本之和。购买方为进行企业合并</w:t>
      </w:r>
      <w:r>
        <w:rPr>
          <w:spacing w:val="-75"/>
        </w:rPr>
        <w:t> </w:t>
      </w:r>
      <w:r>
        <w:rPr>
          <w:spacing w:val="-75"/>
        </w:rPr>
      </w:r>
      <w:r>
        <w:rPr/>
        <w:t>发生的各项直接相关费用也计入企业合并成本。</w:t>
      </w:r>
      <w:r>
        <w:rPr>
          <w:rFonts w:ascii="宋体" w:hAnsi="宋体" w:cs="宋体" w:eastAsia="宋体" w:hint="default"/>
        </w:rPr>
        <w:t>  </w:t>
      </w:r>
    </w:p>
    <w:p>
      <w:pPr>
        <w:pStyle w:val="BodyText"/>
        <w:spacing w:line="272" w:lineRule="exact"/>
        <w:ind w:right="104" w:firstLine="420"/>
        <w:jc w:val="both"/>
        <w:rPr>
          <w:rFonts w:ascii="宋体" w:hAnsi="宋体" w:cs="宋体" w:eastAsia="宋体" w:hint="default"/>
        </w:rPr>
      </w:pPr>
      <w:r>
        <w:rPr>
          <w:spacing w:val="-3"/>
        </w:rPr>
        <w:t>购买方的合并成本和购买方在合并中取得的可辨认净资产按购买日的公允价值计量。合</w:t>
      </w:r>
      <w:r>
        <w:rPr/>
        <w:t> </w:t>
      </w:r>
      <w:r>
        <w:rPr>
          <w:spacing w:val="2"/>
        </w:rPr>
        <w:t>并成本大于合并中取得的被购买方于购买日可辨认净资产公允价值份额的差额，确认为商</w:t>
      </w:r>
      <w:r>
        <w:rPr>
          <w:spacing w:val="-82"/>
        </w:rPr>
        <w:t> </w:t>
      </w:r>
      <w:r>
        <w:rPr>
          <w:spacing w:val="-82"/>
        </w:rPr>
      </w:r>
      <w:r>
        <w:rPr>
          <w:spacing w:val="-8"/>
        </w:rPr>
        <w:t>誉；合并成本小于合并中取得的被购买方可辨认净资产公允价值份额的差额，计入当期损益。</w:t>
      </w:r>
      <w:r>
        <w:rPr>
          <w:rFonts w:ascii="宋体" w:hAnsi="宋体" w:cs="宋体" w:eastAsia="宋体" w:hint="default"/>
        </w:rPr>
        <w:t> </w:t>
      </w:r>
    </w:p>
    <w:p>
      <w:pPr>
        <w:pStyle w:val="BodyText"/>
        <w:spacing w:line="272" w:lineRule="exact" w:before="156"/>
        <w:ind w:left="557" w:right="0" w:firstLine="2"/>
        <w:jc w:val="left"/>
      </w:pPr>
      <w:r>
        <w:rPr/>
        <w:t>（六）合并财务报表的编制方法</w:t>
      </w:r>
      <w:r>
        <w:rPr>
          <w:spacing w:val="-98"/>
        </w:rPr>
        <w:t> </w:t>
      </w:r>
      <w:r>
        <w:rPr>
          <w:rFonts w:ascii="宋体" w:hAnsi="宋体" w:cs="宋体" w:eastAsia="宋体" w:hint="default"/>
          <w:spacing w:val="-98"/>
        </w:rPr>
      </w:r>
      <w:r>
        <w:rPr>
          <w:spacing w:val="-3"/>
        </w:rPr>
        <w:t>从取得子公司的合并范围内各实际控制权之日起，本公司开始将其予以合并，从丧失实</w:t>
      </w:r>
    </w:p>
    <w:p>
      <w:pPr>
        <w:pStyle w:val="BodyText"/>
        <w:spacing w:line="272" w:lineRule="exact"/>
        <w:ind w:right="209"/>
        <w:jc w:val="both"/>
      </w:pPr>
      <w:r>
        <w:rPr>
          <w:spacing w:val="-3"/>
        </w:rPr>
        <w:t>际控制权之日起停止合并。公司间所有重大往来余额、交易及未实现利润在合并财务报表编</w:t>
      </w:r>
      <w:r>
        <w:rPr>
          <w:spacing w:val="-75"/>
        </w:rPr>
        <w:t> </w:t>
      </w:r>
      <w:r>
        <w:rPr>
          <w:spacing w:val="-75"/>
        </w:rPr>
      </w:r>
      <w:r>
        <w:rPr>
          <w:spacing w:val="-3"/>
        </w:rPr>
        <w:t>制时予以抵销。子公司的股东权益中不属于母公司所拥有的部分作为少数股东权益在合并资</w:t>
      </w:r>
    </w:p>
    <w:p>
      <w:pPr>
        <w:pStyle w:val="BodyText"/>
        <w:spacing w:line="272" w:lineRule="exact"/>
        <w:ind w:right="207"/>
        <w:jc w:val="both"/>
        <w:rPr>
          <w:rFonts w:ascii="宋体" w:hAnsi="宋体" w:cs="宋体" w:eastAsia="宋体" w:hint="default"/>
        </w:rPr>
      </w:pPr>
      <w:r>
        <w:rPr>
          <w:spacing w:val="-3"/>
        </w:rPr>
        <w:t>产负债表中股东权益项下单独列示；子公司净利润中不属于母公司所拥有的部分作为少数股</w:t>
      </w:r>
      <w:r>
        <w:rPr>
          <w:spacing w:val="-73"/>
        </w:rPr>
        <w:t> </w:t>
      </w:r>
      <w:r>
        <w:rPr>
          <w:spacing w:val="-73"/>
        </w:rPr>
      </w:r>
      <w:r>
        <w:rPr>
          <w:spacing w:val="-3"/>
        </w:rPr>
        <w:t>东损益在合并利润表中净利润项下单独列示。子公司与本公司采用的会计政策或会计期间不</w:t>
      </w:r>
      <w:r>
        <w:rPr>
          <w:spacing w:val="-73"/>
        </w:rPr>
        <w:t> </w:t>
      </w:r>
      <w:r>
        <w:rPr>
          <w:spacing w:val="-73"/>
        </w:rPr>
      </w:r>
      <w:r>
        <w:rPr/>
        <w:t>一致的</w:t>
      </w:r>
      <w:r>
        <w:rPr>
          <w:rFonts w:ascii="宋体" w:hAnsi="宋体" w:cs="宋体" w:eastAsia="宋体" w:hint="default"/>
        </w:rPr>
        <w:t>,</w:t>
      </w:r>
      <w:r>
        <w:rPr/>
        <w:t>在编制合并财务报表时，按照本公司的会计政策或会计期间对子公司财务报表进行</w:t>
      </w:r>
      <w:r>
        <w:rPr>
          <w:spacing w:val="-92"/>
        </w:rPr>
        <w:t> </w:t>
      </w:r>
      <w:r>
        <w:rPr>
          <w:spacing w:val="-92"/>
        </w:rPr>
      </w:r>
      <w:r>
        <w:rPr/>
        <w:t>必要的调整。对于因非同一控制下企业合并取得的子公司，在编制合并财务报表时</w:t>
      </w:r>
      <w:r>
        <w:rPr>
          <w:rFonts w:ascii="宋体" w:hAnsi="宋体" w:cs="宋体" w:eastAsia="宋体" w:hint="default"/>
        </w:rPr>
        <w:t>,</w:t>
      </w:r>
      <w:r>
        <w:rPr/>
        <w:t>以购买</w:t>
      </w:r>
      <w:r>
        <w:rPr>
          <w:spacing w:val="-92"/>
        </w:rPr>
        <w:t> </w:t>
      </w:r>
      <w:r>
        <w:rPr>
          <w:spacing w:val="-3"/>
        </w:rPr>
        <w:t>日可辨认净资产公允价值为基础对其个别财务报表进行调整；对于因同一控制下企业合并取</w:t>
      </w:r>
      <w:r>
        <w:rPr>
          <w:spacing w:val="-73"/>
        </w:rPr>
        <w:t> </w:t>
      </w:r>
      <w:r>
        <w:rPr>
          <w:spacing w:val="-73"/>
        </w:rPr>
      </w:r>
      <w:r>
        <w:rPr/>
        <w:t>得的子公司</w:t>
      </w:r>
      <w:r>
        <w:rPr>
          <w:rFonts w:ascii="宋体" w:hAnsi="宋体" w:cs="宋体" w:eastAsia="宋体" w:hint="default"/>
        </w:rPr>
        <w:t>,</w:t>
      </w:r>
      <w:r>
        <w:rPr/>
        <w:t>在编制合并财务报表时，视同该企业合并于报告期最早期间的期初已经发生，</w:t>
      </w:r>
      <w:r>
        <w:rPr>
          <w:spacing w:val="-92"/>
        </w:rPr>
        <w:t> </w:t>
      </w:r>
      <w:r>
        <w:rPr>
          <w:spacing w:val="-92"/>
        </w:rPr>
      </w:r>
      <w:r>
        <w:rPr>
          <w:spacing w:val="-3"/>
        </w:rPr>
        <w:t>从报告期最早期间的期初起将其资产、负债、经营成果和现金流量纳入合并财务报表，且其</w:t>
      </w:r>
      <w:r>
        <w:rPr>
          <w:spacing w:val="-74"/>
        </w:rPr>
        <w:t> </w:t>
      </w:r>
      <w:r>
        <w:rPr>
          <w:spacing w:val="-74"/>
        </w:rPr>
      </w:r>
      <w:r>
        <w:rPr/>
        <w:t>合并日前实现的净利润在合并利润表中单列项目反映。</w:t>
      </w:r>
      <w:r>
        <w:rPr>
          <w:rFonts w:ascii="宋体" w:hAnsi="宋体" w:cs="宋体" w:eastAsia="宋体" w:hint="default"/>
        </w:rPr>
        <w:t> </w:t>
      </w:r>
    </w:p>
    <w:p>
      <w:pPr>
        <w:pStyle w:val="BodyText"/>
        <w:spacing w:line="272" w:lineRule="exact" w:before="156"/>
        <w:ind w:left="557" w:right="0" w:firstLine="2"/>
        <w:jc w:val="left"/>
      </w:pPr>
      <w:r>
        <w:rPr/>
        <w:t>（七）现金等价物的确定标准</w:t>
      </w:r>
      <w:r>
        <w:rPr>
          <w:spacing w:val="-99"/>
        </w:rPr>
        <w:t> </w:t>
      </w:r>
      <w:r>
        <w:rPr>
          <w:rFonts w:ascii="宋体" w:hAnsi="宋体" w:cs="宋体" w:eastAsia="宋体" w:hint="default"/>
          <w:spacing w:val="-99"/>
        </w:rPr>
      </w:r>
      <w:r>
        <w:rPr>
          <w:spacing w:val="-3"/>
        </w:rPr>
        <w:t>本公司在编制现金流量表时，将同时具备期限短（从购买日起三个月内到期）、流动性</w:t>
      </w:r>
    </w:p>
    <w:p>
      <w:pPr>
        <w:pStyle w:val="BodyText"/>
        <w:spacing w:line="272" w:lineRule="exact"/>
        <w:ind w:right="206"/>
        <w:jc w:val="both"/>
        <w:rPr>
          <w:rFonts w:ascii="宋体" w:hAnsi="宋体" w:cs="宋体" w:eastAsia="宋体" w:hint="default"/>
        </w:rPr>
      </w:pPr>
      <w:r>
        <w:rPr>
          <w:spacing w:val="-3"/>
        </w:rPr>
        <w:t>强、易于转换为已知现金、价值变动风险很小四个条件的投资，确定为现金等价物。权益性</w:t>
      </w:r>
      <w:r>
        <w:rPr>
          <w:spacing w:val="-73"/>
        </w:rPr>
        <w:t> </w:t>
      </w:r>
      <w:r>
        <w:rPr>
          <w:spacing w:val="-73"/>
        </w:rPr>
      </w:r>
      <w:r>
        <w:rPr/>
        <w:t>投资不作为现金等价物。</w:t>
      </w:r>
      <w:r>
        <w:rPr>
          <w:rFonts w:ascii="宋体" w:hAnsi="宋体" w:cs="宋体" w:eastAsia="宋体" w:hint="default"/>
        </w:rPr>
        <w:t> </w:t>
      </w:r>
    </w:p>
    <w:p>
      <w:pPr>
        <w:pStyle w:val="BodyText"/>
        <w:spacing w:line="272" w:lineRule="exact" w:before="156"/>
        <w:ind w:left="557" w:right="0" w:firstLine="2"/>
        <w:jc w:val="left"/>
      </w:pPr>
      <w:r>
        <w:rPr/>
        <w:t>（八）外币业务和外币报表折算</w:t>
      </w:r>
      <w:r>
        <w:rPr>
          <w:spacing w:val="-98"/>
        </w:rPr>
        <w:t> </w:t>
      </w:r>
      <w:r>
        <w:rPr>
          <w:rFonts w:ascii="宋体" w:hAnsi="宋体" w:cs="宋体" w:eastAsia="宋体" w:hint="default"/>
          <w:spacing w:val="-98"/>
        </w:rPr>
      </w:r>
      <w:r>
        <w:rPr>
          <w:spacing w:val="-3"/>
        </w:rPr>
        <w:t>本公司外币业务采用交易发生日的即期汇率作为折算汇率，折合成人民币记账。外币货</w:t>
      </w:r>
    </w:p>
    <w:p>
      <w:pPr>
        <w:pStyle w:val="BodyText"/>
        <w:spacing w:line="272" w:lineRule="exact"/>
        <w:ind w:right="98"/>
        <w:jc w:val="left"/>
        <w:rPr>
          <w:rFonts w:ascii="宋体" w:hAnsi="宋体" w:cs="宋体" w:eastAsia="宋体" w:hint="default"/>
        </w:rPr>
      </w:pPr>
      <w:r>
        <w:rPr>
          <w:spacing w:val="-3"/>
        </w:rPr>
        <w:t>币性项目余额按资产负债表日即期汇率折合成人民币金额进行调整，以公允价值计量的外币</w:t>
      </w:r>
      <w:r>
        <w:rPr>
          <w:spacing w:val="-73"/>
        </w:rPr>
        <w:t> </w:t>
      </w:r>
      <w:r>
        <w:rPr>
          <w:spacing w:val="-73"/>
        </w:rPr>
      </w:r>
      <w:r>
        <w:rPr>
          <w:spacing w:val="-3"/>
        </w:rPr>
        <w:t>非货币性项目按公允价值确定日的即期汇率折合成人民币金额进行调整。外币专门借款账户</w:t>
      </w:r>
      <w:r>
        <w:rPr>
          <w:spacing w:val="-73"/>
        </w:rPr>
        <w:t> </w:t>
      </w:r>
      <w:r>
        <w:rPr>
          <w:spacing w:val="-73"/>
        </w:rPr>
      </w:r>
      <w:r>
        <w:rPr>
          <w:spacing w:val="-5"/>
        </w:rPr>
        <w:t>期末折算差额，可直接归属于符合资本化条件的资产的购建或者生产的，按规定予以资本化，</w:t>
      </w:r>
      <w:r>
        <w:rPr>
          <w:spacing w:val="-92"/>
        </w:rPr>
        <w:t> </w:t>
      </w:r>
      <w:r>
        <w:rPr>
          <w:spacing w:val="-92"/>
        </w:rPr>
      </w:r>
      <w:r>
        <w:rPr>
          <w:spacing w:val="-3"/>
        </w:rPr>
        <w:t>计入相关资产成本；其余的外币账户折算差额均计入财务费用。不同货币兑换形成的折算差</w:t>
      </w:r>
      <w:r>
        <w:rPr>
          <w:spacing w:val="-75"/>
        </w:rPr>
        <w:t> </w:t>
      </w:r>
      <w:r>
        <w:rPr>
          <w:spacing w:val="-75"/>
        </w:rPr>
      </w:r>
      <w:r>
        <w:rPr/>
        <w:t>额，均计入财务费用。</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（九）金融工具</w:t>
      </w:r>
      <w:r>
        <w:rPr>
          <w:rFonts w:ascii="宋体" w:hAnsi="宋体" w:cs="宋体" w:eastAsia="宋体" w:hint="default"/>
        </w:rPr>
        <w:t> </w:t>
      </w:r>
    </w:p>
    <w:p>
      <w:pPr>
        <w:pStyle w:val="BodyText"/>
        <w:spacing w:line="273" w:lineRule="exact" w:before="153"/>
        <w:ind w:left="559"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t>金融资产和金融负债的分类</w:t>
      </w:r>
      <w:r>
        <w:rPr>
          <w:rFonts w:ascii="宋体" w:hAnsi="宋体" w:cs="宋体" w:eastAsia="宋体" w:hint="default"/>
        </w:rPr>
        <w:t> </w:t>
      </w:r>
    </w:p>
    <w:p>
      <w:pPr>
        <w:pStyle w:val="BodyText"/>
        <w:spacing w:line="272" w:lineRule="exact" w:before="26"/>
        <w:ind w:right="103" w:firstLine="420"/>
        <w:jc w:val="left"/>
        <w:rPr>
          <w:rFonts w:ascii="宋体" w:hAnsi="宋体" w:cs="宋体" w:eastAsia="宋体" w:hint="default"/>
        </w:rPr>
      </w:pPr>
      <w:r>
        <w:rPr>
          <w:spacing w:val="-3"/>
        </w:rPr>
        <w:t>本公司管理层按照取得或承担金融资产和金融负债的目的、基于风险管理、战略投资需</w:t>
      </w:r>
      <w:r>
        <w:rPr/>
        <w:t> </w:t>
      </w:r>
      <w:r>
        <w:rPr>
          <w:spacing w:val="-3"/>
        </w:rPr>
        <w:t>要等所作的指定以及金融资产、金融负债的特征，将金融资产和金融负债划分为：以公允价</w:t>
      </w:r>
      <w:r>
        <w:rPr>
          <w:spacing w:val="-72"/>
        </w:rPr>
        <w:t> </w:t>
      </w:r>
      <w:r>
        <w:rPr>
          <w:spacing w:val="-72"/>
        </w:rPr>
      </w:r>
      <w:r>
        <w:rPr>
          <w:spacing w:val="-3"/>
        </w:rPr>
        <w:t>值计量且其变动计入当期损益的金融资产或金融负债，包括交易性金融资产或金融负债和直</w:t>
      </w:r>
      <w:r>
        <w:rPr>
          <w:spacing w:val="-73"/>
        </w:rPr>
        <w:t> </w:t>
      </w:r>
      <w:r>
        <w:rPr>
          <w:spacing w:val="-73"/>
        </w:rPr>
      </w:r>
      <w:r>
        <w:rPr/>
        <w:t>接指定为以公允价值计量且其变动计入当期损益的金融资产或金融负债；持有至到期投资； </w:t>
      </w:r>
      <w:r>
        <w:rPr>
          <w:spacing w:val="-8"/>
        </w:rPr>
        <w:t>贷款和应收款项；可供出售金融资产；其他金融负债等。上述分类一经确定，不会随意变更。</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金融资产和金融负债的确认和计量</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3"/>
        </w:rPr>
        <w:t>取得时以公允价值（扣除已宣告但尚未发放的现金股利或已到付息期但尚未领取的债券</w:t>
      </w:r>
    </w:p>
    <w:p>
      <w:pPr>
        <w:pStyle w:val="BodyText"/>
        <w:spacing w:line="272" w:lineRule="exact"/>
        <w:ind w:left="557" w:right="0" w:hanging="420"/>
        <w:jc w:val="left"/>
      </w:pPr>
      <w:r>
        <w:rPr/>
        <w:t>利息）作为初始确认金额。</w:t>
      </w:r>
      <w:r>
        <w:rPr>
          <w:rFonts w:ascii="宋体" w:hAnsi="宋体" w:cs="宋体" w:eastAsia="宋体" w:hint="default"/>
        </w:rPr>
        <w:t> </w:t>
      </w:r>
      <w:r>
        <w:rPr>
          <w:spacing w:val="2"/>
        </w:rPr>
        <w:t>持有期间将取得的利息或现金股利确认为投资收益，期末将公允价值变动计入当期损</w:t>
      </w:r>
      <w:r>
        <w:rPr/>
      </w:r>
    </w:p>
    <w:p>
      <w:pPr>
        <w:pStyle w:val="BodyText"/>
        <w:spacing w:line="246" w:lineRule="exact"/>
        <w:ind w:right="0"/>
        <w:jc w:val="left"/>
        <w:rPr>
          <w:rFonts w:ascii="宋体" w:hAnsi="宋体" w:cs="宋体" w:eastAsia="宋体" w:hint="default"/>
        </w:rPr>
      </w:pPr>
      <w:r>
        <w:rPr/>
        <w:t>益。</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处置时，其公允价值与初始入账金额之间的差额确认为投资收益，同时调整公允价值变</w:t>
      </w:r>
      <w:r>
        <w:rPr/>
        <w:t> 动损益。</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hanging="1"/>
        <w:jc w:val="left"/>
      </w:pPr>
      <w:r>
        <w:rPr/>
        <w:t>（</w:t>
      </w:r>
      <w:r>
        <w:rPr>
          <w:rFonts w:ascii="宋体" w:hAnsi="宋体" w:cs="宋体" w:eastAsia="宋体" w:hint="default"/>
        </w:rPr>
        <w:t>2</w:t>
      </w:r>
      <w:r>
        <w:rPr/>
        <w:t>）持有至到期投资</w:t>
      </w:r>
      <w:r>
        <w:rPr>
          <w:rFonts w:ascii="宋体" w:hAnsi="宋体" w:cs="宋体" w:eastAsia="宋体" w:hint="default"/>
        </w:rPr>
        <w:t> </w:t>
      </w:r>
      <w:r>
        <w:rPr>
          <w:spacing w:val="-3"/>
        </w:rPr>
        <w:t>取得时按公允价值（扣除已到付息期但尚未领取的债券利息）和相关交易费用之和作为</w:t>
      </w:r>
    </w:p>
    <w:p>
      <w:pPr>
        <w:pStyle w:val="BodyText"/>
        <w:spacing w:line="272" w:lineRule="exact"/>
        <w:ind w:left="557" w:right="103" w:hanging="420"/>
        <w:jc w:val="left"/>
      </w:pPr>
      <w:r>
        <w:rPr/>
        <w:t>初始确认金额。</w:t>
      </w:r>
      <w:r>
        <w:rPr>
          <w:rFonts w:ascii="宋体" w:hAnsi="宋体" w:cs="宋体" w:eastAsia="宋体" w:hint="default"/>
        </w:rPr>
        <w:t> </w:t>
      </w:r>
      <w:r>
        <w:rPr/>
        <w:t>持有期间按照摊余成本和实际利率（如实际利率与票面利率差别较小的，按票面利率）</w:t>
      </w:r>
    </w:p>
    <w:p>
      <w:pPr>
        <w:pStyle w:val="BodyText"/>
        <w:spacing w:line="272" w:lineRule="exact"/>
        <w:ind w:right="0"/>
        <w:jc w:val="left"/>
        <w:rPr>
          <w:rFonts w:ascii="宋体" w:hAnsi="宋体" w:cs="宋体" w:eastAsia="宋体" w:hint="default"/>
        </w:rPr>
      </w:pPr>
      <w:r>
        <w:rPr>
          <w:spacing w:val="-3"/>
        </w:rPr>
        <w:t>计算确认利息收入，计入投资收益。实际利率在取得时确定，在该预期存续期间或适用的更</w:t>
      </w:r>
      <w:r>
        <w:rPr>
          <w:spacing w:val="-72"/>
        </w:rPr>
        <w:t> </w:t>
      </w:r>
      <w:r>
        <w:rPr>
          <w:spacing w:val="-72"/>
        </w:rPr>
      </w:r>
      <w:r>
        <w:rPr/>
        <w:t>短期间内保持不变。</w:t>
      </w:r>
      <w:r>
        <w:rPr>
          <w:rFonts w:ascii="宋体" w:hAnsi="宋体" w:cs="宋体" w:eastAsia="宋体" w:hint="default"/>
        </w:rPr>
        <w:t> </w:t>
      </w:r>
    </w:p>
    <w:p>
      <w:pPr>
        <w:pStyle w:val="BodyText"/>
        <w:spacing w:line="272" w:lineRule="exact"/>
        <w:ind w:left="557" w:right="0"/>
        <w:jc w:val="left"/>
      </w:pPr>
      <w:r>
        <w:rPr/>
        <w:t>处置时，将所取得价款与该投资账面价值之间的差额计入投资收益。</w:t>
      </w:r>
      <w:r>
        <w:rPr>
          <w:rFonts w:ascii="宋体" w:hAnsi="宋体" w:cs="宋体" w:eastAsia="宋体" w:hint="default"/>
        </w:rPr>
        <w:t> </w:t>
      </w:r>
      <w:r>
        <w:rPr>
          <w:spacing w:val="-3"/>
        </w:rPr>
        <w:t>如果本公司于到期日前出售或重分类了较大金额的持有至到期类投资（较大金额是指相</w:t>
      </w:r>
    </w:p>
    <w:p>
      <w:pPr>
        <w:pStyle w:val="BodyText"/>
        <w:spacing w:line="272" w:lineRule="exact"/>
        <w:ind w:right="207" w:hanging="1"/>
        <w:jc w:val="center"/>
      </w:pPr>
      <w:r>
        <w:rPr/>
        <w:t>对该类</w:t>
      </w:r>
      <w:r>
        <w:rPr>
          <w:spacing w:val="1"/>
        </w:rPr>
        <w:t>投资</w:t>
      </w:r>
      <w:r>
        <w:rPr/>
        <w:t>出售或</w:t>
      </w:r>
      <w:r>
        <w:rPr>
          <w:spacing w:val="1"/>
        </w:rPr>
        <w:t>重分</w:t>
      </w:r>
      <w:r>
        <w:rPr/>
        <w:t>类前的</w:t>
      </w:r>
      <w:r>
        <w:rPr>
          <w:spacing w:val="1"/>
        </w:rPr>
        <w:t>总额</w:t>
      </w:r>
      <w:r>
        <w:rPr/>
        <w:t>总金额</w:t>
      </w:r>
      <w:r>
        <w:rPr>
          <w:spacing w:val="1"/>
        </w:rPr>
        <w:t>而</w:t>
      </w:r>
      <w:r>
        <w:rPr/>
        <w:t>言</w:t>
      </w:r>
      <w:r>
        <w:rPr>
          <w:spacing w:val="-104"/>
        </w:rPr>
        <w:t>）</w:t>
      </w:r>
      <w:r>
        <w:rPr/>
        <w:t>，则本</w:t>
      </w:r>
      <w:r>
        <w:rPr>
          <w:spacing w:val="1"/>
        </w:rPr>
        <w:t>公司</w:t>
      </w:r>
      <w:r>
        <w:rPr/>
        <w:t>将该类</w:t>
      </w:r>
      <w:r>
        <w:rPr>
          <w:spacing w:val="1"/>
        </w:rPr>
        <w:t>投资</w:t>
      </w:r>
      <w:r>
        <w:rPr/>
        <w:t>的剩余</w:t>
      </w:r>
      <w:r>
        <w:rPr>
          <w:spacing w:val="1"/>
        </w:rPr>
        <w:t>部分</w:t>
      </w:r>
      <w:r>
        <w:rPr/>
        <w:t>重分类为</w:t>
      </w:r>
      <w:r>
        <w:rPr/>
        <w:t> 可供出售金融资产</w:t>
      </w:r>
      <w:r>
        <w:rPr>
          <w:spacing w:val="-88"/>
        </w:rPr>
        <w:t>，</w:t>
      </w:r>
      <w:r>
        <w:rPr/>
        <w:t>且在本会计期间及以后两个完整的会计年度内不再将该金融资产划分为</w:t>
      </w:r>
    </w:p>
    <w:p>
      <w:pPr>
        <w:pStyle w:val="BodyText"/>
        <w:spacing w:line="272" w:lineRule="exact"/>
        <w:ind w:right="208" w:hanging="2"/>
        <w:jc w:val="center"/>
      </w:pPr>
      <w:r>
        <w:rPr/>
        <w:t>持有至到期投资</w:t>
      </w:r>
      <w:r>
        <w:rPr>
          <w:spacing w:val="-100"/>
        </w:rPr>
        <w:t>，</w:t>
      </w:r>
      <w:r>
        <w:rPr/>
        <w:t>但下列情况除外</w:t>
      </w:r>
      <w:r>
        <w:rPr>
          <w:spacing w:val="-100"/>
        </w:rPr>
        <w:t>：</w:t>
      </w:r>
      <w:r>
        <w:rPr/>
        <w:t>出售日或重分类日距离该项投资到期日或赎回日较</w:t>
      </w:r>
      <w:r>
        <w:rPr>
          <w:spacing w:val="-100"/>
        </w:rPr>
        <w:t>近</w:t>
      </w:r>
      <w:r>
        <w:rPr/>
        <w:t>（如</w:t>
      </w:r>
      <w:r>
        <w:rPr/>
        <w:t> 到期前</w:t>
      </w:r>
      <w:r>
        <w:rPr>
          <w:spacing w:val="1"/>
        </w:rPr>
        <w:t>三个</w:t>
      </w:r>
      <w:r>
        <w:rPr/>
        <w:t>月内</w:t>
      </w:r>
      <w:r>
        <w:rPr>
          <w:spacing w:val="-105"/>
        </w:rPr>
        <w:t>）</w:t>
      </w:r>
      <w:r>
        <w:rPr/>
        <w:t>，</w:t>
      </w:r>
      <w:r>
        <w:rPr>
          <w:spacing w:val="1"/>
        </w:rPr>
        <w:t>市场</w:t>
      </w:r>
      <w:r>
        <w:rPr/>
        <w:t>利率变</w:t>
      </w:r>
      <w:r>
        <w:rPr>
          <w:spacing w:val="1"/>
        </w:rPr>
        <w:t>化对</w:t>
      </w:r>
      <w:r>
        <w:rPr/>
        <w:t>该项投</w:t>
      </w:r>
      <w:r>
        <w:rPr>
          <w:spacing w:val="1"/>
        </w:rPr>
        <w:t>资的</w:t>
      </w:r>
      <w:r>
        <w:rPr/>
        <w:t>公允价</w:t>
      </w:r>
      <w:r>
        <w:rPr>
          <w:spacing w:val="1"/>
        </w:rPr>
        <w:t>值没</w:t>
      </w:r>
      <w:r>
        <w:rPr/>
        <w:t>有显著</w:t>
      </w:r>
      <w:r>
        <w:rPr>
          <w:spacing w:val="1"/>
        </w:rPr>
        <w:t>影响</w:t>
      </w:r>
      <w:r>
        <w:rPr/>
        <w:t>；根据</w:t>
      </w:r>
      <w:r>
        <w:rPr>
          <w:spacing w:val="1"/>
        </w:rPr>
        <w:t>合同</w:t>
      </w:r>
      <w:r>
        <w:rPr/>
        <w:t>约定的定</w:t>
      </w:r>
    </w:p>
    <w:p>
      <w:pPr>
        <w:pStyle w:val="BodyText"/>
        <w:spacing w:line="272" w:lineRule="exact"/>
        <w:ind w:right="102" w:hanging="107"/>
        <w:jc w:val="center"/>
        <w:rPr>
          <w:rFonts w:ascii="宋体" w:hAnsi="宋体" w:cs="宋体" w:eastAsia="宋体" w:hint="default"/>
        </w:rPr>
      </w:pPr>
      <w:r>
        <w:rPr>
          <w:spacing w:val="-3"/>
        </w:rPr>
        <w:t>期偿付或提前还款方式收回该投资几乎所有初始本金后，将剩余部分予以出售或重分类；出</w:t>
      </w:r>
      <w:r>
        <w:rPr/>
        <w:t> </w:t>
      </w:r>
      <w:r>
        <w:rPr>
          <w:spacing w:val="-3"/>
        </w:rPr>
        <w:t>售或重分类是由于本公司无法控制、预期不会重复发生且难以合理预计的独立事项所引起。</w:t>
      </w:r>
      <w:r>
        <w:rPr>
          <w:rFonts w:ascii="宋体" w:hAnsi="宋体" w:cs="宋体" w:eastAsia="宋体" w:hint="default"/>
        </w:rPr>
        <w:t> </w:t>
      </w:r>
    </w:p>
    <w:p>
      <w:pPr>
        <w:pStyle w:val="BodyText"/>
        <w:spacing w:line="272" w:lineRule="exact" w:before="156"/>
        <w:ind w:left="557" w:right="0" w:hanging="1"/>
        <w:jc w:val="left"/>
      </w:pPr>
      <w:r>
        <w:rPr/>
        <w:t>（</w:t>
      </w:r>
      <w:r>
        <w:rPr>
          <w:rFonts w:ascii="宋体" w:hAnsi="宋体" w:cs="宋体" w:eastAsia="宋体" w:hint="default"/>
        </w:rPr>
        <w:t>3</w:t>
      </w:r>
      <w:r>
        <w:rPr/>
        <w:t>）应收款项</w:t>
      </w:r>
      <w:r>
        <w:rPr>
          <w:rFonts w:ascii="宋体" w:hAnsi="宋体" w:cs="宋体" w:eastAsia="宋体" w:hint="default"/>
        </w:rPr>
        <w:t> </w:t>
      </w:r>
      <w:r>
        <w:rPr>
          <w:spacing w:val="-3"/>
        </w:rPr>
        <w:t>本公司对外销售商品或提供劳务形成的应收债权，通常应按从购货方应收的合同或协议</w:t>
      </w:r>
    </w:p>
    <w:p>
      <w:pPr>
        <w:pStyle w:val="BodyText"/>
        <w:spacing w:line="272" w:lineRule="exact"/>
        <w:ind w:left="557" w:right="0" w:hanging="420"/>
        <w:jc w:val="left"/>
        <w:rPr>
          <w:rFonts w:ascii="宋体" w:hAnsi="宋体" w:cs="宋体" w:eastAsia="宋体" w:hint="default"/>
        </w:rPr>
      </w:pPr>
      <w:r>
        <w:rPr/>
        <w:t>价款作为初始确认金额。</w:t>
      </w:r>
      <w:r>
        <w:rPr>
          <w:rFonts w:ascii="宋体" w:hAnsi="宋体" w:cs="宋体" w:eastAsia="宋体" w:hint="default"/>
        </w:rPr>
        <w:t> </w:t>
      </w:r>
      <w:r>
        <w:rPr/>
        <w:t>收回或处置时，将取得的价款与该应收款项账面价值之间的差额计入当期损益。</w:t>
      </w:r>
      <w:r>
        <w:rPr>
          <w:rFonts w:ascii="宋体" w:hAnsi="宋体" w:cs="宋体" w:eastAsia="宋体" w:hint="default"/>
        </w:rPr>
        <w:t> </w:t>
      </w:r>
    </w:p>
    <w:p>
      <w:pPr>
        <w:pStyle w:val="BodyText"/>
        <w:spacing w:line="272" w:lineRule="exact" w:before="156"/>
        <w:ind w:left="557" w:right="0"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3"/>
        </w:rPr>
        <w:t>取得时按公允价值（扣除已宣告但尚未发放的现金股利或已到付息期但尚未领取的债券</w:t>
      </w:r>
    </w:p>
    <w:p>
      <w:pPr>
        <w:pStyle w:val="BodyText"/>
        <w:spacing w:line="272" w:lineRule="exact"/>
        <w:ind w:left="557" w:right="0" w:hanging="420"/>
        <w:jc w:val="left"/>
      </w:pPr>
      <w:r>
        <w:rPr/>
        <w:t>利息）和相关交易费用之和作为初始确认金额。</w:t>
      </w:r>
      <w:r>
        <w:rPr>
          <w:rFonts w:ascii="宋体" w:hAnsi="宋体" w:cs="宋体" w:eastAsia="宋体" w:hint="default"/>
        </w:rPr>
        <w:t> </w:t>
      </w:r>
      <w:r>
        <w:rPr>
          <w:spacing w:val="-3"/>
        </w:rPr>
        <w:t>持有期间将取得的利息或现金股利确认为投资收益。期末将公允价值变动计入资本公积</w:t>
      </w:r>
    </w:p>
    <w:p>
      <w:pPr>
        <w:pStyle w:val="BodyText"/>
        <w:spacing w:line="272" w:lineRule="exact"/>
        <w:ind w:left="557" w:right="0" w:hanging="420"/>
        <w:jc w:val="left"/>
      </w:pPr>
      <w:r>
        <w:rPr>
          <w:spacing w:val="-12"/>
        </w:rPr>
        <w:t>（其他资本公积）。</w:t>
      </w:r>
      <w:r>
        <w:rPr>
          <w:spacing w:val="-102"/>
        </w:rPr>
        <w:t> </w:t>
      </w:r>
      <w:r>
        <w:rPr>
          <w:rFonts w:ascii="宋体" w:hAnsi="宋体" w:cs="宋体" w:eastAsia="宋体" w:hint="default"/>
          <w:spacing w:val="-102"/>
        </w:rPr>
      </w:r>
      <w:r>
        <w:rPr>
          <w:spacing w:val="-3"/>
        </w:rPr>
        <w:t>处置时，将取得的价款与该金融资产账面价值之间的差额，计入投资损益；同时，将原</w:t>
      </w:r>
    </w:p>
    <w:p>
      <w:pPr>
        <w:pStyle w:val="BodyText"/>
        <w:spacing w:line="248" w:lineRule="exact"/>
        <w:ind w:right="0"/>
        <w:jc w:val="left"/>
        <w:rPr>
          <w:rFonts w:ascii="宋体" w:hAnsi="宋体" w:cs="宋体" w:eastAsia="宋体" w:hint="default"/>
        </w:rPr>
      </w:pPr>
      <w:r>
        <w:rPr/>
        <w:t>直接计入所有者权益的公允价值变动累计额对应处置部分的金额转出，计入投资损益。</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1613" w:hanging="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w:t>
      </w:r>
      <w:r>
        <w:rPr>
          <w:rFonts w:ascii="宋体" w:hAnsi="宋体" w:cs="宋体" w:eastAsia="宋体" w:hint="default"/>
        </w:rPr>
        <w:t> </w:t>
      </w:r>
      <w:r>
        <w:rPr/>
        <w:t>通常采用摊余成本进行后续计量。</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72" w:lineRule="exact" w:before="26"/>
        <w:ind w:right="102" w:firstLine="420"/>
        <w:jc w:val="both"/>
        <w:rPr>
          <w:rFonts w:ascii="宋体" w:hAnsi="宋体" w:cs="宋体" w:eastAsia="宋体" w:hint="default"/>
        </w:rPr>
      </w:pPr>
      <w:r>
        <w:rPr>
          <w:spacing w:val="-3"/>
        </w:rPr>
        <w:t>本公司发生金融资产转移时，如已将金融资产所有权上几乎所有的风险和报酬转移给转</w:t>
      </w:r>
      <w:r>
        <w:rPr/>
        <w:t> </w:t>
      </w:r>
      <w:r>
        <w:rPr>
          <w:spacing w:val="-3"/>
        </w:rPr>
        <w:t>入方，则终止确认该金融资产；如保留了金融资产所有权上几乎所有的风险和报酬的，则不</w:t>
      </w:r>
      <w:r>
        <w:rPr>
          <w:spacing w:val="-72"/>
        </w:rPr>
        <w:t> </w:t>
      </w:r>
      <w:r>
        <w:rPr>
          <w:spacing w:val="-72"/>
        </w:rPr>
      </w:r>
      <w:r>
        <w:rPr>
          <w:spacing w:val="-3"/>
        </w:rPr>
        <w:t>终止确认该金融资产。在判断金融资产转移是否满足会计准则规定的金融资产终止确认条件</w:t>
      </w:r>
      <w:r>
        <w:rPr>
          <w:spacing w:val="-73"/>
        </w:rPr>
        <w:t> </w:t>
      </w:r>
      <w:r>
        <w:rPr>
          <w:spacing w:val="-73"/>
        </w:rPr>
      </w:r>
      <w:r>
        <w:rPr>
          <w:spacing w:val="-8"/>
        </w:rPr>
        <w:t>时，采用实质重于形式的原则。本公司将金融资产转移区分为金融资产整体转移和部分转移。</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金融资产整体转移满足终止确认条件的，将下列两项金额的差额计入当期损益：</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t>（</w:t>
      </w:r>
      <w:r>
        <w:rPr>
          <w:rFonts w:ascii="宋体" w:hAnsi="宋体" w:cs="宋体" w:eastAsia="宋体" w:hint="default"/>
        </w:rPr>
        <w:t>2</w:t>
      </w:r>
      <w:r>
        <w:rPr/>
        <w:t>）因转移而收到的对价，与原直接计入所有者权益的公允价值变动累计额（涉及转 移的金融资产为可供出售金融资产的情形）之和。</w:t>
      </w:r>
      <w:r>
        <w:rPr>
          <w:rFonts w:ascii="宋体" w:hAnsi="宋体" w:cs="宋体" w:eastAsia="宋体" w:hint="default"/>
        </w:rPr>
        <w:t> </w:t>
      </w:r>
    </w:p>
    <w:p>
      <w:pPr>
        <w:pStyle w:val="BodyText"/>
        <w:spacing w:line="272" w:lineRule="exact"/>
        <w:ind w:right="206" w:firstLine="420"/>
        <w:jc w:val="both"/>
        <w:rPr>
          <w:rFonts w:ascii="宋体" w:hAnsi="宋体" w:cs="宋体" w:eastAsia="宋体" w:hint="default"/>
        </w:rPr>
      </w:pPr>
      <w:r>
        <w:rPr>
          <w:spacing w:val="-3"/>
        </w:rPr>
        <w:t>金融资产部分转移满足终止确认条件的，将所转移金融资产整体的账面价值，在终止确</w:t>
      </w:r>
      <w:r>
        <w:rPr/>
        <w:t> </w:t>
      </w:r>
      <w:r>
        <w:rPr>
          <w:spacing w:val="-3"/>
        </w:rPr>
        <w:t>认部分和未终止确认部分（在此种情况下，所保留的服务资产应当视同未终止确认金融资产</w:t>
      </w:r>
      <w:r>
        <w:rPr>
          <w:spacing w:val="-75"/>
        </w:rPr>
        <w:t> </w:t>
      </w:r>
      <w:r>
        <w:rPr>
          <w:spacing w:val="-75"/>
        </w:rPr>
      </w:r>
      <w:r>
        <w:rPr>
          <w:spacing w:val="-3"/>
        </w:rPr>
        <w:t>的一部分）之间，按照各自的相对公允价值进行分摊，并将下列两项金额的差额计入当期损</w:t>
      </w:r>
      <w:r>
        <w:rPr>
          <w:spacing w:val="-72"/>
        </w:rPr>
        <w:t> </w:t>
      </w:r>
      <w:r>
        <w:rPr>
          <w:spacing w:val="-72"/>
        </w:rPr>
      </w:r>
      <w:r>
        <w:rPr/>
        <w:t>益：</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t>（</w:t>
      </w:r>
      <w:r>
        <w:rPr>
          <w:rFonts w:ascii="宋体" w:hAnsi="宋体" w:cs="宋体" w:eastAsia="宋体" w:hint="default"/>
        </w:rPr>
        <w:t>2</w:t>
      </w:r>
      <w:r>
        <w:rPr/>
        <w:t>）终止确认部分的对价，与原直接计入所有者权益的公允价值变动累计额中对应终 止确认部分的金额（涉及转移的金融资产为可供出售金融资产的情形）之和。</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金融资产转移不满足终止确认条件的，继续确认该金融资产，所收到的对价确认为一项</w:t>
      </w:r>
      <w:r>
        <w:rPr/>
        <w:t> 金融负债。</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4</w:t>
      </w:r>
      <w:r>
        <w:rPr/>
        <w:t>．金融资产和金融负债公允价值的确定方法</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本公司采用公允价值计量的金融资产和金融负债全部直接参考活跃市场中的报价。</w:t>
      </w:r>
      <w:r>
        <w:rPr>
          <w:rFonts w:ascii="宋体" w:hAnsi="宋体" w:cs="宋体" w:eastAsia="宋体" w:hint="default"/>
        </w:rPr>
        <w:t> </w:t>
      </w:r>
    </w:p>
    <w:p>
      <w:pPr>
        <w:spacing w:after="0" w:line="274" w:lineRule="exact"/>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4" w:lineRule="exact" w:before="35"/>
        <w:ind w:left="560" w:right="185"/>
        <w:jc w:val="left"/>
        <w:rPr>
          <w:rFonts w:ascii="宋体" w:hAnsi="宋体" w:cs="宋体" w:eastAsia="宋体" w:hint="default"/>
        </w:rPr>
      </w:pPr>
      <w:r>
        <w:rPr>
          <w:rFonts w:ascii="宋体" w:hAnsi="宋体" w:cs="宋体" w:eastAsia="宋体" w:hint="default"/>
        </w:rPr>
        <w:t>5</w:t>
      </w:r>
      <w:r>
        <w:rPr/>
        <w:t>．金融工具的汇率风险</w:t>
      </w:r>
      <w:r>
        <w:rPr>
          <w:rFonts w:ascii="宋体" w:hAnsi="宋体" w:cs="宋体" w:eastAsia="宋体" w:hint="default"/>
        </w:rPr>
        <w:t> </w:t>
      </w:r>
    </w:p>
    <w:p>
      <w:pPr>
        <w:pStyle w:val="BodyText"/>
        <w:spacing w:line="272" w:lineRule="exact" w:before="26"/>
        <w:ind w:right="309" w:firstLine="419"/>
        <w:jc w:val="both"/>
        <w:rPr>
          <w:rFonts w:ascii="宋体" w:hAnsi="宋体" w:cs="宋体" w:eastAsia="宋体" w:hint="default"/>
        </w:rPr>
      </w:pPr>
      <w:r>
        <w:rPr/>
        <w:t>截止</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日，本公司不存在外币相关业务，故不存在承担汇率波动风险的 金融工具。</w:t>
      </w:r>
      <w:r>
        <w:rPr>
          <w:rFonts w:ascii="宋体" w:hAnsi="宋体" w:cs="宋体" w:eastAsia="宋体" w:hint="default"/>
        </w:rPr>
        <w:t> </w:t>
      </w:r>
    </w:p>
    <w:p>
      <w:pPr>
        <w:pStyle w:val="BodyText"/>
        <w:spacing w:line="274" w:lineRule="exact" w:before="128"/>
        <w:ind w:left="560" w:right="185"/>
        <w:jc w:val="left"/>
        <w:rPr>
          <w:rFonts w:ascii="宋体" w:hAnsi="宋体" w:cs="宋体" w:eastAsia="宋体" w:hint="default"/>
        </w:rPr>
      </w:pPr>
      <w:r>
        <w:rPr>
          <w:rFonts w:ascii="宋体" w:hAnsi="宋体" w:cs="宋体" w:eastAsia="宋体" w:hint="default"/>
        </w:rPr>
        <w:t>6</w:t>
      </w:r>
      <w:r>
        <w:rPr/>
        <w:t>．金融资产减值</w:t>
      </w:r>
      <w:r>
        <w:rPr>
          <w:rFonts w:ascii="宋体" w:hAnsi="宋体" w:cs="宋体" w:eastAsia="宋体" w:hint="default"/>
        </w:rPr>
        <w:t> </w:t>
      </w:r>
    </w:p>
    <w:p>
      <w:pPr>
        <w:pStyle w:val="BodyText"/>
        <w:spacing w:line="272" w:lineRule="exact" w:before="26"/>
        <w:ind w:right="185" w:firstLine="420"/>
        <w:jc w:val="left"/>
        <w:rPr>
          <w:rFonts w:ascii="宋体" w:hAnsi="宋体" w:cs="宋体" w:eastAsia="宋体" w:hint="default"/>
        </w:rPr>
      </w:pPr>
      <w:r>
        <w:rPr/>
        <w:t>除以公允价值计量且其变动计入当期损益的金融资产外</w:t>
      </w:r>
      <w:r>
        <w:rPr>
          <w:spacing w:val="-88"/>
        </w:rPr>
        <w:t>，</w:t>
      </w:r>
      <w:r>
        <w:rPr/>
        <w:t>本公司于资产负债表日对金融</w:t>
      </w:r>
      <w:r>
        <w:rPr/>
        <w:t> 资产的账面价值进行检查，如果有客观证据表明某项金融资产发生减值的，计提减值准备</w:t>
      </w:r>
      <w:r>
        <w:rPr>
          <w:spacing w:val="-88"/>
        </w:rPr>
        <w:t>。</w:t>
      </w:r>
      <w:r>
        <w:rPr>
          <w:rFonts w:ascii="宋体" w:hAnsi="宋体" w:cs="宋体" w:eastAsia="宋体" w:hint="default"/>
          <w:spacing w:val="-1"/>
        </w:rPr>
        <w:t>  </w:t>
      </w:r>
      <w:r>
        <w:rPr>
          <w:rFonts w:ascii="宋体" w:hAnsi="宋体" w:cs="宋体" w:eastAsia="宋体" w:hint="default"/>
        </w:rPr>
      </w:r>
    </w:p>
    <w:p>
      <w:pPr>
        <w:pStyle w:val="BodyText"/>
        <w:spacing w:line="272" w:lineRule="exact"/>
        <w:ind w:right="306" w:firstLine="420"/>
        <w:jc w:val="both"/>
        <w:rPr>
          <w:rFonts w:ascii="宋体" w:hAnsi="宋体" w:cs="宋体" w:eastAsia="宋体" w:hint="default"/>
        </w:rPr>
      </w:pPr>
      <w:r>
        <w:rPr/>
        <w:t>以摊余成本计量的金融资产发生减值时，按预计未来现金流量</w:t>
      </w:r>
      <w:r>
        <w:rPr>
          <w:rFonts w:ascii="宋体" w:hAnsi="宋体" w:cs="宋体" w:eastAsia="宋体" w:hint="default"/>
        </w:rPr>
        <w:t>(</w:t>
      </w:r>
      <w:r>
        <w:rPr/>
        <w:t>不包括尚未发生的未来 信用损失</w:t>
      </w:r>
      <w:r>
        <w:rPr>
          <w:rFonts w:ascii="宋体" w:hAnsi="宋体" w:cs="宋体" w:eastAsia="宋体" w:hint="default"/>
        </w:rPr>
        <w:t>)</w:t>
      </w:r>
      <w:r>
        <w:rPr>
          <w:rFonts w:ascii="宋体" w:hAnsi="宋体" w:cs="宋体" w:eastAsia="宋体" w:hint="default"/>
          <w:spacing w:val="12"/>
        </w:rPr>
        <w:t> </w:t>
      </w:r>
      <w:r>
        <w:rPr>
          <w:spacing w:val="-3"/>
        </w:rPr>
        <w:t>现值低于账面价值的差额，计提减值准备。如果有客观证据表明该金融资产价值</w:t>
      </w:r>
      <w:r>
        <w:rPr/>
        <w:t> </w:t>
      </w:r>
      <w:r>
        <w:rPr>
          <w:spacing w:val="-3"/>
        </w:rPr>
        <w:t>已恢复，且客观上与确认该损失后发生的事项有关，原确认的减值损失予以转回，计入当期</w:t>
      </w:r>
      <w:r>
        <w:rPr>
          <w:spacing w:val="-72"/>
        </w:rPr>
        <w:t> </w:t>
      </w:r>
      <w:r>
        <w:rPr>
          <w:spacing w:val="-72"/>
        </w:rPr>
      </w:r>
      <w:r>
        <w:rPr/>
        <w:t>损益。</w:t>
      </w:r>
      <w:r>
        <w:rPr>
          <w:rFonts w:ascii="宋体" w:hAnsi="宋体" w:cs="宋体" w:eastAsia="宋体" w:hint="default"/>
        </w:rPr>
        <w:t>  </w:t>
      </w:r>
    </w:p>
    <w:p>
      <w:pPr>
        <w:pStyle w:val="BodyText"/>
        <w:spacing w:line="272" w:lineRule="exact"/>
        <w:ind w:right="307" w:firstLine="420"/>
        <w:jc w:val="both"/>
      </w:pPr>
      <w:r>
        <w:rPr>
          <w:spacing w:val="-3"/>
        </w:rPr>
        <w:t>当可供出售金融资产的公允价值发生较大幅度或非暂时性下降，原直接计入股东权益的</w:t>
      </w:r>
      <w:r>
        <w:rPr/>
        <w:t> </w:t>
      </w:r>
      <w:r>
        <w:rPr>
          <w:spacing w:val="2"/>
        </w:rPr>
        <w:t>因公允价值下降形成的累计损失计入减值损失。对已确认减值损失的可供出售债务工具投</w:t>
      </w:r>
    </w:p>
    <w:p>
      <w:pPr>
        <w:pStyle w:val="BodyText"/>
        <w:spacing w:line="272" w:lineRule="exact"/>
        <w:ind w:right="306"/>
        <w:jc w:val="both"/>
        <w:rPr>
          <w:rFonts w:ascii="宋体" w:hAnsi="宋体" w:cs="宋体" w:eastAsia="宋体" w:hint="default"/>
        </w:rPr>
      </w:pPr>
      <w:r>
        <w:rPr>
          <w:spacing w:val="-3"/>
        </w:rPr>
        <w:t>资，在期后公允价值上升且客观上与确认原减值损失确认后发生的事项有关的，原确认的减</w:t>
      </w:r>
      <w:r>
        <w:rPr>
          <w:spacing w:val="-75"/>
        </w:rPr>
        <w:t> </w:t>
      </w:r>
      <w:r>
        <w:rPr>
          <w:spacing w:val="-75"/>
        </w:rPr>
      </w:r>
      <w:r>
        <w:rPr>
          <w:spacing w:val="-3"/>
        </w:rPr>
        <w:t>值损失予以转回，计入当期损益。对已确认减值损失的可供出售权益工具投资，在期后公允</w:t>
      </w:r>
      <w:r>
        <w:rPr>
          <w:spacing w:val="-72"/>
        </w:rPr>
        <w:t> </w:t>
      </w:r>
      <w:r>
        <w:rPr>
          <w:spacing w:val="-72"/>
        </w:rPr>
      </w:r>
      <w:r>
        <w:rPr>
          <w:spacing w:val="-3"/>
        </w:rPr>
        <w:t>价值上升且客观上与确认原减值损失后发生的事项有关的，原确认的减值损失予以转回，直</w:t>
      </w:r>
      <w:r>
        <w:rPr>
          <w:spacing w:val="-75"/>
        </w:rPr>
        <w:t> </w:t>
      </w:r>
      <w:r>
        <w:rPr>
          <w:spacing w:val="-75"/>
        </w:rPr>
      </w:r>
      <w:r>
        <w:rPr>
          <w:spacing w:val="-3"/>
        </w:rPr>
        <w:t>接计入股东权益。在活跃市场中没有报价且其公允价值不能可靠计量的权益工具投资发生的</w:t>
      </w:r>
      <w:r>
        <w:rPr>
          <w:spacing w:val="-73"/>
        </w:rPr>
        <w:t> </w:t>
      </w:r>
      <w:r>
        <w:rPr>
          <w:spacing w:val="-73"/>
        </w:rPr>
      </w:r>
      <w:r>
        <w:rPr/>
        <w:t>减值损失，如果在以后期间价值得以恢复，也不予转回。</w:t>
      </w:r>
      <w:r>
        <w:rPr>
          <w:rFonts w:ascii="宋体" w:hAnsi="宋体" w:cs="宋体" w:eastAsia="宋体" w:hint="default"/>
        </w:rPr>
        <w:t> </w:t>
      </w:r>
    </w:p>
    <w:p>
      <w:pPr>
        <w:pStyle w:val="BodyText"/>
        <w:spacing w:line="272" w:lineRule="exact" w:before="156"/>
        <w:ind w:left="557" w:right="185" w:firstLine="2"/>
        <w:jc w:val="left"/>
      </w:pPr>
      <w:r>
        <w:rPr>
          <w:spacing w:val="1"/>
        </w:rPr>
        <w:t>（十</w:t>
      </w:r>
      <w:r>
        <w:rPr>
          <w:spacing w:val="-105"/>
        </w:rPr>
        <w:t>）</w:t>
      </w:r>
      <w:r>
        <w:rPr>
          <w:spacing w:val="1"/>
        </w:rPr>
        <w:t>、</w:t>
      </w:r>
      <w:r>
        <w:rPr/>
        <w:t>应收</w:t>
      </w:r>
      <w:r>
        <w:rPr>
          <w:spacing w:val="1"/>
        </w:rPr>
        <w:t>款项</w:t>
      </w:r>
      <w:r>
        <w:rPr>
          <w:rFonts w:ascii="宋体" w:hAnsi="宋体" w:cs="宋体" w:eastAsia="宋体" w:hint="default"/>
        </w:rPr>
        <w:t> </w:t>
      </w:r>
      <w:r>
        <w:rPr/>
        <w:t>本公司应收款</w:t>
      </w:r>
      <w:r>
        <w:rPr>
          <w:spacing w:val="-96"/>
        </w:rPr>
        <w:t>项</w:t>
      </w:r>
      <w:r>
        <w:rPr/>
        <w:t>（包括应收账款和其他应收款等</w:t>
      </w:r>
      <w:r>
        <w:rPr>
          <w:spacing w:val="-96"/>
        </w:rPr>
        <w:t>）</w:t>
      </w:r>
      <w:r>
        <w:rPr/>
        <w:t>按合同或协议价款作为初始入账金额。</w:t>
      </w:r>
    </w:p>
    <w:p>
      <w:pPr>
        <w:pStyle w:val="BodyText"/>
        <w:spacing w:line="272" w:lineRule="exact"/>
        <w:ind w:right="306"/>
        <w:jc w:val="both"/>
        <w:rPr>
          <w:rFonts w:ascii="宋体" w:hAnsi="宋体" w:cs="宋体" w:eastAsia="宋体" w:hint="default"/>
        </w:rPr>
      </w:pPr>
      <w:r>
        <w:rPr>
          <w:spacing w:val="-3"/>
        </w:rPr>
        <w:t>凡因债务人破产，依照法律清偿程序清偿后仍无法收回；或因债务人死亡，既无遗产可供清</w:t>
      </w:r>
      <w:r>
        <w:rPr>
          <w:spacing w:val="-72"/>
        </w:rPr>
        <w:t> </w:t>
      </w:r>
      <w:r>
        <w:rPr>
          <w:spacing w:val="-72"/>
        </w:rPr>
      </w:r>
      <w:r>
        <w:rPr>
          <w:spacing w:val="-3"/>
        </w:rPr>
        <w:t>偿，又无义务承担人，确实无法收回；或因债务人逾期未能履行偿债义务，经法定程序审核</w:t>
      </w:r>
      <w:r>
        <w:rPr>
          <w:spacing w:val="-73"/>
        </w:rPr>
        <w:t> </w:t>
      </w:r>
      <w:r>
        <w:rPr>
          <w:spacing w:val="-73"/>
        </w:rPr>
      </w:r>
      <w:r>
        <w:rPr/>
        <w:t>批准，该等应收款项列为坏账损失。</w:t>
      </w:r>
      <w:r>
        <w:rPr>
          <w:rFonts w:ascii="宋体" w:hAnsi="宋体" w:cs="宋体" w:eastAsia="宋体" w:hint="default"/>
        </w:rPr>
        <w:t>  </w:t>
      </w:r>
    </w:p>
    <w:p>
      <w:pPr>
        <w:pStyle w:val="BodyText"/>
        <w:spacing w:line="274" w:lineRule="exact" w:before="128"/>
        <w:ind w:left="560" w:right="185"/>
        <w:jc w:val="left"/>
        <w:rPr>
          <w:rFonts w:ascii="宋体" w:hAnsi="宋体" w:cs="宋体" w:eastAsia="宋体" w:hint="default"/>
        </w:rPr>
      </w:pPr>
      <w:r>
        <w:rPr>
          <w:rFonts w:ascii="宋体" w:hAnsi="宋体" w:cs="宋体" w:eastAsia="宋体" w:hint="default"/>
        </w:rPr>
        <w:t> 1.</w:t>
      </w:r>
      <w:r>
        <w:rPr>
          <w:rFonts w:ascii="宋体" w:hAnsi="宋体" w:cs="宋体" w:eastAsia="宋体" w:hint="default"/>
          <w:spacing w:val="15"/>
        </w:rPr>
        <w:t> </w:t>
      </w:r>
      <w:r>
        <w:rPr/>
        <w:t>单项金额重大的应收款项坏账准备的确认标准及计提方法：</w:t>
      </w:r>
      <w:r>
        <w:rPr>
          <w:rFonts w:ascii="宋体" w:hAnsi="宋体" w:cs="宋体" w:eastAsia="宋体" w:hint="default"/>
          <w:spacing w:val="1"/>
        </w:rPr>
        <w:t>  </w:t>
      </w:r>
      <w:r>
        <w:rPr>
          <w:rFonts w:ascii="宋体" w:hAnsi="宋体" w:cs="宋体" w:eastAsia="宋体" w:hint="default"/>
        </w:rPr>
      </w:r>
    </w:p>
    <w:p>
      <w:pPr>
        <w:pStyle w:val="BodyText"/>
        <w:spacing w:line="272" w:lineRule="exact" w:before="26"/>
        <w:ind w:right="309" w:firstLine="420"/>
        <w:jc w:val="both"/>
        <w:rPr>
          <w:rFonts w:ascii="宋体" w:hAnsi="宋体" w:cs="宋体" w:eastAsia="宋体" w:hint="default"/>
        </w:rPr>
      </w:pPr>
      <w:r>
        <w:rPr>
          <w:spacing w:val="-3"/>
        </w:rPr>
        <w:t>本公司将单项金额重大的具体标准确定为：账龄三年以上、单项金额伍拾万元以上的应</w:t>
      </w:r>
      <w:r>
        <w:rPr/>
        <w:t> 收款项前十名合计数，若符合标准的少于十名，则为前十名的合计数。</w:t>
      </w:r>
      <w:r>
        <w:rPr>
          <w:rFonts w:ascii="宋体" w:hAnsi="宋体" w:cs="宋体" w:eastAsia="宋体" w:hint="default"/>
        </w:rPr>
        <w:t> </w:t>
      </w:r>
    </w:p>
    <w:p>
      <w:pPr>
        <w:pStyle w:val="BodyText"/>
        <w:spacing w:line="272" w:lineRule="exact"/>
        <w:ind w:right="306" w:firstLine="420"/>
        <w:jc w:val="both"/>
        <w:rPr>
          <w:rFonts w:ascii="宋体" w:hAnsi="宋体" w:cs="宋体" w:eastAsia="宋体" w:hint="default"/>
        </w:rPr>
      </w:pPr>
      <w:r>
        <w:rPr>
          <w:rFonts w:ascii="宋体" w:hAnsi="宋体" w:cs="宋体" w:eastAsia="宋体" w:hint="default"/>
        </w:rPr>
        <w:t> </w:t>
      </w:r>
      <w:r>
        <w:rPr/>
        <w:t>在资产负债表日，除对列入合并财务报表范围核算单位的应收款项不计提坏账准备之 </w:t>
      </w:r>
      <w:r>
        <w:rPr>
          <w:spacing w:val="-3"/>
        </w:rPr>
        <w:t>外，本公司对单项金额重大的应收款项单独进行减值测试，经测试发生了减值的，按其未来</w:t>
      </w:r>
      <w:r>
        <w:rPr>
          <w:spacing w:val="-72"/>
        </w:rPr>
        <w:t> </w:t>
      </w:r>
      <w:r>
        <w:rPr>
          <w:spacing w:val="-72"/>
        </w:rPr>
      </w:r>
      <w:r>
        <w:rPr>
          <w:spacing w:val="-3"/>
        </w:rPr>
        <w:t>现金流量现值低于其账面价值的差额，确定减值损失，计提坏账准备；对单项测试未减值的</w:t>
      </w:r>
      <w:r>
        <w:rPr>
          <w:spacing w:val="-72"/>
        </w:rPr>
        <w:t> </w:t>
      </w:r>
      <w:r>
        <w:rPr>
          <w:spacing w:val="-72"/>
        </w:rPr>
      </w:r>
      <w:r>
        <w:rPr>
          <w:spacing w:val="-3"/>
        </w:rPr>
        <w:t>应收款项，汇同对单项金额非重大的应收款项一起按账龄作为类似信用风险特征划分为若干</w:t>
      </w:r>
      <w:r>
        <w:rPr>
          <w:spacing w:val="-73"/>
        </w:rPr>
        <w:t> </w:t>
      </w:r>
      <w:r>
        <w:rPr>
          <w:spacing w:val="-73"/>
        </w:rPr>
      </w:r>
      <w:r>
        <w:rPr>
          <w:spacing w:val="-3"/>
        </w:rPr>
        <w:t>组合，再按这些应收款项组合在资产负债表日余额的一定比例计算确定减值损失，计提坏账</w:t>
      </w:r>
      <w:r>
        <w:rPr>
          <w:spacing w:val="-75"/>
        </w:rPr>
        <w:t> </w:t>
      </w:r>
      <w:r>
        <w:rPr>
          <w:spacing w:val="-75"/>
        </w:rPr>
      </w:r>
      <w:r>
        <w:rPr/>
        <w:t>准备。</w:t>
      </w:r>
      <w:r>
        <w:rPr>
          <w:rFonts w:ascii="宋体" w:hAnsi="宋体" w:cs="宋体" w:eastAsia="宋体" w:hint="default"/>
        </w:rPr>
        <w:t> </w:t>
      </w:r>
    </w:p>
    <w:p>
      <w:pPr>
        <w:pStyle w:val="BodyText"/>
        <w:spacing w:line="274" w:lineRule="exact" w:before="128"/>
        <w:ind w:left="559" w:right="18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7"/>
        </w:rPr>
        <w:t> </w:t>
      </w:r>
      <w:r>
        <w:rPr/>
        <w:t>单项金额不重大的应收款项坏账准备的确认标准及计提方法：</w:t>
      </w:r>
      <w:r>
        <w:rPr>
          <w:rFonts w:ascii="宋体" w:hAnsi="宋体" w:cs="宋体" w:eastAsia="宋体" w:hint="default"/>
        </w:rPr>
        <w:t> </w:t>
      </w:r>
    </w:p>
    <w:p>
      <w:pPr>
        <w:pStyle w:val="BodyText"/>
        <w:spacing w:line="272" w:lineRule="exact" w:before="26"/>
        <w:ind w:right="305" w:firstLine="420"/>
        <w:jc w:val="both"/>
        <w:rPr>
          <w:rFonts w:ascii="宋体" w:hAnsi="宋体" w:cs="宋体" w:eastAsia="宋体" w:hint="default"/>
        </w:rPr>
      </w:pPr>
      <w:r>
        <w:rPr>
          <w:spacing w:val="2"/>
        </w:rPr>
        <w:t>本公司的应收款项除了单项金额重大的以外，其余均划分为单项金额不重大的应收款</w:t>
      </w:r>
      <w:r>
        <w:rPr>
          <w:spacing w:val="3"/>
        </w:rPr>
        <w:t> </w:t>
      </w:r>
      <w:r>
        <w:rPr/>
        <w:t>项。对单项金额不重大的应收款项坏账准备的计提采用账龄分析法。具体计提比例如下：</w:t>
      </w:r>
      <w:r>
        <w:rPr>
          <w:rFonts w:ascii="宋体" w:hAnsi="宋体" w:cs="宋体" w:eastAsia="宋体" w:hint="default"/>
        </w:rPr>
        <w:t> </w:t>
      </w:r>
    </w:p>
    <w:tbl>
      <w:tblPr>
        <w:tblW w:w="0" w:type="auto"/>
        <w:jc w:val="left"/>
        <w:tblInd w:w="137" w:type="dxa"/>
        <w:tblLayout w:type="fixed"/>
        <w:tblCellMar>
          <w:top w:w="0" w:type="dxa"/>
          <w:left w:w="0" w:type="dxa"/>
          <w:bottom w:w="0" w:type="dxa"/>
          <w:right w:w="0" w:type="dxa"/>
        </w:tblCellMar>
        <w:tblLook w:val="01E0"/>
      </w:tblPr>
      <w:tblGrid>
        <w:gridCol w:w="4167"/>
        <w:gridCol w:w="4106"/>
      </w:tblGrid>
      <w:tr>
        <w:trPr>
          <w:trHeight w:val="402" w:hRule="exact"/>
        </w:trPr>
        <w:tc>
          <w:tcPr>
            <w:tcW w:w="4167"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10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98"/>
              <w:jc w:val="righ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36" w:hRule="exact"/>
        </w:trPr>
        <w:tc>
          <w:tcPr>
            <w:tcW w:w="4167" w:type="dxa"/>
            <w:tcBorders>
              <w:top w:val="single" w:sz="4" w:space="0" w:color="000000"/>
              <w:left w:val="nil" w:sz="6" w:space="0" w:color="auto"/>
              <w:bottom w:val="nil" w:sz="6" w:space="0" w:color="auto"/>
              <w:right w:val="nil" w:sz="6" w:space="0" w:color="auto"/>
            </w:tcBorders>
          </w:tcPr>
          <w:p>
            <w:pPr>
              <w:pStyle w:val="TableParagraph"/>
              <w:spacing w:line="27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pacing w:val="-53"/>
                <w:sz w:val="21"/>
                <w:szCs w:val="21"/>
              </w:rPr>
              <w:t>  </w:t>
            </w:r>
            <w:r>
              <w:rPr>
                <w:rFonts w:ascii="宋体" w:hAnsi="宋体" w:cs="宋体" w:eastAsia="宋体" w:hint="default"/>
                <w:sz w:val="21"/>
                <w:szCs w:val="21"/>
              </w:rPr>
            </w:r>
          </w:p>
        </w:tc>
        <w:tc>
          <w:tcPr>
            <w:tcW w:w="4106" w:type="dxa"/>
            <w:tcBorders>
              <w:top w:val="single" w:sz="4" w:space="0" w:color="000000"/>
              <w:left w:val="nil" w:sz="6" w:space="0" w:color="auto"/>
              <w:bottom w:val="nil" w:sz="6" w:space="0" w:color="auto"/>
              <w:right w:val="nil" w:sz="6" w:space="0" w:color="auto"/>
            </w:tcBorders>
          </w:tcPr>
          <w:p>
            <w:pPr>
              <w:pStyle w:val="TableParagraph"/>
              <w:spacing w:line="271" w:lineRule="exact"/>
              <w:ind w:right="98"/>
              <w:jc w:val="right"/>
              <w:rPr>
                <w:rFonts w:ascii="宋体" w:hAnsi="宋体" w:cs="宋体" w:eastAsia="宋体" w:hint="default"/>
                <w:sz w:val="21"/>
                <w:szCs w:val="21"/>
              </w:rPr>
            </w:pPr>
            <w:r>
              <w:rPr>
                <w:rFonts w:ascii="宋体"/>
                <w:sz w:val="21"/>
              </w:rPr>
              <w:t>5%</w:t>
            </w:r>
          </w:p>
        </w:tc>
      </w:tr>
      <w:tr>
        <w:trPr>
          <w:trHeight w:val="325"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7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r>
          </w:p>
        </w:tc>
        <w:tc>
          <w:tcPr>
            <w:tcW w:w="4106" w:type="dxa"/>
            <w:tcBorders>
              <w:top w:val="nil" w:sz="6" w:space="0" w:color="auto"/>
              <w:left w:val="nil" w:sz="6" w:space="0" w:color="auto"/>
              <w:bottom w:val="nil" w:sz="6" w:space="0" w:color="auto"/>
              <w:right w:val="nil" w:sz="6" w:space="0" w:color="auto"/>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10%</w:t>
            </w:r>
          </w:p>
        </w:tc>
      </w:tr>
      <w:tr>
        <w:trPr>
          <w:trHeight w:val="325"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r>
          </w:p>
        </w:tc>
        <w:tc>
          <w:tcPr>
            <w:tcW w:w="4106" w:type="dxa"/>
            <w:tcBorders>
              <w:top w:val="nil" w:sz="6" w:space="0" w:color="auto"/>
              <w:left w:val="nil" w:sz="6" w:space="0" w:color="auto"/>
              <w:bottom w:val="nil" w:sz="6" w:space="0" w:color="auto"/>
              <w:right w:val="nil" w:sz="6" w:space="0" w:color="auto"/>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w:t>
            </w:r>
          </w:p>
        </w:tc>
      </w:tr>
      <w:tr>
        <w:trPr>
          <w:trHeight w:val="338" w:hRule="exact"/>
        </w:trPr>
        <w:tc>
          <w:tcPr>
            <w:tcW w:w="4167" w:type="dxa"/>
            <w:tcBorders>
              <w:top w:val="nil" w:sz="6" w:space="0" w:color="auto"/>
              <w:left w:val="nil" w:sz="6" w:space="0" w:color="auto"/>
              <w:bottom w:val="single" w:sz="4" w:space="0" w:color="000000"/>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106" w:type="dxa"/>
            <w:tcBorders>
              <w:top w:val="nil" w:sz="6" w:space="0" w:color="auto"/>
              <w:left w:val="nil" w:sz="6" w:space="0" w:color="auto"/>
              <w:bottom w:val="single" w:sz="4" w:space="0" w:color="000000"/>
              <w:right w:val="nil" w:sz="6" w:space="0" w:color="auto"/>
            </w:tcBorders>
          </w:tcPr>
          <w:p>
            <w:pPr>
              <w:pStyle w:val="TableParagraph"/>
              <w:spacing w:line="269" w:lineRule="exact"/>
              <w:ind w:right="99"/>
              <w:jc w:val="right"/>
              <w:rPr>
                <w:rFonts w:ascii="宋体" w:hAnsi="宋体" w:cs="宋体" w:eastAsia="宋体" w:hint="default"/>
                <w:sz w:val="21"/>
                <w:szCs w:val="21"/>
              </w:rPr>
            </w:pPr>
            <w:r>
              <w:rPr>
                <w:rFonts w:ascii="宋体"/>
                <w:spacing w:val="-1"/>
                <w:sz w:val="21"/>
              </w:rPr>
              <w:t>20%</w:t>
            </w:r>
          </w:p>
        </w:tc>
      </w:tr>
    </w:tbl>
    <w:p>
      <w:pPr>
        <w:spacing w:line="240" w:lineRule="auto" w:before="2"/>
        <w:rPr>
          <w:rFonts w:ascii="宋体" w:hAnsi="宋体" w:cs="宋体" w:eastAsia="宋体" w:hint="default"/>
          <w:sz w:val="7"/>
          <w:szCs w:val="7"/>
        </w:rPr>
      </w:pPr>
    </w:p>
    <w:p>
      <w:pPr>
        <w:pStyle w:val="BodyText"/>
        <w:spacing w:line="240" w:lineRule="auto" w:before="35"/>
        <w:ind w:left="560" w:right="185"/>
        <w:jc w:val="left"/>
        <w:rPr>
          <w:rFonts w:ascii="宋体" w:hAnsi="宋体" w:cs="宋体" w:eastAsia="宋体" w:hint="default"/>
        </w:rPr>
      </w:pPr>
      <w:r>
        <w:rPr>
          <w:spacing w:val="1"/>
        </w:rPr>
        <w:t>（十一</w:t>
      </w:r>
      <w:r>
        <w:rPr>
          <w:spacing w:val="-105"/>
        </w:rPr>
        <w:t>）</w:t>
      </w:r>
      <w:r>
        <w:rPr/>
        <w:t>、存</w:t>
      </w:r>
      <w:r>
        <w:rPr>
          <w:spacing w:val="1"/>
        </w:rPr>
        <w:t>货的核算</w:t>
      </w:r>
      <w:r>
        <w:rPr>
          <w:rFonts w:ascii="宋体" w:hAnsi="宋体" w:cs="宋体" w:eastAsia="宋体" w:hint="default"/>
        </w:rPr>
        <w:t> </w:t>
      </w:r>
    </w:p>
    <w:p>
      <w:pPr>
        <w:pStyle w:val="BodyText"/>
        <w:spacing w:line="274" w:lineRule="exact" w:before="153"/>
        <w:ind w:left="560" w:right="185"/>
        <w:jc w:val="left"/>
        <w:rPr>
          <w:rFonts w:ascii="宋体" w:hAnsi="宋体" w:cs="宋体" w:eastAsia="宋体" w:hint="default"/>
        </w:rPr>
      </w:pPr>
      <w:r>
        <w:rPr>
          <w:rFonts w:ascii="宋体" w:hAnsi="宋体" w:cs="宋体" w:eastAsia="宋体" w:hint="default"/>
        </w:rPr>
        <w:t>1</w:t>
      </w:r>
      <w:r>
        <w:rPr/>
        <w:t>．存货的分类</w:t>
      </w:r>
      <w:r>
        <w:rPr>
          <w:rFonts w:ascii="宋体" w:hAnsi="宋体" w:cs="宋体" w:eastAsia="宋体" w:hint="default"/>
        </w:rPr>
        <w:t> </w:t>
      </w:r>
    </w:p>
    <w:p>
      <w:pPr>
        <w:pStyle w:val="BodyText"/>
        <w:spacing w:line="272" w:lineRule="exact" w:before="26"/>
        <w:ind w:right="185" w:firstLine="420"/>
        <w:jc w:val="left"/>
        <w:rPr>
          <w:rFonts w:ascii="宋体" w:hAnsi="宋体" w:cs="宋体" w:eastAsia="宋体" w:hint="default"/>
        </w:rPr>
      </w:pPr>
      <w:r>
        <w:rPr>
          <w:spacing w:val="-3"/>
        </w:rPr>
        <w:t>本公司的存货分为原材料、材料物资、库存商品、受托代销商品、低值易耗品、开发产</w:t>
      </w:r>
      <w:r>
        <w:rPr/>
        <w:t> 品、开发成本、出租开发产品等。</w:t>
      </w:r>
      <w:r>
        <w:rPr>
          <w:rFonts w:ascii="宋体" w:hAnsi="宋体" w:cs="宋体" w:eastAsia="宋体" w:hint="default"/>
        </w:rPr>
        <w:t> </w:t>
      </w:r>
    </w:p>
    <w:p>
      <w:pPr>
        <w:pStyle w:val="BodyText"/>
        <w:spacing w:line="274" w:lineRule="exact" w:before="128"/>
        <w:ind w:left="559" w:right="185"/>
        <w:jc w:val="left"/>
        <w:rPr>
          <w:rFonts w:ascii="宋体" w:hAnsi="宋体" w:cs="宋体" w:eastAsia="宋体" w:hint="default"/>
        </w:rPr>
      </w:pPr>
      <w:r>
        <w:rPr>
          <w:rFonts w:ascii="宋体" w:hAnsi="宋体" w:cs="宋体" w:eastAsia="宋体" w:hint="default"/>
        </w:rPr>
        <w:t>2</w:t>
      </w:r>
      <w:r>
        <w:rPr/>
        <w:t>．发出存货的计价方法</w:t>
      </w:r>
      <w:r>
        <w:rPr>
          <w:rFonts w:ascii="宋体" w:hAnsi="宋体" w:cs="宋体" w:eastAsia="宋体" w:hint="default"/>
        </w:rPr>
        <w:t> </w:t>
      </w:r>
    </w:p>
    <w:p>
      <w:pPr>
        <w:pStyle w:val="BodyText"/>
        <w:spacing w:line="274" w:lineRule="exact"/>
        <w:ind w:left="557" w:right="185"/>
        <w:jc w:val="left"/>
      </w:pPr>
      <w:r>
        <w:rPr>
          <w:spacing w:val="-3"/>
        </w:rPr>
        <w:t>各类存货取得时按实际成本计价。原材料和库存商品的发出、领用采用加权平均法结转</w:t>
      </w:r>
    </w:p>
    <w:p>
      <w:pPr>
        <w:spacing w:after="0" w:line="274" w:lineRule="exact"/>
        <w:jc w:val="left"/>
        <w:sectPr>
          <w:pgSz w:w="11900" w:h="16840"/>
          <w:pgMar w:header="877" w:footer="1003" w:top="1100" w:bottom="1200" w:left="1660" w:right="148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rPr>
          <w:rFonts w:ascii="宋体" w:hAnsi="宋体" w:cs="宋体" w:eastAsia="宋体" w:hint="default"/>
        </w:rPr>
      </w:pPr>
      <w:r>
        <w:rPr/>
        <w:t>成本；开发产品以实际成本计价，出售时以实际成本结转。</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3</w:t>
      </w:r>
      <w:r>
        <w:rPr/>
        <w:t>．存货可变现净值的确定依据及存货跌价准备的计提方法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本公司期末对存货进行全面清查后，按存货的成本与可变现净值孰低提取或调整存货跌</w:t>
      </w:r>
      <w:r>
        <w:rPr/>
        <w:t> 价准备。</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产成品、商品和用于出售的材料等直接用于出售的商品存货，在正常生产经营过程中， 以该存货的估计售价减去估计的销售费用和相关税费后的金额，确定其可变现净值；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需要经过加工的材料存货，在正常生产经营过程中，以所生产的产成品的估计售价减去</w:t>
      </w:r>
      <w:r>
        <w:rPr/>
        <w:t> </w:t>
      </w:r>
      <w:r>
        <w:rPr>
          <w:spacing w:val="-3"/>
        </w:rPr>
        <w:t>至完工时估计将要发生的成本、估计的销售费用和相关税费后的金额，确定其可变现净值；</w:t>
      </w:r>
      <w:r>
        <w:rPr>
          <w:rFonts w:ascii="宋体" w:hAnsi="宋体" w:cs="宋体" w:eastAsia="宋体" w:hint="default"/>
        </w:rPr>
        <w:t> </w:t>
      </w:r>
    </w:p>
    <w:p>
      <w:pPr>
        <w:pStyle w:val="BodyText"/>
        <w:spacing w:line="272" w:lineRule="exact"/>
        <w:ind w:right="209" w:firstLine="420"/>
        <w:jc w:val="both"/>
        <w:rPr>
          <w:rFonts w:ascii="宋体" w:hAnsi="宋体" w:cs="宋体" w:eastAsia="宋体" w:hint="default"/>
        </w:rPr>
      </w:pPr>
      <w:r>
        <w:rPr>
          <w:spacing w:val="-3"/>
        </w:rPr>
        <w:t>为执行销售合同或者劳务合同而持有的存货，其可变现净值以合同价格为基础计算，若</w:t>
      </w:r>
      <w:r>
        <w:rPr/>
        <w:t> </w:t>
      </w:r>
      <w:r>
        <w:rPr>
          <w:spacing w:val="-3"/>
        </w:rPr>
        <w:t>持有存货的数量多于销售合同订购数量的，超出部分的存货的可变现净值以一般销售价格为</w:t>
      </w:r>
      <w:r>
        <w:rPr>
          <w:spacing w:val="-73"/>
        </w:rPr>
        <w:t> </w:t>
      </w:r>
      <w:r>
        <w:rPr>
          <w:spacing w:val="-73"/>
        </w:rPr>
      </w:r>
      <w:r>
        <w:rPr/>
        <w:t>基础计算。</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期末通常按照单个存货项目计提存货跌价准备；</w:t>
      </w:r>
      <w:r>
        <w:rPr>
          <w:rFonts w:ascii="宋体" w:hAnsi="宋体" w:cs="宋体" w:eastAsia="宋体" w:hint="default"/>
        </w:rPr>
        <w:t> </w:t>
      </w:r>
    </w:p>
    <w:p>
      <w:pPr>
        <w:pStyle w:val="BodyText"/>
        <w:spacing w:line="272" w:lineRule="exact" w:before="26"/>
        <w:ind w:right="206" w:firstLine="420"/>
        <w:jc w:val="both"/>
        <w:rPr>
          <w:rFonts w:ascii="宋体" w:hAnsi="宋体" w:cs="宋体" w:eastAsia="宋体" w:hint="default"/>
        </w:rPr>
      </w:pPr>
      <w:r>
        <w:rPr>
          <w:spacing w:val="-3"/>
        </w:rPr>
        <w:t>对于数量繁多、单价较低的存货，按照存货类别计提存货跌价准备；与在同一地区生产</w:t>
      </w:r>
      <w:r>
        <w:rPr/>
        <w:t> </w:t>
      </w:r>
      <w:r>
        <w:rPr>
          <w:spacing w:val="-3"/>
        </w:rPr>
        <w:t>和销售的产品系列相关、具有相同或类似最终用途或目的，且难以与其他项目分开计量的存</w:t>
      </w:r>
      <w:r>
        <w:rPr>
          <w:spacing w:val="-75"/>
        </w:rPr>
        <w:t> </w:t>
      </w:r>
      <w:r>
        <w:rPr>
          <w:spacing w:val="-75"/>
        </w:rPr>
      </w:r>
      <w:r>
        <w:rPr/>
        <w:t>货，则合并计提存货跌价准备。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以前减记存货价值的影响因素已经消失的，减记的金额予以恢复，并在原已计提的存货</w:t>
      </w:r>
      <w:r>
        <w:rPr/>
        <w:t> 跌价准备金额内转回，转回的金额计入当期损益。</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4</w:t>
      </w:r>
      <w:r>
        <w:rPr/>
        <w:t>．存货的盘存制度</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存货盘存制度采用永续盘存制。</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5</w:t>
      </w:r>
      <w:r>
        <w:rPr/>
        <w:t>．低值易耗品和包装物的摊销方法</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低值易耗品和包装物领用时五五摊销法摊销。</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rPr>
          <w:rFonts w:ascii="宋体" w:hAnsi="宋体" w:cs="宋体" w:eastAsia="宋体" w:hint="default"/>
        </w:rPr>
      </w:pPr>
      <w:r>
        <w:rPr/>
        <w:t>（十二）长期股权投资</w:t>
      </w:r>
      <w:r>
        <w:rPr>
          <w:spacing w:val="-102"/>
        </w:rPr>
        <w:t> </w:t>
      </w:r>
      <w:r>
        <w:rPr>
          <w:rFonts w:ascii="宋体" w:hAnsi="宋体" w:cs="宋体" w:eastAsia="宋体" w:hint="default"/>
          <w:spacing w:val="-102"/>
        </w:rPr>
      </w:r>
      <w:r>
        <w:rPr/>
        <w:t>本公司的长期股权投资包括对子公司的投资和其他长期股权投资。</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初始投资成本的确定</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本公司对子公司的投资按照初始投资成本计价，控股合并形成的长期股权投资的初始计</w:t>
      </w:r>
      <w:r>
        <w:rPr/>
        <w:t> </w:t>
      </w:r>
      <w:r>
        <w:rPr>
          <w:spacing w:val="-3"/>
        </w:rPr>
        <w:t>量参见本附注之同一控制下和非同一控制下企业合并的会计处理方法。追加或收回投资调整</w:t>
      </w:r>
      <w:r>
        <w:rPr>
          <w:spacing w:val="-73"/>
        </w:rPr>
        <w:t> </w:t>
      </w:r>
      <w:r>
        <w:rPr>
          <w:spacing w:val="-73"/>
        </w:rPr>
      </w:r>
      <w:r>
        <w:rPr/>
        <w:t>长期股权投资的成本。</w:t>
      </w:r>
      <w:r>
        <w:rPr>
          <w:rFonts w:ascii="宋体" w:hAnsi="宋体" w:cs="宋体" w:eastAsia="宋体" w:hint="default"/>
          <w:spacing w:val="-1"/>
        </w:rPr>
        <w:t>  </w:t>
      </w:r>
      <w:r>
        <w:rPr>
          <w:rFonts w:ascii="宋体" w:hAnsi="宋体" w:cs="宋体" w:eastAsia="宋体" w:hint="default"/>
        </w:rPr>
      </w:r>
    </w:p>
    <w:p>
      <w:pPr>
        <w:pStyle w:val="BodyText"/>
        <w:spacing w:line="272" w:lineRule="exact"/>
        <w:ind w:right="0" w:firstLine="420"/>
        <w:jc w:val="left"/>
        <w:rPr>
          <w:rFonts w:ascii="宋体" w:hAnsi="宋体" w:cs="宋体" w:eastAsia="宋体" w:hint="default"/>
        </w:rPr>
      </w:pPr>
      <w:r>
        <w:rPr>
          <w:spacing w:val="-3"/>
        </w:rPr>
        <w:t>本公司对被投资单位不具有共同控制或重大影响，并且在活跃市场中没有报价、公允价</w:t>
      </w:r>
      <w:r>
        <w:rPr/>
        <w:t> 值不能可靠计量的其他长期股权投资，均按照初始投资成本计价。</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后续计量及损益确认方法</w:t>
      </w:r>
      <w:r>
        <w:rPr>
          <w:rFonts w:ascii="宋体" w:hAnsi="宋体" w:cs="宋体" w:eastAsia="宋体" w:hint="default"/>
          <w:spacing w:val="1"/>
        </w:rPr>
        <w:t>  </w:t>
      </w:r>
      <w:r>
        <w:rPr>
          <w:rFonts w:ascii="宋体" w:hAnsi="宋体" w:cs="宋体" w:eastAsia="宋体" w:hint="default"/>
        </w:rPr>
      </w:r>
    </w:p>
    <w:p>
      <w:pPr>
        <w:pStyle w:val="BodyText"/>
        <w:spacing w:line="272" w:lineRule="exact" w:before="26"/>
        <w:ind w:right="209" w:firstLine="420"/>
        <w:jc w:val="both"/>
        <w:rPr>
          <w:rFonts w:ascii="宋体" w:hAnsi="宋体" w:cs="宋体" w:eastAsia="宋体" w:hint="default"/>
        </w:rPr>
      </w:pPr>
      <w:r>
        <w:rPr>
          <w:spacing w:val="-3"/>
        </w:rPr>
        <w:t>本公司对子公司的投资的后续计量采用成本法核算，编制合并财务报表时按照权益法进</w:t>
      </w:r>
      <w:r>
        <w:rPr/>
        <w:t> </w:t>
      </w:r>
      <w:r>
        <w:rPr>
          <w:spacing w:val="-3"/>
        </w:rPr>
        <w:t>行调整。除取得投资时实际支付的价款或对价中包含的已宣告但尚未发放的现金股利或利润</w:t>
      </w:r>
      <w:r>
        <w:rPr>
          <w:spacing w:val="-73"/>
        </w:rPr>
        <w:t> </w:t>
      </w:r>
      <w:r>
        <w:rPr>
          <w:spacing w:val="-73"/>
        </w:rPr>
      </w:r>
      <w:r>
        <w:rPr/>
        <w:t>外，按照享有被投资单位宣告发放的现金股利或利润确认投资收益。</w:t>
      </w:r>
      <w:r>
        <w:rPr>
          <w:rFonts w:ascii="宋体" w:hAnsi="宋体" w:cs="宋体" w:eastAsia="宋体" w:hint="default"/>
          <w:spacing w:val="-1"/>
        </w:rPr>
        <w:t>  </w:t>
      </w:r>
      <w:r>
        <w:rPr>
          <w:rFonts w:ascii="宋体" w:hAnsi="宋体" w:cs="宋体" w:eastAsia="宋体" w:hint="default"/>
        </w:rPr>
      </w:r>
    </w:p>
    <w:p>
      <w:pPr>
        <w:pStyle w:val="BodyText"/>
        <w:spacing w:line="245" w:lineRule="exact"/>
        <w:ind w:left="557" w:right="0"/>
        <w:jc w:val="left"/>
      </w:pPr>
      <w:r>
        <w:rPr>
          <w:spacing w:val="-3"/>
        </w:rPr>
        <w:t>本公司对被投资单位不具有共同控制或重大影响，并且在活跃市场中没有报价、公允价</w:t>
      </w:r>
    </w:p>
    <w:p>
      <w:pPr>
        <w:pStyle w:val="BodyText"/>
        <w:spacing w:line="274" w:lineRule="exact"/>
        <w:ind w:right="0"/>
        <w:jc w:val="left"/>
        <w:rPr>
          <w:rFonts w:ascii="宋体" w:hAnsi="宋体" w:cs="宋体" w:eastAsia="宋体" w:hint="default"/>
        </w:rPr>
      </w:pPr>
      <w:r>
        <w:rPr/>
        <w:t>值不能可靠计量的长期股权投资，后续计量采用成本法核算。</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t>减值测试方法及减值准备计提方法</w:t>
      </w:r>
      <w:r>
        <w:rPr>
          <w:rFonts w:ascii="宋体" w:hAnsi="宋体" w:cs="宋体" w:eastAsia="宋体" w:hint="default"/>
        </w:rPr>
        <w:t>  </w:t>
      </w:r>
    </w:p>
    <w:p>
      <w:pPr>
        <w:pStyle w:val="BodyText"/>
        <w:spacing w:line="272" w:lineRule="exact" w:before="26"/>
        <w:ind w:right="103" w:firstLine="420"/>
        <w:jc w:val="left"/>
        <w:rPr>
          <w:rFonts w:ascii="宋体" w:hAnsi="宋体" w:cs="宋体" w:eastAsia="宋体" w:hint="default"/>
        </w:rPr>
      </w:pPr>
      <w:r>
        <w:rPr>
          <w:spacing w:val="-3"/>
        </w:rPr>
        <w:t>资产负债表日，若因市价持续下跌或被投资单位经营状况恶化等原因使长期股权投资存</w:t>
      </w:r>
      <w:r>
        <w:rPr/>
        <w:t> </w:t>
      </w:r>
      <w:r>
        <w:rPr>
          <w:spacing w:val="-3"/>
        </w:rPr>
        <w:t>在减值迹象时，根据单项长期股权投资的公允价值减去处置费用后的净额与长期股权投资预</w:t>
      </w:r>
      <w:r>
        <w:rPr>
          <w:spacing w:val="-73"/>
        </w:rPr>
        <w:t> </w:t>
      </w:r>
      <w:r>
        <w:rPr>
          <w:spacing w:val="-73"/>
        </w:rPr>
      </w:r>
      <w:r>
        <w:rPr>
          <w:spacing w:val="-3"/>
        </w:rPr>
        <w:t>计未来现金流量的现值两者之间较高者确定长期股权投资的可收回金额。长期股权投资的可</w:t>
      </w:r>
      <w:r>
        <w:rPr>
          <w:spacing w:val="-73"/>
        </w:rPr>
        <w:t> </w:t>
      </w:r>
      <w:r>
        <w:rPr>
          <w:spacing w:val="-73"/>
        </w:rPr>
      </w:r>
      <w:r>
        <w:rPr>
          <w:spacing w:val="-3"/>
        </w:rPr>
        <w:t>收回金额低于账面价值时，将资产的账面价值减记至可收回金额，减记的金额确认为资产减</w:t>
      </w:r>
      <w:r>
        <w:rPr>
          <w:spacing w:val="-75"/>
        </w:rPr>
        <w:t> </w:t>
      </w:r>
      <w:r>
        <w:rPr>
          <w:spacing w:val="-75"/>
        </w:rPr>
      </w:r>
      <w:r>
        <w:rPr/>
        <w:t>值损失，计入当期损益，同时计提相应的资产减值准备。长期股权投资减值损失一经确认， 在以后会计期间不再转回。</w:t>
      </w:r>
      <w:r>
        <w:rPr>
          <w:rFonts w:ascii="宋体" w:hAnsi="宋体" w:cs="宋体" w:eastAsia="宋体" w:hint="default"/>
        </w:rPr>
        <w:t> </w:t>
      </w:r>
    </w:p>
    <w:p>
      <w:pPr>
        <w:pStyle w:val="BodyText"/>
        <w:spacing w:line="272" w:lineRule="exact" w:before="156"/>
        <w:ind w:left="557" w:right="1613" w:firstLine="2"/>
        <w:jc w:val="left"/>
        <w:rPr>
          <w:rFonts w:ascii="宋体" w:hAnsi="宋体" w:cs="宋体" w:eastAsia="宋体" w:hint="default"/>
        </w:rPr>
      </w:pPr>
      <w:r>
        <w:rPr/>
        <w:t>（十三）投资性房地产</w:t>
      </w:r>
      <w:r>
        <w:rPr>
          <w:spacing w:val="-102"/>
        </w:rPr>
        <w:t> </w:t>
      </w:r>
      <w:r>
        <w:rPr>
          <w:rFonts w:ascii="宋体" w:hAnsi="宋体" w:cs="宋体" w:eastAsia="宋体" w:hint="default"/>
          <w:spacing w:val="-102"/>
        </w:rPr>
      </w:r>
      <w:r>
        <w:rPr/>
        <w:t>本公司投资性房地产是指为赚取租金而持有的房地产。</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投资性房地产按取得时的实际成本入账，由建造该项资产达到预定可使用状态前所发生</w:t>
      </w:r>
      <w:r>
        <w:rPr/>
        <w:t> 的必要支出构成。</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rPr>
          <w:rFonts w:ascii="宋体" w:hAnsi="宋体" w:cs="宋体" w:eastAsia="宋体" w:hint="default"/>
        </w:rPr>
      </w:pPr>
      <w:r>
        <w:rPr>
          <w:spacing w:val="-3"/>
        </w:rPr>
        <w:t>本公司对投资性房地产采用成本模式进行后续计量，折旧政策详见本附注“固定资产的</w:t>
      </w:r>
      <w:r>
        <w:rPr/>
        <w:t> </w:t>
      </w:r>
      <w:r>
        <w:rPr>
          <w:spacing w:val="-7"/>
        </w:rPr>
        <w:t>标准、分类、计价、折旧政策”。</w:t>
      </w:r>
      <w:r>
        <w:rPr>
          <w:rFonts w:ascii="宋体" w:hAnsi="宋体" w:cs="宋体" w:eastAsia="宋体" w:hint="default"/>
          <w:spacing w:val="-1"/>
        </w:rPr>
        <w:t>  </w:t>
      </w:r>
      <w:r>
        <w:rPr>
          <w:rFonts w:ascii="宋体" w:hAnsi="宋体" w:cs="宋体" w:eastAsia="宋体" w:hint="default"/>
        </w:rPr>
      </w:r>
    </w:p>
    <w:p>
      <w:pPr>
        <w:pStyle w:val="BodyText"/>
        <w:spacing w:line="272" w:lineRule="exact"/>
        <w:ind w:right="206" w:firstLine="420"/>
        <w:jc w:val="both"/>
        <w:rPr>
          <w:rFonts w:ascii="宋体" w:hAnsi="宋体" w:cs="宋体" w:eastAsia="宋体" w:hint="default"/>
        </w:rPr>
      </w:pPr>
      <w:r>
        <w:rPr>
          <w:spacing w:val="-3"/>
        </w:rPr>
        <w:t>本公司年末对投资性房地产按照账面净值与可收回金额孰低计量，按单项资产可收回金</w:t>
      </w:r>
      <w:r>
        <w:rPr/>
        <w:t> </w:t>
      </w:r>
      <w:r>
        <w:rPr>
          <w:spacing w:val="-3"/>
        </w:rPr>
        <w:t>额低于账面净值的差额，计提投资性房地产减值准备。资产减值损失一经确认，在以后会计</w:t>
      </w:r>
      <w:r>
        <w:rPr>
          <w:spacing w:val="-72"/>
        </w:rPr>
        <w:t> </w:t>
      </w:r>
      <w:r>
        <w:rPr>
          <w:spacing w:val="-72"/>
        </w:rPr>
      </w:r>
      <w:r>
        <w:rPr>
          <w:spacing w:val="-3"/>
        </w:rPr>
        <w:t>期间不再转回。本公司投资性房地产按照取得时的成本进行初始计量，并采用成本模式进行</w:t>
      </w:r>
      <w:r>
        <w:rPr>
          <w:spacing w:val="-75"/>
        </w:rPr>
        <w:t> </w:t>
      </w:r>
      <w:r>
        <w:rPr>
          <w:spacing w:val="-75"/>
        </w:rPr>
      </w:r>
      <w:r>
        <w:rPr/>
        <w:t>后续计量。</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spacing w:val="-3"/>
        </w:rPr>
        <w:t>本公司投资性房地产可收回金额低于其账面价值时，按单项投资性房地产可收回金额低</w:t>
      </w:r>
      <w:r>
        <w:rPr/>
        <w:t> 于账面价值的差额，确认投资性房地产减值准备。本公司投资性房地产减值准备一经确认， 在以后会计期间不得转回。</w:t>
      </w:r>
      <w:r>
        <w:rPr>
          <w:rFonts w:ascii="宋体" w:hAnsi="宋体" w:cs="宋体" w:eastAsia="宋体" w:hint="default"/>
        </w:rPr>
        <w:t> </w:t>
      </w:r>
    </w:p>
    <w:p>
      <w:pPr>
        <w:pStyle w:val="BodyText"/>
        <w:spacing w:line="428" w:lineRule="exact" w:before="31"/>
        <w:ind w:left="559" w:right="3064"/>
        <w:jc w:val="left"/>
        <w:rPr>
          <w:rFonts w:ascii="宋体" w:hAnsi="宋体" w:cs="宋体" w:eastAsia="宋体" w:hint="default"/>
        </w:rPr>
      </w:pPr>
      <w:r>
        <w:rPr/>
        <w:t>（十四）固定资产的计价和折旧方法</w:t>
      </w:r>
      <w:r>
        <w:rPr>
          <w:spacing w:val="-96"/>
        </w:rPr>
        <w:t> </w:t>
      </w:r>
      <w:r>
        <w:rPr>
          <w:rFonts w:ascii="宋体" w:hAnsi="宋体" w:cs="宋体" w:eastAsia="宋体" w:hint="default"/>
          <w:spacing w:val="-96"/>
        </w:rPr>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214" w:lineRule="exact"/>
        <w:ind w:left="557" w:right="0"/>
        <w:jc w:val="left"/>
      </w:pPr>
      <w:r>
        <w:rPr>
          <w:spacing w:val="-3"/>
        </w:rPr>
        <w:t>本公司固定资产是指为生产商品、提供劳务、出租或经营管理而持有，并且使用年限超</w:t>
      </w:r>
    </w:p>
    <w:p>
      <w:pPr>
        <w:pStyle w:val="BodyText"/>
        <w:spacing w:line="272" w:lineRule="exact"/>
        <w:ind w:right="0"/>
        <w:jc w:val="left"/>
        <w:rPr>
          <w:rFonts w:ascii="宋体" w:hAnsi="宋体" w:cs="宋体" w:eastAsia="宋体" w:hint="default"/>
        </w:rPr>
      </w:pPr>
      <w:r>
        <w:rPr/>
        <w:t>过一年的有形资产。固定资产在同时满足下列条件时予以确认：</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．固定资产的初始计量</w:t>
      </w:r>
      <w:r>
        <w:rPr>
          <w:rFonts w:ascii="宋体" w:hAnsi="宋体" w:cs="宋体" w:eastAsia="宋体" w:hint="default"/>
        </w:rPr>
        <w:t> </w:t>
      </w:r>
    </w:p>
    <w:p>
      <w:pPr>
        <w:pStyle w:val="BodyText"/>
        <w:spacing w:line="272" w:lineRule="exact" w:before="26"/>
        <w:ind w:left="557" w:right="0"/>
        <w:jc w:val="left"/>
      </w:pPr>
      <w:r>
        <w:rPr/>
        <w:t>本公司固定资产通常按照实际成本作为初始计量。</w:t>
      </w:r>
      <w:r>
        <w:rPr>
          <w:rFonts w:ascii="宋体" w:hAnsi="宋体" w:cs="宋体" w:eastAsia="宋体" w:hint="default"/>
        </w:rPr>
        <w:t> </w:t>
      </w:r>
      <w:r>
        <w:rPr>
          <w:spacing w:val="-3"/>
        </w:rPr>
        <w:t>本公司购买固定资产的价款超过正常信用条件延期支付，实质上具有融资性质的，固定</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本公司债务重组取得债务人用以抵债的固定资产，以该固定资产的公允价值为基础确定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其入账价值，并将重组债务的账面价值与该用以抵债的固定资产公允价值之间的差额，计入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量的前提下，非货币性资产交换换入的固定资产通常以换出资产的公允价值为基础确定其入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产交换，以换出资产的账面价值和应支付的相关税费作为换入固定资产的成本，不确认损益。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本公司以同一控制下的企业吸收合并方式取得的固定资产按被合并方的账面价值确定</w:t>
      </w:r>
      <w:r>
        <w:rPr>
          <w:spacing w:val="3"/>
        </w:rPr>
        <w:t> </w:t>
      </w:r>
      <w:r>
        <w:rPr>
          <w:spacing w:val="-3"/>
        </w:rPr>
        <w:t>其入账价值；以非同一控制下的企业吸收合并方式取得的固定资产按公允价值确定其入账价</w:t>
      </w:r>
      <w:r>
        <w:rPr>
          <w:spacing w:val="-73"/>
        </w:rPr>
        <w:t> </w:t>
      </w:r>
      <w:r>
        <w:rPr>
          <w:spacing w:val="-73"/>
        </w:rPr>
      </w:r>
      <w:r>
        <w:rPr/>
        <w:t>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本公司融资租入的固定资产，按租赁开始日租赁资产公允价值与最低租赁付款额现值两</w:t>
      </w:r>
      <w:r>
        <w:rPr/>
        <w:t> 者中较低者作为入账价值。</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．固定资产折旧计提方法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本公司固定资产折旧采用年限平均法分类计提，根据固定资产类别、预计使用年限和预</w:t>
      </w:r>
      <w:r>
        <w:rPr/>
        <w:t> 计净残值率确定折旧率。</w:t>
      </w:r>
      <w:r>
        <w:rPr>
          <w:rFonts w:ascii="宋体" w:hAnsi="宋体" w:cs="宋体" w:eastAsia="宋体" w:hint="default"/>
        </w:rPr>
        <w:t> </w:t>
      </w:r>
    </w:p>
    <w:p>
      <w:pPr>
        <w:pStyle w:val="BodyText"/>
        <w:spacing w:line="245" w:lineRule="exact"/>
        <w:ind w:left="557" w:right="0"/>
        <w:jc w:val="left"/>
      </w:pPr>
      <w:r>
        <w:rPr/>
        <w:t>符合资本化条件的固定资产装修费用</w:t>
      </w:r>
      <w:r>
        <w:rPr>
          <w:spacing w:val="-88"/>
        </w:rPr>
        <w:t>，</w:t>
      </w:r>
      <w:r>
        <w:rPr/>
        <w:t>在两次装修期间与固定资产尚可使用年限两者中</w:t>
      </w:r>
    </w:p>
    <w:p>
      <w:pPr>
        <w:pStyle w:val="BodyText"/>
        <w:spacing w:line="272" w:lineRule="exact" w:before="26"/>
        <w:ind w:left="557" w:right="103" w:hanging="420"/>
        <w:jc w:val="left"/>
      </w:pPr>
      <w:r>
        <w:rPr/>
        <w:t>较短的期间内，采用年限平均法单独计提折旧。</w:t>
      </w:r>
      <w:r>
        <w:rPr>
          <w:rFonts w:ascii="宋体" w:hAnsi="宋体" w:cs="宋体" w:eastAsia="宋体" w:hint="default"/>
        </w:rPr>
        <w:t> </w:t>
      </w:r>
      <w:r>
        <w:rPr/>
        <w:t>融资租赁方式租入的固定资产，能合理确定租赁期届满时将会取得租赁资产所有权的，</w:t>
      </w:r>
    </w:p>
    <w:p>
      <w:pPr>
        <w:pStyle w:val="BodyText"/>
        <w:spacing w:line="272" w:lineRule="exact"/>
        <w:ind w:right="0"/>
        <w:jc w:val="left"/>
        <w:rPr>
          <w:rFonts w:ascii="宋体" w:hAnsi="宋体" w:cs="宋体" w:eastAsia="宋体" w:hint="default"/>
        </w:rPr>
      </w:pPr>
      <w:r>
        <w:rPr>
          <w:spacing w:val="-3"/>
        </w:rPr>
        <w:t>在租赁资产尚可使用年限内计提折旧；无法合理确定租赁期届满时能够取得租赁资产所有权</w:t>
      </w:r>
      <w:r>
        <w:rPr>
          <w:spacing w:val="-73"/>
        </w:rPr>
        <w:t> </w:t>
      </w:r>
      <w:r>
        <w:rPr>
          <w:spacing w:val="-73"/>
        </w:rPr>
      </w:r>
      <w:r>
        <w:rPr/>
        <w:t>的，在租赁期与租赁资产尚可使用年限两者中较短的期间内计提折旧。</w:t>
      </w:r>
      <w:r>
        <w:rPr>
          <w:rFonts w:ascii="宋体" w:hAnsi="宋体" w:cs="宋体" w:eastAsia="宋体" w:hint="default"/>
        </w:rPr>
        <w:t> </w:t>
      </w:r>
    </w:p>
    <w:p>
      <w:pPr>
        <w:pStyle w:val="BodyText"/>
        <w:spacing w:line="240" w:lineRule="auto" w:before="128"/>
        <w:ind w:left="557" w:right="0"/>
        <w:jc w:val="left"/>
        <w:rPr>
          <w:rFonts w:ascii="宋体" w:hAnsi="宋体" w:cs="宋体" w:eastAsia="宋体" w:hint="default"/>
        </w:rPr>
      </w:pPr>
      <w:r>
        <w:rPr/>
        <w:t>各类固定资产折旧年限和年折旧率如下：</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pStyle w:val="BodyText"/>
        <w:tabs>
          <w:tab w:pos="3809" w:val="left" w:leader="none"/>
          <w:tab w:pos="7469" w:val="left" w:leader="none"/>
        </w:tabs>
        <w:spacing w:line="240" w:lineRule="auto" w:before="55"/>
        <w:ind w:left="245" w:right="0"/>
        <w:jc w:val="left"/>
      </w:pPr>
      <w:r>
        <w:rPr/>
        <w:t>类别</w:t>
      </w:r>
      <w:r>
        <w:rPr>
          <w:rFonts w:ascii="宋体" w:hAnsi="宋体" w:cs="宋体" w:eastAsia="宋体" w:hint="default"/>
        </w:rPr>
        <w:tab/>
      </w:r>
      <w:r>
        <w:rPr/>
        <w:t>预计使用寿命</w:t>
        <w:tab/>
        <w:t>年折旧率</w:t>
      </w:r>
    </w:p>
    <w:p>
      <w:pPr>
        <w:spacing w:line="240" w:lineRule="auto" w:before="4"/>
        <w:rPr>
          <w:rFonts w:ascii="宋体" w:hAnsi="宋体" w:cs="宋体" w:eastAsia="宋体" w:hint="default"/>
          <w:sz w:val="10"/>
          <w:szCs w:val="1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pStyle w:val="BodyText"/>
        <w:tabs>
          <w:tab w:pos="7363" w:val="left" w:leader="none"/>
        </w:tabs>
        <w:spacing w:line="240" w:lineRule="auto" w:before="1"/>
        <w:ind w:left="245" w:right="0"/>
        <w:jc w:val="left"/>
        <w:rPr>
          <w:rFonts w:ascii="宋体" w:hAnsi="宋体" w:cs="宋体" w:eastAsia="宋体" w:hint="default"/>
        </w:rPr>
      </w:pPr>
      <w:r>
        <w:rPr/>
        <w:t>房屋及建筑物                          </w:t>
      </w:r>
      <w:r>
        <w:rPr>
          <w:rFonts w:ascii="宋体" w:hAnsi="宋体" w:cs="宋体" w:eastAsia="宋体" w:hint="default"/>
        </w:rPr>
        <w:t>20-50</w:t>
      </w:r>
      <w:r>
        <w:rPr>
          <w:rFonts w:ascii="宋体" w:hAnsi="宋体" w:cs="宋体" w:eastAsia="宋体" w:hint="default"/>
          <w:spacing w:val="-9"/>
        </w:rPr>
        <w:t> </w:t>
      </w:r>
      <w:r>
        <w:rPr/>
        <w:t>年</w:t>
        <w:tab/>
      </w:r>
      <w:r>
        <w:rPr>
          <w:rFonts w:ascii="宋体" w:hAnsi="宋体" w:cs="宋体" w:eastAsia="宋体" w:hint="default"/>
        </w:rPr>
        <w:t>4.75-1.9%</w:t>
      </w:r>
    </w:p>
    <w:p>
      <w:pPr>
        <w:pStyle w:val="BodyText"/>
        <w:tabs>
          <w:tab w:pos="7155" w:val="left" w:leader="none"/>
        </w:tabs>
        <w:spacing w:line="240" w:lineRule="auto" w:before="104"/>
        <w:ind w:left="245" w:right="0"/>
        <w:jc w:val="left"/>
        <w:rPr>
          <w:rFonts w:ascii="宋体" w:hAnsi="宋体" w:cs="宋体" w:eastAsia="宋体" w:hint="default"/>
        </w:rPr>
      </w:pPr>
      <w:r>
        <w:rPr/>
        <w:t>机器设备                               </w:t>
      </w:r>
      <w:r>
        <w:rPr>
          <w:rFonts w:ascii="宋体" w:hAnsi="宋体" w:cs="宋体" w:eastAsia="宋体" w:hint="default"/>
        </w:rPr>
        <w:t>7-15</w:t>
      </w:r>
      <w:r>
        <w:rPr>
          <w:rFonts w:ascii="宋体" w:hAnsi="宋体" w:cs="宋体" w:eastAsia="宋体" w:hint="default"/>
          <w:spacing w:val="-8"/>
        </w:rPr>
        <w:t> </w:t>
      </w:r>
      <w:r>
        <w:rPr/>
        <w:t>年</w:t>
        <w:tab/>
      </w:r>
      <w:r>
        <w:rPr>
          <w:rFonts w:ascii="宋体" w:hAnsi="宋体" w:cs="宋体" w:eastAsia="宋体" w:hint="default"/>
        </w:rPr>
        <w:t>13.57-6.33%</w:t>
      </w:r>
    </w:p>
    <w:p>
      <w:pPr>
        <w:pStyle w:val="BodyText"/>
        <w:tabs>
          <w:tab w:pos="4701" w:val="left" w:leader="none"/>
          <w:tab w:pos="7678" w:val="left" w:leader="none"/>
        </w:tabs>
        <w:spacing w:line="240" w:lineRule="auto" w:before="109"/>
        <w:ind w:left="245" w:right="0"/>
        <w:jc w:val="left"/>
        <w:rPr>
          <w:rFonts w:ascii="宋体" w:hAnsi="宋体" w:cs="宋体" w:eastAsia="宋体" w:hint="default"/>
        </w:rPr>
      </w:pPr>
      <w:r>
        <w:rPr/>
        <w:t>运输设备</w:t>
      </w:r>
      <w:r>
        <w:rPr>
          <w:rFonts w:ascii="宋体" w:hAnsi="宋体" w:cs="宋体" w:eastAsia="宋体" w:hint="default"/>
        </w:rPr>
        <w:tab/>
        <w:t>8</w:t>
      </w:r>
      <w:r>
        <w:rPr>
          <w:rFonts w:ascii="宋体" w:hAnsi="宋体" w:cs="宋体" w:eastAsia="宋体" w:hint="default"/>
          <w:spacing w:val="-52"/>
        </w:rPr>
        <w:t> </w:t>
      </w:r>
      <w:r>
        <w:rPr/>
        <w:t>年</w:t>
        <w:tab/>
      </w:r>
      <w:r>
        <w:rPr>
          <w:rFonts w:ascii="宋体" w:hAnsi="宋体" w:cs="宋体" w:eastAsia="宋体" w:hint="default"/>
        </w:rPr>
        <w:t>11.88%</w:t>
      </w:r>
    </w:p>
    <w:p>
      <w:pPr>
        <w:pStyle w:val="BodyText"/>
        <w:tabs>
          <w:tab w:pos="7155" w:val="left" w:leader="none"/>
        </w:tabs>
        <w:spacing w:line="240" w:lineRule="auto" w:before="102"/>
        <w:ind w:left="245" w:right="0"/>
        <w:jc w:val="left"/>
        <w:rPr>
          <w:rFonts w:ascii="宋体" w:hAnsi="宋体" w:cs="宋体" w:eastAsia="宋体" w:hint="default"/>
        </w:rPr>
      </w:pPr>
      <w:r>
        <w:rPr/>
        <w:t>其他设备                               </w:t>
      </w:r>
      <w:r>
        <w:rPr>
          <w:rFonts w:ascii="宋体" w:hAnsi="宋体" w:cs="宋体" w:eastAsia="宋体" w:hint="default"/>
        </w:rPr>
        <w:t>8-12</w:t>
      </w:r>
      <w:r>
        <w:rPr>
          <w:rFonts w:ascii="宋体" w:hAnsi="宋体" w:cs="宋体" w:eastAsia="宋体" w:hint="default"/>
          <w:spacing w:val="-8"/>
        </w:rPr>
        <w:t> </w:t>
      </w:r>
      <w:r>
        <w:rPr/>
        <w:t>年</w:t>
        <w:tab/>
      </w:r>
      <w:r>
        <w:rPr>
          <w:rFonts w:ascii="宋体" w:hAnsi="宋体" w:cs="宋体" w:eastAsia="宋体" w:hint="default"/>
        </w:rPr>
        <w:t>11.88-7.92%</w:t>
      </w:r>
    </w:p>
    <w:p>
      <w:pPr>
        <w:spacing w:line="240" w:lineRule="auto" w:before="6"/>
        <w:rPr>
          <w:rFonts w:ascii="宋体" w:hAnsi="宋体" w:cs="宋体" w:eastAsia="宋体" w:hint="default"/>
          <w:sz w:val="6"/>
          <w:szCs w:val="6"/>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5.2pt;height:.5pt;mso-position-horizontal-relative:char;mso-position-vertical-relative:line" coordorigin="0,0" coordsize="8304,10">
            <v:group style="position:absolute;left:5;top:5;width:2715;height:2" coordorigin="5,5" coordsize="2715,2">
              <v:shape style="position:absolute;left:5;top:5;width:2715;height:2" coordorigin="5,5" coordsize="2715,0" path="m5,5l2719,5e" filled="false" stroked="true" strokeweight=".48pt" strokecolor="#000000">
                <v:path arrowok="t"/>
              </v:shape>
            </v:group>
            <v:group style="position:absolute;left:2705;top:5;width:2355;height:2" coordorigin="2705,5" coordsize="2355,2">
              <v:shape style="position:absolute;left:2705;top:5;width:2355;height:2" coordorigin="2705,5" coordsize="2355,0" path="m2705,5l5059,5e" filled="false" stroked="true" strokeweight=".48pt" strokecolor="#000000">
                <v:path arrowok="t"/>
              </v:shape>
            </v:group>
            <v:group style="position:absolute;left:5045;top:5;width:3255;height:2" coordorigin="5045,5" coordsize="3255,2">
              <v:shape style="position:absolute;left:5045;top:5;width:3255;height:2" coordorigin="5045,5" coordsize="3255,0" path="m5045,5l8299,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4</w:t>
      </w:r>
      <w:r>
        <w:rPr/>
        <w:t>．固定资产减值测试方法、减值准备计提方法</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jc w:val="left"/>
      </w:pPr>
      <w:r>
        <w:rPr/>
        <w:t>资产负债表日，固定资产按照账面价值与可收回金额孰低计价。</w:t>
      </w:r>
      <w:r>
        <w:rPr>
          <w:rFonts w:ascii="宋体" w:hAnsi="宋体" w:cs="宋体" w:eastAsia="宋体" w:hint="default"/>
        </w:rPr>
        <w:t>  </w:t>
      </w:r>
      <w:r>
        <w:rPr>
          <w:spacing w:val="-3"/>
        </w:rPr>
        <w:t>存在减值迹象的，本公司估计其可收回金额。可收回金额低于其账面价值的，按差额计</w:t>
      </w:r>
    </w:p>
    <w:p>
      <w:pPr>
        <w:pStyle w:val="BodyText"/>
        <w:spacing w:line="272" w:lineRule="exact"/>
        <w:ind w:right="209"/>
        <w:jc w:val="both"/>
        <w:rPr>
          <w:rFonts w:ascii="宋体" w:hAnsi="宋体" w:cs="宋体" w:eastAsia="宋体" w:hint="default"/>
        </w:rPr>
      </w:pPr>
      <w:r>
        <w:rPr>
          <w:spacing w:val="-3"/>
        </w:rPr>
        <w:t>提资产减值准备。可收回金额根据固定资产的公允价值减去处置费用后的净额与资产预计未</w:t>
      </w:r>
      <w:r>
        <w:rPr>
          <w:spacing w:val="-73"/>
        </w:rPr>
        <w:t> </w:t>
      </w:r>
      <w:r>
        <w:rPr>
          <w:spacing w:val="-73"/>
        </w:rPr>
      </w:r>
      <w:r>
        <w:rPr/>
        <w:t>来现金流量的现值两者之间较高者确定。</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rFonts w:ascii="宋体" w:hAnsi="宋体" w:cs="宋体" w:eastAsia="宋体" w:hint="default"/>
        </w:rPr>
        <w:t> </w:t>
      </w:r>
      <w:r>
        <w:rPr/>
        <w:t>固定资产减值损失一经确认，在以后会计期间不再转回。</w:t>
      </w:r>
      <w:r>
        <w:rPr>
          <w:rFonts w:ascii="宋体" w:hAnsi="宋体" w:cs="宋体" w:eastAsia="宋体" w:hint="default"/>
        </w:rPr>
        <w:t> </w:t>
      </w:r>
    </w:p>
    <w:p>
      <w:pPr>
        <w:pStyle w:val="BodyText"/>
        <w:spacing w:line="430" w:lineRule="atLeast"/>
        <w:ind w:left="557" w:right="4934" w:firstLine="2"/>
        <w:jc w:val="left"/>
        <w:rPr>
          <w:rFonts w:ascii="宋体" w:hAnsi="宋体" w:cs="宋体" w:eastAsia="宋体" w:hint="default"/>
        </w:rPr>
      </w:pPr>
      <w:r>
        <w:rPr/>
        <w:t>（十五）在建工程核算方法</w:t>
      </w:r>
      <w:r>
        <w:rPr>
          <w:spacing w:val="-100"/>
        </w:rPr>
        <w:t> </w:t>
      </w:r>
      <w:r>
        <w:rPr>
          <w:rFonts w:ascii="宋体" w:hAnsi="宋体" w:cs="宋体" w:eastAsia="宋体" w:hint="default"/>
          <w:spacing w:val="-100"/>
        </w:rPr>
      </w:r>
      <w:r>
        <w:rPr>
          <w:rFonts w:ascii="宋体" w:hAnsi="宋体" w:cs="宋体" w:eastAsia="宋体" w:hint="default"/>
        </w:rPr>
        <w:t>1</w:t>
      </w:r>
      <w:r>
        <w:rPr/>
        <w:t>．在建工程类别</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本公司在建工程以立项项目分类核算。</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．在建工程的初始计量和后续计量</w:t>
      </w:r>
      <w:r>
        <w:rPr>
          <w:rFonts w:ascii="宋体" w:hAnsi="宋体" w:cs="宋体" w:eastAsia="宋体" w:hint="default"/>
        </w:rPr>
        <w:t> </w:t>
      </w:r>
    </w:p>
    <w:p>
      <w:pPr>
        <w:pStyle w:val="BodyText"/>
        <w:spacing w:line="237" w:lineRule="auto" w:before="1"/>
        <w:ind w:right="206" w:firstLine="420"/>
        <w:jc w:val="both"/>
        <w:rPr>
          <w:rFonts w:ascii="宋体" w:hAnsi="宋体" w:cs="宋体" w:eastAsia="宋体" w:hint="default"/>
        </w:rPr>
      </w:pPr>
      <w:r>
        <w:rPr>
          <w:spacing w:val="-3"/>
        </w:rPr>
        <w:t>本公司在建工程按照实际发生的支出确定其工程成本，并单独核算。工程达到预定可使</w:t>
      </w:r>
      <w:r>
        <w:rPr/>
        <w:t> </w:t>
      </w:r>
      <w:r>
        <w:rPr>
          <w:spacing w:val="-3"/>
        </w:rPr>
        <w:t>用状态前因进行试运转所发生的净支出，计入工程成本。在建工程项目在达到预定可使用状</w:t>
      </w:r>
      <w:r>
        <w:rPr>
          <w:spacing w:val="-75"/>
        </w:rPr>
        <w:t> </w:t>
      </w:r>
      <w:r>
        <w:rPr>
          <w:spacing w:val="-75"/>
        </w:rPr>
      </w:r>
      <w:r>
        <w:rPr>
          <w:spacing w:val="-3"/>
        </w:rPr>
        <w:t>态前所取得的试运转过程中形成的、能够对外销售的产品，其发生的成本，计入在建工程成</w:t>
      </w:r>
      <w:r>
        <w:rPr>
          <w:spacing w:val="-72"/>
        </w:rPr>
        <w:t> </w:t>
      </w:r>
      <w:r>
        <w:rPr>
          <w:spacing w:val="-72"/>
        </w:rPr>
      </w:r>
      <w:r>
        <w:rPr>
          <w:spacing w:val="-3"/>
        </w:rPr>
        <w:t>本，销售或转为库存商品时，按实际销售收入或按预计售价冲减工程成本。在建工程发生的</w:t>
      </w:r>
      <w:r>
        <w:rPr>
          <w:spacing w:val="-72"/>
        </w:rPr>
        <w:t> </w:t>
      </w:r>
      <w:r>
        <w:rPr>
          <w:spacing w:val="-72"/>
        </w:rPr>
      </w:r>
      <w:r>
        <w:rPr>
          <w:spacing w:val="-3"/>
        </w:rPr>
        <w:t>借款费用，符合借款费用资本化条件的，在所购建的固定资产达到预计可使用状态前，计入</w:t>
      </w:r>
      <w:r>
        <w:rPr>
          <w:spacing w:val="-72"/>
        </w:rPr>
        <w:t> </w:t>
      </w:r>
      <w:r>
        <w:rPr>
          <w:spacing w:val="-72"/>
        </w:rPr>
      </w:r>
      <w:r>
        <w:rPr/>
        <w:t>在建工程成本。</w:t>
      </w:r>
      <w:r>
        <w:rPr>
          <w:rFonts w:ascii="宋体" w:hAnsi="宋体" w:cs="宋体" w:eastAsia="宋体" w:hint="default"/>
        </w:rPr>
        <w:t> </w:t>
      </w:r>
    </w:p>
    <w:p>
      <w:pPr>
        <w:pStyle w:val="BodyText"/>
        <w:spacing w:line="274" w:lineRule="exact" w:before="154"/>
        <w:ind w:left="560" w:right="0"/>
        <w:jc w:val="left"/>
        <w:rPr>
          <w:rFonts w:ascii="宋体" w:hAnsi="宋体" w:cs="宋体" w:eastAsia="宋体" w:hint="default"/>
        </w:rPr>
      </w:pPr>
      <w:r>
        <w:rPr>
          <w:rFonts w:ascii="宋体" w:hAnsi="宋体" w:cs="宋体" w:eastAsia="宋体" w:hint="default"/>
        </w:rPr>
        <w:t>3</w:t>
      </w:r>
      <w:r>
        <w:rPr/>
        <w:t>．在建工程结转为固定资产的时点</w:t>
      </w:r>
      <w:r>
        <w:rPr>
          <w:rFonts w:ascii="宋体" w:hAnsi="宋体" w:cs="宋体" w:eastAsia="宋体" w:hint="default"/>
        </w:rPr>
        <w:t> </w:t>
      </w:r>
    </w:p>
    <w:p>
      <w:pPr>
        <w:pStyle w:val="BodyText"/>
        <w:spacing w:line="272" w:lineRule="exact" w:before="26"/>
        <w:ind w:right="98" w:firstLine="420"/>
        <w:jc w:val="left"/>
        <w:rPr>
          <w:rFonts w:ascii="宋体" w:hAnsi="宋体" w:cs="宋体" w:eastAsia="宋体" w:hint="default"/>
        </w:rPr>
      </w:pPr>
      <w:r>
        <w:rPr>
          <w:spacing w:val="-3"/>
        </w:rPr>
        <w:t>本公司在建工程项目按建造该项资产达到预定可使用状态前所发生的全部支出，作为固</w:t>
      </w:r>
      <w:r>
        <w:rPr/>
        <w:t> </w:t>
      </w:r>
      <w:r>
        <w:rPr>
          <w:spacing w:val="-3"/>
        </w:rPr>
        <w:t>定资产的入账价值。所建造的固定资产在建工程已达到预定可使用状态，但尚未办理竣工决</w:t>
      </w:r>
      <w:r>
        <w:rPr>
          <w:spacing w:val="-75"/>
        </w:rPr>
        <w:t> </w:t>
      </w:r>
      <w:r>
        <w:rPr>
          <w:spacing w:val="-75"/>
        </w:rPr>
      </w:r>
      <w:r>
        <w:rPr>
          <w:spacing w:val="-3"/>
        </w:rPr>
        <w:t>算的，自达到预定可使用状态之日起，根据工程预算、造价或者工程实际成本等，按估计的</w:t>
      </w:r>
      <w:r>
        <w:rPr>
          <w:spacing w:val="-73"/>
        </w:rPr>
        <w:t> </w:t>
      </w:r>
      <w:r>
        <w:rPr>
          <w:spacing w:val="-73"/>
        </w:rPr>
      </w:r>
      <w:r>
        <w:rPr>
          <w:spacing w:val="-5"/>
        </w:rPr>
        <w:t>价值转入固定资产，并按本公司固定资产折旧政策计提固定资产的折旧，待办理竣工决算后，</w:t>
      </w:r>
      <w:r>
        <w:rPr>
          <w:spacing w:val="-92"/>
        </w:rPr>
        <w:t> </w:t>
      </w:r>
      <w:r>
        <w:rPr>
          <w:spacing w:val="-92"/>
        </w:rPr>
      </w:r>
      <w:r>
        <w:rPr/>
        <w:t>再按实际成本调整原来的暂估价值，但不调整原已计提的折旧额。</w:t>
      </w:r>
      <w:r>
        <w:rPr>
          <w:rFonts w:ascii="宋体" w:hAnsi="宋体" w:cs="宋体" w:eastAsia="宋体" w:hint="default"/>
        </w:rPr>
        <w:t> </w:t>
      </w:r>
    </w:p>
    <w:p>
      <w:pPr>
        <w:pStyle w:val="BodyText"/>
        <w:spacing w:line="272" w:lineRule="exact"/>
        <w:ind w:right="0" w:firstLine="419"/>
        <w:jc w:val="left"/>
        <w:rPr>
          <w:rFonts w:ascii="宋体" w:hAnsi="宋体" w:cs="宋体" w:eastAsia="宋体" w:hint="default"/>
        </w:rPr>
      </w:pPr>
      <w:r>
        <w:rPr>
          <w:spacing w:val="-3"/>
        </w:rPr>
        <w:t>上述</w:t>
      </w:r>
      <w:r>
        <w:rPr>
          <w:rFonts w:ascii="宋体" w:hAnsi="宋体" w:cs="宋体" w:eastAsia="宋体" w:hint="default"/>
          <w:spacing w:val="-3"/>
        </w:rPr>
        <w:t>"</w:t>
      </w:r>
      <w:r>
        <w:rPr>
          <w:spacing w:val="-3"/>
        </w:rPr>
        <w:t>达到预定可使用状态</w:t>
      </w:r>
      <w:r>
        <w:rPr>
          <w:rFonts w:ascii="宋体" w:hAnsi="宋体" w:cs="宋体" w:eastAsia="宋体" w:hint="default"/>
          <w:spacing w:val="-3"/>
        </w:rPr>
        <w:t>"</w:t>
      </w:r>
      <w:r>
        <w:rPr>
          <w:spacing w:val="-3"/>
        </w:rPr>
        <w:t>，是指固定资产已达到本公司预定的可使用状态。当存在下</w:t>
      </w:r>
      <w:r>
        <w:rPr/>
        <w:t> 列情况之一时，则认为所购建的固定资产已达到预定可使用状态：</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r>
        <w:rPr>
          <w:rFonts w:ascii="宋体" w:hAnsi="宋体" w:cs="宋体" w:eastAsia="宋体" w:hint="default"/>
          <w:spacing w:val="-1"/>
        </w:rPr>
        <w:t>  </w:t>
      </w:r>
      <w:r>
        <w:rPr>
          <w:rFonts w:ascii="宋体" w:hAnsi="宋体" w:cs="宋体" w:eastAsia="宋体" w:hint="default"/>
        </w:rPr>
      </w:r>
    </w:p>
    <w:p>
      <w:pPr>
        <w:pStyle w:val="BodyText"/>
        <w:spacing w:line="272" w:lineRule="exact" w:before="26"/>
        <w:ind w:right="0" w:firstLine="420"/>
        <w:jc w:val="left"/>
        <w:rPr>
          <w:rFonts w:ascii="宋体" w:hAnsi="宋体" w:cs="宋体" w:eastAsia="宋体" w:hint="default"/>
        </w:rPr>
      </w:pPr>
      <w:r>
        <w:rPr/>
        <w:t>（</w:t>
      </w:r>
      <w:r>
        <w:rPr>
          <w:rFonts w:ascii="宋体" w:hAnsi="宋体" w:cs="宋体" w:eastAsia="宋体" w:hint="default"/>
        </w:rPr>
        <w:t>2</w:t>
      </w:r>
      <w:r>
        <w:rPr/>
        <w:t>）已经过试生产或试运行，并且其结果表明资产能够正常运行或者能够稳定地生产 出合格产品时，或者试运行结果表明能够正常运转或营业时；</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3</w:t>
      </w:r>
      <w:r>
        <w:rPr/>
        <w:t>）该项建造的固定资产上的支出金额很少或者几乎不再发生；</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t>（</w:t>
      </w:r>
      <w:r>
        <w:rPr>
          <w:rFonts w:ascii="宋体" w:hAnsi="宋体" w:cs="宋体" w:eastAsia="宋体" w:hint="default"/>
        </w:rPr>
        <w:t>4</w:t>
      </w:r>
      <w:r>
        <w:rPr/>
        <w:t>）所购建的固定资产已经达到设计或合同要求，或与设计或合同要求相符或基本相 符，即使有极个别地方与设计或合同要求不相符，也不足以影响其正常使用。</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4</w:t>
      </w:r>
      <w:r>
        <w:rPr/>
        <w:t>．在建工程的减值</w:t>
      </w:r>
      <w:r>
        <w:rPr>
          <w:rFonts w:ascii="宋体" w:hAnsi="宋体" w:cs="宋体" w:eastAsia="宋体" w:hint="default"/>
        </w:rPr>
        <w:t> </w:t>
      </w:r>
    </w:p>
    <w:p>
      <w:pPr>
        <w:pStyle w:val="BodyText"/>
        <w:spacing w:line="272" w:lineRule="exact" w:before="26"/>
        <w:ind w:right="207" w:firstLine="420"/>
        <w:jc w:val="both"/>
        <w:rPr>
          <w:rFonts w:ascii="宋体" w:hAnsi="宋体" w:cs="宋体" w:eastAsia="宋体" w:hint="default"/>
        </w:rPr>
      </w:pPr>
      <w:r>
        <w:rPr>
          <w:spacing w:val="-3"/>
        </w:rPr>
        <w:t>本公司于年末对在建工程按照账面价值与可收回金额孰低计量，按单项工程可收回金额</w:t>
      </w:r>
      <w:r>
        <w:rPr/>
        <w:t> </w:t>
      </w:r>
      <w:r>
        <w:rPr>
          <w:spacing w:val="-3"/>
        </w:rPr>
        <w:t>低于账面价值的差额计提在建工程减值准备。资产减值损失一经确认，在以后会计期间不再</w:t>
      </w:r>
      <w:r>
        <w:rPr>
          <w:spacing w:val="-75"/>
        </w:rPr>
        <w:t> </w:t>
      </w:r>
      <w:r>
        <w:rPr>
          <w:spacing w:val="-75"/>
        </w:rPr>
      </w:r>
      <w:r>
        <w:rPr/>
        <w:t>转回。</w:t>
      </w:r>
      <w:r>
        <w:rPr>
          <w:rFonts w:ascii="宋体" w:hAnsi="宋体" w:cs="宋体" w:eastAsia="宋体" w:hint="default"/>
        </w:rPr>
        <w:t> </w:t>
      </w:r>
    </w:p>
    <w:p>
      <w:pPr>
        <w:pStyle w:val="BodyText"/>
        <w:spacing w:line="272" w:lineRule="exact" w:before="155"/>
        <w:ind w:left="557" w:right="0" w:firstLine="2"/>
        <w:jc w:val="left"/>
      </w:pPr>
      <w:r>
        <w:rPr/>
        <w:t>（十六）借款费用</w:t>
      </w:r>
      <w:r>
        <w:rPr>
          <w:spacing w:val="-102"/>
        </w:rPr>
        <w:t> </w:t>
      </w:r>
      <w:r>
        <w:rPr>
          <w:rFonts w:ascii="宋体" w:hAnsi="宋体" w:cs="宋体" w:eastAsia="宋体" w:hint="default"/>
          <w:spacing w:val="-102"/>
        </w:rPr>
      </w:r>
      <w:r>
        <w:rPr>
          <w:spacing w:val="-3"/>
        </w:rPr>
        <w:t>本公司发生的借款费用，可直接归属于符合资本化条件的资产的购建或者生产的，予以</w:t>
      </w:r>
    </w:p>
    <w:p>
      <w:pPr>
        <w:pStyle w:val="BodyText"/>
        <w:spacing w:line="272" w:lineRule="exact"/>
        <w:ind w:right="206"/>
        <w:jc w:val="both"/>
        <w:rPr>
          <w:rFonts w:ascii="宋体" w:hAnsi="宋体" w:cs="宋体" w:eastAsia="宋体" w:hint="default"/>
        </w:rPr>
      </w:pPr>
      <w:r>
        <w:rPr>
          <w:spacing w:val="-3"/>
        </w:rPr>
        <w:t>资本化，计入相关资产成本；其他借款费用，在发生时根据其发生额确认为费用，计入当期</w:t>
      </w:r>
      <w:r>
        <w:rPr>
          <w:spacing w:val="-73"/>
        </w:rPr>
        <w:t> </w:t>
      </w:r>
      <w:r>
        <w:rPr>
          <w:spacing w:val="-73"/>
        </w:rPr>
      </w:r>
      <w:r>
        <w:rPr>
          <w:spacing w:val="-3"/>
        </w:rPr>
        <w:t>损益。符合资本化条件的资产，是指需要经过相当长时间的购建或者生产活动才能达到预定</w:t>
      </w:r>
      <w:r>
        <w:rPr>
          <w:spacing w:val="-75"/>
        </w:rPr>
        <w:t> </w:t>
      </w:r>
      <w:r>
        <w:rPr>
          <w:spacing w:val="-75"/>
        </w:rPr>
      </w:r>
      <w:r>
        <w:rPr/>
        <w:t>可使用或者可销售状态的固定资产、投资性房地产和存货等资产。</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同时满足下列条件时，借款费用开始资本化：</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t>（</w:t>
      </w:r>
      <w:r>
        <w:rPr>
          <w:rFonts w:ascii="宋体" w:hAnsi="宋体" w:cs="宋体" w:eastAsia="宋体" w:hint="default"/>
        </w:rPr>
        <w:t>1</w:t>
      </w:r>
      <w:r>
        <w:rPr/>
        <w:t>）资产支出已经发生，资产支出包括为购建或者生产符合资本化条件的资产而以支 付现金、转移非现金资产或者承担带息债务形式发生的支出；</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272" w:lineRule="exact" w:before="26"/>
        <w:ind w:left="557" w:right="0" w:hanging="1"/>
        <w:jc w:val="left"/>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w:t>
      </w:r>
      <w:r>
        <w:rPr>
          <w:spacing w:val="-3"/>
        </w:rPr>
        <w:t>在资本化期间内，每一会计期间的资本化金额，为购建或者生产符合资本化条件的资产</w:t>
      </w:r>
    </w:p>
    <w:p>
      <w:pPr>
        <w:pStyle w:val="BodyText"/>
        <w:spacing w:line="272" w:lineRule="exact"/>
        <w:ind w:right="207"/>
        <w:jc w:val="both"/>
      </w:pPr>
      <w:r>
        <w:rPr>
          <w:spacing w:val="-3"/>
        </w:rPr>
        <w:t>而借入专门借款的，以专门借款当期实际发生的利息费用，减去将尚未动用的借款资金存入</w:t>
      </w:r>
      <w:r>
        <w:rPr>
          <w:spacing w:val="-75"/>
        </w:rPr>
        <w:t> </w:t>
      </w:r>
      <w:r>
        <w:rPr>
          <w:spacing w:val="-75"/>
        </w:rPr>
      </w:r>
      <w:r>
        <w:rPr>
          <w:spacing w:val="-3"/>
        </w:rPr>
        <w:t>银行取得的利息收入或进行暂时性投资取得的投资收益后的金额确定。为购建或者生产符合</w:t>
      </w:r>
      <w:r>
        <w:rPr>
          <w:spacing w:val="-73"/>
        </w:rPr>
        <w:t> </w:t>
      </w:r>
      <w:r>
        <w:rPr>
          <w:spacing w:val="-73"/>
        </w:rPr>
      </w:r>
      <w:r>
        <w:rPr>
          <w:spacing w:val="-3"/>
        </w:rPr>
        <w:t>资本化条件的资产而占用了一般借款的，根据累计资产支出超过专门借款部分的资产支出加</w:t>
      </w:r>
    </w:p>
    <w:p>
      <w:pPr>
        <w:spacing w:after="0" w:line="272" w:lineRule="exact"/>
        <w:jc w:val="both"/>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209"/>
        <w:jc w:val="both"/>
        <w:rPr>
          <w:rFonts w:ascii="宋体" w:hAnsi="宋体" w:cs="宋体" w:eastAsia="宋体" w:hint="default"/>
        </w:rPr>
      </w:pPr>
      <w:r>
        <w:rPr>
          <w:spacing w:val="-3"/>
        </w:rPr>
        <w:t>权平均数乘以所占用一般借款的资本化率，计算确定一般借款应予资本化的利息金额。利息</w:t>
      </w:r>
      <w:r>
        <w:rPr>
          <w:spacing w:val="-75"/>
        </w:rPr>
        <w:t> </w:t>
      </w:r>
      <w:r>
        <w:rPr>
          <w:spacing w:val="-75"/>
        </w:rPr>
      </w:r>
      <w:r>
        <w:rPr/>
        <w:t>资本化金额，不超过当期相关借款实际发生的利息金额。</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t>符合资本化条件的资产在购建或者生产过程中发生非正常中断、且中断时间连续超过</w:t>
      </w:r>
      <w:r>
        <w:rPr>
          <w:spacing w:val="-65"/>
        </w:rPr>
        <w:t> </w:t>
      </w:r>
      <w:r>
        <w:rPr>
          <w:rFonts w:ascii="宋体" w:hAnsi="宋体" w:cs="宋体" w:eastAsia="宋体" w:hint="default"/>
        </w:rPr>
        <w:t>3 </w:t>
      </w:r>
      <w:r>
        <w:rPr/>
        <w:t>个月的，暂停借款费用的资本化。在中断期间发生的借款费用确认为费用，计入当期损益， </w:t>
      </w:r>
      <w:r>
        <w:rPr>
          <w:spacing w:val="-3"/>
        </w:rPr>
        <w:t>直至资产的购建或者生产活动重新开始。如果中断是所购建或者生产的符合资本化条件的资</w:t>
      </w:r>
      <w:r>
        <w:rPr>
          <w:spacing w:val="-73"/>
        </w:rPr>
        <w:t> </w:t>
      </w:r>
      <w:r>
        <w:rPr>
          <w:spacing w:val="-73"/>
        </w:rPr>
      </w:r>
      <w:r>
        <w:rPr/>
        <w:t>产达到预定可使用或者可销售状态必要的程序，借款费用继续资本化。</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购建或者生产符合资本化条件的资产达到预定可使用或者可销售状态时，停止借款费用</w:t>
      </w:r>
      <w:r>
        <w:rPr/>
        <w:t> 资本化。</w:t>
      </w:r>
      <w:r>
        <w:rPr>
          <w:rFonts w:ascii="宋体" w:hAnsi="宋体" w:cs="宋体" w:eastAsia="宋体" w:hint="default"/>
        </w:rPr>
        <w:t> </w:t>
      </w:r>
    </w:p>
    <w:p>
      <w:pPr>
        <w:pStyle w:val="BodyText"/>
        <w:spacing w:line="428" w:lineRule="exact" w:before="31"/>
        <w:ind w:left="559" w:right="4934"/>
        <w:jc w:val="left"/>
        <w:rPr>
          <w:rFonts w:ascii="宋体" w:hAnsi="宋体" w:cs="宋体" w:eastAsia="宋体" w:hint="default"/>
        </w:rPr>
      </w:pPr>
      <w:r>
        <w:rPr/>
        <w:t>（十七）无形资产</w:t>
      </w:r>
      <w:r>
        <w:rPr>
          <w:spacing w:val="-100"/>
        </w:rPr>
        <w:t> </w:t>
      </w:r>
      <w:r>
        <w:rPr>
          <w:rFonts w:ascii="宋体" w:hAnsi="宋体" w:cs="宋体" w:eastAsia="宋体" w:hint="default"/>
          <w:spacing w:val="-100"/>
        </w:rPr>
      </w:r>
      <w:r>
        <w:rPr>
          <w:rFonts w:ascii="宋体" w:hAnsi="宋体" w:cs="宋体" w:eastAsia="宋体" w:hint="default"/>
        </w:rPr>
        <w:t>1</w:t>
      </w:r>
      <w:r>
        <w:rPr/>
        <w:t>．无形资产的确认条件</w:t>
      </w:r>
      <w:r>
        <w:rPr>
          <w:rFonts w:ascii="宋体" w:hAnsi="宋体" w:cs="宋体" w:eastAsia="宋体" w:hint="default"/>
        </w:rPr>
        <w:t> </w:t>
      </w:r>
    </w:p>
    <w:p>
      <w:pPr>
        <w:pStyle w:val="BodyText"/>
        <w:spacing w:line="215" w:lineRule="exact"/>
        <w:ind w:left="557" w:right="0"/>
        <w:jc w:val="left"/>
      </w:pPr>
      <w:r>
        <w:rPr/>
        <w:t>本公司无形资产是指拥有或者控制的没有实物形态的可辨认非货币性资产</w:t>
      </w:r>
      <w:r>
        <w:rPr>
          <w:spacing w:val="-88"/>
        </w:rPr>
        <w:t>。</w:t>
      </w:r>
      <w:r>
        <w:rPr/>
        <w:t>无形资产同</w:t>
      </w:r>
    </w:p>
    <w:p>
      <w:pPr>
        <w:pStyle w:val="BodyText"/>
        <w:spacing w:line="272" w:lineRule="exact"/>
        <w:ind w:right="0"/>
        <w:jc w:val="both"/>
        <w:rPr>
          <w:rFonts w:ascii="宋体" w:hAnsi="宋体" w:cs="宋体" w:eastAsia="宋体" w:hint="default"/>
        </w:rPr>
      </w:pPr>
      <w:r>
        <w:rPr/>
        <w:t>时满足下列条件的，才能予以确认：</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）与该无形资产有关的经济利益很可能流入企业；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）该无形资产的成本能够可靠地计量。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．无形资产的计价方法</w:t>
      </w:r>
      <w:r>
        <w:rPr>
          <w:rFonts w:ascii="宋体" w:hAnsi="宋体" w:cs="宋体" w:eastAsia="宋体" w:hint="default"/>
        </w:rPr>
        <w:t> </w:t>
      </w:r>
    </w:p>
    <w:p>
      <w:pPr>
        <w:pStyle w:val="BodyText"/>
        <w:spacing w:line="272" w:lineRule="exact" w:before="26"/>
        <w:ind w:left="557" w:right="0"/>
        <w:jc w:val="left"/>
      </w:pPr>
      <w:r>
        <w:rPr/>
        <w:t>本公司无形资产应当按照实际成本进行初始计量。</w:t>
      </w:r>
      <w:r>
        <w:rPr>
          <w:rFonts w:ascii="宋体" w:hAnsi="宋体" w:cs="宋体" w:eastAsia="宋体" w:hint="default"/>
        </w:rPr>
        <w:t> </w:t>
      </w:r>
      <w:r>
        <w:rPr>
          <w:spacing w:val="-3"/>
        </w:rPr>
        <w:t>本公司购买无形资产的价款超过正常信用条件延期支付，实质上具有融资性质的，无形</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本公司债务重组取得债务人用以抵债的无形资产，以该无形资产的公允价值为基础确定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其入账价值，并将重组债务的账面价值与该用以抵债的无形资产公允价值之间的差额，计入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量的前提下，非货币性资产交换换入的无形资产通常以换出资产的公允价值为基础确定其入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产交换，以换出资产的账面价值和应支付的相关税费作为换入无形资产的成本，不确认损益。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本公司以同一控制下的企业吸收合并方式取得的无形资产按被合并方的账面价值确定</w:t>
      </w:r>
      <w:r>
        <w:rPr>
          <w:spacing w:val="3"/>
        </w:rPr>
        <w:t> </w:t>
      </w:r>
      <w:r>
        <w:rPr>
          <w:spacing w:val="-3"/>
        </w:rPr>
        <w:t>其入账价值；以非同一控制下的企业吸收合并方式取得的无形资产按公允价值确定其入账价</w:t>
      </w:r>
      <w:r>
        <w:rPr>
          <w:spacing w:val="-73"/>
        </w:rPr>
        <w:t> </w:t>
      </w:r>
      <w:r>
        <w:rPr>
          <w:spacing w:val="-73"/>
        </w:rPr>
      </w:r>
      <w:r>
        <w:rPr/>
        <w:t>值。</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．无形资产使用寿命及摊销</w:t>
      </w:r>
      <w:r>
        <w:rPr>
          <w:rFonts w:ascii="宋体" w:hAnsi="宋体" w:cs="宋体" w:eastAsia="宋体" w:hint="default"/>
        </w:rPr>
        <w:t> </w:t>
      </w:r>
    </w:p>
    <w:p>
      <w:pPr>
        <w:pStyle w:val="BodyText"/>
        <w:spacing w:line="272" w:lineRule="exact" w:before="26"/>
        <w:ind w:right="207" w:firstLine="420"/>
        <w:jc w:val="both"/>
        <w:rPr>
          <w:rFonts w:ascii="宋体" w:hAnsi="宋体" w:cs="宋体" w:eastAsia="宋体" w:hint="default"/>
        </w:rPr>
      </w:pPr>
      <w:r>
        <w:rPr>
          <w:spacing w:val="-3"/>
        </w:rPr>
        <w:t>本公司于取得无形资产时分析判断其使用寿命。无形资产的使用寿命为有限的，估计该</w:t>
      </w:r>
      <w:r>
        <w:rPr/>
        <w:t> </w:t>
      </w:r>
      <w:r>
        <w:rPr>
          <w:spacing w:val="-3"/>
        </w:rPr>
        <w:t>使用寿命的年限或者构成使用寿命的产量等类似计量单位数量；无法预见无形资产为企业带</w:t>
      </w:r>
      <w:r>
        <w:rPr>
          <w:spacing w:val="-73"/>
        </w:rPr>
        <w:t> </w:t>
      </w:r>
      <w:r>
        <w:rPr>
          <w:spacing w:val="-73"/>
        </w:rPr>
      </w:r>
      <w:r>
        <w:rPr>
          <w:spacing w:val="-3"/>
        </w:rPr>
        <w:t>来经济利益期限的，视为使用寿命不确定的无形资产。使用寿命有限的无形资产在使用寿命</w:t>
      </w:r>
      <w:r>
        <w:rPr>
          <w:spacing w:val="-75"/>
        </w:rPr>
        <w:t> </w:t>
      </w:r>
      <w:r>
        <w:rPr>
          <w:spacing w:val="-75"/>
        </w:rPr>
      </w:r>
      <w:r>
        <w:rPr/>
        <w:t>内采用直线法摊销，使用寿命不确定的无形资产不予摊销。</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本公司报告期内使用寿命有限的无形资产包括土地使用权，使用寿命根据土地使用年限</w:t>
      </w:r>
      <w:r>
        <w:rPr/>
        <w:t> 确定为</w:t>
      </w:r>
      <w:r>
        <w:rPr>
          <w:spacing w:val="-55"/>
        </w:rPr>
        <w:t> </w:t>
      </w:r>
      <w:r>
        <w:rPr>
          <w:rFonts w:ascii="宋体" w:hAnsi="宋体" w:cs="宋体" w:eastAsia="宋体" w:hint="default"/>
        </w:rPr>
        <w:t>50</w:t>
      </w:r>
      <w:r>
        <w:rPr>
          <w:rFonts w:ascii="宋体" w:hAnsi="宋体" w:cs="宋体" w:eastAsia="宋体" w:hint="default"/>
          <w:spacing w:val="-54"/>
        </w:rPr>
        <w:t> </w:t>
      </w:r>
      <w:r>
        <w:rPr/>
        <w:t>年，在使用寿命内直线法摊销。</w:t>
      </w:r>
      <w:r>
        <w:rPr>
          <w:rFonts w:ascii="宋体" w:hAnsi="宋体" w:cs="宋体" w:eastAsia="宋体" w:hint="default"/>
        </w:rPr>
        <w:t> </w:t>
      </w:r>
    </w:p>
    <w:p>
      <w:pPr>
        <w:pStyle w:val="BodyText"/>
        <w:spacing w:line="272" w:lineRule="exact" w:before="156"/>
        <w:ind w:left="557" w:right="0" w:firstLine="2"/>
        <w:jc w:val="left"/>
      </w:pPr>
      <w:r>
        <w:rPr>
          <w:rFonts w:ascii="宋体" w:hAnsi="宋体" w:cs="宋体" w:eastAsia="宋体" w:hint="default"/>
        </w:rPr>
        <w:t>4</w:t>
      </w:r>
      <w:r>
        <w:rPr/>
        <w:t>．研究开发费用的会计处理</w:t>
      </w:r>
      <w:r>
        <w:rPr>
          <w:spacing w:val="-99"/>
        </w:rPr>
        <w:t> </w:t>
      </w:r>
      <w:r>
        <w:rPr>
          <w:rFonts w:ascii="宋体" w:hAnsi="宋体" w:cs="宋体" w:eastAsia="宋体" w:hint="default"/>
          <w:spacing w:val="-99"/>
        </w:rPr>
      </w:r>
      <w:r>
        <w:rPr/>
        <w:t>本公司内部研究开发项目的支出，区分为研究阶段支出与开发阶段支出。</w:t>
      </w:r>
      <w:r>
        <w:rPr>
          <w:rFonts w:ascii="宋体" w:hAnsi="宋体" w:cs="宋体" w:eastAsia="宋体" w:hint="default"/>
        </w:rPr>
        <w:t> </w:t>
      </w:r>
      <w:r>
        <w:rPr>
          <w:spacing w:val="-3"/>
        </w:rPr>
        <w:t>本公司划分内部研究开发项目研究阶段支出和开发阶段支出的具体标准为：研究阶段支</w:t>
      </w:r>
    </w:p>
    <w:p>
      <w:pPr>
        <w:pStyle w:val="BodyText"/>
        <w:spacing w:line="272" w:lineRule="exact"/>
        <w:ind w:right="206"/>
        <w:jc w:val="both"/>
        <w:rPr>
          <w:rFonts w:ascii="宋体" w:hAnsi="宋体" w:cs="宋体" w:eastAsia="宋体" w:hint="default"/>
        </w:rPr>
      </w:pPr>
      <w:r>
        <w:rPr>
          <w:spacing w:val="-3"/>
        </w:rPr>
        <w:t>出是指本公司为获取并理解新的科学或技术知识而进行的独创性的、探索性的有计划调查所</w:t>
      </w:r>
      <w:r>
        <w:rPr>
          <w:spacing w:val="-73"/>
        </w:rPr>
        <w:t> </w:t>
      </w:r>
      <w:r>
        <w:rPr>
          <w:spacing w:val="-73"/>
        </w:rPr>
      </w:r>
      <w:r>
        <w:rPr>
          <w:spacing w:val="-3"/>
        </w:rPr>
        <w:t>发生的支出，是为进一步开发活动进行资料及相关方面的准备，已进行的研究活动将来是否</w:t>
      </w:r>
      <w:r>
        <w:rPr>
          <w:spacing w:val="-75"/>
        </w:rPr>
        <w:t> </w:t>
      </w:r>
      <w:r>
        <w:rPr>
          <w:spacing w:val="-75"/>
        </w:rPr>
      </w:r>
      <w:r>
        <w:rPr>
          <w:spacing w:val="-3"/>
        </w:rPr>
        <w:t>会转入开发、开发后是否会形成无形资产等均具有较大的不确定性；开发阶段支出是指在进</w:t>
      </w:r>
      <w:r>
        <w:rPr>
          <w:spacing w:val="-75"/>
        </w:rPr>
        <w:t> </w:t>
      </w:r>
      <w:r>
        <w:rPr>
          <w:spacing w:val="-75"/>
        </w:rPr>
      </w:r>
      <w:r>
        <w:rPr>
          <w:spacing w:val="-3"/>
        </w:rPr>
        <w:t>行商业性生产或使用前，将研究成果或其他知识应用于某项计划或设计，以生产出新的或具</w:t>
      </w:r>
      <w:r>
        <w:rPr>
          <w:spacing w:val="-75"/>
        </w:rPr>
        <w:t> </w:t>
      </w:r>
      <w:r>
        <w:rPr>
          <w:spacing w:val="-75"/>
        </w:rPr>
      </w:r>
      <w:r>
        <w:rPr>
          <w:spacing w:val="-3"/>
        </w:rPr>
        <w:t>有实质性改进的材料、装置、产品等所发生的支出。相对于研究阶段而言，开发阶段是已完</w:t>
      </w:r>
      <w:r>
        <w:rPr>
          <w:spacing w:val="-73"/>
        </w:rPr>
        <w:t> </w:t>
      </w:r>
      <w:r>
        <w:rPr>
          <w:spacing w:val="-73"/>
        </w:rPr>
      </w:r>
      <w:r>
        <w:rPr/>
        <w:t>成研究阶段的工作，在很大程度上具备了形成一项新产品或新技术的基本条件。</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研究阶段支出，于发生时计入当期损益；开发阶段支出，同时满足下列条件时确认为无</w:t>
      </w:r>
      <w:r>
        <w:rPr/>
        <w:t> 形资产：</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4" w:lineRule="exact"/>
        <w:ind w:left="557" w:right="0"/>
        <w:jc w:val="left"/>
      </w:pPr>
      <w:r>
        <w:rPr/>
        <w:t>（</w:t>
      </w:r>
      <w:r>
        <w:rPr>
          <w:rFonts w:ascii="宋体" w:hAnsi="宋体" w:cs="宋体" w:eastAsia="宋体" w:hint="default"/>
        </w:rPr>
        <w:t>3</w:t>
      </w:r>
      <w:r>
        <w:rPr/>
        <w:t>）无形资产产生经济利益的方式，包括能够证明运用该无形资产生产的产品存在市</w:t>
      </w:r>
    </w:p>
    <w:p>
      <w:pPr>
        <w:spacing w:after="0" w:line="274"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4" w:lineRule="exact" w:before="35"/>
        <w:ind w:right="0"/>
        <w:jc w:val="both"/>
        <w:rPr>
          <w:rFonts w:ascii="宋体" w:hAnsi="宋体" w:cs="宋体" w:eastAsia="宋体" w:hint="default"/>
        </w:rPr>
      </w:pPr>
      <w:r>
        <w:rPr/>
        <w:t>场或无形资产自身存在市场，无形资产将在内部使用的，能够证明其有用性；</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 使用或出售该无形资产；</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3"/>
        </w:rPr>
        <w:t>归属于该无形资产开发阶段的支出使用寿命有限的，按该无形资产使用寿命的年限采用</w:t>
      </w:r>
    </w:p>
    <w:p>
      <w:pPr>
        <w:pStyle w:val="BodyText"/>
        <w:spacing w:line="248" w:lineRule="exact"/>
        <w:ind w:right="0"/>
        <w:jc w:val="both"/>
        <w:rPr>
          <w:rFonts w:ascii="宋体" w:hAnsi="宋体" w:cs="宋体" w:eastAsia="宋体" w:hint="default"/>
        </w:rPr>
      </w:pPr>
      <w:r>
        <w:rPr/>
        <w:t>直线法进行摊销；使用寿命不确定的，不予摊销。</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5</w:t>
      </w:r>
      <w:r>
        <w:rPr/>
        <w:t>．无形资产减值</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资产负债表日，本公司对无形资产按照其账面价值与可收回金额孰低计量，按可收回金</w:t>
      </w:r>
      <w:r>
        <w:rPr/>
        <w:t> </w:t>
      </w:r>
      <w:r>
        <w:rPr>
          <w:spacing w:val="-3"/>
        </w:rPr>
        <w:t>额低于账面价值的差额计提无形资产减值准备，相应的资产减值损失计入当期损益。无形资</w:t>
      </w:r>
      <w:r>
        <w:rPr>
          <w:spacing w:val="-75"/>
        </w:rPr>
        <w:t> </w:t>
      </w:r>
      <w:r>
        <w:rPr>
          <w:spacing w:val="-75"/>
        </w:rPr>
      </w:r>
      <w:r>
        <w:rPr/>
        <w:t>产减值损失一经确认，在以后会计期间不再转回。</w:t>
      </w:r>
      <w:r>
        <w:rPr>
          <w:rFonts w:ascii="宋体" w:hAnsi="宋体" w:cs="宋体" w:eastAsia="宋体" w:hint="default"/>
        </w:rPr>
        <w:t> </w:t>
      </w:r>
    </w:p>
    <w:p>
      <w:pPr>
        <w:pStyle w:val="BodyText"/>
        <w:spacing w:line="237" w:lineRule="auto" w:before="131"/>
        <w:ind w:left="557" w:right="0" w:firstLine="2"/>
        <w:jc w:val="left"/>
        <w:rPr>
          <w:rFonts w:ascii="宋体" w:hAnsi="宋体" w:cs="宋体" w:eastAsia="宋体" w:hint="default"/>
        </w:rPr>
      </w:pPr>
      <w:r>
        <w:rPr/>
        <w:t>（十八）长期待摊费用</w:t>
      </w:r>
      <w:r>
        <w:rPr>
          <w:spacing w:val="-102"/>
        </w:rPr>
        <w:t> </w:t>
      </w:r>
      <w:r>
        <w:rPr>
          <w:rFonts w:ascii="宋体" w:hAnsi="宋体" w:cs="宋体" w:eastAsia="宋体" w:hint="default"/>
          <w:spacing w:val="-102"/>
        </w:rPr>
      </w:r>
      <w:r>
        <w:rPr/>
        <w:t>长期待摊费用在受益期内平均摊销，其中：</w:t>
      </w:r>
      <w:r>
        <w:rPr>
          <w:rFonts w:ascii="宋体" w:hAnsi="宋体" w:cs="宋体" w:eastAsia="宋体" w:hint="default"/>
        </w:rPr>
        <w:t> </w:t>
      </w:r>
      <w:r>
        <w:rPr/>
        <w:t>预付经营租入固定资产的租金，按租赁合同规定的期限平均摊销。</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经营租赁方式租入的固定资产改良支出，按剩余租赁期与租赁资产尚可使用年限两者中</w:t>
      </w:r>
      <w:r>
        <w:rPr/>
        <w:t> 较短的期限平均摊销。</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融资租赁方式租入的固定资产的符合资本化条件的装修费用，按两次装修间隔期间、剩</w:t>
      </w:r>
      <w:r>
        <w:rPr/>
        <w:t> 余租赁期与固定资产尚可使用年限三者中较短的期限平均摊销。</w:t>
      </w:r>
      <w:r>
        <w:rPr>
          <w:rFonts w:ascii="宋体" w:hAnsi="宋体" w:cs="宋体" w:eastAsia="宋体" w:hint="default"/>
        </w:rPr>
        <w:t> </w:t>
      </w:r>
    </w:p>
    <w:p>
      <w:pPr>
        <w:pStyle w:val="BodyText"/>
        <w:spacing w:line="428" w:lineRule="exact" w:before="31"/>
        <w:ind w:left="560" w:right="6457"/>
        <w:jc w:val="left"/>
        <w:rPr>
          <w:rFonts w:ascii="宋体" w:hAnsi="宋体" w:cs="宋体" w:eastAsia="宋体" w:hint="default"/>
        </w:rPr>
      </w:pPr>
      <w:r>
        <w:rPr/>
        <w:t>（十九）收入</w:t>
      </w:r>
      <w:r>
        <w:rPr>
          <w:spacing w:val="-101"/>
        </w:rPr>
        <w:t> </w:t>
      </w:r>
      <w:r>
        <w:rPr>
          <w:rFonts w:ascii="宋体" w:hAnsi="宋体" w:cs="宋体" w:eastAsia="宋体" w:hint="default"/>
          <w:spacing w:val="-101"/>
        </w:rPr>
      </w:r>
      <w:r>
        <w:rPr>
          <w:rFonts w:ascii="宋体" w:hAnsi="宋体" w:cs="宋体" w:eastAsia="宋体" w:hint="default"/>
        </w:rPr>
        <w:t>1</w:t>
      </w:r>
      <w:r>
        <w:rPr/>
        <w:t>．销售商品</w:t>
      </w:r>
      <w:r>
        <w:rPr>
          <w:rFonts w:ascii="宋体" w:hAnsi="宋体" w:cs="宋体" w:eastAsia="宋体" w:hint="default"/>
        </w:rPr>
        <w:t> </w:t>
      </w:r>
    </w:p>
    <w:p>
      <w:pPr>
        <w:pStyle w:val="BodyText"/>
        <w:spacing w:line="215" w:lineRule="exact"/>
        <w:ind w:right="0" w:firstLine="420"/>
        <w:jc w:val="left"/>
      </w:pPr>
      <w:r>
        <w:rPr/>
        <w:t>本公司已将商品所有权上的主要风险和报酬转移给购买方</w:t>
      </w:r>
      <w:r>
        <w:rPr>
          <w:spacing w:val="-88"/>
        </w:rPr>
        <w:t>；</w:t>
      </w:r>
      <w:r>
        <w:rPr/>
        <w:t>既没有保留通常与所有权相</w:t>
      </w:r>
    </w:p>
    <w:p>
      <w:pPr>
        <w:pStyle w:val="BodyText"/>
        <w:spacing w:line="272" w:lineRule="exact" w:before="26"/>
        <w:ind w:right="206"/>
        <w:jc w:val="both"/>
        <w:rPr>
          <w:rFonts w:ascii="宋体" w:hAnsi="宋体" w:cs="宋体" w:eastAsia="宋体" w:hint="default"/>
        </w:rPr>
      </w:pPr>
      <w:r>
        <w:rPr>
          <w:spacing w:val="-3"/>
        </w:rPr>
        <w:t>联系的继续管理权，也没有对已售出的商品实施有效控制；收入的金额能够可靠地计量；相</w:t>
      </w:r>
      <w:r>
        <w:rPr>
          <w:spacing w:val="-72"/>
        </w:rPr>
        <w:t> </w:t>
      </w:r>
      <w:r>
        <w:rPr>
          <w:spacing w:val="-72"/>
        </w:rPr>
      </w:r>
      <w:r>
        <w:rPr>
          <w:spacing w:val="-3"/>
        </w:rPr>
        <w:t>关的经济利益很可能流入企业；相关的已发生或将发生的成本能够可靠地计量时，确认营业</w:t>
      </w:r>
      <w:r>
        <w:rPr>
          <w:spacing w:val="-75"/>
        </w:rPr>
        <w:t> </w:t>
      </w:r>
      <w:r>
        <w:rPr>
          <w:spacing w:val="-75"/>
        </w:rPr>
      </w:r>
      <w:r>
        <w:rPr/>
        <w:t>收入实现。</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2</w:t>
      </w:r>
      <w:r>
        <w:rPr/>
        <w:t>．对房地产开发产品，本公司确认收入实现的具体条件包括：</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）具备</w:t>
      </w:r>
      <w:r>
        <w:rPr>
          <w:spacing w:val="-2"/>
        </w:rPr>
        <w:t>房</w:t>
      </w:r>
      <w:r>
        <w:rPr/>
        <w:t>地产开发相关的“五证</w:t>
      </w:r>
      <w:r>
        <w:rPr>
          <w:spacing w:val="-106"/>
        </w:rPr>
        <w:t>”</w:t>
      </w:r>
      <w:r>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）工程已经完工并经验收；</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3</w:t>
      </w:r>
      <w:r>
        <w:rPr/>
        <w:t>）签订</w:t>
      </w:r>
      <w:r>
        <w:rPr>
          <w:spacing w:val="-2"/>
        </w:rPr>
        <w:t>了</w:t>
      </w:r>
      <w:r>
        <w:rPr/>
        <w:t>《商品房买卖合同</w:t>
      </w:r>
      <w:r>
        <w:rPr>
          <w:spacing w:val="-105"/>
        </w:rPr>
        <w:t>》</w:t>
      </w:r>
      <w:r>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4</w:t>
      </w:r>
      <w:r>
        <w:rPr/>
        <w:t>）商品房已交付、买受人已付款，或出卖人确信可以取得该款；</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5</w:t>
      </w:r>
      <w:r>
        <w:rPr/>
        <w:t>）成本能够可靠计量。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3</w:t>
      </w:r>
      <w:r>
        <w:rPr/>
        <w:t>．提供劳务</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在下列条件均能满足时予以确认：收入的金额能够可靠地计量；相关的经济利益很可能</w:t>
      </w:r>
      <w:r>
        <w:rPr/>
        <w:t> </w:t>
      </w:r>
      <w:r>
        <w:rPr>
          <w:spacing w:val="-8"/>
        </w:rPr>
        <w:t>流入企业；交易的完工进度能够可靠地确定；交易中已发生或将发生的成本能够可靠地计量。</w:t>
      </w:r>
      <w:r>
        <w:rPr>
          <w:rFonts w:ascii="宋体" w:hAnsi="宋体" w:cs="宋体" w:eastAsia="宋体" w:hint="default"/>
        </w:rPr>
        <w:t> </w:t>
      </w:r>
    </w:p>
    <w:p>
      <w:pPr>
        <w:pStyle w:val="BodyText"/>
        <w:spacing w:line="273" w:lineRule="exact" w:before="128"/>
        <w:ind w:left="560" w:right="0"/>
        <w:jc w:val="left"/>
        <w:rPr>
          <w:rFonts w:ascii="宋体" w:hAnsi="宋体" w:cs="宋体" w:eastAsia="宋体" w:hint="default"/>
        </w:rPr>
      </w:pPr>
      <w:r>
        <w:rPr>
          <w:rFonts w:ascii="宋体" w:hAnsi="宋体" w:cs="宋体" w:eastAsia="宋体" w:hint="default"/>
        </w:rPr>
        <w:t>4</w:t>
      </w:r>
      <w:r>
        <w:rPr/>
        <w:t>．让渡资产使用权</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与交易相关的经济利益很可能流入企业，收入的金额能够可靠地计量时，分别下列情况</w:t>
      </w:r>
      <w:r>
        <w:rPr/>
        <w:t> 确定让渡资产使用权收入金额：</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pPr>
      <w:r>
        <w:rPr/>
        <w:t>（二十）政府补助</w:t>
      </w:r>
      <w:r>
        <w:rPr>
          <w:spacing w:val="-102"/>
        </w:rPr>
        <w:t> </w:t>
      </w:r>
      <w:r>
        <w:rPr>
          <w:rFonts w:ascii="宋体" w:hAnsi="宋体" w:cs="宋体" w:eastAsia="宋体" w:hint="default"/>
          <w:spacing w:val="-102"/>
        </w:rPr>
      </w:r>
      <w:r>
        <w:rPr>
          <w:spacing w:val="-3"/>
        </w:rPr>
        <w:t>政府补助，是本公司从政府无偿取得货币性资产或非货币性资产，但不包括政府作为企</w:t>
      </w:r>
    </w:p>
    <w:p>
      <w:pPr>
        <w:pStyle w:val="BodyText"/>
        <w:spacing w:line="272" w:lineRule="exact"/>
        <w:ind w:left="557" w:right="0" w:hanging="420"/>
        <w:jc w:val="left"/>
      </w:pPr>
      <w:r>
        <w:rPr/>
        <w:t>业所有者投入的资本。政府补助分为与资产相关的政府补助和与收益相关的政府助。</w:t>
      </w:r>
      <w:r>
        <w:rPr>
          <w:rFonts w:ascii="宋体" w:hAnsi="宋体" w:cs="宋体" w:eastAsia="宋体" w:hint="default"/>
        </w:rPr>
        <w:t> </w:t>
      </w:r>
      <w:r>
        <w:rPr>
          <w:spacing w:val="-3"/>
        </w:rPr>
        <w:t>与资产相关的政府补助，应当确认为递延收益，并在相关资产使用寿命内平均分配，计</w:t>
      </w:r>
    </w:p>
    <w:p>
      <w:pPr>
        <w:pStyle w:val="BodyText"/>
        <w:spacing w:line="272" w:lineRule="exact"/>
        <w:ind w:right="206"/>
        <w:jc w:val="both"/>
        <w:rPr>
          <w:rFonts w:ascii="宋体" w:hAnsi="宋体" w:cs="宋体" w:eastAsia="宋体" w:hint="default"/>
        </w:rPr>
      </w:pPr>
      <w:r>
        <w:rPr>
          <w:spacing w:val="-3"/>
        </w:rPr>
        <w:t>入当期损益。但是，按照名义金额计量的政府补助，直接计入当期损益。与收益相关的政府</w:t>
      </w:r>
      <w:r>
        <w:rPr>
          <w:spacing w:val="-75"/>
        </w:rPr>
        <w:t> </w:t>
      </w:r>
      <w:r>
        <w:rPr>
          <w:spacing w:val="-75"/>
        </w:rPr>
      </w:r>
      <w:r>
        <w:rPr>
          <w:spacing w:val="-3"/>
        </w:rPr>
        <w:t>补助，如果用于补偿企业以后期间的相关费用或损失的，确认为递延收益，并在确认相关费</w:t>
      </w:r>
      <w:r>
        <w:rPr>
          <w:spacing w:val="-72"/>
        </w:rPr>
        <w:t> </w:t>
      </w:r>
      <w:r>
        <w:rPr>
          <w:spacing w:val="-72"/>
        </w:rPr>
      </w:r>
      <w:r>
        <w:rPr>
          <w:spacing w:val="-3"/>
        </w:rPr>
        <w:t>用的期间，计入当期损益；如果用于补偿企业已发生的相关费用或损失的，直接计入当期损</w:t>
      </w:r>
      <w:r>
        <w:rPr>
          <w:spacing w:val="-72"/>
        </w:rPr>
        <w:t> </w:t>
      </w:r>
      <w:r>
        <w:rPr>
          <w:spacing w:val="-72"/>
        </w:rPr>
      </w:r>
      <w:r>
        <w:rPr/>
        <w:t>益。</w:t>
      </w:r>
      <w:r>
        <w:rPr>
          <w:rFonts w:ascii="宋体" w:hAnsi="宋体" w:cs="宋体" w:eastAsia="宋体" w:hint="default"/>
        </w:rPr>
        <w:t> </w:t>
      </w:r>
    </w:p>
    <w:p>
      <w:pPr>
        <w:pStyle w:val="BodyText"/>
        <w:spacing w:line="248" w:lineRule="exact"/>
        <w:ind w:left="557" w:right="0"/>
        <w:jc w:val="left"/>
      </w:pPr>
      <w:r>
        <w:rPr/>
        <w:t>已确认的政府补助需要返还的</w:t>
      </w:r>
      <w:r>
        <w:rPr>
          <w:spacing w:val="-96"/>
        </w:rPr>
        <w:t>，</w:t>
      </w:r>
      <w:r>
        <w:rPr/>
        <w:t>如果存在相关递延收益的</w:t>
      </w:r>
      <w:r>
        <w:rPr>
          <w:spacing w:val="-96"/>
        </w:rPr>
        <w:t>，</w:t>
      </w:r>
      <w:r>
        <w:rPr/>
        <w:t>冲减相关递延收益账面余额，</w:t>
      </w:r>
    </w:p>
    <w:p>
      <w:pPr>
        <w:spacing w:after="0" w:line="248"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157" w:right="113"/>
        <w:jc w:val="left"/>
        <w:rPr>
          <w:rFonts w:ascii="宋体" w:hAnsi="宋体" w:cs="宋体" w:eastAsia="宋体" w:hint="default"/>
        </w:rPr>
      </w:pPr>
      <w:r>
        <w:rPr/>
        <w:t>超出部分计入当期损益；如果不存在相关递延收益的，直接计入当期损益。</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77" w:right="113" w:firstLine="2"/>
        <w:jc w:val="left"/>
      </w:pPr>
      <w:r>
        <w:rPr/>
        <w:t>（二十一）递延所得税资产、递延所得税负债</w:t>
      </w:r>
      <w:r>
        <w:rPr>
          <w:spacing w:val="-96"/>
        </w:rPr>
        <w:t> </w:t>
      </w:r>
      <w:r>
        <w:rPr>
          <w:rFonts w:ascii="宋体" w:hAnsi="宋体" w:cs="宋体" w:eastAsia="宋体" w:hint="default"/>
          <w:spacing w:val="-96"/>
        </w:rPr>
      </w:r>
      <w:r>
        <w:rPr/>
        <w:t>本公司所得税的会计处理采用资产负债表债务法。</w:t>
      </w:r>
      <w:r>
        <w:rPr>
          <w:rFonts w:ascii="宋体" w:hAnsi="宋体" w:cs="宋体" w:eastAsia="宋体" w:hint="default"/>
        </w:rPr>
        <w:t> </w:t>
      </w:r>
      <w:r>
        <w:rPr>
          <w:spacing w:val="-3"/>
        </w:rPr>
        <w:t>资产的账面价值小于其计税基础或者负债的账面价值大于其计税基础的，确认所产生的</w:t>
      </w:r>
    </w:p>
    <w:p>
      <w:pPr>
        <w:pStyle w:val="BodyText"/>
        <w:spacing w:line="272" w:lineRule="exact"/>
        <w:ind w:left="157" w:right="103"/>
        <w:jc w:val="left"/>
        <w:rPr>
          <w:rFonts w:ascii="宋体" w:hAnsi="宋体" w:cs="宋体" w:eastAsia="宋体" w:hint="default"/>
        </w:rPr>
      </w:pPr>
      <w:r>
        <w:rPr/>
        <w:t>递延所得税资产；资产的账面价值大于其计税基础或者负债的账面价值小于其计税基础的， 确认所产生的递延所得税负债。</w:t>
      </w:r>
      <w:r>
        <w:rPr>
          <w:rFonts w:ascii="宋体" w:hAnsi="宋体" w:cs="宋体" w:eastAsia="宋体" w:hint="default"/>
        </w:rPr>
        <w:t> </w:t>
      </w:r>
    </w:p>
    <w:p>
      <w:pPr>
        <w:pStyle w:val="BodyText"/>
        <w:spacing w:line="272" w:lineRule="exact"/>
        <w:ind w:left="157" w:right="209" w:firstLine="420"/>
        <w:jc w:val="both"/>
        <w:rPr>
          <w:rFonts w:ascii="宋体" w:hAnsi="宋体" w:cs="宋体" w:eastAsia="宋体" w:hint="default"/>
        </w:rPr>
      </w:pPr>
      <w:r>
        <w:rPr>
          <w:spacing w:val="-3"/>
        </w:rPr>
        <w:t>本公司期末对递延所得税资产的账面价值进行复核。如果未来期间很可能无法获得足够</w:t>
      </w:r>
      <w:r>
        <w:rPr/>
        <w:t> </w:t>
      </w:r>
      <w:r>
        <w:rPr>
          <w:spacing w:val="-3"/>
        </w:rPr>
        <w:t>的应纳税所得额用以抵扣递延所得税资产的利益，应当减记递延所得税资产的账面价值。在</w:t>
      </w:r>
      <w:r>
        <w:rPr>
          <w:spacing w:val="-75"/>
        </w:rPr>
        <w:t> </w:t>
      </w:r>
      <w:r>
        <w:rPr>
          <w:spacing w:val="-75"/>
        </w:rPr>
      </w:r>
      <w:r>
        <w:rPr/>
        <w:t>很可能获得足够的应纳税所得额时，本公司以原减记的金额为限，予以转回。</w:t>
      </w:r>
      <w:r>
        <w:rPr>
          <w:rFonts w:ascii="宋体" w:hAnsi="宋体" w:cs="宋体" w:eastAsia="宋体" w:hint="default"/>
        </w:rPr>
        <w:t> </w:t>
      </w:r>
    </w:p>
    <w:p>
      <w:pPr>
        <w:spacing w:line="240" w:lineRule="auto" w:before="10"/>
        <w:rPr>
          <w:rFonts w:ascii="宋体" w:hAnsi="宋体" w:cs="宋体" w:eastAsia="宋体" w:hint="default"/>
          <w:sz w:val="21"/>
          <w:szCs w:val="21"/>
        </w:rPr>
      </w:pPr>
    </w:p>
    <w:p>
      <w:pPr>
        <w:pStyle w:val="BodyText"/>
        <w:spacing w:line="240" w:lineRule="auto"/>
        <w:ind w:left="579" w:right="113"/>
        <w:jc w:val="left"/>
        <w:rPr>
          <w:rFonts w:ascii="宋体" w:hAnsi="宋体" w:cs="宋体" w:eastAsia="宋体" w:hint="default"/>
        </w:rPr>
      </w:pPr>
      <w:r>
        <w:rPr/>
        <w:t>三、本年度主要会计政策、会计估计的变更和重大会计差错更正及其影响</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77" w:right="5813"/>
        <w:jc w:val="left"/>
        <w:rPr>
          <w:rFonts w:ascii="宋体" w:hAnsi="宋体" w:cs="宋体" w:eastAsia="宋体" w:hint="default"/>
        </w:rPr>
      </w:pPr>
      <w:r>
        <w:rPr/>
        <w:t>（一）会计政策变更</w:t>
      </w:r>
      <w:r>
        <w:rPr>
          <w:rFonts w:ascii="宋体" w:hAnsi="宋体" w:cs="宋体" w:eastAsia="宋体" w:hint="default"/>
        </w:rPr>
        <w:t> </w:t>
      </w:r>
      <w:r>
        <w:rPr/>
        <w:t>无。</w:t>
      </w:r>
      <w:r>
        <w:rPr>
          <w:rFonts w:ascii="宋体" w:hAnsi="宋体" w:cs="宋体" w:eastAsia="宋体" w:hint="default"/>
        </w:rPr>
        <w:t> </w:t>
      </w:r>
    </w:p>
    <w:p>
      <w:pPr>
        <w:pStyle w:val="BodyText"/>
        <w:spacing w:line="272" w:lineRule="exact"/>
        <w:ind w:left="577" w:right="5813"/>
        <w:jc w:val="left"/>
        <w:rPr>
          <w:rFonts w:ascii="宋体" w:hAnsi="宋体" w:cs="宋体" w:eastAsia="宋体" w:hint="default"/>
        </w:rPr>
      </w:pPr>
      <w:r>
        <w:rPr/>
        <w:t>（二）会计估计变更</w:t>
      </w:r>
      <w:r>
        <w:rPr>
          <w:rFonts w:ascii="宋体" w:hAnsi="宋体" w:cs="宋体" w:eastAsia="宋体" w:hint="default"/>
        </w:rPr>
        <w:t> </w:t>
      </w:r>
      <w:r>
        <w:rPr/>
        <w:t>无。</w:t>
      </w:r>
      <w:r>
        <w:rPr>
          <w:rFonts w:ascii="宋体" w:hAnsi="宋体" w:cs="宋体" w:eastAsia="宋体" w:hint="default"/>
        </w:rPr>
        <w:t> </w:t>
      </w:r>
    </w:p>
    <w:p>
      <w:pPr>
        <w:pStyle w:val="BodyText"/>
        <w:spacing w:line="272" w:lineRule="exact"/>
        <w:ind w:left="577" w:right="5813"/>
        <w:jc w:val="left"/>
        <w:rPr>
          <w:rFonts w:ascii="宋体" w:hAnsi="宋体" w:cs="宋体" w:eastAsia="宋体" w:hint="default"/>
        </w:rPr>
      </w:pPr>
      <w:r>
        <w:rPr/>
        <w:t>（三）会计差错更正</w:t>
      </w:r>
      <w:r>
        <w:rPr>
          <w:rFonts w:ascii="宋体" w:hAnsi="宋体" w:cs="宋体" w:eastAsia="宋体" w:hint="default"/>
        </w:rPr>
        <w:t> </w:t>
      </w:r>
      <w:r>
        <w:rPr/>
        <w:t>无。</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355" w:lineRule="auto"/>
        <w:ind w:left="577" w:right="5813" w:firstLine="2"/>
        <w:jc w:val="left"/>
        <w:rPr>
          <w:rFonts w:ascii="宋体" w:hAnsi="宋体" w:cs="宋体" w:eastAsia="宋体" w:hint="default"/>
        </w:rPr>
      </w:pPr>
      <w:r>
        <w:rPr/>
        <w:pict>
          <v:shape style="position:absolute;margin-left:90.540001pt;margin-top:36.028927pt;width:413.95pt;height:101.2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7"/>
                    <w:gridCol w:w="3693"/>
                    <w:gridCol w:w="2059"/>
                  </w:tblGrid>
                  <w:tr>
                    <w:trPr>
                      <w:trHeight w:val="390" w:hRule="exact"/>
                    </w:trPr>
                    <w:tc>
                      <w:tcPr>
                        <w:tcW w:w="2527"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07" w:right="0"/>
                          <w:jc w:val="left"/>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693"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957"/>
                          <w:jc w:val="right"/>
                          <w:rPr>
                            <w:rFonts w:ascii="宋体" w:hAnsi="宋体" w:cs="宋体" w:eastAsia="宋体" w:hint="default"/>
                            <w:sz w:val="21"/>
                            <w:szCs w:val="21"/>
                          </w:rPr>
                        </w:pPr>
                        <w:r>
                          <w:rPr>
                            <w:rFonts w:ascii="宋体" w:hAnsi="宋体" w:cs="宋体" w:eastAsia="宋体" w:hint="default"/>
                            <w:sz w:val="21"/>
                            <w:szCs w:val="21"/>
                          </w:rPr>
                          <w:t>计税依据</w:t>
                        </w:r>
                      </w:p>
                    </w:tc>
                    <w:tc>
                      <w:tcPr>
                        <w:tcW w:w="205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98"/>
                          <w:jc w:val="right"/>
                          <w:rPr>
                            <w:rFonts w:ascii="宋体" w:hAnsi="宋体" w:cs="宋体" w:eastAsia="宋体" w:hint="default"/>
                            <w:sz w:val="21"/>
                            <w:szCs w:val="21"/>
                          </w:rPr>
                        </w:pPr>
                        <w:r>
                          <w:rPr>
                            <w:rFonts w:ascii="宋体" w:hAnsi="宋体" w:cs="宋体" w:eastAsia="宋体" w:hint="default"/>
                            <w:sz w:val="21"/>
                            <w:szCs w:val="21"/>
                          </w:rPr>
                          <w:t>税率</w:t>
                        </w:r>
                      </w:p>
                    </w:tc>
                  </w:tr>
                  <w:tr>
                    <w:trPr>
                      <w:trHeight w:val="299" w:hRule="exact"/>
                    </w:trPr>
                    <w:tc>
                      <w:tcPr>
                        <w:tcW w:w="2527" w:type="dxa"/>
                        <w:tcBorders>
                          <w:top w:val="single" w:sz="4" w:space="0" w:color="000000"/>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693" w:type="dxa"/>
                        <w:tcBorders>
                          <w:top w:val="single" w:sz="4" w:space="0" w:color="000000"/>
                          <w:left w:val="nil" w:sz="6" w:space="0" w:color="auto"/>
                          <w:bottom w:val="nil" w:sz="6" w:space="0" w:color="auto"/>
                          <w:right w:val="nil" w:sz="6" w:space="0" w:color="auto"/>
                        </w:tcBorders>
                      </w:tcPr>
                      <w:p>
                        <w:pPr>
                          <w:pStyle w:val="TableParagraph"/>
                          <w:spacing w:line="252" w:lineRule="exact"/>
                          <w:ind w:right="957"/>
                          <w:jc w:val="right"/>
                          <w:rPr>
                            <w:rFonts w:ascii="宋体" w:hAnsi="宋体" w:cs="宋体" w:eastAsia="宋体" w:hint="default"/>
                            <w:sz w:val="21"/>
                            <w:szCs w:val="21"/>
                          </w:rPr>
                        </w:pPr>
                        <w:r>
                          <w:rPr>
                            <w:rFonts w:ascii="宋体" w:hAnsi="宋体" w:cs="宋体" w:eastAsia="宋体" w:hint="default"/>
                            <w:sz w:val="21"/>
                            <w:szCs w:val="21"/>
                          </w:rPr>
                          <w:t>应税收入</w:t>
                        </w:r>
                      </w:p>
                    </w:tc>
                    <w:tc>
                      <w:tcPr>
                        <w:tcW w:w="2059" w:type="dxa"/>
                        <w:tcBorders>
                          <w:top w:val="single" w:sz="4" w:space="0" w:color="000000"/>
                          <w:left w:val="nil" w:sz="6" w:space="0" w:color="auto"/>
                          <w:bottom w:val="nil" w:sz="6" w:space="0" w:color="auto"/>
                          <w:right w:val="nil" w:sz="6" w:space="0" w:color="auto"/>
                        </w:tcBorders>
                      </w:tcPr>
                      <w:p>
                        <w:pPr>
                          <w:pStyle w:val="TableParagraph"/>
                          <w:spacing w:line="252" w:lineRule="exact"/>
                          <w:ind w:right="99"/>
                          <w:jc w:val="right"/>
                          <w:rPr>
                            <w:rFonts w:ascii="宋体" w:hAnsi="宋体" w:cs="宋体" w:eastAsia="宋体" w:hint="default"/>
                            <w:sz w:val="21"/>
                            <w:szCs w:val="21"/>
                          </w:rPr>
                        </w:pPr>
                        <w:r>
                          <w:rPr>
                            <w:rFonts w:ascii="宋体"/>
                            <w:spacing w:val="-1"/>
                            <w:sz w:val="21"/>
                          </w:rPr>
                          <w:t>17%</w:t>
                        </w:r>
                      </w:p>
                    </w:tc>
                  </w:tr>
                  <w:tr>
                    <w:trPr>
                      <w:trHeight w:val="298"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693" w:type="dxa"/>
                        <w:tcBorders>
                          <w:top w:val="nil" w:sz="6" w:space="0" w:color="auto"/>
                          <w:left w:val="nil" w:sz="6" w:space="0" w:color="auto"/>
                          <w:bottom w:val="nil" w:sz="6" w:space="0" w:color="auto"/>
                          <w:right w:val="nil" w:sz="6" w:space="0" w:color="auto"/>
                        </w:tcBorders>
                      </w:tcPr>
                      <w:p>
                        <w:pPr>
                          <w:pStyle w:val="TableParagraph"/>
                          <w:spacing w:line="253" w:lineRule="exact"/>
                          <w:ind w:right="957"/>
                          <w:jc w:val="right"/>
                          <w:rPr>
                            <w:rFonts w:ascii="宋体" w:hAnsi="宋体" w:cs="宋体" w:eastAsia="宋体" w:hint="default"/>
                            <w:sz w:val="21"/>
                            <w:szCs w:val="21"/>
                          </w:rPr>
                        </w:pPr>
                        <w:r>
                          <w:rPr>
                            <w:rFonts w:ascii="宋体" w:hAnsi="宋体" w:cs="宋体" w:eastAsia="宋体" w:hint="default"/>
                            <w:sz w:val="21"/>
                            <w:szCs w:val="21"/>
                          </w:rPr>
                          <w:t>应税收入</w:t>
                        </w:r>
                      </w:p>
                    </w:tc>
                    <w:tc>
                      <w:tcPr>
                        <w:tcW w:w="2059"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宋体"/>
                            <w:sz w:val="21"/>
                          </w:rPr>
                          <w:t>5%</w:t>
                        </w:r>
                      </w:p>
                    </w:tc>
                  </w:tr>
                  <w:tr>
                    <w:trPr>
                      <w:trHeight w:val="307"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693" w:type="dxa"/>
                        <w:tcBorders>
                          <w:top w:val="nil" w:sz="6" w:space="0" w:color="auto"/>
                          <w:left w:val="nil" w:sz="6" w:space="0" w:color="auto"/>
                          <w:bottom w:val="nil" w:sz="6" w:space="0" w:color="auto"/>
                          <w:right w:val="nil" w:sz="6" w:space="0" w:color="auto"/>
                        </w:tcBorders>
                      </w:tcPr>
                      <w:p>
                        <w:pPr>
                          <w:pStyle w:val="TableParagraph"/>
                          <w:spacing w:line="255" w:lineRule="exact"/>
                          <w:ind w:right="957"/>
                          <w:jc w:val="right"/>
                          <w:rPr>
                            <w:rFonts w:ascii="宋体" w:hAnsi="宋体" w:cs="宋体" w:eastAsia="宋体" w:hint="default"/>
                            <w:sz w:val="21"/>
                            <w:szCs w:val="21"/>
                          </w:rPr>
                        </w:pPr>
                        <w:r>
                          <w:rPr>
                            <w:rFonts w:ascii="宋体" w:hAnsi="宋体" w:cs="宋体" w:eastAsia="宋体" w:hint="default"/>
                            <w:sz w:val="21"/>
                            <w:szCs w:val="21"/>
                          </w:rPr>
                          <w:t>应纳流转税额</w:t>
                        </w:r>
                      </w:p>
                    </w:tc>
                    <w:tc>
                      <w:tcPr>
                        <w:tcW w:w="2059" w:type="dxa"/>
                        <w:tcBorders>
                          <w:top w:val="nil" w:sz="6" w:space="0" w:color="auto"/>
                          <w:left w:val="nil" w:sz="6" w:space="0" w:color="auto"/>
                          <w:bottom w:val="nil" w:sz="6" w:space="0" w:color="auto"/>
                          <w:right w:val="nil" w:sz="6" w:space="0" w:color="auto"/>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宋体" w:hAnsi="宋体" w:cs="宋体" w:eastAsia="宋体" w:hint="default"/>
                            <w:sz w:val="21"/>
                            <w:szCs w:val="21"/>
                          </w:rPr>
                          <w:t>5%</w:t>
                        </w:r>
                      </w:p>
                    </w:tc>
                  </w:tr>
                  <w:tr>
                    <w:trPr>
                      <w:trHeight w:val="341"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693" w:type="dxa"/>
                        <w:tcBorders>
                          <w:top w:val="nil" w:sz="6" w:space="0" w:color="auto"/>
                          <w:left w:val="nil" w:sz="6" w:space="0" w:color="auto"/>
                          <w:bottom w:val="nil" w:sz="6" w:space="0" w:color="auto"/>
                          <w:right w:val="nil" w:sz="6" w:space="0" w:color="auto"/>
                        </w:tcBorders>
                      </w:tcPr>
                      <w:p>
                        <w:pPr>
                          <w:pStyle w:val="TableParagraph"/>
                          <w:spacing w:line="262" w:lineRule="exact"/>
                          <w:ind w:right="957"/>
                          <w:jc w:val="right"/>
                          <w:rPr>
                            <w:rFonts w:ascii="宋体" w:hAnsi="宋体" w:cs="宋体" w:eastAsia="宋体" w:hint="default"/>
                            <w:sz w:val="21"/>
                            <w:szCs w:val="21"/>
                          </w:rPr>
                        </w:pPr>
                        <w:r>
                          <w:rPr>
                            <w:rFonts w:ascii="宋体" w:hAnsi="宋体" w:cs="宋体" w:eastAsia="宋体" w:hint="default"/>
                            <w:spacing w:val="-1"/>
                            <w:sz w:val="21"/>
                            <w:szCs w:val="21"/>
                          </w:rPr>
                          <w:t>房产原值</w:t>
                        </w:r>
                        <w:r>
                          <w:rPr>
                            <w:rFonts w:ascii="宋体" w:hAnsi="宋体" w:cs="宋体" w:eastAsia="宋体" w:hint="default"/>
                            <w:spacing w:val="-1"/>
                            <w:sz w:val="21"/>
                            <w:szCs w:val="21"/>
                          </w:rPr>
                          <w:t>*70%</w:t>
                        </w:r>
                        <w:r>
                          <w:rPr>
                            <w:rFonts w:ascii="宋体" w:hAnsi="宋体" w:cs="宋体" w:eastAsia="宋体" w:hint="default"/>
                            <w:spacing w:val="-1"/>
                            <w:sz w:val="21"/>
                            <w:szCs w:val="21"/>
                          </w:rPr>
                          <w:t>或租金</w:t>
                        </w:r>
                      </w:p>
                    </w:tc>
                    <w:tc>
                      <w:tcPr>
                        <w:tcW w:w="2059" w:type="dxa"/>
                        <w:tcBorders>
                          <w:top w:val="nil" w:sz="6" w:space="0" w:color="auto"/>
                          <w:left w:val="nil" w:sz="6" w:space="0" w:color="auto"/>
                          <w:bottom w:val="nil" w:sz="6" w:space="0" w:color="auto"/>
                          <w:right w:val="nil" w:sz="6" w:space="0" w:color="auto"/>
                        </w:tcBorders>
                      </w:tcPr>
                      <w:p>
                        <w:pPr>
                          <w:pStyle w:val="TableParagraph"/>
                          <w:spacing w:line="262" w:lineRule="exact"/>
                          <w:ind w:right="99"/>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宋体" w:hAnsi="宋体" w:cs="宋体" w:eastAsia="宋体" w:hint="default"/>
                            <w:sz w:val="21"/>
                            <w:szCs w:val="21"/>
                          </w:rPr>
                          <w:t>12%</w:t>
                        </w:r>
                      </w:p>
                    </w:tc>
                  </w:tr>
                  <w:tr>
                    <w:trPr>
                      <w:trHeight w:val="389"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7"/>
                          <w:jc w:val="right"/>
                          <w:rPr>
                            <w:rFonts w:ascii="宋体" w:hAnsi="宋体" w:cs="宋体" w:eastAsia="宋体" w:hint="default"/>
                            <w:sz w:val="21"/>
                            <w:szCs w:val="21"/>
                          </w:rPr>
                        </w:pPr>
                        <w:r>
                          <w:rPr>
                            <w:rFonts w:ascii="宋体" w:hAnsi="宋体" w:cs="宋体" w:eastAsia="宋体" w:hint="default"/>
                            <w:sz w:val="21"/>
                            <w:szCs w:val="21"/>
                          </w:rPr>
                          <w:t>应纳税所得额</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25%</w:t>
                        </w:r>
                      </w:p>
                    </w:tc>
                  </w:tr>
                </w:tbl>
                <w:p>
                  <w:pPr/>
                </w:p>
              </w:txbxContent>
            </v:textbox>
            <w10:wrap type="none"/>
          </v:shape>
        </w:pict>
      </w:r>
      <w:r>
        <w:rPr/>
        <w:t>四、税项</w:t>
      </w:r>
      <w:r>
        <w:rPr>
          <w:rFonts w:ascii="宋体" w:hAnsi="宋体" w:cs="宋体" w:eastAsia="宋体" w:hint="default"/>
        </w:rPr>
        <w:t> </w:t>
      </w:r>
      <w:r>
        <w:rPr/>
        <w:t>主要税种及税率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2782;top:5;width:2607;height:2" coordorigin="2782,5" coordsize="2607,2">
              <v:shape style="position:absolute;left:2782;top:5;width:2607;height:2" coordorigin="2782,5" coordsize="2607,0" path="m2782,5l5388,5e" filled="false" stroked="true" strokeweight=".48pt" strokecolor="#000000">
                <v:path arrowok="t"/>
              </v:shape>
            </v:group>
            <v:group style="position:absolute;left:5374;top:5;width:2932;height:2" coordorigin="5374,5" coordsize="2932,2">
              <v:shape style="position:absolute;left:5374;top:5;width:2932;height:2" coordorigin="5374,5" coordsize="2932,0" path="m5374,5l8305,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40" w:lineRule="auto" w:before="35"/>
        <w:ind w:left="580" w:right="113"/>
        <w:jc w:val="left"/>
        <w:rPr>
          <w:rFonts w:ascii="宋体" w:hAnsi="宋体" w:cs="宋体" w:eastAsia="宋体" w:hint="default"/>
        </w:rPr>
      </w:pPr>
      <w:r>
        <w:rPr/>
        <w:t>五、企业合并及合并财务报表</w:t>
      </w:r>
      <w:r>
        <w:rPr>
          <w:rFonts w:ascii="宋体" w:hAnsi="宋体" w:cs="宋体" w:eastAsia="宋体" w:hint="default"/>
        </w:rPr>
        <w:t> </w:t>
      </w:r>
    </w:p>
    <w:p>
      <w:pPr>
        <w:pStyle w:val="BodyText"/>
        <w:spacing w:line="274" w:lineRule="exact" w:before="153"/>
        <w:ind w:left="577" w:right="113"/>
        <w:jc w:val="left"/>
        <w:rPr>
          <w:rFonts w:ascii="宋体" w:hAnsi="宋体" w:cs="宋体" w:eastAsia="宋体" w:hint="default"/>
        </w:rPr>
      </w:pPr>
      <w:r>
        <w:rPr/>
        <w:t>（一）子公司情况</w:t>
      </w:r>
      <w:r>
        <w:rPr>
          <w:rFonts w:ascii="宋体" w:hAnsi="宋体" w:cs="宋体" w:eastAsia="宋体" w:hint="default"/>
        </w:rPr>
        <w:t> </w:t>
      </w:r>
    </w:p>
    <w:p>
      <w:pPr>
        <w:pStyle w:val="BodyText"/>
        <w:spacing w:line="274" w:lineRule="exact"/>
        <w:ind w:left="577" w:right="113"/>
        <w:jc w:val="left"/>
        <w:rPr>
          <w:rFonts w:ascii="宋体" w:hAnsi="宋体" w:cs="宋体" w:eastAsia="宋体" w:hint="default"/>
        </w:rPr>
      </w:pPr>
      <w:r>
        <w:rPr/>
        <w:pict>
          <v:group style="position:absolute;margin-left:88.860001pt;margin-top:15.504182pt;width:417.25pt;height:.1pt;mso-position-horizontal-relative:page;mso-position-vertical-relative:paragraph;z-index:-467128" coordorigin="1777,310" coordsize="8345,2">
            <v:shape style="position:absolute;left:1777;top:310;width:8345;height:2" coordorigin="1777,310" coordsize="8345,0" path="m1777,310l10122,310e" filled="false" stroked="true" strokeweight=".48pt" strokecolor="#000000">
              <v:path arrowok="t"/>
            </v:shape>
            <w10:wrap type="none"/>
          </v:group>
        </w:pict>
      </w:r>
      <w:r>
        <w:rPr/>
        <w:t>本公司的子公司均通过设立或投资等方式取得。具体情况表如下：</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（单位：</w:t>
      </w:r>
      <w:r>
        <w:rPr>
          <w:spacing w:val="-2"/>
        </w:rPr>
        <w:t>万</w:t>
      </w:r>
      <w:r>
        <w:rPr/>
        <w:t>元</w:t>
      </w:r>
      <w:r>
        <w:rPr>
          <w:spacing w:val="-87"/>
        </w:rPr>
        <w:t>）</w:t>
      </w:r>
      <w:r>
        <w:rPr>
          <w:rFonts w:ascii="宋体" w:hAnsi="宋体" w:cs="宋体" w:eastAsia="宋体" w:hint="default"/>
        </w:rPr>
        <w:t> </w:t>
      </w:r>
    </w:p>
    <w:p>
      <w:pPr>
        <w:spacing w:after="0" w:line="274" w:lineRule="exact"/>
        <w:jc w:val="left"/>
        <w:rPr>
          <w:rFonts w:ascii="宋体" w:hAnsi="宋体" w:cs="宋体" w:eastAsia="宋体" w:hint="default"/>
        </w:rPr>
        <w:sectPr>
          <w:pgSz w:w="11900" w:h="16840"/>
          <w:pgMar w:header="877" w:footer="1003" w:top="1100" w:bottom="1200" w:left="1640" w:right="1580"/>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spacing w:before="0"/>
        <w:ind w:left="244" w:right="0" w:firstLine="0"/>
        <w:jc w:val="center"/>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72" w:lineRule="exact" w:before="119"/>
        <w:ind w:left="244" w:right="0" w:firstLine="0"/>
        <w:jc w:val="center"/>
        <w:rPr>
          <w:rFonts w:ascii="宋体" w:hAnsi="宋体" w:cs="宋体" w:eastAsia="宋体" w:hint="default"/>
          <w:sz w:val="18"/>
          <w:szCs w:val="18"/>
        </w:rPr>
      </w:pPr>
      <w:r>
        <w:rPr>
          <w:rFonts w:ascii="宋体" w:hAnsi="宋体" w:cs="宋体" w:eastAsia="宋体" w:hint="default"/>
          <w:sz w:val="18"/>
          <w:szCs w:val="18"/>
        </w:rPr>
        <w:t>安徽国润投资发</w:t>
      </w:r>
    </w:p>
    <w:p>
      <w:pPr>
        <w:spacing w:line="234" w:lineRule="exact" w:before="11"/>
        <w:ind w:left="17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w:t>
      </w:r>
    </w:p>
    <w:p>
      <w:pPr>
        <w:spacing w:line="180" w:lineRule="auto" w:before="70"/>
        <w:ind w:left="174" w:right="0" w:firstLine="0"/>
        <w:jc w:val="left"/>
        <w:rPr>
          <w:rFonts w:ascii="宋体" w:hAnsi="宋体" w:cs="宋体" w:eastAsia="宋体" w:hint="default"/>
          <w:sz w:val="18"/>
          <w:szCs w:val="18"/>
        </w:rPr>
      </w:pPr>
      <w:r>
        <w:rPr>
          <w:rFonts w:ascii="宋体" w:hAnsi="宋体" w:cs="宋体" w:eastAsia="宋体" w:hint="default"/>
          <w:position w:val="8"/>
          <w:sz w:val="18"/>
          <w:szCs w:val="18"/>
        </w:rPr>
        <w:t>公</w:t>
      </w:r>
      <w:r>
        <w:rPr>
          <w:rFonts w:ascii="宋体" w:hAnsi="宋体" w:cs="宋体" w:eastAsia="宋体" w:hint="default"/>
          <w:spacing w:val="16"/>
          <w:position w:val="8"/>
          <w:sz w:val="18"/>
          <w:szCs w:val="18"/>
        </w:rPr>
        <w:t> </w:t>
      </w:r>
      <w:r>
        <w:rPr>
          <w:rFonts w:ascii="宋体" w:hAnsi="宋体" w:cs="宋体" w:eastAsia="宋体" w:hint="default"/>
          <w:sz w:val="18"/>
          <w:szCs w:val="18"/>
        </w:rPr>
        <w:t>注册</w:t>
      </w:r>
      <w:r>
        <w:rPr>
          <w:rFonts w:ascii="宋体" w:hAnsi="宋体" w:cs="宋体" w:eastAsia="宋体" w:hint="default"/>
          <w:spacing w:val="1"/>
          <w:sz w:val="18"/>
          <w:szCs w:val="18"/>
        </w:rPr>
        <w:t> </w:t>
      </w:r>
      <w:r>
        <w:rPr>
          <w:rFonts w:ascii="宋体" w:hAnsi="宋体" w:cs="宋体" w:eastAsia="宋体" w:hint="default"/>
          <w:sz w:val="18"/>
          <w:szCs w:val="18"/>
        </w:rPr>
        <w:t>司</w:t>
      </w:r>
    </w:p>
    <w:p>
      <w:pPr>
        <w:tabs>
          <w:tab w:pos="640" w:val="left" w:leader="none"/>
        </w:tabs>
        <w:spacing w:line="240" w:lineRule="exact" w:before="0"/>
        <w:ind w:left="174" w:right="0" w:firstLine="0"/>
        <w:jc w:val="left"/>
        <w:rPr>
          <w:rFonts w:ascii="宋体" w:hAnsi="宋体" w:cs="宋体" w:eastAsia="宋体" w:hint="default"/>
          <w:sz w:val="18"/>
          <w:szCs w:val="18"/>
        </w:rPr>
      </w:pPr>
      <w:r>
        <w:rPr>
          <w:rFonts w:ascii="宋体" w:hAnsi="宋体" w:cs="宋体" w:eastAsia="宋体" w:hint="default"/>
          <w:position w:val="-7"/>
          <w:sz w:val="18"/>
          <w:szCs w:val="18"/>
        </w:rPr>
        <w:t>类</w:t>
        <w:tab/>
      </w:r>
      <w:r>
        <w:rPr>
          <w:rFonts w:ascii="宋体" w:hAnsi="宋体" w:cs="宋体" w:eastAsia="宋体" w:hint="default"/>
          <w:sz w:val="18"/>
          <w:szCs w:val="18"/>
        </w:rPr>
        <w:t>地</w:t>
      </w:r>
      <w:r>
        <w:rPr>
          <w:rFonts w:ascii="宋体" w:hAnsi="宋体" w:cs="宋体" w:eastAsia="宋体" w:hint="default"/>
          <w:sz w:val="18"/>
          <w:szCs w:val="18"/>
        </w:rPr>
        <w:t> </w:t>
      </w:r>
    </w:p>
    <w:p>
      <w:pPr>
        <w:spacing w:line="233" w:lineRule="exact" w:before="0"/>
        <w:ind w:left="174" w:right="0" w:firstLine="0"/>
        <w:jc w:val="left"/>
        <w:rPr>
          <w:rFonts w:ascii="宋体" w:hAnsi="宋体" w:cs="宋体" w:eastAsia="宋体" w:hint="default"/>
          <w:sz w:val="18"/>
          <w:szCs w:val="18"/>
        </w:rPr>
      </w:pPr>
      <w:r>
        <w:rPr/>
        <w:pict>
          <v:group style="position:absolute;margin-left:88.860001pt;margin-top:13.273904pt;width:417.25pt;height:.1pt;mso-position-horizontal-relative:page;mso-position-vertical-relative:paragraph;z-index:-467104" coordorigin="1777,265" coordsize="8345,2">
            <v:shape style="position:absolute;left:1777;top:265;width:8345;height:2" coordorigin="1777,265" coordsize="8345,0" path="m1777,265l10122,265e" filled="false" stroked="true" strokeweight=".48pt" strokecolor="#000000">
              <v:path arrowok="t"/>
            </v:shape>
            <w10:wrap type="none"/>
          </v:group>
        </w:pict>
      </w:r>
      <w:r>
        <w:rPr>
          <w:rFonts w:ascii="宋体" w:hAnsi="宋体" w:cs="宋体" w:eastAsia="宋体" w:hint="default"/>
          <w:sz w:val="18"/>
          <w:szCs w:val="18"/>
        </w:rPr>
        <w:t>型</w:t>
      </w:r>
    </w:p>
    <w:p>
      <w:pPr>
        <w:spacing w:line="172" w:lineRule="exact" w:before="123"/>
        <w:ind w:left="174" w:right="0" w:firstLine="0"/>
        <w:jc w:val="left"/>
        <w:rPr>
          <w:rFonts w:ascii="宋体" w:hAnsi="宋体" w:cs="宋体" w:eastAsia="宋体" w:hint="default"/>
          <w:sz w:val="18"/>
          <w:szCs w:val="18"/>
        </w:rPr>
      </w:pPr>
      <w:r>
        <w:rPr>
          <w:rFonts w:ascii="宋体" w:hAnsi="宋体" w:cs="宋体" w:eastAsia="宋体" w:hint="default"/>
          <w:sz w:val="18"/>
          <w:szCs w:val="18"/>
        </w:rPr>
        <w:t>控</w:t>
      </w:r>
    </w:p>
    <w:p>
      <w:pPr>
        <w:spacing w:line="240" w:lineRule="auto" w:before="9"/>
        <w:rPr>
          <w:rFonts w:ascii="宋体" w:hAnsi="宋体" w:cs="宋体" w:eastAsia="宋体" w:hint="default"/>
          <w:sz w:val="24"/>
          <w:szCs w:val="24"/>
        </w:rPr>
      </w:pPr>
      <w:r>
        <w:rPr/>
        <w:br w:type="column"/>
      </w:r>
      <w:r>
        <w:rPr>
          <w:rFonts w:ascii="宋体"/>
          <w:sz w:val="24"/>
        </w:rPr>
      </w:r>
    </w:p>
    <w:p>
      <w:pPr>
        <w:spacing w:line="316" w:lineRule="auto" w:before="0"/>
        <w:ind w:left="243" w:right="0" w:firstLine="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r>
        <w:rPr>
          <w:rFonts w:ascii="宋体" w:hAnsi="宋体" w:cs="宋体" w:eastAsia="宋体" w:hint="default"/>
          <w:sz w:val="18"/>
          <w:szCs w:val="18"/>
        </w:rPr>
        <w:t>性质</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8"/>
          <w:szCs w:val="18"/>
        </w:rPr>
      </w:pPr>
    </w:p>
    <w:p>
      <w:pPr>
        <w:spacing w:before="0"/>
        <w:ind w:left="159" w:right="0" w:firstLine="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spacing w:before="0"/>
        <w:ind w:left="159" w:right="0" w:firstLine="0"/>
        <w:jc w:val="center"/>
        <w:rPr>
          <w:rFonts w:ascii="宋体" w:hAnsi="宋体" w:cs="宋体" w:eastAsia="宋体" w:hint="default"/>
          <w:sz w:val="18"/>
          <w:szCs w:val="18"/>
        </w:rPr>
      </w:pPr>
      <w:r>
        <w:rPr>
          <w:rFonts w:ascii="宋体" w:hAnsi="宋体" w:cs="宋体" w:eastAsia="宋体" w:hint="default"/>
          <w:spacing w:val="6"/>
          <w:sz w:val="18"/>
          <w:szCs w:val="18"/>
        </w:rPr>
        <w:t>房地产开发、租赁、电子商</w:t>
      </w:r>
      <w:r>
        <w:rPr>
          <w:rFonts w:ascii="宋体" w:hAnsi="宋体" w:cs="宋体" w:eastAsia="宋体" w:hint="default"/>
          <w:sz w:val="18"/>
          <w:szCs w:val="18"/>
        </w:rPr>
      </w:r>
    </w:p>
    <w:p>
      <w:pPr>
        <w:spacing w:line="240" w:lineRule="auto" w:before="9"/>
        <w:rPr>
          <w:rFonts w:ascii="宋体" w:hAnsi="宋体" w:cs="宋体" w:eastAsia="宋体" w:hint="default"/>
          <w:sz w:val="24"/>
          <w:szCs w:val="24"/>
        </w:rPr>
      </w:pPr>
      <w:r>
        <w:rPr/>
        <w:br w:type="column"/>
      </w:r>
      <w:r>
        <w:rPr>
          <w:rFonts w:ascii="宋体"/>
          <w:sz w:val="24"/>
        </w:rPr>
      </w:r>
    </w:p>
    <w:p>
      <w:pPr>
        <w:spacing w:line="316" w:lineRule="auto" w:before="0"/>
        <w:ind w:left="408" w:right="-15" w:hanging="182"/>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spacing w:val="-87"/>
          <w:sz w:val="18"/>
          <w:szCs w:val="18"/>
        </w:rPr>
        <w:t> </w:t>
      </w:r>
      <w:r>
        <w:rPr>
          <w:rFonts w:ascii="宋体" w:hAnsi="宋体" w:cs="宋体" w:eastAsia="宋体" w:hint="default"/>
          <w:sz w:val="18"/>
          <w:szCs w:val="18"/>
        </w:rPr>
        <w:t>本</w:t>
      </w:r>
      <w:r>
        <w:rPr>
          <w:rFonts w:ascii="宋体" w:hAnsi="宋体" w:cs="宋体" w:eastAsia="宋体" w:hint="default"/>
          <w:sz w:val="18"/>
          <w:szCs w:val="18"/>
        </w:rPr>
        <w:t> </w:t>
      </w:r>
    </w:p>
    <w:p>
      <w:pPr>
        <w:spacing w:line="240" w:lineRule="auto" w:before="10"/>
        <w:rPr>
          <w:rFonts w:ascii="宋体" w:hAnsi="宋体" w:cs="宋体" w:eastAsia="宋体" w:hint="default"/>
          <w:sz w:val="12"/>
          <w:szCs w:val="12"/>
        </w:rPr>
      </w:pPr>
      <w:r>
        <w:rPr/>
        <w:br w:type="column"/>
      </w:r>
      <w:r>
        <w:rPr>
          <w:rFonts w:ascii="宋体"/>
          <w:sz w:val="12"/>
        </w:rPr>
      </w:r>
    </w:p>
    <w:p>
      <w:pPr>
        <w:spacing w:line="316" w:lineRule="auto" w:before="0"/>
        <w:ind w:left="243" w:right="0" w:firstLine="0"/>
        <w:jc w:val="center"/>
        <w:rPr>
          <w:rFonts w:ascii="宋体" w:hAnsi="宋体" w:cs="宋体" w:eastAsia="宋体" w:hint="default"/>
          <w:sz w:val="18"/>
          <w:szCs w:val="18"/>
        </w:rPr>
      </w:pPr>
      <w:r>
        <w:rPr>
          <w:rFonts w:ascii="宋体" w:hAnsi="宋体" w:cs="宋体" w:eastAsia="宋体" w:hint="default"/>
          <w:sz w:val="18"/>
          <w:szCs w:val="18"/>
        </w:rPr>
        <w:t>期末实</w:t>
      </w:r>
      <w:r>
        <w:rPr>
          <w:rFonts w:ascii="宋体" w:hAnsi="宋体" w:cs="宋体" w:eastAsia="宋体" w:hint="default"/>
          <w:spacing w:val="1"/>
          <w:sz w:val="18"/>
          <w:szCs w:val="18"/>
        </w:rPr>
        <w:t> </w:t>
      </w:r>
      <w:r>
        <w:rPr>
          <w:rFonts w:ascii="宋体" w:hAnsi="宋体" w:cs="宋体" w:eastAsia="宋体" w:hint="default"/>
          <w:sz w:val="18"/>
          <w:szCs w:val="18"/>
        </w:rPr>
        <w:t>际出资</w:t>
      </w:r>
      <w:r>
        <w:rPr>
          <w:rFonts w:ascii="宋体" w:hAnsi="宋体" w:cs="宋体" w:eastAsia="宋体" w:hint="default"/>
          <w:spacing w:val="1"/>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p>
    <w:p>
      <w:pPr>
        <w:spacing w:line="237" w:lineRule="auto" w:before="13"/>
        <w:ind w:left="232" w:right="297" w:firstLine="0"/>
        <w:jc w:val="both"/>
        <w:rPr>
          <w:rFonts w:ascii="宋体" w:hAnsi="宋体" w:cs="宋体" w:eastAsia="宋体" w:hint="default"/>
          <w:sz w:val="18"/>
          <w:szCs w:val="18"/>
        </w:rPr>
      </w:pPr>
      <w:r>
        <w:rPr/>
        <w:br w:type="column"/>
      </w:r>
      <w:r>
        <w:rPr>
          <w:rFonts w:ascii="宋体" w:hAnsi="宋体" w:cs="宋体" w:eastAsia="宋体" w:hint="default"/>
          <w:sz w:val="18"/>
          <w:szCs w:val="18"/>
        </w:rPr>
        <w:t>实质上构 成对子公 司净投资 的其他项 目余额</w:t>
      </w:r>
      <w:r>
        <w:rPr>
          <w:rFonts w:ascii="宋体" w:hAnsi="宋体" w:cs="宋体" w:eastAsia="宋体" w:hint="default"/>
          <w:sz w:val="18"/>
          <w:szCs w:val="18"/>
        </w:rPr>
        <w:t> </w:t>
      </w:r>
    </w:p>
    <w:p>
      <w:pPr>
        <w:spacing w:after="0" w:line="237" w:lineRule="auto"/>
        <w:jc w:val="both"/>
        <w:rPr>
          <w:rFonts w:ascii="宋体" w:hAnsi="宋体" w:cs="宋体" w:eastAsia="宋体" w:hint="default"/>
          <w:sz w:val="18"/>
          <w:szCs w:val="18"/>
        </w:rPr>
        <w:sectPr>
          <w:type w:val="continuous"/>
          <w:pgSz w:w="11900" w:h="16840"/>
          <w:pgMar w:top="1600" w:bottom="280" w:left="1640" w:right="1580"/>
          <w:cols w:num="7" w:equalWidth="0">
            <w:col w:w="1521" w:space="40"/>
            <w:col w:w="913" w:space="98"/>
            <w:col w:w="697" w:space="40"/>
            <w:col w:w="2392" w:space="40"/>
            <w:col w:w="772" w:space="87"/>
            <w:col w:w="788" w:space="40"/>
            <w:col w:w="1252"/>
          </w:cols>
        </w:sectPr>
      </w:pPr>
    </w:p>
    <w:p>
      <w:pPr>
        <w:spacing w:before="62"/>
        <w:ind w:left="244" w:right="-4" w:firstLine="0"/>
        <w:jc w:val="left"/>
        <w:rPr>
          <w:rFonts w:ascii="宋体" w:hAnsi="宋体" w:cs="宋体" w:eastAsia="宋体" w:hint="default"/>
          <w:sz w:val="18"/>
          <w:szCs w:val="18"/>
        </w:rPr>
      </w:pPr>
      <w:r>
        <w:rPr>
          <w:rFonts w:ascii="宋体" w:hAnsi="宋体" w:cs="宋体" w:eastAsia="宋体" w:hint="default"/>
          <w:sz w:val="18"/>
          <w:szCs w:val="18"/>
        </w:rPr>
        <w:t>展有限公司</w:t>
      </w:r>
      <w:r>
        <w:rPr>
          <w:rFonts w:ascii="宋体" w:hAnsi="宋体" w:cs="宋体" w:eastAsia="宋体" w:hint="default"/>
          <w:sz w:val="18"/>
          <w:szCs w:val="18"/>
        </w:rPr>
        <w:t> </w:t>
      </w:r>
    </w:p>
    <w:p>
      <w:pPr>
        <w:spacing w:line="240" w:lineRule="auto" w:before="9"/>
        <w:rPr>
          <w:rFonts w:ascii="宋体" w:hAnsi="宋体" w:cs="宋体" w:eastAsia="宋体" w:hint="default"/>
          <w:sz w:val="17"/>
          <w:szCs w:val="17"/>
        </w:rPr>
      </w:pPr>
    </w:p>
    <w:p>
      <w:pPr>
        <w:spacing w:before="0"/>
        <w:ind w:left="244" w:right="-4" w:firstLine="0"/>
        <w:jc w:val="left"/>
        <w:rPr>
          <w:rFonts w:ascii="宋体" w:hAnsi="宋体" w:cs="宋体" w:eastAsia="宋体" w:hint="default"/>
          <w:sz w:val="18"/>
          <w:szCs w:val="18"/>
        </w:rPr>
      </w:pPr>
      <w:r>
        <w:rPr>
          <w:rFonts w:ascii="宋体" w:hAnsi="宋体" w:cs="宋体" w:eastAsia="宋体" w:hint="default"/>
          <w:sz w:val="18"/>
          <w:szCs w:val="18"/>
        </w:rPr>
        <w:t>芜湖国润投资发</w:t>
      </w:r>
      <w:r>
        <w:rPr>
          <w:rFonts w:ascii="宋体" w:hAnsi="宋体" w:cs="宋体" w:eastAsia="宋体" w:hint="default"/>
          <w:spacing w:val="-77"/>
          <w:sz w:val="18"/>
          <w:szCs w:val="18"/>
        </w:rPr>
        <w:t> </w:t>
      </w:r>
      <w:r>
        <w:rPr>
          <w:rFonts w:ascii="宋体" w:hAnsi="宋体" w:cs="宋体" w:eastAsia="宋体" w:hint="default"/>
          <w:sz w:val="18"/>
          <w:szCs w:val="18"/>
        </w:rPr>
        <w:t>展有限公司</w:t>
      </w:r>
      <w:r>
        <w:rPr>
          <w:rFonts w:ascii="宋体" w:hAnsi="宋体" w:cs="宋体" w:eastAsia="宋体" w:hint="default"/>
          <w:sz w:val="18"/>
          <w:szCs w:val="18"/>
        </w:rPr>
        <w:t> </w:t>
      </w:r>
    </w:p>
    <w:p>
      <w:pPr>
        <w:spacing w:line="300" w:lineRule="exact" w:before="0"/>
        <w:ind w:left="174"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股  </w:t>
      </w:r>
      <w:r>
        <w:rPr>
          <w:rFonts w:ascii="宋体" w:hAnsi="宋体" w:cs="宋体" w:eastAsia="宋体" w:hint="default"/>
          <w:sz w:val="18"/>
          <w:szCs w:val="18"/>
        </w:rPr>
        <w:t>合肥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7"/>
          <w:sz w:val="18"/>
          <w:szCs w:val="18"/>
        </w:rPr>
        <w:t>房地产</w:t>
      </w:r>
      <w:r>
        <w:rPr>
          <w:rFonts w:ascii="宋体" w:hAnsi="宋体" w:cs="宋体" w:eastAsia="宋体" w:hint="default"/>
          <w:sz w:val="18"/>
          <w:szCs w:val="18"/>
        </w:rPr>
        <w:t> </w:t>
      </w:r>
    </w:p>
    <w:p>
      <w:pPr>
        <w:spacing w:line="176" w:lineRule="exact" w:before="229"/>
        <w:ind w:left="174" w:right="0" w:firstLine="0"/>
        <w:jc w:val="left"/>
        <w:rPr>
          <w:rFonts w:ascii="宋体" w:hAnsi="宋体" w:cs="宋体" w:eastAsia="宋体" w:hint="default"/>
          <w:sz w:val="18"/>
          <w:szCs w:val="18"/>
        </w:rPr>
      </w:pPr>
      <w:r>
        <w:rPr>
          <w:rFonts w:ascii="宋体" w:hAnsi="宋体" w:cs="宋体" w:eastAsia="宋体" w:hint="default"/>
          <w:sz w:val="18"/>
          <w:szCs w:val="18"/>
        </w:rPr>
        <w:t>全</w:t>
      </w:r>
    </w:p>
    <w:p>
      <w:pPr>
        <w:spacing w:line="296" w:lineRule="exact" w:before="0"/>
        <w:ind w:left="174" w:right="0" w:firstLine="0"/>
        <w:jc w:val="left"/>
        <w:rPr>
          <w:rFonts w:ascii="宋体" w:hAnsi="宋体" w:cs="宋体" w:eastAsia="宋体" w:hint="default"/>
          <w:sz w:val="18"/>
          <w:szCs w:val="18"/>
        </w:rPr>
      </w:pPr>
      <w:r>
        <w:rPr>
          <w:rFonts w:ascii="宋体" w:hAnsi="宋体" w:cs="宋体" w:eastAsia="宋体" w:hint="default"/>
          <w:position w:val="-11"/>
          <w:sz w:val="18"/>
          <w:szCs w:val="18"/>
        </w:rPr>
        <w:t>资  </w:t>
      </w:r>
      <w:r>
        <w:rPr>
          <w:rFonts w:ascii="宋体" w:hAnsi="宋体" w:cs="宋体" w:eastAsia="宋体" w:hint="default"/>
          <w:sz w:val="18"/>
          <w:szCs w:val="18"/>
        </w:rPr>
        <w:t>芜湖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7"/>
          <w:sz w:val="18"/>
          <w:szCs w:val="18"/>
        </w:rPr>
        <w:t>房地产</w:t>
      </w:r>
      <w:r>
        <w:rPr>
          <w:rFonts w:ascii="宋体" w:hAnsi="宋体" w:cs="宋体" w:eastAsia="宋体" w:hint="default"/>
          <w:sz w:val="18"/>
          <w:szCs w:val="18"/>
        </w:rPr>
        <w:t> </w:t>
      </w:r>
    </w:p>
    <w:p>
      <w:pPr>
        <w:spacing w:line="180" w:lineRule="exact" w:before="0"/>
        <w:ind w:left="94" w:right="-18"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务、信息咨询、网络服务、</w:t>
      </w:r>
      <w:r>
        <w:rPr>
          <w:rFonts w:ascii="宋体" w:hAnsi="宋体" w:cs="宋体" w:eastAsia="宋体" w:hint="default"/>
          <w:sz w:val="18"/>
          <w:szCs w:val="18"/>
        </w:rPr>
      </w:r>
    </w:p>
    <w:p>
      <w:pPr>
        <w:spacing w:line="237" w:lineRule="auto" w:before="1"/>
        <w:ind w:left="94" w:right="-18" w:firstLine="0"/>
        <w:jc w:val="left"/>
        <w:rPr>
          <w:rFonts w:ascii="宋体" w:hAnsi="宋体" w:cs="宋体" w:eastAsia="宋体" w:hint="default"/>
          <w:sz w:val="18"/>
          <w:szCs w:val="18"/>
        </w:rPr>
      </w:pPr>
      <w:r>
        <w:rPr>
          <w:rFonts w:ascii="宋体" w:hAnsi="宋体" w:cs="宋体" w:eastAsia="宋体" w:hint="default"/>
          <w:sz w:val="18"/>
          <w:szCs w:val="18"/>
        </w:rPr>
        <w:t>市场建设、物业管理</w:t>
      </w:r>
      <w:r>
        <w:rPr>
          <w:rFonts w:ascii="宋体" w:hAnsi="宋体" w:cs="宋体" w:eastAsia="宋体" w:hint="default"/>
          <w:sz w:val="18"/>
          <w:szCs w:val="18"/>
        </w:rPr>
        <w:t> </w:t>
      </w:r>
      <w:r>
        <w:rPr>
          <w:rFonts w:ascii="宋体" w:hAnsi="宋体" w:cs="宋体" w:eastAsia="宋体" w:hint="default"/>
          <w:spacing w:val="-2"/>
          <w:sz w:val="18"/>
          <w:szCs w:val="18"/>
        </w:rPr>
        <w:t>房地产开发、市场建设投资、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电子商务、信息咨询、网络</w:t>
      </w:r>
      <w:r>
        <w:rPr>
          <w:rFonts w:ascii="宋体" w:hAnsi="宋体" w:cs="宋体" w:eastAsia="宋体" w:hint="default"/>
          <w:spacing w:val="6"/>
          <w:sz w:val="18"/>
          <w:szCs w:val="18"/>
        </w:rPr>
        <w:t> </w:t>
      </w:r>
      <w:r>
        <w:rPr>
          <w:rFonts w:ascii="宋体" w:hAnsi="宋体" w:cs="宋体" w:eastAsia="宋体" w:hint="default"/>
          <w:sz w:val="18"/>
          <w:szCs w:val="18"/>
        </w:rPr>
        <w:t>服务、商品交易</w:t>
      </w:r>
      <w:r>
        <w:rPr>
          <w:rFonts w:ascii="宋体" w:hAnsi="宋体" w:cs="宋体" w:eastAsia="宋体" w:hint="default"/>
          <w:sz w:val="18"/>
          <w:szCs w:val="18"/>
        </w:rPr>
        <w:t> </w:t>
      </w:r>
      <w:r>
        <w:rPr>
          <w:rFonts w:ascii="宋体" w:hAnsi="宋体" w:cs="宋体" w:eastAsia="宋体" w:hint="default"/>
          <w:spacing w:val="-3"/>
          <w:sz w:val="18"/>
          <w:szCs w:val="18"/>
        </w:rPr>
        <w:t>粮食收购及批发（至</w:t>
      </w:r>
      <w:r>
        <w:rPr>
          <w:rFonts w:ascii="宋体" w:hAnsi="宋体" w:cs="宋体" w:eastAsia="宋体" w:hint="default"/>
          <w:spacing w:val="-45"/>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p>
    <w:p>
      <w:pPr>
        <w:tabs>
          <w:tab w:pos="977" w:val="left" w:leader="none"/>
        </w:tabs>
        <w:spacing w:line="182" w:lineRule="exact" w:before="0"/>
        <w:ind w:left="103" w:right="0" w:firstLine="0"/>
        <w:jc w:val="left"/>
        <w:rPr>
          <w:rFonts w:ascii="Times New Roman" w:hAnsi="Times New Roman" w:cs="Times New Roman" w:eastAsia="Times New Roman" w:hint="default"/>
          <w:sz w:val="16"/>
          <w:szCs w:val="16"/>
        </w:rPr>
      </w:pPr>
      <w:r>
        <w:rPr>
          <w:spacing w:val="-1"/>
        </w:rPr>
        <w:br w:type="column"/>
      </w:r>
      <w:r>
        <w:rPr>
          <w:rFonts w:ascii="Times New Roman"/>
          <w:spacing w:val="-1"/>
          <w:sz w:val="16"/>
        </w:rPr>
        <w:t>29,433.00</w:t>
        <w:tab/>
        <w:t>34,927.00</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11"/>
        <w:rPr>
          <w:rFonts w:ascii="Times New Roman" w:hAnsi="Times New Roman" w:cs="Times New Roman" w:eastAsia="Times New Roman" w:hint="default"/>
          <w:sz w:val="12"/>
          <w:szCs w:val="12"/>
        </w:rPr>
      </w:pPr>
    </w:p>
    <w:p>
      <w:pPr>
        <w:tabs>
          <w:tab w:pos="983" w:val="left" w:leader="none"/>
        </w:tabs>
        <w:spacing w:before="0"/>
        <w:ind w:left="109" w:right="0" w:firstLine="0"/>
        <w:jc w:val="left"/>
        <w:rPr>
          <w:rFonts w:ascii="Times New Roman" w:hAnsi="Times New Roman" w:cs="Times New Roman" w:eastAsia="Times New Roman" w:hint="default"/>
          <w:sz w:val="16"/>
          <w:szCs w:val="16"/>
        </w:rPr>
      </w:pPr>
      <w:r>
        <w:rPr>
          <w:rFonts w:ascii="Times New Roman"/>
          <w:spacing w:val="-1"/>
          <w:w w:val="95"/>
          <w:sz w:val="16"/>
        </w:rPr>
        <w:t>11,000.00</w:t>
        <w:tab/>
      </w:r>
      <w:r>
        <w:rPr>
          <w:rFonts w:ascii="Times New Roman"/>
          <w:spacing w:val="-1"/>
          <w:sz w:val="16"/>
        </w:rPr>
        <w:t>11,000.00</w:t>
      </w:r>
    </w:p>
    <w:p>
      <w:pPr>
        <w:spacing w:after="0"/>
        <w:jc w:val="left"/>
        <w:rPr>
          <w:rFonts w:ascii="Times New Roman" w:hAnsi="Times New Roman" w:cs="Times New Roman" w:eastAsia="Times New Roman" w:hint="default"/>
          <w:sz w:val="16"/>
          <w:szCs w:val="16"/>
        </w:rPr>
        <w:sectPr>
          <w:type w:val="continuous"/>
          <w:pgSz w:w="11900" w:h="16840"/>
          <w:pgMar w:top="1600" w:bottom="280" w:left="1640" w:right="1580"/>
          <w:cols w:num="4" w:equalWidth="0">
            <w:col w:w="1521" w:space="40"/>
            <w:col w:w="1773" w:space="40"/>
            <w:col w:w="2411" w:space="40"/>
            <w:col w:w="2855"/>
          </w:cols>
        </w:sectPr>
      </w:pPr>
    </w:p>
    <w:p>
      <w:pPr>
        <w:spacing w:line="234" w:lineRule="exact" w:before="20"/>
        <w:ind w:left="244" w:right="-4" w:firstLine="0"/>
        <w:jc w:val="left"/>
        <w:rPr>
          <w:rFonts w:ascii="宋体" w:hAnsi="宋体" w:cs="宋体" w:eastAsia="宋体" w:hint="default"/>
          <w:sz w:val="18"/>
          <w:szCs w:val="18"/>
        </w:rPr>
      </w:pPr>
      <w:r>
        <w:rPr>
          <w:rFonts w:ascii="宋体" w:hAnsi="宋体" w:cs="宋体" w:eastAsia="宋体" w:hint="default"/>
          <w:sz w:val="18"/>
          <w:szCs w:val="18"/>
        </w:rPr>
        <w:t>安徽省芜湖米市</w:t>
      </w:r>
      <w:r>
        <w:rPr>
          <w:rFonts w:ascii="宋体" w:hAnsi="宋体" w:cs="宋体" w:eastAsia="宋体" w:hint="default"/>
          <w:spacing w:val="-77"/>
          <w:sz w:val="18"/>
          <w:szCs w:val="18"/>
        </w:rPr>
        <w:t> </w:t>
      </w:r>
      <w:r>
        <w:rPr>
          <w:rFonts w:ascii="宋体" w:hAnsi="宋体" w:cs="宋体" w:eastAsia="宋体" w:hint="default"/>
          <w:sz w:val="18"/>
          <w:szCs w:val="18"/>
        </w:rPr>
        <w:t>发展有限公司</w:t>
      </w:r>
      <w:r>
        <w:rPr>
          <w:rFonts w:ascii="宋体" w:hAnsi="宋体" w:cs="宋体" w:eastAsia="宋体" w:hint="default"/>
          <w:sz w:val="18"/>
          <w:szCs w:val="18"/>
        </w:rPr>
        <w:t> </w:t>
      </w:r>
    </w:p>
    <w:p>
      <w:pPr>
        <w:spacing w:line="240" w:lineRule="auto" w:before="12"/>
        <w:rPr>
          <w:rFonts w:ascii="宋体" w:hAnsi="宋体" w:cs="宋体" w:eastAsia="宋体" w:hint="default"/>
          <w:sz w:val="24"/>
          <w:szCs w:val="24"/>
        </w:rPr>
      </w:pPr>
    </w:p>
    <w:p>
      <w:pPr>
        <w:spacing w:line="172" w:lineRule="exact" w:before="0"/>
        <w:ind w:left="244" w:right="-4" w:firstLine="0"/>
        <w:jc w:val="left"/>
        <w:rPr>
          <w:rFonts w:ascii="宋体" w:hAnsi="宋体" w:cs="宋体" w:eastAsia="宋体" w:hint="default"/>
          <w:sz w:val="18"/>
          <w:szCs w:val="18"/>
        </w:rPr>
      </w:pPr>
      <w:r>
        <w:rPr>
          <w:rFonts w:ascii="宋体" w:hAnsi="宋体" w:cs="宋体" w:eastAsia="宋体" w:hint="default"/>
          <w:sz w:val="18"/>
          <w:szCs w:val="18"/>
        </w:rPr>
        <w:t>滁州国润投资发</w:t>
      </w:r>
    </w:p>
    <w:p>
      <w:pPr>
        <w:spacing w:line="173" w:lineRule="exact" w:before="0"/>
        <w:ind w:left="17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w:t>
      </w:r>
    </w:p>
    <w:p>
      <w:pPr>
        <w:spacing w:line="296" w:lineRule="exact" w:before="0"/>
        <w:ind w:left="174" w:right="0" w:firstLine="0"/>
        <w:jc w:val="left"/>
        <w:rPr>
          <w:rFonts w:ascii="宋体" w:hAnsi="宋体" w:cs="宋体" w:eastAsia="宋体" w:hint="default"/>
          <w:sz w:val="18"/>
          <w:szCs w:val="18"/>
        </w:rPr>
      </w:pPr>
      <w:r>
        <w:rPr>
          <w:rFonts w:ascii="宋体" w:hAnsi="宋体" w:cs="宋体" w:eastAsia="宋体" w:hint="default"/>
          <w:position w:val="-11"/>
          <w:sz w:val="18"/>
          <w:szCs w:val="18"/>
        </w:rPr>
        <w:t>股 </w:t>
      </w:r>
      <w:r>
        <w:rPr>
          <w:rFonts w:ascii="宋体" w:hAnsi="宋体" w:cs="宋体" w:eastAsia="宋体" w:hint="default"/>
          <w:spacing w:val="16"/>
          <w:position w:val="-11"/>
          <w:sz w:val="18"/>
          <w:szCs w:val="18"/>
        </w:rPr>
        <w:t> </w:t>
      </w:r>
      <w:r>
        <w:rPr>
          <w:rFonts w:ascii="宋体" w:hAnsi="宋体" w:cs="宋体" w:eastAsia="宋体" w:hint="default"/>
          <w:sz w:val="18"/>
          <w:szCs w:val="18"/>
        </w:rPr>
        <w:t>芜湖</w:t>
      </w:r>
      <w:r>
        <w:rPr>
          <w:rFonts w:ascii="宋体" w:hAnsi="宋体" w:cs="宋体" w:eastAsia="宋体" w:hint="default"/>
          <w:sz w:val="18"/>
          <w:szCs w:val="18"/>
        </w:rPr>
        <w:t> </w:t>
      </w:r>
    </w:p>
    <w:p>
      <w:pPr>
        <w:spacing w:line="240" w:lineRule="auto" w:before="5"/>
        <w:rPr>
          <w:rFonts w:ascii="宋体" w:hAnsi="宋体" w:cs="宋体" w:eastAsia="宋体" w:hint="default"/>
          <w:sz w:val="26"/>
          <w:szCs w:val="26"/>
        </w:rPr>
      </w:pPr>
    </w:p>
    <w:p>
      <w:pPr>
        <w:spacing w:line="172" w:lineRule="exact" w:before="0"/>
        <w:ind w:left="174" w:right="0" w:firstLine="0"/>
        <w:jc w:val="left"/>
        <w:rPr>
          <w:rFonts w:ascii="宋体" w:hAnsi="宋体" w:cs="宋体" w:eastAsia="宋体" w:hint="default"/>
          <w:sz w:val="18"/>
          <w:szCs w:val="18"/>
        </w:rPr>
      </w:pPr>
      <w:r>
        <w:rPr>
          <w:rFonts w:ascii="宋体" w:hAnsi="宋体" w:cs="宋体" w:eastAsia="宋体" w:hint="default"/>
          <w:sz w:val="18"/>
          <w:szCs w:val="18"/>
        </w:rPr>
        <w:t>全</w:t>
      </w:r>
    </w:p>
    <w:p>
      <w:pPr>
        <w:spacing w:line="234" w:lineRule="exact" w:before="20"/>
        <w:ind w:left="231" w:right="-19" w:hanging="83"/>
        <w:jc w:val="left"/>
        <w:rPr>
          <w:rFonts w:ascii="宋体" w:hAnsi="宋体" w:cs="宋体" w:eastAsia="宋体" w:hint="default"/>
          <w:sz w:val="18"/>
          <w:szCs w:val="18"/>
        </w:rPr>
      </w:pPr>
      <w:r>
        <w:rPr>
          <w:spacing w:val="-11"/>
        </w:rPr>
        <w:br w:type="column"/>
      </w:r>
      <w:r>
        <w:rPr>
          <w:rFonts w:ascii="宋体" w:hAnsi="宋体" w:cs="宋体" w:eastAsia="宋体" w:hint="default"/>
          <w:spacing w:val="-11"/>
          <w:sz w:val="18"/>
          <w:szCs w:val="18"/>
        </w:rPr>
        <w:t>服务及</w:t>
      </w:r>
      <w:r>
        <w:rPr>
          <w:rFonts w:ascii="宋体" w:hAnsi="宋体" w:cs="宋体" w:eastAsia="宋体" w:hint="default"/>
          <w:sz w:val="18"/>
          <w:szCs w:val="18"/>
        </w:rPr>
        <w:t> </w:t>
      </w:r>
      <w:r>
        <w:rPr>
          <w:rFonts w:ascii="宋体" w:hAnsi="宋体" w:cs="宋体" w:eastAsia="宋体" w:hint="default"/>
          <w:spacing w:val="-17"/>
          <w:sz w:val="18"/>
          <w:szCs w:val="18"/>
        </w:rPr>
        <w:t>其他</w:t>
      </w:r>
      <w:r>
        <w:rPr>
          <w:rFonts w:ascii="宋体" w:hAnsi="宋体" w:cs="宋体" w:eastAsia="宋体" w:hint="default"/>
          <w:sz w:val="18"/>
          <w:szCs w:val="18"/>
        </w:rPr>
        <w:t> </w:t>
      </w:r>
    </w:p>
    <w:p>
      <w:pPr>
        <w:spacing w:line="237" w:lineRule="auto" w:before="1"/>
        <w:ind w:left="16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pacing w:val="-16"/>
          <w:sz w:val="18"/>
          <w:szCs w:val="18"/>
        </w:rPr>
        <w:t>日止）、粮油设备及配</w:t>
      </w:r>
      <w:r>
        <w:rPr>
          <w:rFonts w:ascii="宋体" w:hAnsi="宋体" w:cs="宋体" w:eastAsia="宋体" w:hint="default"/>
          <w:sz w:val="18"/>
          <w:szCs w:val="18"/>
        </w:rPr>
        <w:t> </w:t>
      </w:r>
      <w:r>
        <w:rPr>
          <w:rFonts w:ascii="宋体" w:hAnsi="宋体" w:cs="宋体" w:eastAsia="宋体" w:hint="default"/>
          <w:spacing w:val="6"/>
          <w:sz w:val="18"/>
          <w:szCs w:val="18"/>
        </w:rPr>
        <w:t>件销售、电子商务、网络服</w:t>
      </w:r>
      <w:r>
        <w:rPr>
          <w:rFonts w:ascii="宋体" w:hAnsi="宋体" w:cs="宋体" w:eastAsia="宋体" w:hint="default"/>
          <w:spacing w:val="6"/>
          <w:sz w:val="18"/>
          <w:szCs w:val="18"/>
        </w:rPr>
        <w:t> </w:t>
      </w:r>
      <w:r>
        <w:rPr>
          <w:rFonts w:ascii="宋体" w:hAnsi="宋体" w:cs="宋体" w:eastAsia="宋体" w:hint="default"/>
          <w:sz w:val="18"/>
          <w:szCs w:val="18"/>
        </w:rPr>
        <w:t>务</w:t>
      </w:r>
      <w:r>
        <w:rPr>
          <w:rFonts w:ascii="宋体" w:hAnsi="宋体" w:cs="宋体" w:eastAsia="宋体" w:hint="default"/>
          <w:sz w:val="18"/>
          <w:szCs w:val="18"/>
        </w:rPr>
        <w:t> </w:t>
      </w:r>
      <w:r>
        <w:rPr>
          <w:rFonts w:ascii="宋体" w:hAnsi="宋体" w:cs="宋体" w:eastAsia="宋体" w:hint="default"/>
          <w:spacing w:val="6"/>
          <w:sz w:val="18"/>
          <w:szCs w:val="18"/>
        </w:rPr>
        <w:t>市场投资建设、房屋租赁、</w:t>
      </w:r>
      <w:r>
        <w:rPr>
          <w:rFonts w:ascii="宋体" w:hAnsi="宋体" w:cs="宋体" w:eastAsia="宋体" w:hint="default"/>
          <w:sz w:val="18"/>
          <w:szCs w:val="18"/>
        </w:rPr>
      </w:r>
    </w:p>
    <w:p>
      <w:pPr>
        <w:spacing w:line="240" w:lineRule="auto" w:before="11"/>
        <w:rPr>
          <w:rFonts w:ascii="宋体" w:hAnsi="宋体" w:cs="宋体" w:eastAsia="宋体" w:hint="default"/>
          <w:sz w:val="12"/>
          <w:szCs w:val="12"/>
        </w:rPr>
      </w:pPr>
      <w:r>
        <w:rPr/>
        <w:br w:type="column"/>
      </w:r>
      <w:r>
        <w:rPr>
          <w:rFonts w:ascii="宋体"/>
          <w:sz w:val="12"/>
        </w:rPr>
      </w:r>
    </w:p>
    <w:p>
      <w:pPr>
        <w:tabs>
          <w:tab w:pos="1237" w:val="left" w:leader="none"/>
        </w:tabs>
        <w:spacing w:before="0"/>
        <w:ind w:left="243" w:right="0" w:firstLine="0"/>
        <w:jc w:val="left"/>
        <w:rPr>
          <w:rFonts w:ascii="Times New Roman" w:hAnsi="Times New Roman" w:cs="Times New Roman" w:eastAsia="Times New Roman" w:hint="default"/>
          <w:sz w:val="16"/>
          <w:szCs w:val="16"/>
        </w:rPr>
      </w:pPr>
      <w:r>
        <w:rPr>
          <w:rFonts w:ascii="Times New Roman"/>
          <w:spacing w:val="-1"/>
          <w:sz w:val="16"/>
        </w:rPr>
        <w:t>1,000.00</w:t>
        <w:tab/>
        <w:t>900.00</w:t>
      </w:r>
    </w:p>
    <w:p>
      <w:pPr>
        <w:spacing w:after="0"/>
        <w:jc w:val="left"/>
        <w:rPr>
          <w:rFonts w:ascii="Times New Roman" w:hAnsi="Times New Roman" w:cs="Times New Roman" w:eastAsia="Times New Roman" w:hint="default"/>
          <w:sz w:val="16"/>
          <w:szCs w:val="16"/>
        </w:rPr>
        <w:sectPr>
          <w:type w:val="continuous"/>
          <w:pgSz w:w="11900" w:h="16840"/>
          <w:pgMar w:top="1600" w:bottom="280" w:left="1640" w:right="1580"/>
          <w:cols w:num="5" w:equalWidth="0">
            <w:col w:w="1521" w:space="40"/>
            <w:col w:w="1002" w:space="40"/>
            <w:col w:w="657" w:space="40"/>
            <w:col w:w="2401" w:space="63"/>
            <w:col w:w="2916"/>
          </w:cols>
        </w:sectPr>
      </w:pPr>
    </w:p>
    <w:p>
      <w:pPr>
        <w:spacing w:before="62"/>
        <w:ind w:left="244" w:right="0" w:firstLine="0"/>
        <w:jc w:val="left"/>
        <w:rPr>
          <w:rFonts w:ascii="宋体" w:hAnsi="宋体" w:cs="宋体" w:eastAsia="宋体" w:hint="default"/>
          <w:sz w:val="18"/>
          <w:szCs w:val="18"/>
        </w:rPr>
      </w:pPr>
      <w:r>
        <w:rPr>
          <w:rFonts w:ascii="宋体" w:hAnsi="宋体" w:cs="宋体" w:eastAsia="宋体" w:hint="default"/>
          <w:sz w:val="18"/>
          <w:szCs w:val="18"/>
        </w:rPr>
        <w:t>展有限公司</w:t>
      </w:r>
      <w:r>
        <w:rPr>
          <w:rFonts w:ascii="宋体" w:hAnsi="宋体" w:cs="宋体" w:eastAsia="宋体" w:hint="default"/>
          <w:sz w:val="18"/>
          <w:szCs w:val="18"/>
        </w:rPr>
        <w:t> </w:t>
      </w:r>
    </w:p>
    <w:p>
      <w:pPr>
        <w:spacing w:line="300" w:lineRule="exact" w:before="0"/>
        <w:ind w:left="244"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资  </w:t>
      </w:r>
      <w:r>
        <w:rPr>
          <w:rFonts w:ascii="宋体" w:hAnsi="宋体" w:cs="宋体" w:eastAsia="宋体" w:hint="default"/>
          <w:sz w:val="18"/>
          <w:szCs w:val="18"/>
        </w:rPr>
        <w:t>滁州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7"/>
          <w:sz w:val="18"/>
          <w:szCs w:val="18"/>
        </w:rPr>
        <w:t>房地产</w:t>
      </w:r>
      <w:r>
        <w:rPr>
          <w:rFonts w:ascii="宋体" w:hAnsi="宋体" w:cs="宋体" w:eastAsia="宋体" w:hint="default"/>
          <w:sz w:val="18"/>
          <w:szCs w:val="18"/>
        </w:rPr>
        <w:t> </w:t>
      </w:r>
    </w:p>
    <w:p>
      <w:pPr>
        <w:spacing w:line="180" w:lineRule="exact" w:before="0"/>
        <w:ind w:left="94" w:right="-20"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物业管理、仓储、建材、五</w:t>
      </w:r>
      <w:r>
        <w:rPr>
          <w:rFonts w:ascii="宋体" w:hAnsi="宋体" w:cs="宋体" w:eastAsia="宋体" w:hint="default"/>
          <w:sz w:val="18"/>
          <w:szCs w:val="18"/>
        </w:rPr>
      </w:r>
    </w:p>
    <w:p>
      <w:pPr>
        <w:spacing w:line="234" w:lineRule="exact" w:before="0"/>
        <w:ind w:left="94" w:right="-20" w:firstLine="0"/>
        <w:jc w:val="left"/>
        <w:rPr>
          <w:rFonts w:ascii="宋体" w:hAnsi="宋体" w:cs="宋体" w:eastAsia="宋体" w:hint="default"/>
          <w:sz w:val="18"/>
          <w:szCs w:val="18"/>
        </w:rPr>
      </w:pPr>
      <w:r>
        <w:rPr>
          <w:rFonts w:ascii="宋体" w:hAnsi="宋体" w:cs="宋体" w:eastAsia="宋体" w:hint="default"/>
          <w:sz w:val="18"/>
          <w:szCs w:val="18"/>
        </w:rPr>
        <w:t>金、家具、糖酒食品百货</w:t>
      </w:r>
      <w:r>
        <w:rPr>
          <w:rFonts w:ascii="宋体" w:hAnsi="宋体" w:cs="宋体" w:eastAsia="宋体" w:hint="default"/>
          <w:sz w:val="18"/>
          <w:szCs w:val="18"/>
        </w:rPr>
        <w:t> </w:t>
      </w:r>
    </w:p>
    <w:p>
      <w:pPr>
        <w:tabs>
          <w:tab w:pos="1117" w:val="left" w:leader="none"/>
        </w:tabs>
        <w:spacing w:line="182" w:lineRule="exact" w:before="0"/>
        <w:ind w:left="243" w:right="0" w:firstLine="0"/>
        <w:jc w:val="left"/>
        <w:rPr>
          <w:rFonts w:ascii="Times New Roman" w:hAnsi="Times New Roman" w:cs="Times New Roman" w:eastAsia="Times New Roman" w:hint="default"/>
          <w:sz w:val="16"/>
          <w:szCs w:val="16"/>
        </w:rPr>
      </w:pPr>
      <w:r>
        <w:rPr>
          <w:spacing w:val="-1"/>
        </w:rPr>
        <w:br w:type="column"/>
      </w:r>
      <w:r>
        <w:rPr>
          <w:rFonts w:ascii="Times New Roman"/>
          <w:spacing w:val="-1"/>
          <w:sz w:val="16"/>
        </w:rPr>
        <w:t>7,000.00</w:t>
        <w:tab/>
        <w:t>7,000.00</w:t>
      </w:r>
    </w:p>
    <w:p>
      <w:pPr>
        <w:spacing w:after="0" w:line="182" w:lineRule="exact"/>
        <w:jc w:val="left"/>
        <w:rPr>
          <w:rFonts w:ascii="Times New Roman" w:hAnsi="Times New Roman" w:cs="Times New Roman" w:eastAsia="Times New Roman" w:hint="default"/>
          <w:sz w:val="16"/>
          <w:szCs w:val="16"/>
        </w:rPr>
        <w:sectPr>
          <w:type w:val="continuous"/>
          <w:pgSz w:w="11900" w:h="16840"/>
          <w:pgMar w:top="1600" w:bottom="280" w:left="1640" w:right="1580"/>
          <w:cols w:num="4" w:equalWidth="0">
            <w:col w:w="1235" w:space="257"/>
            <w:col w:w="1842" w:space="40"/>
            <w:col w:w="2327" w:space="63"/>
            <w:col w:w="2916"/>
          </w:cols>
        </w:sectPr>
      </w:pPr>
    </w:p>
    <w:p>
      <w:pPr>
        <w:spacing w:line="240" w:lineRule="auto" w:before="6"/>
        <w:rPr>
          <w:rFonts w:ascii="Times New Roman" w:hAnsi="Times New Roman" w:cs="Times New Roman" w:eastAsia="Times New Roman" w:hint="default"/>
          <w:sz w:val="2"/>
          <w:szCs w:val="2"/>
        </w:rPr>
      </w:pPr>
    </w:p>
    <w:p>
      <w:pPr>
        <w:spacing w:line="20" w:lineRule="exact"/>
        <w:ind w:left="1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8pt;height:.5pt;mso-position-horizontal-relative:char;mso-position-vertical-relative:line" coordorigin="0,0" coordsize="8376,10">
            <v:group style="position:absolute;left:5;top:5;width:1505;height:2" coordorigin="5,5" coordsize="1505,2">
              <v:shape style="position:absolute;left:5;top:5;width:1505;height:2" coordorigin="5,5" coordsize="1505,0" path="m5,5l1510,5e" filled="false" stroked="true" strokeweight=".48pt" strokecolor="#000000">
                <v:path arrowok="t"/>
              </v:shape>
            </v:group>
            <v:group style="position:absolute;left:1495;top:5;width:336;height:2" coordorigin="1495,5" coordsize="336,2">
              <v:shape style="position:absolute;left:1495;top:5;width:336;height:2" coordorigin="1495,5" coordsize="336,0" path="m1495,5l1831,5e" filled="false" stroked="true" strokeweight=".48pt" strokecolor="#000000">
                <v:path arrowok="t"/>
              </v:shape>
            </v:group>
            <v:group style="position:absolute;left:1817;top:5;width:701;height:2" coordorigin="1817,5" coordsize="701,2">
              <v:shape style="position:absolute;left:1817;top:5;width:701;height:2" coordorigin="1817,5" coordsize="701,0" path="m1817,5l2518,5e" filled="false" stroked="true" strokeweight=".48pt" strokecolor="#000000">
                <v:path arrowok="t"/>
              </v:shape>
            </v:group>
            <v:group style="position:absolute;left:2503;top:5;width:738;height:2" coordorigin="2503,5" coordsize="738,2">
              <v:shape style="position:absolute;left:2503;top:5;width:738;height:2" coordorigin="2503,5" coordsize="738,0" path="m2503,5l3241,5e" filled="false" stroked="true" strokeweight=".48pt" strokecolor="#000000">
                <v:path arrowok="t"/>
              </v:shape>
            </v:group>
            <v:group style="position:absolute;left:3227;top:5;width:2457;height:2" coordorigin="3227,5" coordsize="2457,2">
              <v:shape style="position:absolute;left:3227;top:5;width:2457;height:2" coordorigin="3227,5" coordsize="2457,0" path="m3227,5l5683,5e" filled="false" stroked="true" strokeweight=".48pt" strokecolor="#000000">
                <v:path arrowok="t"/>
              </v:shape>
            </v:group>
            <v:group style="position:absolute;left:5669;top:5;width:890;height:2" coordorigin="5669,5" coordsize="890,2">
              <v:shape style="position:absolute;left:5669;top:5;width:890;height:2" coordorigin="5669,5" coordsize="890,0" path="m5669,5l6558,5e" filled="false" stroked="true" strokeweight=".48pt" strokecolor="#000000">
                <v:path arrowok="t"/>
              </v:shape>
            </v:group>
            <v:group style="position:absolute;left:6544;top:5;width:888;height:2" coordorigin="6544,5" coordsize="888,2">
              <v:shape style="position:absolute;left:6544;top:5;width:888;height:2" coordorigin="6544,5" coordsize="888,0" path="m6544,5l7432,5e" filled="false" stroked="true" strokeweight=".48pt" strokecolor="#000000">
                <v:path arrowok="t"/>
              </v:shape>
            </v:group>
            <v:group style="position:absolute;left:7417;top:5;width:954;height:2" coordorigin="7417,5" coordsize="954,2">
              <v:shape style="position:absolute;left:7417;top:5;width:954;height:2" coordorigin="7417,5" coordsize="954,0" path="m7417,5l8371,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00" w:h="16840"/>
          <w:pgMar w:top="1600" w:bottom="280" w:left="1640" w:right="1580"/>
        </w:sectPr>
      </w:pPr>
    </w:p>
    <w:p>
      <w:pPr>
        <w:spacing w:line="240" w:lineRule="auto" w:before="10"/>
        <w:rPr>
          <w:rFonts w:ascii="Times New Roman" w:hAnsi="Times New Roman" w:cs="Times New Roman" w:eastAsia="Times New Roman" w:hint="default"/>
          <w:sz w:val="27"/>
          <w:szCs w:val="27"/>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7.75pt;height:.5pt;mso-position-horizontal-relative:char;mso-position-vertical-relative:line" coordorigin="0,0" coordsize="8355,10">
            <v:group style="position:absolute;left:5;top:5;width:8345;height:2" coordorigin="5,5" coordsize="8345,2">
              <v:shape style="position:absolute;left:5;top:5;width:8345;height:2" coordorigin="5,5" coordsize="8345,0" path="m5,5l8350,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00" w:h="16840"/>
          <w:pgMar w:header="877" w:footer="1003" w:top="1100" w:bottom="1200" w:left="1640" w:right="1640"/>
        </w:sectPr>
      </w:pPr>
    </w:p>
    <w:p>
      <w:pPr>
        <w:spacing w:before="75"/>
        <w:ind w:left="243" w:right="-3" w:firstLine="0"/>
        <w:jc w:val="left"/>
        <w:rPr>
          <w:rFonts w:ascii="宋体" w:hAnsi="宋体" w:cs="宋体" w:eastAsia="宋体" w:hint="default"/>
          <w:sz w:val="18"/>
          <w:szCs w:val="18"/>
        </w:rPr>
      </w:pPr>
      <w:r>
        <w:rPr>
          <w:rFonts w:ascii="宋体" w:hAnsi="宋体" w:cs="宋体" w:eastAsia="宋体" w:hint="default"/>
          <w:sz w:val="18"/>
          <w:szCs w:val="18"/>
        </w:rPr>
        <w:t>淮南国润渤海物</w:t>
      </w:r>
      <w:r>
        <w:rPr>
          <w:rFonts w:ascii="宋体" w:hAnsi="宋体" w:cs="宋体" w:eastAsia="宋体" w:hint="default"/>
          <w:spacing w:val="-77"/>
          <w:sz w:val="18"/>
          <w:szCs w:val="18"/>
        </w:rPr>
        <w:t> </w:t>
      </w:r>
      <w:r>
        <w:rPr>
          <w:rFonts w:ascii="宋体" w:hAnsi="宋体" w:cs="宋体" w:eastAsia="宋体" w:hint="default"/>
          <w:sz w:val="18"/>
          <w:szCs w:val="18"/>
        </w:rPr>
        <w:t>流有限公司</w:t>
      </w:r>
      <w:r>
        <w:rPr>
          <w:rFonts w:ascii="宋体" w:hAnsi="宋体" w:cs="宋体" w:eastAsia="宋体" w:hint="default"/>
          <w:sz w:val="18"/>
          <w:szCs w:val="18"/>
        </w:rPr>
        <w:t> </w:t>
      </w:r>
    </w:p>
    <w:p>
      <w:pPr>
        <w:spacing w:line="176" w:lineRule="exact" w:before="75"/>
        <w:ind w:left="17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全</w:t>
      </w:r>
    </w:p>
    <w:p>
      <w:pPr>
        <w:spacing w:line="296" w:lineRule="exact" w:before="0"/>
        <w:ind w:left="174" w:right="0" w:firstLine="0"/>
        <w:jc w:val="left"/>
        <w:rPr>
          <w:rFonts w:ascii="宋体" w:hAnsi="宋体" w:cs="宋体" w:eastAsia="宋体" w:hint="default"/>
          <w:sz w:val="18"/>
          <w:szCs w:val="18"/>
        </w:rPr>
      </w:pPr>
      <w:r>
        <w:rPr>
          <w:rFonts w:ascii="宋体" w:hAnsi="宋体" w:cs="宋体" w:eastAsia="宋体" w:hint="default"/>
          <w:position w:val="-11"/>
          <w:sz w:val="18"/>
          <w:szCs w:val="18"/>
        </w:rPr>
        <w:t>资  </w:t>
      </w:r>
      <w:r>
        <w:rPr>
          <w:rFonts w:ascii="宋体" w:hAnsi="宋体" w:cs="宋体" w:eastAsia="宋体" w:hint="default"/>
          <w:sz w:val="18"/>
          <w:szCs w:val="18"/>
        </w:rPr>
        <w:t>淮南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7"/>
          <w:sz w:val="18"/>
          <w:szCs w:val="18"/>
        </w:rPr>
        <w:t>房地产</w:t>
      </w:r>
      <w:r>
        <w:rPr>
          <w:rFonts w:ascii="宋体" w:hAnsi="宋体" w:cs="宋体" w:eastAsia="宋体" w:hint="default"/>
          <w:sz w:val="18"/>
          <w:szCs w:val="18"/>
        </w:rPr>
        <w:t> </w:t>
      </w:r>
    </w:p>
    <w:p>
      <w:pPr>
        <w:spacing w:line="194" w:lineRule="exact" w:before="0"/>
        <w:ind w:left="94" w:right="-20"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房地产开发、房屋租赁、物</w:t>
      </w:r>
      <w:r>
        <w:rPr>
          <w:rFonts w:ascii="宋体" w:hAnsi="宋体" w:cs="宋体" w:eastAsia="宋体" w:hint="default"/>
          <w:sz w:val="18"/>
          <w:szCs w:val="18"/>
        </w:rPr>
      </w:r>
    </w:p>
    <w:p>
      <w:pPr>
        <w:spacing w:line="232" w:lineRule="exact" w:before="24"/>
        <w:ind w:left="94" w:right="-20" w:firstLine="0"/>
        <w:jc w:val="left"/>
        <w:rPr>
          <w:rFonts w:ascii="宋体" w:hAnsi="宋体" w:cs="宋体" w:eastAsia="宋体" w:hint="default"/>
          <w:sz w:val="18"/>
          <w:szCs w:val="18"/>
        </w:rPr>
      </w:pPr>
      <w:r>
        <w:rPr>
          <w:rFonts w:ascii="宋体" w:hAnsi="宋体" w:cs="宋体" w:eastAsia="宋体" w:hint="default"/>
          <w:spacing w:val="6"/>
          <w:sz w:val="18"/>
          <w:szCs w:val="18"/>
        </w:rPr>
        <w:t>业管理、配送、电子商务、 </w:t>
      </w:r>
      <w:r>
        <w:rPr>
          <w:rFonts w:ascii="宋体" w:hAnsi="宋体" w:cs="宋体" w:eastAsia="宋体" w:hint="default"/>
          <w:sz w:val="18"/>
          <w:szCs w:val="18"/>
        </w:rPr>
        <w:t>家具、糖酒食品百货</w:t>
      </w:r>
      <w:r>
        <w:rPr>
          <w:rFonts w:ascii="宋体" w:hAnsi="宋体" w:cs="宋体" w:eastAsia="宋体" w:hint="default"/>
          <w:sz w:val="18"/>
          <w:szCs w:val="18"/>
        </w:rPr>
        <w:t> </w:t>
      </w:r>
    </w:p>
    <w:p>
      <w:pPr>
        <w:spacing w:line="240" w:lineRule="auto" w:before="10"/>
        <w:rPr>
          <w:rFonts w:ascii="宋体" w:hAnsi="宋体" w:cs="宋体" w:eastAsia="宋体" w:hint="default"/>
          <w:sz w:val="18"/>
          <w:szCs w:val="18"/>
        </w:rPr>
      </w:pPr>
      <w:r>
        <w:rPr/>
        <w:br w:type="column"/>
      </w:r>
      <w:r>
        <w:rPr>
          <w:rFonts w:ascii="宋体"/>
          <w:sz w:val="18"/>
        </w:rPr>
      </w:r>
    </w:p>
    <w:p>
      <w:pPr>
        <w:tabs>
          <w:tab w:pos="1117" w:val="left" w:leader="none"/>
        </w:tabs>
        <w:spacing w:before="0"/>
        <w:ind w:left="243" w:right="0" w:firstLine="0"/>
        <w:jc w:val="left"/>
        <w:rPr>
          <w:rFonts w:ascii="Times New Roman" w:hAnsi="Times New Roman" w:cs="Times New Roman" w:eastAsia="Times New Roman" w:hint="default"/>
          <w:sz w:val="16"/>
          <w:szCs w:val="16"/>
        </w:rPr>
      </w:pPr>
      <w:r>
        <w:rPr>
          <w:rFonts w:ascii="Times New Roman"/>
          <w:spacing w:val="-1"/>
          <w:sz w:val="16"/>
        </w:rPr>
        <w:t>3,160.00</w:t>
        <w:tab/>
        <w:t>3,160.00</w:t>
      </w:r>
    </w:p>
    <w:p>
      <w:pPr>
        <w:spacing w:after="0"/>
        <w:jc w:val="left"/>
        <w:rPr>
          <w:rFonts w:ascii="Times New Roman" w:hAnsi="Times New Roman" w:cs="Times New Roman" w:eastAsia="Times New Roman" w:hint="default"/>
          <w:sz w:val="16"/>
          <w:szCs w:val="16"/>
        </w:rPr>
        <w:sectPr>
          <w:type w:val="continuous"/>
          <w:pgSz w:w="11900" w:h="16840"/>
          <w:pgMar w:top="1600" w:bottom="280" w:left="1640" w:right="1640"/>
          <w:cols w:num="4" w:equalWidth="0">
            <w:col w:w="1521" w:space="40"/>
            <w:col w:w="1773" w:space="40"/>
            <w:col w:w="2327" w:space="63"/>
            <w:col w:w="2856"/>
          </w:cols>
        </w:sectPr>
      </w:pPr>
    </w:p>
    <w:p>
      <w:pPr>
        <w:spacing w:line="232" w:lineRule="exact" w:before="122"/>
        <w:ind w:left="244" w:right="0" w:firstLine="0"/>
        <w:jc w:val="left"/>
        <w:rPr>
          <w:rFonts w:ascii="宋体" w:hAnsi="宋体" w:cs="宋体" w:eastAsia="宋体" w:hint="default"/>
          <w:sz w:val="18"/>
          <w:szCs w:val="18"/>
        </w:rPr>
      </w:pPr>
      <w:r>
        <w:rPr>
          <w:rFonts w:ascii="宋体" w:hAnsi="宋体" w:cs="宋体" w:eastAsia="宋体" w:hint="default"/>
          <w:sz w:val="18"/>
          <w:szCs w:val="18"/>
        </w:rPr>
        <w:t>安徽省新长江商</w:t>
      </w:r>
      <w:r>
        <w:rPr>
          <w:rFonts w:ascii="宋体" w:hAnsi="宋体" w:cs="宋体" w:eastAsia="宋体" w:hint="default"/>
          <w:spacing w:val="-77"/>
          <w:sz w:val="18"/>
          <w:szCs w:val="18"/>
        </w:rPr>
        <w:t> </w:t>
      </w:r>
      <w:r>
        <w:rPr>
          <w:rFonts w:ascii="宋体" w:hAnsi="宋体" w:cs="宋体" w:eastAsia="宋体" w:hint="default"/>
          <w:sz w:val="18"/>
          <w:szCs w:val="18"/>
        </w:rPr>
        <w:t>品交易有限公司</w:t>
      </w:r>
      <w:r>
        <w:rPr>
          <w:rFonts w:ascii="宋体" w:hAnsi="宋体" w:cs="宋体" w:eastAsia="宋体" w:hint="default"/>
          <w:sz w:val="18"/>
          <w:szCs w:val="18"/>
        </w:rPr>
        <w:t> </w:t>
      </w:r>
    </w:p>
    <w:p>
      <w:pPr>
        <w:spacing w:line="240" w:lineRule="auto" w:before="5"/>
        <w:rPr>
          <w:rFonts w:ascii="宋体" w:hAnsi="宋体" w:cs="宋体" w:eastAsia="宋体" w:hint="default"/>
          <w:sz w:val="15"/>
          <w:szCs w:val="15"/>
        </w:rPr>
      </w:pPr>
    </w:p>
    <w:p>
      <w:pPr>
        <w:spacing w:line="232" w:lineRule="exact" w:before="0"/>
        <w:ind w:left="244" w:right="0" w:firstLine="0"/>
        <w:jc w:val="left"/>
        <w:rPr>
          <w:rFonts w:ascii="宋体" w:hAnsi="宋体" w:cs="宋体" w:eastAsia="宋体" w:hint="default"/>
          <w:sz w:val="18"/>
          <w:szCs w:val="18"/>
        </w:rPr>
      </w:pPr>
      <w:r>
        <w:rPr>
          <w:rFonts w:ascii="宋体" w:hAnsi="宋体" w:cs="宋体" w:eastAsia="宋体" w:hint="default"/>
          <w:sz w:val="18"/>
          <w:szCs w:val="18"/>
        </w:rPr>
        <w:t>芜湖国润农副产</w:t>
      </w:r>
      <w:r>
        <w:rPr>
          <w:rFonts w:ascii="宋体" w:hAnsi="宋体" w:cs="宋体" w:eastAsia="宋体" w:hint="default"/>
          <w:spacing w:val="-77"/>
          <w:sz w:val="18"/>
          <w:szCs w:val="18"/>
        </w:rPr>
        <w:t> </w:t>
      </w:r>
      <w:r>
        <w:rPr>
          <w:rFonts w:ascii="宋体" w:hAnsi="宋体" w:cs="宋体" w:eastAsia="宋体" w:hint="default"/>
          <w:sz w:val="18"/>
          <w:szCs w:val="18"/>
        </w:rPr>
        <w:t>品市场有限公司</w:t>
      </w:r>
      <w:r>
        <w:rPr>
          <w:rFonts w:ascii="宋体" w:hAnsi="宋体" w:cs="宋体" w:eastAsia="宋体" w:hint="default"/>
          <w:sz w:val="18"/>
          <w:szCs w:val="18"/>
        </w:rPr>
        <w:t> </w:t>
      </w:r>
    </w:p>
    <w:p>
      <w:pPr>
        <w:spacing w:line="176" w:lineRule="exact" w:before="97"/>
        <w:ind w:left="10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w:t>
      </w:r>
    </w:p>
    <w:p>
      <w:pPr>
        <w:spacing w:line="296" w:lineRule="exact" w:before="0"/>
        <w:ind w:left="101" w:right="0" w:firstLine="0"/>
        <w:jc w:val="left"/>
        <w:rPr>
          <w:rFonts w:ascii="宋体" w:hAnsi="宋体" w:cs="宋体" w:eastAsia="宋体" w:hint="default"/>
          <w:sz w:val="18"/>
          <w:szCs w:val="18"/>
        </w:rPr>
      </w:pPr>
      <w:r>
        <w:rPr>
          <w:rFonts w:ascii="宋体" w:hAnsi="宋体" w:cs="宋体" w:eastAsia="宋体" w:hint="default"/>
          <w:position w:val="-11"/>
          <w:sz w:val="18"/>
          <w:szCs w:val="18"/>
        </w:rPr>
        <w:t>股 </w:t>
      </w:r>
      <w:r>
        <w:rPr>
          <w:rFonts w:ascii="宋体" w:hAnsi="宋体" w:cs="宋体" w:eastAsia="宋体" w:hint="default"/>
          <w:spacing w:val="16"/>
          <w:position w:val="-11"/>
          <w:sz w:val="18"/>
          <w:szCs w:val="18"/>
        </w:rPr>
        <w:t> </w:t>
      </w:r>
      <w:r>
        <w:rPr>
          <w:rFonts w:ascii="宋体" w:hAnsi="宋体" w:cs="宋体" w:eastAsia="宋体" w:hint="default"/>
          <w:sz w:val="18"/>
          <w:szCs w:val="18"/>
        </w:rPr>
        <w:t>合肥</w:t>
      </w:r>
      <w:r>
        <w:rPr>
          <w:rFonts w:ascii="宋体" w:hAnsi="宋体" w:cs="宋体" w:eastAsia="宋体" w:hint="default"/>
          <w:sz w:val="18"/>
          <w:szCs w:val="18"/>
        </w:rPr>
        <w:t> </w:t>
      </w:r>
    </w:p>
    <w:p>
      <w:pPr>
        <w:spacing w:line="196" w:lineRule="exact" w:before="157"/>
        <w:ind w:left="101" w:right="0" w:firstLine="0"/>
        <w:jc w:val="left"/>
        <w:rPr>
          <w:rFonts w:ascii="宋体" w:hAnsi="宋体" w:cs="宋体" w:eastAsia="宋体" w:hint="default"/>
          <w:sz w:val="18"/>
          <w:szCs w:val="18"/>
        </w:rPr>
      </w:pPr>
      <w:r>
        <w:rPr>
          <w:rFonts w:ascii="宋体" w:hAnsi="宋体" w:cs="宋体" w:eastAsia="宋体" w:hint="default"/>
          <w:sz w:val="18"/>
          <w:szCs w:val="18"/>
        </w:rPr>
        <w:t>全</w:t>
      </w:r>
    </w:p>
    <w:p>
      <w:pPr>
        <w:spacing w:line="156" w:lineRule="exact" w:before="0"/>
        <w:ind w:left="478" w:right="0" w:firstLine="0"/>
        <w:jc w:val="left"/>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z w:val="18"/>
          <w:szCs w:val="18"/>
        </w:rPr>
        <w:t> </w:t>
      </w:r>
    </w:p>
    <w:p>
      <w:pPr>
        <w:spacing w:line="196" w:lineRule="exact" w:before="0"/>
        <w:ind w:left="101" w:right="0" w:firstLine="0"/>
        <w:jc w:val="left"/>
        <w:rPr>
          <w:rFonts w:ascii="宋体" w:hAnsi="宋体" w:cs="宋体" w:eastAsia="宋体" w:hint="default"/>
          <w:sz w:val="18"/>
          <w:szCs w:val="18"/>
        </w:rPr>
      </w:pPr>
      <w:r>
        <w:rPr>
          <w:rFonts w:ascii="宋体" w:hAnsi="宋体" w:cs="宋体" w:eastAsia="宋体" w:hint="default"/>
          <w:sz w:val="18"/>
          <w:szCs w:val="18"/>
        </w:rPr>
        <w:t>资</w:t>
      </w:r>
    </w:p>
    <w:p>
      <w:pPr>
        <w:spacing w:line="232" w:lineRule="exact" w:before="122"/>
        <w:ind w:left="214" w:right="5317" w:hanging="74"/>
        <w:jc w:val="left"/>
        <w:rPr>
          <w:rFonts w:ascii="宋体" w:hAnsi="宋体" w:cs="宋体" w:eastAsia="宋体" w:hint="default"/>
          <w:sz w:val="18"/>
          <w:szCs w:val="18"/>
        </w:rPr>
      </w:pPr>
      <w:r>
        <w:rPr/>
        <w:br w:type="column"/>
      </w:r>
      <w:r>
        <w:rPr>
          <w:rFonts w:ascii="宋体" w:hAnsi="宋体" w:cs="宋体" w:eastAsia="宋体" w:hint="default"/>
          <w:sz w:val="18"/>
          <w:szCs w:val="18"/>
        </w:rPr>
        <w:t>信息、 租赁</w:t>
      </w:r>
      <w:r>
        <w:rPr>
          <w:rFonts w:ascii="宋体" w:hAnsi="宋体" w:cs="宋体" w:eastAsia="宋体" w:hint="default"/>
          <w:sz w:val="18"/>
          <w:szCs w:val="18"/>
        </w:rPr>
        <w:t> </w:t>
      </w:r>
    </w:p>
    <w:p>
      <w:pPr>
        <w:spacing w:line="316" w:lineRule="auto" w:before="139"/>
        <w:ind w:left="214" w:right="5317" w:firstLine="0"/>
        <w:jc w:val="left"/>
        <w:rPr>
          <w:rFonts w:ascii="宋体" w:hAnsi="宋体" w:cs="宋体" w:eastAsia="宋体" w:hint="default"/>
          <w:sz w:val="18"/>
          <w:szCs w:val="18"/>
        </w:rPr>
      </w:pPr>
      <w:r>
        <w:rPr/>
        <w:pict>
          <v:shape style="position:absolute;margin-left:253.609406pt;margin-top:-28.410852pt;width:202.25pt;height:76.9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1"/>
                    <w:gridCol w:w="871"/>
                    <w:gridCol w:w="753"/>
                  </w:tblGrid>
                  <w:tr>
                    <w:trPr>
                      <w:trHeight w:val="457"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发布商品供求信息、产品信</w:t>
                        </w:r>
                        <w:r>
                          <w:rPr>
                            <w:rFonts w:ascii="宋体" w:hAnsi="宋体" w:cs="宋体" w:eastAsia="宋体" w:hint="default"/>
                            <w:sz w:val="18"/>
                            <w:szCs w:val="18"/>
                          </w:rPr>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息、广告及英特网主页制作</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2,000.00</w:t>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6"/>
                            <w:szCs w:val="16"/>
                          </w:rPr>
                        </w:pPr>
                        <w:r>
                          <w:rPr>
                            <w:rFonts w:ascii="Times New Roman"/>
                            <w:spacing w:val="-1"/>
                            <w:sz w:val="16"/>
                          </w:rPr>
                          <w:t>1,849.22</w:t>
                        </w:r>
                      </w:p>
                    </w:tc>
                  </w:tr>
                  <w:tr>
                    <w:trPr>
                      <w:trHeight w:val="765"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及发布、提供中介服务</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农副产品市场管理</w:t>
                        </w:r>
                        <w:r>
                          <w:rPr>
                            <w:rFonts w:ascii="宋体" w:hAnsi="宋体" w:cs="宋体" w:eastAsia="宋体" w:hint="default"/>
                            <w:sz w:val="18"/>
                            <w:szCs w:val="18"/>
                          </w:rPr>
                          <w:t> </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2,200.00</w:t>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6"/>
                            <w:szCs w:val="16"/>
                          </w:rPr>
                        </w:pPr>
                        <w:r>
                          <w:rPr>
                            <w:rFonts w:ascii="Times New Roman"/>
                            <w:spacing w:val="-1"/>
                            <w:sz w:val="16"/>
                          </w:rPr>
                          <w:t>2,200.00</w:t>
                        </w:r>
                      </w:p>
                    </w:tc>
                  </w:tr>
                  <w:tr>
                    <w:trPr>
                      <w:trHeight w:val="316"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pacing w:val="6"/>
                            <w:sz w:val="18"/>
                            <w:szCs w:val="18"/>
                          </w:rPr>
                          <w:t>百货、针纺织品、工艺美术</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市场 管理</w:t>
      </w:r>
      <w:r>
        <w:rPr>
          <w:rFonts w:ascii="宋体" w:hAnsi="宋体" w:cs="宋体" w:eastAsia="宋体" w:hint="default"/>
          <w:sz w:val="18"/>
          <w:szCs w:val="18"/>
        </w:rPr>
        <w:t> </w:t>
      </w:r>
    </w:p>
    <w:p>
      <w:pPr>
        <w:spacing w:after="0" w:line="316" w:lineRule="auto"/>
        <w:jc w:val="left"/>
        <w:rPr>
          <w:rFonts w:ascii="宋体" w:hAnsi="宋体" w:cs="宋体" w:eastAsia="宋体" w:hint="default"/>
          <w:sz w:val="18"/>
          <w:szCs w:val="18"/>
        </w:rPr>
        <w:sectPr>
          <w:type w:val="continuous"/>
          <w:pgSz w:w="11900" w:h="16840"/>
          <w:pgMar w:top="1600" w:bottom="280" w:left="1640" w:right="1640"/>
          <w:cols w:num="3" w:equalWidth="0">
            <w:col w:w="1595" w:space="40"/>
            <w:col w:w="929" w:space="40"/>
            <w:col w:w="6016"/>
          </w:cols>
        </w:sectPr>
      </w:pP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00" w:h="16840"/>
          <w:pgMar w:top="1600" w:bottom="280" w:left="1640" w:right="1640"/>
        </w:sectPr>
      </w:pPr>
    </w:p>
    <w:p>
      <w:pPr>
        <w:spacing w:line="232" w:lineRule="exact" w:before="69"/>
        <w:ind w:left="244" w:right="0" w:firstLine="0"/>
        <w:jc w:val="both"/>
        <w:rPr>
          <w:rFonts w:ascii="宋体" w:hAnsi="宋体" w:cs="宋体" w:eastAsia="宋体" w:hint="default"/>
          <w:sz w:val="18"/>
          <w:szCs w:val="18"/>
        </w:rPr>
      </w:pPr>
      <w:r>
        <w:rPr>
          <w:rFonts w:ascii="宋体" w:hAnsi="宋体" w:cs="宋体" w:eastAsia="宋体" w:hint="default"/>
          <w:sz w:val="18"/>
          <w:szCs w:val="18"/>
        </w:rPr>
        <w:t>秦皇岛金原家居</w:t>
      </w:r>
      <w:r>
        <w:rPr>
          <w:rFonts w:ascii="宋体" w:hAnsi="宋体" w:cs="宋体" w:eastAsia="宋体" w:hint="default"/>
          <w:spacing w:val="-77"/>
          <w:sz w:val="18"/>
          <w:szCs w:val="18"/>
        </w:rPr>
        <w:t> </w:t>
      </w:r>
      <w:r>
        <w:rPr>
          <w:rFonts w:ascii="宋体" w:hAnsi="宋体" w:cs="宋体" w:eastAsia="宋体" w:hint="default"/>
          <w:sz w:val="18"/>
          <w:szCs w:val="18"/>
        </w:rPr>
        <w:t>装饰城有限公司</w:t>
      </w:r>
      <w:r>
        <w:rPr>
          <w:rFonts w:ascii="宋体" w:hAnsi="宋体" w:cs="宋体" w:eastAsia="宋体" w:hint="default"/>
          <w:sz w:val="18"/>
          <w:szCs w:val="18"/>
        </w:rPr>
        <w:t> </w:t>
      </w:r>
    </w:p>
    <w:p>
      <w:pPr>
        <w:spacing w:line="240" w:lineRule="auto" w:before="3"/>
        <w:rPr>
          <w:rFonts w:ascii="宋体" w:hAnsi="宋体" w:cs="宋体" w:eastAsia="宋体" w:hint="default"/>
          <w:sz w:val="25"/>
          <w:szCs w:val="25"/>
        </w:rPr>
      </w:pPr>
    </w:p>
    <w:p>
      <w:pPr>
        <w:spacing w:line="237" w:lineRule="auto" w:before="0"/>
        <w:ind w:left="244" w:right="54" w:firstLine="0"/>
        <w:jc w:val="both"/>
        <w:rPr>
          <w:rFonts w:ascii="宋体" w:hAnsi="宋体" w:cs="宋体" w:eastAsia="宋体" w:hint="default"/>
          <w:sz w:val="18"/>
          <w:szCs w:val="18"/>
        </w:rPr>
      </w:pPr>
      <w:r>
        <w:rPr>
          <w:rFonts w:ascii="宋体" w:hAnsi="宋体" w:cs="宋体" w:eastAsia="宋体" w:hint="default"/>
          <w:sz w:val="18"/>
          <w:szCs w:val="18"/>
        </w:rPr>
        <w:t>秦皇岛市渤海物</w:t>
      </w:r>
      <w:r>
        <w:rPr>
          <w:rFonts w:ascii="宋体" w:hAnsi="宋体" w:cs="宋体" w:eastAsia="宋体" w:hint="default"/>
          <w:spacing w:val="-77"/>
          <w:sz w:val="18"/>
          <w:szCs w:val="18"/>
        </w:rPr>
        <w:t> </w:t>
      </w:r>
      <w:r>
        <w:rPr>
          <w:rFonts w:ascii="宋体" w:hAnsi="宋体" w:cs="宋体" w:eastAsia="宋体" w:hint="default"/>
          <w:sz w:val="18"/>
          <w:szCs w:val="18"/>
        </w:rPr>
        <w:t>流煤炭经销有限</w:t>
      </w:r>
      <w:r>
        <w:rPr>
          <w:rFonts w:ascii="宋体" w:hAnsi="宋体" w:cs="宋体" w:eastAsia="宋体" w:hint="default"/>
          <w:spacing w:val="-77"/>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p>
      <w:pPr>
        <w:spacing w:before="115"/>
        <w:ind w:left="244" w:right="0" w:firstLine="0"/>
        <w:jc w:val="both"/>
        <w:rPr>
          <w:rFonts w:ascii="宋体" w:hAnsi="宋体" w:cs="宋体" w:eastAsia="宋体" w:hint="default"/>
          <w:sz w:val="18"/>
          <w:szCs w:val="18"/>
        </w:rPr>
      </w:pPr>
      <w:r>
        <w:rPr>
          <w:rFonts w:ascii="宋体" w:hAnsi="宋体" w:cs="宋体" w:eastAsia="宋体" w:hint="default"/>
          <w:spacing w:val="4"/>
          <w:sz w:val="18"/>
          <w:szCs w:val="18"/>
        </w:rPr>
        <w:t>秦皇岛市金原房</w:t>
      </w:r>
    </w:p>
    <w:p>
      <w:pPr>
        <w:spacing w:line="176" w:lineRule="exact" w:before="44"/>
        <w:ind w:left="10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全</w:t>
      </w:r>
    </w:p>
    <w:p>
      <w:pPr>
        <w:tabs>
          <w:tab w:pos="1182" w:val="left" w:leader="none"/>
        </w:tabs>
        <w:spacing w:line="296" w:lineRule="exact" w:before="0"/>
        <w:ind w:left="101" w:right="0" w:firstLine="0"/>
        <w:jc w:val="left"/>
        <w:rPr>
          <w:rFonts w:ascii="宋体" w:hAnsi="宋体" w:cs="宋体" w:eastAsia="宋体" w:hint="default"/>
          <w:sz w:val="18"/>
          <w:szCs w:val="18"/>
        </w:rPr>
      </w:pPr>
      <w:r>
        <w:rPr>
          <w:rFonts w:ascii="宋体" w:hAnsi="宋体" w:cs="宋体" w:eastAsia="宋体" w:hint="default"/>
          <w:position w:val="-11"/>
          <w:sz w:val="18"/>
          <w:szCs w:val="18"/>
        </w:rPr>
        <w:t>资</w:t>
      </w:r>
      <w:r>
        <w:rPr>
          <w:rFonts w:ascii="宋体" w:hAnsi="宋体" w:cs="宋体" w:eastAsia="宋体" w:hint="default"/>
          <w:spacing w:val="52"/>
          <w:position w:val="-11"/>
          <w:sz w:val="18"/>
          <w:szCs w:val="18"/>
        </w:rPr>
        <w:t> </w:t>
      </w:r>
      <w:r>
        <w:rPr>
          <w:rFonts w:ascii="宋体" w:hAnsi="宋体" w:cs="宋体" w:eastAsia="宋体" w:hint="default"/>
          <w:spacing w:val="-24"/>
          <w:sz w:val="18"/>
          <w:szCs w:val="18"/>
        </w:rPr>
        <w:t>秦皇岛</w:t>
      </w:r>
      <w:r>
        <w:rPr>
          <w:rFonts w:ascii="宋体" w:hAnsi="宋体" w:cs="宋体" w:eastAsia="宋体" w:hint="default"/>
          <w:spacing w:val="-24"/>
          <w:sz w:val="18"/>
          <w:szCs w:val="18"/>
        </w:rPr>
        <w:tab/>
      </w:r>
      <w:r>
        <w:rPr>
          <w:rFonts w:ascii="宋体" w:hAnsi="宋体" w:cs="宋体" w:eastAsia="宋体" w:hint="default"/>
          <w:sz w:val="18"/>
          <w:szCs w:val="18"/>
        </w:rPr>
        <w:t>商业</w:t>
      </w:r>
      <w:r>
        <w:rPr>
          <w:rFonts w:ascii="宋体" w:hAnsi="宋体" w:cs="宋体" w:eastAsia="宋体" w:hint="default"/>
          <w:sz w:val="18"/>
          <w:szCs w:val="18"/>
        </w:rPr>
        <w:t> </w:t>
      </w:r>
    </w:p>
    <w:p>
      <w:pPr>
        <w:spacing w:line="240" w:lineRule="auto" w:before="4"/>
        <w:rPr>
          <w:rFonts w:ascii="宋体" w:hAnsi="宋体" w:cs="宋体" w:eastAsia="宋体" w:hint="default"/>
          <w:sz w:val="35"/>
          <w:szCs w:val="35"/>
        </w:rPr>
      </w:pPr>
    </w:p>
    <w:p>
      <w:pPr>
        <w:spacing w:line="176" w:lineRule="exact" w:before="0"/>
        <w:ind w:left="101" w:right="0" w:firstLine="0"/>
        <w:jc w:val="left"/>
        <w:rPr>
          <w:rFonts w:ascii="宋体" w:hAnsi="宋体" w:cs="宋体" w:eastAsia="宋体" w:hint="default"/>
          <w:sz w:val="18"/>
          <w:szCs w:val="18"/>
        </w:rPr>
      </w:pPr>
      <w:r>
        <w:rPr>
          <w:rFonts w:ascii="宋体" w:hAnsi="宋体" w:cs="宋体" w:eastAsia="宋体" w:hint="default"/>
          <w:sz w:val="18"/>
          <w:szCs w:val="18"/>
        </w:rPr>
        <w:t>全</w:t>
      </w:r>
    </w:p>
    <w:p>
      <w:pPr>
        <w:tabs>
          <w:tab w:pos="1182" w:val="left" w:leader="none"/>
        </w:tabs>
        <w:spacing w:line="296" w:lineRule="exact" w:before="0"/>
        <w:ind w:left="101" w:right="0" w:firstLine="0"/>
        <w:jc w:val="left"/>
        <w:rPr>
          <w:rFonts w:ascii="宋体" w:hAnsi="宋体" w:cs="宋体" w:eastAsia="宋体" w:hint="default"/>
          <w:sz w:val="18"/>
          <w:szCs w:val="18"/>
        </w:rPr>
      </w:pPr>
      <w:r>
        <w:rPr>
          <w:rFonts w:ascii="宋体" w:hAnsi="宋体" w:cs="宋体" w:eastAsia="宋体" w:hint="default"/>
          <w:position w:val="-11"/>
          <w:sz w:val="18"/>
          <w:szCs w:val="18"/>
        </w:rPr>
        <w:t>资</w:t>
      </w:r>
      <w:r>
        <w:rPr>
          <w:rFonts w:ascii="宋体" w:hAnsi="宋体" w:cs="宋体" w:eastAsia="宋体" w:hint="default"/>
          <w:spacing w:val="52"/>
          <w:position w:val="-11"/>
          <w:sz w:val="18"/>
          <w:szCs w:val="18"/>
        </w:rPr>
        <w:t> </w:t>
      </w:r>
      <w:r>
        <w:rPr>
          <w:rFonts w:ascii="宋体" w:hAnsi="宋体" w:cs="宋体" w:eastAsia="宋体" w:hint="default"/>
          <w:spacing w:val="-24"/>
          <w:sz w:val="18"/>
          <w:szCs w:val="18"/>
        </w:rPr>
        <w:t>秦皇岛</w:t>
      </w:r>
      <w:r>
        <w:rPr>
          <w:rFonts w:ascii="宋体" w:hAnsi="宋体" w:cs="宋体" w:eastAsia="宋体" w:hint="default"/>
          <w:spacing w:val="-24"/>
          <w:sz w:val="18"/>
          <w:szCs w:val="18"/>
        </w:rPr>
        <w:tab/>
      </w:r>
      <w:r>
        <w:rPr>
          <w:rFonts w:ascii="宋体" w:hAnsi="宋体" w:cs="宋体" w:eastAsia="宋体" w:hint="default"/>
          <w:sz w:val="18"/>
          <w:szCs w:val="18"/>
        </w:rPr>
        <w:t>煤炭</w:t>
      </w:r>
      <w:r>
        <w:rPr>
          <w:rFonts w:ascii="宋体" w:hAnsi="宋体" w:cs="宋体" w:eastAsia="宋体" w:hint="default"/>
          <w:sz w:val="18"/>
          <w:szCs w:val="18"/>
        </w:rPr>
        <w:t> </w:t>
      </w:r>
    </w:p>
    <w:p>
      <w:pPr>
        <w:spacing w:line="240" w:lineRule="auto" w:before="5"/>
        <w:rPr>
          <w:rFonts w:ascii="宋体" w:hAnsi="宋体" w:cs="宋体" w:eastAsia="宋体" w:hint="default"/>
          <w:sz w:val="26"/>
          <w:szCs w:val="26"/>
        </w:rPr>
      </w:pPr>
    </w:p>
    <w:p>
      <w:pPr>
        <w:spacing w:line="172" w:lineRule="exact" w:before="0"/>
        <w:ind w:left="101" w:right="0" w:firstLine="0"/>
        <w:jc w:val="left"/>
        <w:rPr>
          <w:rFonts w:ascii="宋体" w:hAnsi="宋体" w:cs="宋体" w:eastAsia="宋体" w:hint="default"/>
          <w:sz w:val="18"/>
          <w:szCs w:val="18"/>
        </w:rPr>
      </w:pPr>
      <w:r>
        <w:rPr>
          <w:rFonts w:ascii="宋体" w:hAnsi="宋体" w:cs="宋体" w:eastAsia="宋体" w:hint="default"/>
          <w:sz w:val="18"/>
          <w:szCs w:val="18"/>
        </w:rPr>
        <w:t>全</w:t>
      </w:r>
    </w:p>
    <w:p>
      <w:pPr>
        <w:spacing w:line="237" w:lineRule="auto" w:before="46"/>
        <w:ind w:left="160" w:right="-14"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品、土产日杂、家具、建材、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电器等销售；服务；信息咨</w:t>
      </w:r>
      <w:r>
        <w:rPr>
          <w:rFonts w:ascii="宋体" w:hAnsi="宋体" w:cs="宋体" w:eastAsia="宋体" w:hint="default"/>
          <w:spacing w:val="6"/>
          <w:sz w:val="18"/>
          <w:szCs w:val="18"/>
        </w:rPr>
        <w:t> </w:t>
      </w:r>
      <w:r>
        <w:rPr>
          <w:rFonts w:ascii="宋体" w:hAnsi="宋体" w:cs="宋体" w:eastAsia="宋体" w:hint="default"/>
          <w:sz w:val="18"/>
          <w:szCs w:val="18"/>
        </w:rPr>
        <w:t>询</w:t>
      </w:r>
      <w:r>
        <w:rPr>
          <w:rFonts w:ascii="宋体" w:hAnsi="宋体" w:cs="宋体" w:eastAsia="宋体" w:hint="default"/>
          <w:sz w:val="18"/>
          <w:szCs w:val="18"/>
        </w:rPr>
        <w:t> </w:t>
      </w:r>
      <w:r>
        <w:rPr>
          <w:rFonts w:ascii="宋体" w:hAnsi="宋体" w:cs="宋体" w:eastAsia="宋体" w:hint="default"/>
          <w:spacing w:val="6"/>
          <w:sz w:val="18"/>
          <w:szCs w:val="18"/>
        </w:rPr>
        <w:t>一般经营项目（项目中属于 </w:t>
      </w:r>
      <w:r>
        <w:rPr>
          <w:rFonts w:ascii="宋体" w:hAnsi="宋体" w:cs="宋体" w:eastAsia="宋体" w:hint="default"/>
          <w:sz w:val="18"/>
          <w:szCs w:val="18"/>
        </w:rPr>
        <w:t>禁</w:t>
      </w:r>
      <w:r>
        <w:rPr>
          <w:rFonts w:ascii="宋体" w:hAnsi="宋体" w:cs="宋体" w:eastAsia="宋体" w:hint="default"/>
          <w:spacing w:val="-65"/>
          <w:sz w:val="18"/>
          <w:szCs w:val="18"/>
        </w:rPr>
        <w:t> </w:t>
      </w:r>
      <w:r>
        <w:rPr>
          <w:rFonts w:ascii="宋体" w:hAnsi="宋体" w:cs="宋体" w:eastAsia="宋体" w:hint="default"/>
          <w:spacing w:val="18"/>
          <w:sz w:val="18"/>
          <w:szCs w:val="18"/>
        </w:rPr>
        <w:t>止经营和</w:t>
      </w:r>
      <w:r>
        <w:rPr>
          <w:rFonts w:ascii="宋体" w:hAnsi="宋体" w:cs="宋体" w:eastAsia="宋体" w:hint="default"/>
          <w:spacing w:val="-65"/>
          <w:sz w:val="18"/>
          <w:szCs w:val="18"/>
        </w:rPr>
        <w:t> </w:t>
      </w:r>
      <w:r>
        <w:rPr>
          <w:rFonts w:ascii="宋体" w:hAnsi="宋体" w:cs="宋体" w:eastAsia="宋体" w:hint="default"/>
          <w:sz w:val="18"/>
          <w:szCs w:val="18"/>
        </w:rPr>
        <w:t>许</w:t>
      </w:r>
      <w:r>
        <w:rPr>
          <w:rFonts w:ascii="宋体" w:hAnsi="宋体" w:cs="宋体" w:eastAsia="宋体" w:hint="default"/>
          <w:spacing w:val="-65"/>
          <w:sz w:val="18"/>
          <w:szCs w:val="18"/>
        </w:rPr>
        <w:t> </w:t>
      </w:r>
      <w:r>
        <w:rPr>
          <w:rFonts w:ascii="宋体" w:hAnsi="宋体" w:cs="宋体" w:eastAsia="宋体" w:hint="default"/>
          <w:spacing w:val="16"/>
          <w:sz w:val="18"/>
          <w:szCs w:val="18"/>
        </w:rPr>
        <w:t>可经营</w:t>
      </w:r>
      <w:r>
        <w:rPr>
          <w:rFonts w:ascii="宋体" w:hAnsi="宋体" w:cs="宋体" w:eastAsia="宋体" w:hint="default"/>
          <w:spacing w:val="-65"/>
          <w:sz w:val="18"/>
          <w:szCs w:val="18"/>
        </w:rPr>
        <w:t> </w:t>
      </w:r>
      <w:r>
        <w:rPr>
          <w:rFonts w:ascii="宋体" w:hAnsi="宋体" w:cs="宋体" w:eastAsia="宋体" w:hint="default"/>
          <w:spacing w:val="12"/>
          <w:sz w:val="18"/>
          <w:szCs w:val="18"/>
        </w:rPr>
        <w:t>的除</w:t>
      </w:r>
      <w:r>
        <w:rPr>
          <w:rFonts w:ascii="宋体" w:hAnsi="宋体" w:cs="宋体" w:eastAsia="宋体" w:hint="default"/>
          <w:spacing w:val="-66"/>
          <w:sz w:val="18"/>
          <w:szCs w:val="18"/>
        </w:rPr>
        <w:t> </w:t>
      </w:r>
      <w:r>
        <w:rPr>
          <w:rFonts w:ascii="宋体" w:hAnsi="宋体" w:cs="宋体" w:eastAsia="宋体" w:hint="default"/>
          <w:spacing w:val="-15"/>
          <w:sz w:val="18"/>
          <w:szCs w:val="18"/>
        </w:rPr>
        <w:t>外）：焦炭、钢材、建筑材料、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水泥的销售</w:t>
      </w:r>
      <w:r>
        <w:rPr>
          <w:rFonts w:ascii="宋体" w:hAnsi="宋体" w:cs="宋体" w:eastAsia="宋体" w:hint="default"/>
          <w:sz w:val="18"/>
          <w:szCs w:val="18"/>
        </w:rPr>
        <w:t> </w:t>
      </w:r>
    </w:p>
    <w:p>
      <w:pPr>
        <w:spacing w:line="172" w:lineRule="exact" w:before="114"/>
        <w:ind w:left="160" w:right="-18" w:firstLine="0"/>
        <w:jc w:val="left"/>
        <w:rPr>
          <w:rFonts w:ascii="宋体" w:hAnsi="宋体" w:cs="宋体" w:eastAsia="宋体" w:hint="default"/>
          <w:sz w:val="18"/>
          <w:szCs w:val="18"/>
        </w:rPr>
      </w:pPr>
      <w:r>
        <w:rPr>
          <w:rFonts w:ascii="宋体" w:hAnsi="宋体" w:cs="宋体" w:eastAsia="宋体" w:hint="default"/>
          <w:spacing w:val="-2"/>
          <w:sz w:val="18"/>
          <w:szCs w:val="18"/>
        </w:rPr>
        <w:t>房地产综合开发、物业管理、</w:t>
      </w:r>
    </w:p>
    <w:p>
      <w:pPr>
        <w:spacing w:line="240" w:lineRule="auto" w:before="5"/>
        <w:rPr>
          <w:rFonts w:ascii="宋体" w:hAnsi="宋体" w:cs="宋体" w:eastAsia="宋体" w:hint="default"/>
          <w:sz w:val="16"/>
          <w:szCs w:val="16"/>
        </w:rPr>
      </w:pPr>
      <w:r>
        <w:rPr/>
        <w:br w:type="column"/>
      </w:r>
      <w:r>
        <w:rPr>
          <w:rFonts w:ascii="宋体"/>
          <w:sz w:val="16"/>
        </w:rPr>
      </w:r>
    </w:p>
    <w:p>
      <w:pPr>
        <w:tabs>
          <w:tab w:pos="873" w:val="left" w:leader="none"/>
        </w:tabs>
        <w:spacing w:before="0"/>
        <w:ind w:left="0" w:right="873" w:firstLine="0"/>
        <w:jc w:val="center"/>
        <w:rPr>
          <w:rFonts w:ascii="Times New Roman" w:hAnsi="Times New Roman" w:cs="Times New Roman" w:eastAsia="Times New Roman" w:hint="default"/>
          <w:sz w:val="16"/>
          <w:szCs w:val="16"/>
        </w:rPr>
      </w:pPr>
      <w:r>
        <w:rPr>
          <w:rFonts w:ascii="Times New Roman"/>
          <w:spacing w:val="-1"/>
          <w:sz w:val="16"/>
        </w:rPr>
        <w:t>100.00</w:t>
        <w:tab/>
        <w:t>100.00</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2"/>
        <w:rPr>
          <w:rFonts w:ascii="Times New Roman" w:hAnsi="Times New Roman" w:cs="Times New Roman" w:eastAsia="Times New Roman" w:hint="default"/>
          <w:sz w:val="17"/>
          <w:szCs w:val="17"/>
        </w:rPr>
      </w:pPr>
    </w:p>
    <w:p>
      <w:pPr>
        <w:tabs>
          <w:tab w:pos="873" w:val="left" w:leader="none"/>
        </w:tabs>
        <w:spacing w:before="0"/>
        <w:ind w:left="0" w:right="993" w:firstLine="0"/>
        <w:jc w:val="center"/>
        <w:rPr>
          <w:rFonts w:ascii="Times New Roman" w:hAnsi="Times New Roman" w:cs="Times New Roman" w:eastAsia="Times New Roman" w:hint="default"/>
          <w:sz w:val="16"/>
          <w:szCs w:val="16"/>
        </w:rPr>
      </w:pPr>
      <w:r>
        <w:rPr>
          <w:rFonts w:ascii="Times New Roman"/>
          <w:spacing w:val="-1"/>
          <w:sz w:val="16"/>
        </w:rPr>
        <w:t>3,000.00</w:t>
        <w:tab/>
        <w:t>1,000.00</w:t>
      </w:r>
    </w:p>
    <w:p>
      <w:pPr>
        <w:spacing w:after="0"/>
        <w:jc w:val="center"/>
        <w:rPr>
          <w:rFonts w:ascii="Times New Roman" w:hAnsi="Times New Roman" w:cs="Times New Roman" w:eastAsia="Times New Roman" w:hint="default"/>
          <w:sz w:val="16"/>
          <w:szCs w:val="16"/>
        </w:rPr>
        <w:sectPr>
          <w:type w:val="continuous"/>
          <w:pgSz w:w="11900" w:h="16840"/>
          <w:pgMar w:top="1600" w:bottom="280" w:left="1640" w:right="1640"/>
          <w:cols w:num="4" w:equalWidth="0">
            <w:col w:w="1595" w:space="40"/>
            <w:col w:w="1633" w:space="40"/>
            <w:col w:w="2477" w:space="40"/>
            <w:col w:w="2795"/>
          </w:cols>
        </w:sectPr>
      </w:pPr>
    </w:p>
    <w:p>
      <w:pPr>
        <w:spacing w:line="180" w:lineRule="exact" w:before="0"/>
        <w:ind w:left="244" w:right="-15" w:firstLine="0"/>
        <w:jc w:val="left"/>
        <w:rPr>
          <w:rFonts w:ascii="宋体" w:hAnsi="宋体" w:cs="宋体" w:eastAsia="宋体" w:hint="default"/>
          <w:sz w:val="18"/>
          <w:szCs w:val="18"/>
        </w:rPr>
      </w:pPr>
      <w:r>
        <w:rPr>
          <w:rFonts w:ascii="宋体" w:hAnsi="宋体" w:cs="宋体" w:eastAsia="宋体" w:hint="default"/>
          <w:spacing w:val="4"/>
          <w:sz w:val="18"/>
          <w:szCs w:val="18"/>
        </w:rPr>
        <w:t>地产开发有限公</w:t>
      </w:r>
    </w:p>
    <w:p>
      <w:pPr>
        <w:spacing w:line="237" w:lineRule="auto" w:before="0"/>
        <w:ind w:left="244" w:right="-15" w:firstLine="0"/>
        <w:jc w:val="left"/>
        <w:rPr>
          <w:rFonts w:ascii="宋体" w:hAnsi="宋体" w:cs="宋体" w:eastAsia="宋体" w:hint="default"/>
          <w:sz w:val="18"/>
          <w:szCs w:val="18"/>
        </w:rPr>
      </w:pPr>
      <w:r>
        <w:rPr>
          <w:rFonts w:ascii="宋体" w:hAnsi="宋体" w:cs="宋体" w:eastAsia="宋体" w:hint="default"/>
          <w:spacing w:val="-20"/>
          <w:sz w:val="18"/>
          <w:szCs w:val="18"/>
        </w:rPr>
        <w:t>司</w:t>
      </w:r>
      <w:r>
        <w:rPr>
          <w:rFonts w:ascii="宋体" w:hAnsi="宋体" w:cs="宋体" w:eastAsia="宋体" w:hint="default"/>
          <w:sz w:val="18"/>
          <w:szCs w:val="18"/>
        </w:rPr>
        <w:t> </w:t>
      </w:r>
      <w:r>
        <w:rPr>
          <w:rFonts w:ascii="宋体" w:hAnsi="宋体" w:cs="宋体" w:eastAsia="宋体" w:hint="default"/>
          <w:spacing w:val="4"/>
          <w:sz w:val="18"/>
          <w:szCs w:val="18"/>
        </w:rPr>
        <w:t>秦皇岛华联商城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金原超市有限公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0"/>
          <w:sz w:val="18"/>
          <w:szCs w:val="18"/>
        </w:rPr>
        <w:t>司</w:t>
      </w:r>
      <w:r>
        <w:rPr>
          <w:rFonts w:ascii="宋体" w:hAnsi="宋体" w:cs="宋体" w:eastAsia="宋体" w:hint="default"/>
          <w:sz w:val="18"/>
          <w:szCs w:val="18"/>
        </w:rPr>
        <w:t> </w:t>
      </w:r>
      <w:r>
        <w:rPr>
          <w:rFonts w:ascii="宋体" w:hAnsi="宋体" w:cs="宋体" w:eastAsia="宋体" w:hint="default"/>
          <w:sz w:val="18"/>
          <w:szCs w:val="18"/>
        </w:rPr>
        <w:t>秦皇岛华联商城</w:t>
      </w:r>
      <w:r>
        <w:rPr>
          <w:rFonts w:ascii="宋体" w:hAnsi="宋体" w:cs="宋体" w:eastAsia="宋体" w:hint="default"/>
          <w:spacing w:val="-77"/>
          <w:sz w:val="18"/>
          <w:szCs w:val="18"/>
        </w:rPr>
        <w:t> </w:t>
      </w:r>
      <w:r>
        <w:rPr>
          <w:rFonts w:ascii="宋体" w:hAnsi="宋体" w:cs="宋体" w:eastAsia="宋体" w:hint="default"/>
          <w:sz w:val="18"/>
          <w:szCs w:val="18"/>
        </w:rPr>
        <w:t>金原经营服务有</w:t>
      </w:r>
      <w:r>
        <w:rPr>
          <w:rFonts w:ascii="宋体" w:hAnsi="宋体" w:cs="宋体" w:eastAsia="宋体" w:hint="default"/>
          <w:spacing w:val="-77"/>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p>
      <w:pPr>
        <w:spacing w:line="300" w:lineRule="exact" w:before="0"/>
        <w:ind w:left="158"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资  </w:t>
      </w:r>
      <w:r>
        <w:rPr>
          <w:rFonts w:ascii="宋体" w:hAnsi="宋体" w:cs="宋体" w:eastAsia="宋体" w:hint="default"/>
          <w:spacing w:val="-24"/>
          <w:sz w:val="18"/>
          <w:szCs w:val="18"/>
        </w:rPr>
        <w:t>秦皇岛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7"/>
          <w:sz w:val="18"/>
          <w:szCs w:val="18"/>
        </w:rPr>
        <w:t>房地产</w:t>
      </w:r>
      <w:r>
        <w:rPr>
          <w:rFonts w:ascii="宋体" w:hAnsi="宋体" w:cs="宋体" w:eastAsia="宋体" w:hint="default"/>
          <w:sz w:val="18"/>
          <w:szCs w:val="18"/>
        </w:rPr>
        <w:t> </w:t>
      </w:r>
    </w:p>
    <w:p>
      <w:pPr>
        <w:spacing w:line="176" w:lineRule="exact" w:before="229"/>
        <w:ind w:left="158" w:right="0" w:firstLine="0"/>
        <w:jc w:val="left"/>
        <w:rPr>
          <w:rFonts w:ascii="宋体" w:hAnsi="宋体" w:cs="宋体" w:eastAsia="宋体" w:hint="default"/>
          <w:sz w:val="18"/>
          <w:szCs w:val="18"/>
        </w:rPr>
      </w:pPr>
      <w:r>
        <w:rPr>
          <w:rFonts w:ascii="宋体" w:hAnsi="宋体" w:cs="宋体" w:eastAsia="宋体" w:hint="default"/>
          <w:sz w:val="18"/>
          <w:szCs w:val="18"/>
        </w:rPr>
        <w:t>全</w:t>
      </w:r>
    </w:p>
    <w:p>
      <w:pPr>
        <w:tabs>
          <w:tab w:pos="1239" w:val="left" w:leader="none"/>
        </w:tabs>
        <w:spacing w:line="296" w:lineRule="exact" w:before="0"/>
        <w:ind w:left="158" w:right="0" w:firstLine="0"/>
        <w:jc w:val="left"/>
        <w:rPr>
          <w:rFonts w:ascii="宋体" w:hAnsi="宋体" w:cs="宋体" w:eastAsia="宋体" w:hint="default"/>
          <w:sz w:val="18"/>
          <w:szCs w:val="18"/>
        </w:rPr>
      </w:pPr>
      <w:r>
        <w:rPr>
          <w:rFonts w:ascii="宋体" w:hAnsi="宋体" w:cs="宋体" w:eastAsia="宋体" w:hint="default"/>
          <w:position w:val="-11"/>
          <w:sz w:val="18"/>
          <w:szCs w:val="18"/>
        </w:rPr>
        <w:t>资</w:t>
      </w:r>
      <w:r>
        <w:rPr>
          <w:rFonts w:ascii="宋体" w:hAnsi="宋体" w:cs="宋体" w:eastAsia="宋体" w:hint="default"/>
          <w:spacing w:val="52"/>
          <w:position w:val="-11"/>
          <w:sz w:val="18"/>
          <w:szCs w:val="18"/>
        </w:rPr>
        <w:t> </w:t>
      </w:r>
      <w:r>
        <w:rPr>
          <w:rFonts w:ascii="宋体" w:hAnsi="宋体" w:cs="宋体" w:eastAsia="宋体" w:hint="default"/>
          <w:spacing w:val="-24"/>
          <w:sz w:val="18"/>
          <w:szCs w:val="18"/>
        </w:rPr>
        <w:t>秦皇岛</w:t>
      </w:r>
      <w:r>
        <w:rPr>
          <w:rFonts w:ascii="宋体" w:hAnsi="宋体" w:cs="宋体" w:eastAsia="宋体" w:hint="default"/>
          <w:spacing w:val="-24"/>
          <w:sz w:val="18"/>
          <w:szCs w:val="18"/>
        </w:rPr>
        <w:tab/>
      </w:r>
      <w:r>
        <w:rPr>
          <w:rFonts w:ascii="宋体" w:hAnsi="宋体" w:cs="宋体" w:eastAsia="宋体" w:hint="default"/>
          <w:sz w:val="18"/>
          <w:szCs w:val="18"/>
        </w:rPr>
        <w:t>商业</w:t>
      </w:r>
      <w:r>
        <w:rPr>
          <w:rFonts w:ascii="宋体" w:hAnsi="宋体" w:cs="宋体" w:eastAsia="宋体" w:hint="default"/>
          <w:sz w:val="18"/>
          <w:szCs w:val="18"/>
        </w:rPr>
        <w:t> </w:t>
      </w:r>
    </w:p>
    <w:p>
      <w:pPr>
        <w:spacing w:line="176" w:lineRule="exact" w:before="227"/>
        <w:ind w:left="158" w:right="0" w:firstLine="0"/>
        <w:jc w:val="left"/>
        <w:rPr>
          <w:rFonts w:ascii="宋体" w:hAnsi="宋体" w:cs="宋体" w:eastAsia="宋体" w:hint="default"/>
          <w:sz w:val="18"/>
          <w:szCs w:val="18"/>
        </w:rPr>
      </w:pPr>
      <w:r>
        <w:rPr>
          <w:rFonts w:ascii="宋体" w:hAnsi="宋体" w:cs="宋体" w:eastAsia="宋体" w:hint="default"/>
          <w:sz w:val="18"/>
          <w:szCs w:val="18"/>
        </w:rPr>
        <w:t>全</w:t>
      </w:r>
    </w:p>
    <w:p>
      <w:pPr>
        <w:tabs>
          <w:tab w:pos="1239" w:val="left" w:leader="none"/>
        </w:tabs>
        <w:spacing w:line="296" w:lineRule="exact" w:before="0"/>
        <w:ind w:left="158" w:right="0" w:firstLine="0"/>
        <w:jc w:val="left"/>
        <w:rPr>
          <w:rFonts w:ascii="宋体" w:hAnsi="宋体" w:cs="宋体" w:eastAsia="宋体" w:hint="default"/>
          <w:sz w:val="18"/>
          <w:szCs w:val="18"/>
        </w:rPr>
      </w:pPr>
      <w:r>
        <w:rPr>
          <w:rFonts w:ascii="宋体" w:hAnsi="宋体" w:cs="宋体" w:eastAsia="宋体" w:hint="default"/>
          <w:position w:val="-11"/>
          <w:sz w:val="18"/>
          <w:szCs w:val="18"/>
        </w:rPr>
        <w:t>资</w:t>
      </w:r>
      <w:r>
        <w:rPr>
          <w:rFonts w:ascii="宋体" w:hAnsi="宋体" w:cs="宋体" w:eastAsia="宋体" w:hint="default"/>
          <w:spacing w:val="52"/>
          <w:position w:val="-11"/>
          <w:sz w:val="18"/>
          <w:szCs w:val="18"/>
        </w:rPr>
        <w:t> </w:t>
      </w:r>
      <w:r>
        <w:rPr>
          <w:rFonts w:ascii="宋体" w:hAnsi="宋体" w:cs="宋体" w:eastAsia="宋体" w:hint="default"/>
          <w:spacing w:val="-24"/>
          <w:sz w:val="18"/>
          <w:szCs w:val="18"/>
        </w:rPr>
        <w:t>秦皇岛</w:t>
      </w:r>
      <w:r>
        <w:rPr>
          <w:rFonts w:ascii="宋体" w:hAnsi="宋体" w:cs="宋体" w:eastAsia="宋体" w:hint="default"/>
          <w:spacing w:val="-24"/>
          <w:sz w:val="18"/>
          <w:szCs w:val="18"/>
        </w:rPr>
        <w:tab/>
      </w:r>
      <w:r>
        <w:rPr>
          <w:rFonts w:ascii="宋体" w:hAnsi="宋体" w:cs="宋体" w:eastAsia="宋体" w:hint="default"/>
          <w:sz w:val="18"/>
          <w:szCs w:val="18"/>
        </w:rPr>
        <w:t>商业</w:t>
      </w:r>
      <w:r>
        <w:rPr>
          <w:rFonts w:ascii="宋体" w:hAnsi="宋体" w:cs="宋体" w:eastAsia="宋体" w:hint="default"/>
          <w:sz w:val="18"/>
          <w:szCs w:val="18"/>
        </w:rPr>
        <w:t> </w:t>
      </w:r>
    </w:p>
    <w:p>
      <w:pPr>
        <w:tabs>
          <w:tab w:pos="2554" w:val="left" w:leader="none"/>
          <w:tab w:pos="3427" w:val="left" w:leader="none"/>
        </w:tabs>
        <w:spacing w:line="293" w:lineRule="exact" w:before="0"/>
        <w:ind w:left="94" w:right="0" w:firstLine="0"/>
        <w:jc w:val="left"/>
        <w:rPr>
          <w:rFonts w:ascii="Times New Roman" w:hAnsi="Times New Roman" w:cs="Times New Roman" w:eastAsia="Times New Roman" w:hint="default"/>
          <w:sz w:val="16"/>
          <w:szCs w:val="16"/>
        </w:rPr>
      </w:pPr>
      <w:r>
        <w:rPr/>
        <w:br w:type="column"/>
      </w:r>
      <w:r>
        <w:rPr>
          <w:rFonts w:ascii="宋体" w:hAnsi="宋体" w:cs="宋体" w:eastAsia="宋体" w:hint="default"/>
          <w:position w:val="-11"/>
          <w:sz w:val="18"/>
          <w:szCs w:val="18"/>
        </w:rPr>
        <w:t>房屋租赁</w:t>
      </w:r>
      <w:r>
        <w:rPr>
          <w:rFonts w:ascii="宋体" w:hAnsi="宋体" w:cs="宋体" w:eastAsia="宋体" w:hint="default"/>
          <w:position w:val="-11"/>
          <w:sz w:val="18"/>
          <w:szCs w:val="18"/>
        </w:rPr>
        <w:tab/>
      </w:r>
      <w:r>
        <w:rPr>
          <w:rFonts w:ascii="Times New Roman" w:hAnsi="Times New Roman" w:cs="Times New Roman" w:eastAsia="Times New Roman" w:hint="default"/>
          <w:spacing w:val="-1"/>
          <w:sz w:val="16"/>
          <w:szCs w:val="16"/>
        </w:rPr>
        <w:t>13,500.00</w:t>
        <w:tab/>
        <w:t>13,500.00</w:t>
      </w:r>
    </w:p>
    <w:p>
      <w:pPr>
        <w:spacing w:line="203" w:lineRule="exact" w:before="236"/>
        <w:ind w:left="94" w:right="0" w:firstLine="0"/>
        <w:jc w:val="left"/>
        <w:rPr>
          <w:rFonts w:ascii="宋体" w:hAnsi="宋体" w:cs="宋体" w:eastAsia="宋体" w:hint="default"/>
          <w:sz w:val="18"/>
          <w:szCs w:val="18"/>
        </w:rPr>
      </w:pPr>
      <w:r>
        <w:rPr>
          <w:rFonts w:ascii="宋体" w:hAnsi="宋体" w:cs="宋体" w:eastAsia="宋体" w:hint="default"/>
          <w:spacing w:val="6"/>
          <w:sz w:val="18"/>
          <w:szCs w:val="18"/>
        </w:rPr>
        <w:t>食品、副食、百货、针纺织</w:t>
      </w:r>
      <w:r>
        <w:rPr>
          <w:rFonts w:ascii="宋体" w:hAnsi="宋体" w:cs="宋体" w:eastAsia="宋体" w:hint="default"/>
          <w:sz w:val="18"/>
          <w:szCs w:val="18"/>
        </w:rPr>
      </w:r>
    </w:p>
    <w:p>
      <w:pPr>
        <w:tabs>
          <w:tab w:pos="2633" w:val="left" w:leader="none"/>
          <w:tab w:pos="3507" w:val="left" w:leader="none"/>
        </w:tabs>
        <w:spacing w:line="262" w:lineRule="exact" w:before="0"/>
        <w:ind w:left="94" w:right="0" w:firstLine="0"/>
        <w:jc w:val="left"/>
        <w:rPr>
          <w:rFonts w:ascii="Times New Roman" w:hAnsi="Times New Roman" w:cs="Times New Roman" w:eastAsia="Times New Roman" w:hint="default"/>
          <w:sz w:val="16"/>
          <w:szCs w:val="16"/>
        </w:rPr>
      </w:pPr>
      <w:r>
        <w:rPr>
          <w:rFonts w:ascii="宋体" w:hAnsi="宋体" w:cs="宋体" w:eastAsia="宋体" w:hint="default"/>
          <w:position w:val="-11"/>
          <w:sz w:val="18"/>
          <w:szCs w:val="18"/>
        </w:rPr>
        <w:t>品的销售</w:t>
      </w:r>
      <w:r>
        <w:rPr>
          <w:rFonts w:ascii="宋体" w:hAnsi="宋体" w:cs="宋体" w:eastAsia="宋体" w:hint="default"/>
          <w:position w:val="-11"/>
          <w:sz w:val="18"/>
          <w:szCs w:val="18"/>
        </w:rPr>
        <w:tab/>
      </w:r>
      <w:r>
        <w:rPr>
          <w:rFonts w:ascii="Times New Roman" w:hAnsi="Times New Roman" w:cs="Times New Roman" w:eastAsia="Times New Roman" w:hint="default"/>
          <w:spacing w:val="-1"/>
          <w:sz w:val="16"/>
          <w:szCs w:val="16"/>
        </w:rPr>
        <w:t>1,000.00</w:t>
        <w:tab/>
        <w:t>1,000.00</w:t>
      </w:r>
    </w:p>
    <w:p>
      <w:pPr>
        <w:spacing w:line="240" w:lineRule="auto" w:before="6"/>
        <w:rPr>
          <w:rFonts w:ascii="Times New Roman" w:hAnsi="Times New Roman" w:cs="Times New Roman" w:eastAsia="Times New Roman" w:hint="default"/>
          <w:sz w:val="25"/>
          <w:szCs w:val="25"/>
        </w:rPr>
      </w:pPr>
    </w:p>
    <w:p>
      <w:pPr>
        <w:tabs>
          <w:tab w:pos="2753" w:val="left" w:leader="none"/>
          <w:tab w:pos="3627" w:val="left" w:leader="none"/>
        </w:tabs>
        <w:spacing w:line="172" w:lineRule="auto" w:before="0"/>
        <w:ind w:left="94" w:right="1176" w:firstLine="0"/>
        <w:jc w:val="left"/>
        <w:rPr>
          <w:rFonts w:ascii="Times New Roman" w:hAnsi="Times New Roman" w:cs="Times New Roman" w:eastAsia="Times New Roman" w:hint="default"/>
          <w:sz w:val="16"/>
          <w:szCs w:val="16"/>
        </w:rPr>
      </w:pPr>
      <w:r>
        <w:rPr>
          <w:rFonts w:ascii="宋体" w:hAnsi="宋体" w:cs="宋体" w:eastAsia="宋体" w:hint="default"/>
          <w:spacing w:val="6"/>
          <w:sz w:val="18"/>
          <w:szCs w:val="18"/>
        </w:rPr>
        <w:t>办公用品、百货、五金交电 </w:t>
      </w:r>
      <w:r>
        <w:rPr>
          <w:rFonts w:ascii="宋体" w:hAnsi="宋体" w:cs="宋体" w:eastAsia="宋体" w:hint="default"/>
          <w:position w:val="-11"/>
          <w:sz w:val="18"/>
          <w:szCs w:val="18"/>
        </w:rPr>
        <w:t>销售；服装加工、信息咨询</w:t>
        <w:tab/>
      </w:r>
      <w:r>
        <w:rPr>
          <w:rFonts w:ascii="Times New Roman" w:hAnsi="Times New Roman" w:cs="Times New Roman" w:eastAsia="Times New Roman" w:hint="default"/>
          <w:spacing w:val="-1"/>
          <w:sz w:val="16"/>
          <w:szCs w:val="16"/>
        </w:rPr>
        <w:t>100.00</w:t>
        <w:tab/>
        <w:t>100.00</w:t>
      </w:r>
    </w:p>
    <w:p>
      <w:pPr>
        <w:spacing w:after="0" w:line="172" w:lineRule="auto"/>
        <w:jc w:val="left"/>
        <w:rPr>
          <w:rFonts w:ascii="Times New Roman" w:hAnsi="Times New Roman" w:cs="Times New Roman" w:eastAsia="Times New Roman" w:hint="default"/>
          <w:sz w:val="16"/>
          <w:szCs w:val="16"/>
        </w:rPr>
        <w:sectPr>
          <w:type w:val="continuous"/>
          <w:pgSz w:w="11900" w:h="16840"/>
          <w:pgMar w:top="1600" w:bottom="280" w:left="1640" w:right="1640"/>
          <w:cols w:num="3" w:equalWidth="0">
            <w:col w:w="1538" w:space="40"/>
            <w:col w:w="1756" w:space="40"/>
            <w:col w:w="5246"/>
          </w:cols>
        </w:sectPr>
      </w:pPr>
    </w:p>
    <w:p>
      <w:pPr>
        <w:spacing w:line="237" w:lineRule="auto" w:before="1"/>
        <w:ind w:left="244" w:right="0" w:firstLine="0"/>
        <w:jc w:val="both"/>
        <w:rPr>
          <w:rFonts w:ascii="宋体" w:hAnsi="宋体" w:cs="宋体" w:eastAsia="宋体" w:hint="default"/>
          <w:sz w:val="18"/>
          <w:szCs w:val="18"/>
        </w:rPr>
      </w:pPr>
      <w:r>
        <w:rPr>
          <w:rFonts w:ascii="宋体" w:hAnsi="宋体" w:cs="宋体" w:eastAsia="宋体" w:hint="default"/>
          <w:sz w:val="18"/>
          <w:szCs w:val="18"/>
        </w:rPr>
        <w:t>秦皇岛华联商城</w:t>
      </w:r>
      <w:r>
        <w:rPr>
          <w:rFonts w:ascii="宋体" w:hAnsi="宋体" w:cs="宋体" w:eastAsia="宋体" w:hint="default"/>
          <w:spacing w:val="-77"/>
          <w:sz w:val="18"/>
          <w:szCs w:val="18"/>
        </w:rPr>
        <w:t> </w:t>
      </w:r>
      <w:r>
        <w:rPr>
          <w:rFonts w:ascii="宋体" w:hAnsi="宋体" w:cs="宋体" w:eastAsia="宋体" w:hint="default"/>
          <w:sz w:val="18"/>
          <w:szCs w:val="18"/>
        </w:rPr>
        <w:t>金原物业服务有</w:t>
      </w:r>
      <w:r>
        <w:rPr>
          <w:rFonts w:ascii="宋体" w:hAnsi="宋体" w:cs="宋体" w:eastAsia="宋体" w:hint="default"/>
          <w:spacing w:val="-77"/>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p>
      <w:pPr>
        <w:spacing w:line="176" w:lineRule="exact" w:before="115"/>
        <w:ind w:left="17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全</w:t>
      </w:r>
    </w:p>
    <w:p>
      <w:pPr>
        <w:spacing w:line="296" w:lineRule="exact" w:before="0"/>
        <w:ind w:left="174" w:right="0" w:firstLine="0"/>
        <w:jc w:val="left"/>
        <w:rPr>
          <w:rFonts w:ascii="宋体" w:hAnsi="宋体" w:cs="宋体" w:eastAsia="宋体" w:hint="default"/>
          <w:sz w:val="18"/>
          <w:szCs w:val="18"/>
        </w:rPr>
      </w:pPr>
      <w:r>
        <w:rPr>
          <w:rFonts w:ascii="宋体" w:hAnsi="宋体" w:cs="宋体" w:eastAsia="宋体" w:hint="default"/>
          <w:position w:val="-11"/>
          <w:sz w:val="18"/>
          <w:szCs w:val="18"/>
        </w:rPr>
        <w:t>资</w:t>
      </w:r>
      <w:r>
        <w:rPr>
          <w:rFonts w:ascii="宋体" w:hAnsi="宋体" w:cs="宋体" w:eastAsia="宋体" w:hint="default"/>
          <w:spacing w:val="52"/>
          <w:position w:val="-11"/>
          <w:sz w:val="18"/>
          <w:szCs w:val="18"/>
        </w:rPr>
        <w:t> </w:t>
      </w:r>
      <w:r>
        <w:rPr>
          <w:rFonts w:ascii="宋体" w:hAnsi="宋体" w:cs="宋体" w:eastAsia="宋体" w:hint="default"/>
          <w:spacing w:val="-24"/>
          <w:sz w:val="18"/>
          <w:szCs w:val="18"/>
        </w:rPr>
        <w:t>秦皇岛</w:t>
      </w:r>
      <w:r>
        <w:rPr>
          <w:rFonts w:ascii="宋体" w:hAnsi="宋体" w:cs="宋体" w:eastAsia="宋体" w:hint="default"/>
          <w:sz w:val="18"/>
          <w:szCs w:val="18"/>
        </w:rPr>
        <w:t> </w:t>
      </w:r>
    </w:p>
    <w:p>
      <w:pPr>
        <w:spacing w:line="232" w:lineRule="exact" w:before="139"/>
        <w:ind w:left="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物业</w:t>
      </w:r>
      <w:r>
        <w:rPr>
          <w:rFonts w:ascii="宋体" w:hAnsi="宋体" w:cs="宋体" w:eastAsia="宋体" w:hint="default"/>
          <w:sz w:val="18"/>
          <w:szCs w:val="18"/>
        </w:rPr>
        <w:t> </w:t>
      </w:r>
      <w:r>
        <w:rPr>
          <w:rFonts w:ascii="宋体" w:hAnsi="宋体" w:cs="宋体" w:eastAsia="宋体" w:hint="default"/>
          <w:sz w:val="18"/>
          <w:szCs w:val="18"/>
        </w:rPr>
        <w:t>管理</w:t>
      </w:r>
      <w:r>
        <w:rPr>
          <w:rFonts w:ascii="宋体" w:hAnsi="宋体" w:cs="宋体" w:eastAsia="宋体" w:hint="default"/>
          <w:sz w:val="18"/>
          <w:szCs w:val="18"/>
        </w:rPr>
        <w:t> </w:t>
      </w:r>
    </w:p>
    <w:p>
      <w:pPr>
        <w:spacing w:line="203" w:lineRule="exact" w:before="115"/>
        <w:ind w:left="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物业管理、设施维修、园艺、</w:t>
      </w:r>
    </w:p>
    <w:p>
      <w:pPr>
        <w:tabs>
          <w:tab w:pos="2819" w:val="left" w:leader="none"/>
          <w:tab w:pos="3693" w:val="left" w:leader="none"/>
        </w:tabs>
        <w:spacing w:line="262" w:lineRule="exact" w:before="0"/>
        <w:ind w:left="160" w:right="0" w:firstLine="0"/>
        <w:jc w:val="left"/>
        <w:rPr>
          <w:rFonts w:ascii="Times New Roman" w:hAnsi="Times New Roman" w:cs="Times New Roman" w:eastAsia="Times New Roman" w:hint="default"/>
          <w:sz w:val="16"/>
          <w:szCs w:val="16"/>
        </w:rPr>
      </w:pPr>
      <w:r>
        <w:rPr>
          <w:rFonts w:ascii="宋体" w:hAnsi="宋体" w:cs="宋体" w:eastAsia="宋体" w:hint="default"/>
          <w:position w:val="-11"/>
          <w:sz w:val="18"/>
          <w:szCs w:val="18"/>
        </w:rPr>
        <w:t>汽车美容</w:t>
      </w:r>
      <w:r>
        <w:rPr>
          <w:rFonts w:ascii="宋体" w:hAnsi="宋体" w:cs="宋体" w:eastAsia="宋体" w:hint="default"/>
          <w:position w:val="-11"/>
          <w:sz w:val="18"/>
          <w:szCs w:val="18"/>
        </w:rPr>
        <w:tab/>
      </w:r>
      <w:r>
        <w:rPr>
          <w:rFonts w:ascii="Times New Roman" w:hAnsi="Times New Roman" w:cs="Times New Roman" w:eastAsia="Times New Roman" w:hint="default"/>
          <w:spacing w:val="-1"/>
          <w:sz w:val="16"/>
          <w:szCs w:val="16"/>
        </w:rPr>
        <w:t>500.00</w:t>
        <w:tab/>
        <w:t>500.00</w:t>
      </w:r>
    </w:p>
    <w:p>
      <w:pPr>
        <w:spacing w:after="0" w:line="262" w:lineRule="exact"/>
        <w:jc w:val="left"/>
        <w:rPr>
          <w:rFonts w:ascii="Times New Roman" w:hAnsi="Times New Roman" w:cs="Times New Roman" w:eastAsia="Times New Roman" w:hint="default"/>
          <w:sz w:val="16"/>
          <w:szCs w:val="16"/>
        </w:rPr>
        <w:sectPr>
          <w:type w:val="continuous"/>
          <w:pgSz w:w="11900" w:h="16840"/>
          <w:pgMar w:top="1600" w:bottom="280" w:left="1640" w:right="1640"/>
          <w:cols w:num="4" w:equalWidth="0">
            <w:col w:w="1521" w:space="40"/>
            <w:col w:w="1056" w:space="40"/>
            <w:col w:w="611" w:space="40"/>
            <w:col w:w="5312"/>
          </w:cols>
        </w:sectPr>
      </w:pPr>
    </w:p>
    <w:p>
      <w:pPr>
        <w:spacing w:line="240" w:lineRule="auto" w:before="6"/>
        <w:rPr>
          <w:rFonts w:ascii="Times New Roman" w:hAnsi="Times New Roman" w:cs="Times New Roman" w:eastAsia="Times New Roman" w:hint="default"/>
          <w:sz w:val="2"/>
          <w:szCs w:val="2"/>
        </w:rPr>
      </w:pPr>
    </w:p>
    <w:p>
      <w:pPr>
        <w:spacing w:line="20" w:lineRule="exact"/>
        <w:ind w:left="1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8pt;height:.5pt;mso-position-horizontal-relative:char;mso-position-vertical-relative:line" coordorigin="0,0" coordsize="8376,10">
            <v:group style="position:absolute;left:5;top:5;width:1505;height:2" coordorigin="5,5" coordsize="1505,2">
              <v:shape style="position:absolute;left:5;top:5;width:1505;height:2" coordorigin="5,5" coordsize="1505,0" path="m5,5l1510,5e" filled="false" stroked="true" strokeweight=".48pt" strokecolor="#000000">
                <v:path arrowok="t"/>
              </v:shape>
            </v:group>
            <v:group style="position:absolute;left:1495;top:5;width:336;height:2" coordorigin="1495,5" coordsize="336,2">
              <v:shape style="position:absolute;left:1495;top:5;width:336;height:2" coordorigin="1495,5" coordsize="336,0" path="m1495,5l1831,5e" filled="false" stroked="true" strokeweight=".48pt" strokecolor="#000000">
                <v:path arrowok="t"/>
              </v:shape>
            </v:group>
            <v:group style="position:absolute;left:1817;top:5;width:701;height:2" coordorigin="1817,5" coordsize="701,2">
              <v:shape style="position:absolute;left:1817;top:5;width:701;height:2" coordorigin="1817,5" coordsize="701,0" path="m1817,5l2518,5e" filled="false" stroked="true" strokeweight=".48pt" strokecolor="#000000">
                <v:path arrowok="t"/>
              </v:shape>
            </v:group>
            <v:group style="position:absolute;left:2503;top:5;width:738;height:2" coordorigin="2503,5" coordsize="738,2">
              <v:shape style="position:absolute;left:2503;top:5;width:738;height:2" coordorigin="2503,5" coordsize="738,0" path="m2503,5l3241,5e" filled="false" stroked="true" strokeweight=".48pt" strokecolor="#000000">
                <v:path arrowok="t"/>
              </v:shape>
            </v:group>
            <v:group style="position:absolute;left:3227;top:5;width:2457;height:2" coordorigin="3227,5" coordsize="2457,2">
              <v:shape style="position:absolute;left:3227;top:5;width:2457;height:2" coordorigin="3227,5" coordsize="2457,0" path="m3227,5l5683,5e" filled="false" stroked="true" strokeweight=".48pt" strokecolor="#000000">
                <v:path arrowok="t"/>
              </v:shape>
            </v:group>
            <v:group style="position:absolute;left:5669;top:5;width:890;height:2" coordorigin="5669,5" coordsize="890,2">
              <v:shape style="position:absolute;left:5669;top:5;width:890;height:2" coordorigin="5669,5" coordsize="890,0" path="m5669,5l6558,5e" filled="false" stroked="true" strokeweight=".48pt" strokecolor="#000000">
                <v:path arrowok="t"/>
              </v:shape>
            </v:group>
            <v:group style="position:absolute;left:6544;top:5;width:888;height:2" coordorigin="6544,5" coordsize="888,2">
              <v:shape style="position:absolute;left:6544;top:5;width:888;height:2" coordorigin="6544,5" coordsize="888,0" path="m6544,5l7432,5e" filled="false" stroked="true" strokeweight=".48pt" strokecolor="#000000">
                <v:path arrowok="t"/>
              </v:shape>
            </v:group>
            <v:group style="position:absolute;left:7417;top:5;width:954;height:2" coordorigin="7417,5" coordsize="954,2">
              <v:shape style="position:absolute;left:7417;top:5;width:954;height:2" coordorigin="7417,5" coordsize="954,0" path="m7417,5l8371,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6"/>
          <w:szCs w:val="6"/>
        </w:rPr>
      </w:pPr>
    </w:p>
    <w:p>
      <w:pPr>
        <w:spacing w:after="0" w:line="240" w:lineRule="auto"/>
        <w:rPr>
          <w:rFonts w:ascii="Times New Roman" w:hAnsi="Times New Roman" w:cs="Times New Roman" w:eastAsia="Times New Roman" w:hint="default"/>
          <w:sz w:val="6"/>
          <w:szCs w:val="6"/>
        </w:rPr>
        <w:sectPr>
          <w:type w:val="continuous"/>
          <w:pgSz w:w="11900" w:h="16840"/>
          <w:pgMar w:top="1600" w:bottom="280" w:left="1640" w:right="1640"/>
        </w:sectPr>
      </w:pPr>
    </w:p>
    <w:p>
      <w:pPr>
        <w:pStyle w:val="BodyText"/>
        <w:spacing w:line="240" w:lineRule="auto" w:before="35"/>
        <w:ind w:left="192" w:right="331"/>
        <w:jc w:val="center"/>
        <w:rPr>
          <w:rFonts w:ascii="宋体" w:hAnsi="宋体" w:cs="宋体" w:eastAsia="宋体" w:hint="default"/>
        </w:rPr>
      </w:pPr>
      <w:r>
        <w:rPr/>
        <w:pict>
          <v:group style="position:absolute;margin-left:88.32pt;margin-top:17.133961pt;width:418.35pt;height:.5pt;mso-position-horizontal-relative:page;mso-position-vertical-relative:paragraph;z-index:-467008" coordorigin="1766,343" coordsize="8367,10">
            <v:group style="position:absolute;left:1771;top:347;width:4419;height:2" coordorigin="1771,347" coordsize="4419,2">
              <v:shape style="position:absolute;left:1771;top:347;width:4419;height:2" coordorigin="1771,347" coordsize="4419,0" path="m1771,347l6190,347e" filled="false" stroked="true" strokeweight=".48pt" strokecolor="#000000">
                <v:path arrowok="t"/>
              </v:shape>
            </v:group>
            <v:group style="position:absolute;left:6190;top:347;width:453;height:2" coordorigin="6190,347" coordsize="453,2">
              <v:shape style="position:absolute;left:6190;top:347;width:453;height:2" coordorigin="6190,347" coordsize="453,0" path="m6190,347l6642,347e" filled="false" stroked="true" strokeweight=".48pt" strokecolor="#000000">
                <v:path arrowok="t"/>
              </v:shape>
            </v:group>
            <v:group style="position:absolute;left:6642;top:347;width:10;height:2" coordorigin="6642,347" coordsize="10,2">
              <v:shape style="position:absolute;left:6642;top:347;width:10;height:2" coordorigin="6642,347" coordsize="10,0" path="m6642,347l6652,347e" filled="false" stroked="true" strokeweight=".48pt" strokecolor="#000000">
                <v:path arrowok="t"/>
              </v:shape>
            </v:group>
            <v:group style="position:absolute;left:6652;top:347;width:760;height:2" coordorigin="6652,347" coordsize="760,2">
              <v:shape style="position:absolute;left:6652;top:347;width:760;height:2" coordorigin="6652,347" coordsize="760,0" path="m6652,347l7411,347e" filled="false" stroked="true" strokeweight=".48pt" strokecolor="#000000">
                <v:path arrowok="t"/>
              </v:shape>
            </v:group>
            <v:group style="position:absolute;left:7411;top:347;width:2717;height:2" coordorigin="7411,347" coordsize="2717,2">
              <v:shape style="position:absolute;left:7411;top:347;width:2717;height:2" coordorigin="7411,347" coordsize="2717,0" path="m7411,347l10128,347e" filled="false" stroked="true" strokeweight=".48pt" strokecolor="#000000">
                <v:path arrowok="t"/>
              </v:shape>
            </v:group>
            <w10:wrap type="none"/>
          </v:group>
        </w:pict>
      </w:r>
      <w:r>
        <w:rPr/>
        <w:t>子公司情况表续</w:t>
      </w:r>
      <w:r>
        <w:rPr>
          <w:spacing w:val="-105"/>
        </w:rPr>
        <w:t>：</w:t>
      </w:r>
      <w:r>
        <w:rPr/>
        <w:t>（单</w:t>
      </w:r>
      <w:r>
        <w:rPr>
          <w:spacing w:val="-2"/>
        </w:rPr>
        <w:t>位</w:t>
      </w:r>
      <w:r>
        <w:rPr/>
        <w:t>：万元）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持股</w:t>
      </w:r>
    </w:p>
    <w:p>
      <w:pPr>
        <w:spacing w:line="156" w:lineRule="exact" w:before="0"/>
        <w:ind w:left="35" w:right="331" w:firstLine="0"/>
        <w:jc w:val="center"/>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p>
      <w:pPr>
        <w:spacing w:line="196"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line="316" w:lineRule="auto" w:before="0"/>
        <w:ind w:left="247" w:right="-16" w:hanging="9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87"/>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p>
      <w:pPr>
        <w:spacing w:line="240" w:lineRule="auto" w:before="7"/>
        <w:rPr>
          <w:rFonts w:ascii="宋体" w:hAnsi="宋体" w:cs="宋体" w:eastAsia="宋体" w:hint="default"/>
          <w:sz w:val="26"/>
          <w:szCs w:val="26"/>
        </w:rPr>
      </w:pPr>
      <w:r>
        <w:rPr/>
        <w:br w:type="column"/>
      </w:r>
      <w:r>
        <w:rPr>
          <w:rFonts w:ascii="宋体"/>
          <w:sz w:val="26"/>
        </w:rPr>
      </w:r>
    </w:p>
    <w:p>
      <w:pPr>
        <w:spacing w:line="232" w:lineRule="exact" w:before="0"/>
        <w:ind w:left="157" w:right="759" w:firstLine="0"/>
        <w:jc w:val="left"/>
        <w:rPr>
          <w:rFonts w:ascii="宋体" w:hAnsi="宋体" w:cs="宋体" w:eastAsia="宋体" w:hint="default"/>
          <w:sz w:val="18"/>
          <w:szCs w:val="18"/>
        </w:rPr>
      </w:pPr>
      <w:r>
        <w:rPr>
          <w:rFonts w:ascii="宋体" w:hAnsi="宋体" w:cs="宋体" w:eastAsia="宋体" w:hint="default"/>
          <w:sz w:val="18"/>
          <w:szCs w:val="18"/>
        </w:rPr>
        <w:t>是 否</w:t>
      </w:r>
    </w:p>
    <w:p>
      <w:pPr>
        <w:tabs>
          <w:tab w:pos="572" w:val="left" w:leader="none"/>
        </w:tabs>
        <w:spacing w:line="214" w:lineRule="exact" w:before="0"/>
        <w:ind w:left="157" w:right="-16" w:firstLine="0"/>
        <w:jc w:val="left"/>
        <w:rPr>
          <w:rFonts w:ascii="宋体" w:hAnsi="宋体" w:cs="宋体" w:eastAsia="宋体" w:hint="default"/>
          <w:sz w:val="18"/>
          <w:szCs w:val="18"/>
        </w:rPr>
      </w:pPr>
      <w:r>
        <w:rPr>
          <w:rFonts w:ascii="宋体" w:hAnsi="宋体" w:cs="宋体" w:eastAsia="宋体" w:hint="default"/>
          <w:position w:val="-3"/>
          <w:sz w:val="18"/>
          <w:szCs w:val="18"/>
        </w:rPr>
        <w:t>合</w:t>
        <w:tab/>
      </w:r>
      <w:r>
        <w:rPr>
          <w:rFonts w:ascii="宋体" w:hAnsi="宋体" w:cs="宋体" w:eastAsia="宋体" w:hint="default"/>
          <w:sz w:val="18"/>
          <w:szCs w:val="18"/>
        </w:rPr>
        <w:t>少数股</w:t>
      </w:r>
    </w:p>
    <w:p>
      <w:pPr>
        <w:tabs>
          <w:tab w:pos="572" w:val="left" w:leader="none"/>
        </w:tabs>
        <w:spacing w:line="201" w:lineRule="auto" w:before="38"/>
        <w:ind w:left="157" w:right="0" w:firstLine="0"/>
        <w:jc w:val="left"/>
        <w:rPr>
          <w:rFonts w:ascii="宋体" w:hAnsi="宋体" w:cs="宋体" w:eastAsia="宋体" w:hint="default"/>
          <w:sz w:val="18"/>
          <w:szCs w:val="18"/>
        </w:rPr>
      </w:pPr>
      <w:r>
        <w:rPr>
          <w:rFonts w:ascii="宋体" w:hAnsi="宋体" w:cs="宋体" w:eastAsia="宋体" w:hint="default"/>
          <w:position w:val="4"/>
          <w:sz w:val="18"/>
          <w:szCs w:val="18"/>
        </w:rPr>
        <w:t>并</w:t>
        <w:tab/>
      </w:r>
      <w:r>
        <w:rPr>
          <w:rFonts w:ascii="宋体" w:hAnsi="宋体" w:cs="宋体" w:eastAsia="宋体" w:hint="default"/>
          <w:sz w:val="18"/>
          <w:szCs w:val="18"/>
        </w:rPr>
        <w:t>东权益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5"/>
          <w:szCs w:val="15"/>
        </w:rPr>
      </w:pPr>
    </w:p>
    <w:p>
      <w:pPr>
        <w:spacing w:line="237" w:lineRule="auto" w:before="0"/>
        <w:ind w:left="157" w:right="0" w:firstLine="1"/>
        <w:jc w:val="both"/>
        <w:rPr>
          <w:rFonts w:ascii="宋体" w:hAnsi="宋体" w:cs="宋体" w:eastAsia="宋体" w:hint="default"/>
          <w:sz w:val="18"/>
          <w:szCs w:val="18"/>
        </w:rPr>
      </w:pPr>
      <w:r>
        <w:rPr/>
        <w:pict>
          <v:shape style="position:absolute;margin-left:88.559998pt;margin-top:55.171024pt;width:417.85pt;height:239.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45"/>
                    <w:gridCol w:w="787"/>
                    <w:gridCol w:w="439"/>
                    <w:gridCol w:w="776"/>
                    <w:gridCol w:w="292"/>
                    <w:gridCol w:w="743"/>
                    <w:gridCol w:w="730"/>
                    <w:gridCol w:w="944"/>
                  </w:tblGrid>
                  <w:tr>
                    <w:trPr>
                      <w:trHeight w:val="214" w:hRule="exact"/>
                    </w:trPr>
                    <w:tc>
                      <w:tcPr>
                        <w:tcW w:w="4432" w:type="dxa"/>
                        <w:gridSpan w:val="2"/>
                        <w:tcBorders>
                          <w:top w:val="nil" w:sz="6" w:space="0" w:color="auto"/>
                          <w:left w:val="nil" w:sz="6" w:space="0" w:color="auto"/>
                          <w:bottom w:val="single" w:sz="4" w:space="0" w:color="000000"/>
                          <w:right w:val="nil" w:sz="6" w:space="0" w:color="auto"/>
                        </w:tcBorders>
                      </w:tcPr>
                      <w:p>
                        <w:pPr/>
                      </w:p>
                    </w:tc>
                    <w:tc>
                      <w:tcPr>
                        <w:tcW w:w="439" w:type="dxa"/>
                        <w:tcBorders>
                          <w:top w:val="nil" w:sz="6" w:space="0" w:color="auto"/>
                          <w:left w:val="nil" w:sz="6" w:space="0" w:color="auto"/>
                          <w:bottom w:val="single" w:sz="4" w:space="0" w:color="000000"/>
                          <w:right w:val="nil" w:sz="6" w:space="0" w:color="auto"/>
                        </w:tcBorders>
                      </w:tcPr>
                      <w:p>
                        <w:pPr>
                          <w:pStyle w:val="TableParagraph"/>
                          <w:spacing w:line="180" w:lineRule="exact"/>
                          <w:ind w:left="143" w:right="0"/>
                          <w:jc w:val="left"/>
                          <w:rPr>
                            <w:rFonts w:ascii="宋体" w:hAnsi="宋体" w:cs="宋体" w:eastAsia="宋体" w:hint="default"/>
                            <w:sz w:val="18"/>
                            <w:szCs w:val="18"/>
                          </w:rPr>
                        </w:pPr>
                        <w:r>
                          <w:rPr>
                            <w:rFonts w:ascii="宋体" w:hAnsi="宋体" w:cs="宋体" w:eastAsia="宋体" w:hint="default"/>
                            <w:sz w:val="18"/>
                            <w:szCs w:val="18"/>
                          </w:rPr>
                          <w:t>表</w:t>
                        </w:r>
                      </w:p>
                    </w:tc>
                    <w:tc>
                      <w:tcPr>
                        <w:tcW w:w="776" w:type="dxa"/>
                        <w:tcBorders>
                          <w:top w:val="nil" w:sz="6" w:space="0" w:color="auto"/>
                          <w:left w:val="nil" w:sz="6" w:space="0" w:color="auto"/>
                          <w:bottom w:val="single" w:sz="4" w:space="0" w:color="000000"/>
                          <w:right w:val="nil" w:sz="6" w:space="0" w:color="auto"/>
                        </w:tcBorders>
                      </w:tcPr>
                      <w:p>
                        <w:pPr/>
                      </w:p>
                    </w:tc>
                    <w:tc>
                      <w:tcPr>
                        <w:tcW w:w="292" w:type="dxa"/>
                        <w:tcBorders>
                          <w:top w:val="nil" w:sz="6" w:space="0" w:color="auto"/>
                          <w:left w:val="nil" w:sz="6" w:space="0" w:color="auto"/>
                          <w:bottom w:val="single" w:sz="4" w:space="0" w:color="000000"/>
                          <w:right w:val="nil" w:sz="6" w:space="0" w:color="auto"/>
                        </w:tcBorders>
                      </w:tcPr>
                      <w:p>
                        <w:pPr/>
                      </w:p>
                    </w:tc>
                    <w:tc>
                      <w:tcPr>
                        <w:tcW w:w="743" w:type="dxa"/>
                        <w:tcBorders>
                          <w:top w:val="nil" w:sz="6" w:space="0" w:color="auto"/>
                          <w:left w:val="nil" w:sz="6" w:space="0" w:color="auto"/>
                          <w:bottom w:val="single" w:sz="4" w:space="0" w:color="000000"/>
                          <w:right w:val="nil" w:sz="6" w:space="0" w:color="auto"/>
                        </w:tcBorders>
                      </w:tcPr>
                      <w:p>
                        <w:pPr/>
                      </w:p>
                    </w:tc>
                    <w:tc>
                      <w:tcPr>
                        <w:tcW w:w="730"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pacing w:val="-40"/>
                            <w:sz w:val="18"/>
                            <w:szCs w:val="18"/>
                          </w:rPr>
                          <w:t>的余额</w:t>
                        </w:r>
                        <w:r>
                          <w:rPr>
                            <w:rFonts w:ascii="宋体" w:hAnsi="宋体" w:cs="宋体" w:eastAsia="宋体" w:hint="default"/>
                            <w:sz w:val="18"/>
                            <w:szCs w:val="18"/>
                          </w:rPr>
                          <w:t> </w:t>
                        </w:r>
                      </w:p>
                    </w:tc>
                    <w:tc>
                      <w:tcPr>
                        <w:tcW w:w="944" w:type="dxa"/>
                        <w:tcBorders>
                          <w:top w:val="nil" w:sz="6" w:space="0" w:color="auto"/>
                          <w:left w:val="nil" w:sz="6" w:space="0" w:color="auto"/>
                          <w:bottom w:val="single" w:sz="4" w:space="0" w:color="000000"/>
                          <w:right w:val="nil" w:sz="6" w:space="0" w:color="auto"/>
                        </w:tcBorders>
                      </w:tcPr>
                      <w:p>
                        <w:pPr/>
                      </w:p>
                    </w:tc>
                  </w:tr>
                  <w:tr>
                    <w:trPr>
                      <w:trHeight w:val="419" w:hRule="exact"/>
                    </w:trPr>
                    <w:tc>
                      <w:tcPr>
                        <w:tcW w:w="3645" w:type="dxa"/>
                        <w:tcBorders>
                          <w:top w:val="single" w:sz="4" w:space="0" w:color="000000"/>
                          <w:left w:val="nil" w:sz="6" w:space="0" w:color="auto"/>
                          <w:bottom w:val="nil" w:sz="6" w:space="0" w:color="auto"/>
                          <w:right w:val="nil" w:sz="6" w:space="0" w:color="auto"/>
                        </w:tcBorders>
                      </w:tcPr>
                      <w:p>
                        <w:pPr>
                          <w:pStyle w:val="TableParagraph"/>
                          <w:tabs>
                            <w:tab w:pos="3076" w:val="left" w:leader="none"/>
                          </w:tabs>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ab/>
                        </w:r>
                        <w:r>
                          <w:rPr>
                            <w:rFonts w:ascii="宋体" w:hAnsi="宋体" w:cs="宋体" w:eastAsia="宋体" w:hint="default"/>
                            <w:spacing w:val="-17"/>
                            <w:sz w:val="18"/>
                            <w:szCs w:val="18"/>
                          </w:rPr>
                          <w:t>99.83%</w:t>
                        </w:r>
                        <w:r>
                          <w:rPr>
                            <w:rFonts w:ascii="宋体" w:hAnsi="宋体" w:cs="宋体" w:eastAsia="宋体" w:hint="default"/>
                            <w:sz w:val="18"/>
                            <w:szCs w:val="18"/>
                          </w:rPr>
                        </w: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22"/>
                          <w:jc w:val="right"/>
                          <w:rPr>
                            <w:rFonts w:ascii="宋体" w:hAnsi="宋体" w:cs="宋体" w:eastAsia="宋体" w:hint="default"/>
                            <w:sz w:val="18"/>
                            <w:szCs w:val="18"/>
                          </w:rPr>
                        </w:pPr>
                        <w:r>
                          <w:rPr>
                            <w:rFonts w:ascii="宋体"/>
                            <w:sz w:val="18"/>
                          </w:rPr>
                          <w:t>99.83%</w:t>
                        </w:r>
                      </w:p>
                    </w:tc>
                    <w:tc>
                      <w:tcPr>
                        <w:tcW w:w="43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28" w:right="0"/>
                          <w:jc w:val="left"/>
                          <w:rPr>
                            <w:rFonts w:ascii="宋体" w:hAnsi="宋体" w:cs="宋体" w:eastAsia="宋体" w:hint="default"/>
                            <w:sz w:val="18"/>
                            <w:szCs w:val="18"/>
                          </w:rPr>
                        </w:pPr>
                        <w:r>
                          <w:rPr>
                            <w:rFonts w:ascii="宋体"/>
                            <w:sz w:val="18"/>
                          </w:rPr>
                          <w:t>674.95</w:t>
                        </w:r>
                      </w:p>
                    </w:tc>
                    <w:tc>
                      <w:tcPr>
                        <w:tcW w:w="292" w:type="dxa"/>
                        <w:tcBorders>
                          <w:top w:val="single" w:sz="4" w:space="0" w:color="000000"/>
                          <w:left w:val="nil" w:sz="6" w:space="0" w:color="auto"/>
                          <w:bottom w:val="nil" w:sz="6" w:space="0" w:color="auto"/>
                          <w:right w:val="nil" w:sz="6" w:space="0" w:color="auto"/>
                        </w:tcBorders>
                      </w:tcPr>
                      <w:p>
                        <w:pPr/>
                      </w:p>
                    </w:tc>
                    <w:tc>
                      <w:tcPr>
                        <w:tcW w:w="74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94" w:right="0"/>
                          <w:jc w:val="left"/>
                          <w:rPr>
                            <w:rFonts w:ascii="宋体" w:hAnsi="宋体" w:cs="宋体" w:eastAsia="宋体" w:hint="default"/>
                            <w:sz w:val="18"/>
                            <w:szCs w:val="18"/>
                          </w:rPr>
                        </w:pPr>
                        <w:r>
                          <w:rPr>
                            <w:rFonts w:ascii="宋体"/>
                            <w:sz w:val="18"/>
                          </w:rPr>
                          <w:t>674.95</w:t>
                        </w:r>
                      </w:p>
                    </w:tc>
                    <w:tc>
                      <w:tcPr>
                        <w:tcW w:w="730" w:type="dxa"/>
                        <w:tcBorders>
                          <w:top w:val="single" w:sz="4" w:space="0" w:color="000000"/>
                          <w:left w:val="nil" w:sz="6" w:space="0" w:color="auto"/>
                          <w:bottom w:val="nil" w:sz="6" w:space="0" w:color="auto"/>
                          <w:right w:val="nil" w:sz="6" w:space="0" w:color="auto"/>
                        </w:tcBorders>
                      </w:tcPr>
                      <w:p>
                        <w:pP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sz w:val="18"/>
                          </w:rPr>
                          <w:t> </w:t>
                        </w:r>
                      </w:p>
                    </w:tc>
                  </w:tr>
                  <w:tr>
                    <w:trPr>
                      <w:trHeight w:val="380"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1" w:val="left" w:leader="none"/>
                          </w:tabs>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芜湖国润投资发展有限公司</w:t>
                        </w:r>
                        <w:r>
                          <w:rPr>
                            <w:rFonts w:ascii="宋体" w:hAnsi="宋体" w:cs="宋体" w:eastAsia="宋体" w:hint="default"/>
                            <w:sz w:val="18"/>
                            <w:szCs w:val="18"/>
                          </w:rPr>
                          <w:tab/>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sz w:val="18"/>
                          </w:rPr>
                          <w:t> </w:t>
                        </w:r>
                      </w:p>
                    </w:tc>
                  </w:tr>
                  <w:tr>
                    <w:trPr>
                      <w:trHeight w:val="362"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251" w:val="left" w:leader="none"/>
                          </w:tabs>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安徽省芜湖米市发展有限公司</w:t>
                        </w:r>
                        <w:r>
                          <w:rPr>
                            <w:rFonts w:ascii="宋体" w:hAnsi="宋体" w:cs="宋体" w:eastAsia="宋体" w:hint="default"/>
                            <w:sz w:val="18"/>
                            <w:szCs w:val="18"/>
                          </w:rPr>
                          <w:tab/>
                          <w:t>90%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2"/>
                          <w:jc w:val="right"/>
                          <w:rPr>
                            <w:rFonts w:ascii="宋体" w:hAnsi="宋体" w:cs="宋体" w:eastAsia="宋体" w:hint="default"/>
                            <w:sz w:val="18"/>
                            <w:szCs w:val="18"/>
                          </w:rPr>
                        </w:pPr>
                        <w:r>
                          <w:rPr>
                            <w:rFonts w:ascii="宋体"/>
                            <w:sz w:val="18"/>
                          </w:rPr>
                          <w:t>90%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sz w:val="18"/>
                          </w:rPr>
                          <w:t> </w:t>
                        </w:r>
                      </w:p>
                    </w:tc>
                  </w:tr>
                  <w:tr>
                    <w:trPr>
                      <w:trHeight w:val="362"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1" w:val="left" w:leader="none"/>
                          </w:tabs>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滁州国润投资发展有限公司</w:t>
                        </w:r>
                        <w:r>
                          <w:rPr>
                            <w:rFonts w:ascii="宋体" w:hAnsi="宋体" w:cs="宋体" w:eastAsia="宋体" w:hint="default"/>
                            <w:sz w:val="18"/>
                            <w:szCs w:val="18"/>
                          </w:rPr>
                          <w:tab/>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sz w:val="18"/>
                          </w:rPr>
                          <w:t> </w:t>
                        </w:r>
                      </w:p>
                    </w:tc>
                  </w:tr>
                  <w:tr>
                    <w:trPr>
                      <w:trHeight w:val="356"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1" w:val="left" w:leader="none"/>
                          </w:tabs>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淮南国润渤海物流有限公司</w:t>
                        </w:r>
                        <w:r>
                          <w:rPr>
                            <w:rFonts w:ascii="宋体" w:hAnsi="宋体" w:cs="宋体" w:eastAsia="宋体" w:hint="default"/>
                            <w:sz w:val="18"/>
                            <w:szCs w:val="18"/>
                          </w:rPr>
                          <w:tab/>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sz w:val="18"/>
                          </w:rPr>
                          <w:t> </w:t>
                        </w:r>
                      </w:p>
                    </w:tc>
                  </w:tr>
                  <w:tr>
                    <w:trPr>
                      <w:trHeight w:val="341"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     </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90%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18"/>
                            <w:szCs w:val="18"/>
                          </w:rPr>
                        </w:pPr>
                        <w:r>
                          <w:rPr>
                            <w:rFonts w:ascii="宋体"/>
                            <w:sz w:val="18"/>
                          </w:rPr>
                          <w:t>90%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5" w:right="0"/>
                          <w:jc w:val="left"/>
                          <w:rPr>
                            <w:rFonts w:ascii="宋体" w:hAnsi="宋体" w:cs="宋体" w:eastAsia="宋体" w:hint="default"/>
                            <w:sz w:val="18"/>
                            <w:szCs w:val="18"/>
                          </w:rPr>
                        </w:pPr>
                        <w:r>
                          <w:rPr>
                            <w:rFonts w:ascii="宋体"/>
                            <w:sz w:val="18"/>
                          </w:rPr>
                          <w:t> </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18"/>
                            <w:szCs w:val="18"/>
                          </w:rPr>
                        </w:pPr>
                        <w:r>
                          <w:rPr>
                            <w:rFonts w:ascii="宋体"/>
                            <w:sz w:val="18"/>
                          </w:rPr>
                          <w:t> </w:t>
                        </w: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18"/>
                            <w:szCs w:val="18"/>
                          </w:rPr>
                        </w:pPr>
                        <w:r>
                          <w:rPr>
                            <w:rFonts w:ascii="宋体"/>
                            <w:sz w:val="18"/>
                          </w:rPr>
                          <w:t> </w:t>
                        </w:r>
                      </w:p>
                    </w:tc>
                    <w:tc>
                      <w:tcPr>
                        <w:tcW w:w="944" w:type="dxa"/>
                        <w:tcBorders>
                          <w:top w:val="nil" w:sz="6" w:space="0" w:color="auto"/>
                          <w:left w:val="nil" w:sz="6" w:space="0" w:color="auto"/>
                          <w:bottom w:val="nil" w:sz="6" w:space="0" w:color="auto"/>
                          <w:right w:val="nil" w:sz="6" w:space="0" w:color="auto"/>
                        </w:tcBorders>
                      </w:tcPr>
                      <w:p>
                        <w:pPr/>
                      </w:p>
                    </w:tc>
                  </w:tr>
                  <w:tr>
                    <w:trPr>
                      <w:trHeight w:val="339"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1" w:val="left" w:leader="none"/>
                          </w:tabs>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r>
                          <w:rPr>
                            <w:rFonts w:ascii="宋体" w:hAnsi="宋体" w:cs="宋体" w:eastAsia="宋体" w:hint="default"/>
                            <w:sz w:val="18"/>
                            <w:szCs w:val="18"/>
                          </w:rPr>
                          <w:tab/>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18"/>
                            <w:szCs w:val="18"/>
                          </w:rPr>
                        </w:pPr>
                        <w:r>
                          <w:rPr>
                            <w:rFonts w:ascii="宋体"/>
                            <w:sz w:val="18"/>
                          </w:rPr>
                          <w:t> </w:t>
                        </w:r>
                      </w:p>
                    </w:tc>
                  </w:tr>
                  <w:tr>
                    <w:trPr>
                      <w:trHeight w:val="342"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1" w:val="left" w:leader="none"/>
                          </w:tabs>
                          <w:spacing w:line="240" w:lineRule="auto" w:before="26"/>
                          <w:ind w:left="108" w:right="0"/>
                          <w:jc w:val="left"/>
                          <w:rPr>
                            <w:rFonts w:ascii="宋体" w:hAnsi="宋体" w:cs="宋体" w:eastAsia="宋体" w:hint="default"/>
                            <w:sz w:val="18"/>
                            <w:szCs w:val="18"/>
                          </w:rPr>
                        </w:pPr>
                        <w:r>
                          <w:rPr>
                            <w:rFonts w:ascii="宋体" w:hAnsi="宋体" w:cs="宋体" w:eastAsia="宋体" w:hint="default"/>
                            <w:spacing w:val="-17"/>
                            <w:sz w:val="18"/>
                            <w:szCs w:val="18"/>
                          </w:rPr>
                          <w:t>秦皇岛市渤海物流煤炭经销有限公司</w:t>
                        </w:r>
                        <w:r>
                          <w:rPr>
                            <w:rFonts w:ascii="宋体" w:hAnsi="宋体" w:cs="宋体" w:eastAsia="宋体" w:hint="default"/>
                            <w:spacing w:val="-17"/>
                            <w:sz w:val="18"/>
                            <w:szCs w:val="18"/>
                          </w:rPr>
                          <w:tab/>
                        </w:r>
                        <w:r>
                          <w:rPr>
                            <w:rFonts w:ascii="宋体" w:hAnsi="宋体" w:cs="宋体" w:eastAsia="宋体" w:hint="default"/>
                            <w:sz w:val="18"/>
                            <w:szCs w:val="18"/>
                          </w:rPr>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18"/>
                            <w:szCs w:val="18"/>
                          </w:rPr>
                        </w:pPr>
                        <w:r>
                          <w:rPr>
                            <w:rFonts w:ascii="宋体"/>
                            <w:sz w:val="18"/>
                          </w:rPr>
                          <w:t> </w:t>
                        </w:r>
                      </w:p>
                    </w:tc>
                  </w:tr>
                  <w:tr>
                    <w:trPr>
                      <w:trHeight w:val="335"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2" w:val="left" w:leader="none"/>
                          </w:tabs>
                          <w:spacing w:line="240" w:lineRule="auto" w:before="26"/>
                          <w:ind w:left="108"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r>
                          <w:rPr>
                            <w:rFonts w:ascii="宋体" w:hAnsi="宋体" w:cs="宋体" w:eastAsia="宋体" w:hint="default"/>
                            <w:sz w:val="18"/>
                            <w:szCs w:val="18"/>
                          </w:rPr>
                          <w:tab/>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18"/>
                            <w:szCs w:val="18"/>
                          </w:rPr>
                        </w:pPr>
                        <w:r>
                          <w:rPr>
                            <w:rFonts w:ascii="宋体"/>
                            <w:sz w:val="18"/>
                          </w:rPr>
                          <w:t> </w:t>
                        </w:r>
                      </w:p>
                    </w:tc>
                  </w:tr>
                  <w:tr>
                    <w:trPr>
                      <w:trHeight w:val="329"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2" w:val="left" w:leader="none"/>
                          </w:tabs>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w:t>
                        </w:r>
                        <w:r>
                          <w:rPr>
                            <w:rFonts w:ascii="宋体" w:hAnsi="宋体" w:cs="宋体" w:eastAsia="宋体" w:hint="default"/>
                            <w:sz w:val="18"/>
                            <w:szCs w:val="18"/>
                          </w:rPr>
                          <w:tab/>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sz w:val="18"/>
                          </w:rPr>
                          <w:t> </w:t>
                        </w:r>
                      </w:p>
                    </w:tc>
                  </w:tr>
                  <w:tr>
                    <w:trPr>
                      <w:trHeight w:val="325"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2" w:val="left" w:leader="none"/>
                          </w:tabs>
                          <w:spacing w:line="240" w:lineRule="auto" w:before="19"/>
                          <w:ind w:left="108" w:right="0"/>
                          <w:jc w:val="left"/>
                          <w:rPr>
                            <w:rFonts w:ascii="宋体" w:hAnsi="宋体" w:cs="宋体" w:eastAsia="宋体" w:hint="default"/>
                            <w:sz w:val="18"/>
                            <w:szCs w:val="18"/>
                          </w:rPr>
                        </w:pPr>
                        <w:r>
                          <w:rPr>
                            <w:rFonts w:ascii="宋体" w:hAnsi="宋体" w:cs="宋体" w:eastAsia="宋体" w:hint="default"/>
                            <w:spacing w:val="-25"/>
                            <w:sz w:val="18"/>
                            <w:szCs w:val="18"/>
                          </w:rPr>
                          <w:t>秦皇岛华联商城金原经营服务有限公司</w:t>
                        </w:r>
                        <w:r>
                          <w:rPr>
                            <w:rFonts w:ascii="宋体" w:hAnsi="宋体" w:cs="宋体" w:eastAsia="宋体" w:hint="default"/>
                            <w:spacing w:val="-25"/>
                            <w:sz w:val="18"/>
                            <w:szCs w:val="18"/>
                          </w:rPr>
                          <w:tab/>
                        </w:r>
                        <w:r>
                          <w:rPr>
                            <w:rFonts w:ascii="宋体" w:hAnsi="宋体" w:cs="宋体" w:eastAsia="宋体" w:hint="default"/>
                            <w:sz w:val="18"/>
                            <w:szCs w:val="18"/>
                          </w:rPr>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0" w:right="0"/>
                          <w:jc w:val="left"/>
                          <w:rPr>
                            <w:rFonts w:ascii="宋体" w:hAnsi="宋体" w:cs="宋体" w:eastAsia="宋体" w:hint="default"/>
                            <w:sz w:val="18"/>
                            <w:szCs w:val="18"/>
                          </w:rPr>
                        </w:pPr>
                        <w:r>
                          <w:rPr>
                            <w:rFonts w:ascii="宋体"/>
                            <w:sz w:val="18"/>
                          </w:rPr>
                          <w:t> </w:t>
                        </w:r>
                      </w:p>
                    </w:tc>
                  </w:tr>
                  <w:tr>
                    <w:trPr>
                      <w:trHeight w:val="328" w:hRule="exact"/>
                    </w:trPr>
                    <w:tc>
                      <w:tcPr>
                        <w:tcW w:w="3645" w:type="dxa"/>
                        <w:tcBorders>
                          <w:top w:val="nil" w:sz="6" w:space="0" w:color="auto"/>
                          <w:left w:val="nil" w:sz="6" w:space="0" w:color="auto"/>
                          <w:bottom w:val="nil" w:sz="6" w:space="0" w:color="auto"/>
                          <w:right w:val="nil" w:sz="6" w:space="0" w:color="auto"/>
                        </w:tcBorders>
                      </w:tcPr>
                      <w:p>
                        <w:pPr>
                          <w:pStyle w:val="TableParagraph"/>
                          <w:tabs>
                            <w:tab w:pos="3162" w:val="left" w:leader="none"/>
                          </w:tabs>
                          <w:spacing w:line="240" w:lineRule="auto" w:before="17"/>
                          <w:ind w:left="108" w:right="0"/>
                          <w:jc w:val="left"/>
                          <w:rPr>
                            <w:rFonts w:ascii="宋体" w:hAnsi="宋体" w:cs="宋体" w:eastAsia="宋体" w:hint="default"/>
                            <w:sz w:val="18"/>
                            <w:szCs w:val="18"/>
                          </w:rPr>
                        </w:pPr>
                        <w:r>
                          <w:rPr>
                            <w:rFonts w:ascii="宋体" w:hAnsi="宋体" w:cs="宋体" w:eastAsia="宋体" w:hint="default"/>
                            <w:spacing w:val="-25"/>
                            <w:sz w:val="18"/>
                            <w:szCs w:val="18"/>
                          </w:rPr>
                          <w:t>秦皇岛华联商城金原物业服务有限公司</w:t>
                        </w:r>
                        <w:r>
                          <w:rPr>
                            <w:rFonts w:ascii="宋体" w:hAnsi="宋体" w:cs="宋体" w:eastAsia="宋体" w:hint="default"/>
                            <w:spacing w:val="-25"/>
                            <w:sz w:val="18"/>
                            <w:szCs w:val="18"/>
                          </w:rPr>
                          <w:tab/>
                        </w:r>
                        <w:r>
                          <w:rPr>
                            <w:rFonts w:ascii="宋体" w:hAnsi="宋体" w:cs="宋体" w:eastAsia="宋体" w:hint="default"/>
                            <w:sz w:val="18"/>
                            <w:szCs w:val="18"/>
                          </w:rPr>
                          <w:t>100%</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sz w:val="18"/>
                          </w:rPr>
                          <w:t> </w:t>
                        </w:r>
                      </w:p>
                    </w:tc>
                  </w:tr>
                  <w:tr>
                    <w:trPr>
                      <w:trHeight w:val="347" w:hRule="exact"/>
                    </w:trPr>
                    <w:tc>
                      <w:tcPr>
                        <w:tcW w:w="3645" w:type="dxa"/>
                        <w:tcBorders>
                          <w:top w:val="nil" w:sz="6" w:space="0" w:color="auto"/>
                          <w:left w:val="nil" w:sz="6" w:space="0" w:color="auto"/>
                          <w:bottom w:val="single" w:sz="4" w:space="0" w:color="000000"/>
                          <w:right w:val="nil" w:sz="6" w:space="0" w:color="auto"/>
                        </w:tcBorders>
                      </w:tcPr>
                      <w:p>
                        <w:pPr>
                          <w:pStyle w:val="TableParagraph"/>
                          <w:tabs>
                            <w:tab w:pos="3162" w:val="left" w:leader="none"/>
                          </w:tabs>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芜湖国润农副产品市场有限公司</w:t>
                        </w:r>
                        <w:r>
                          <w:rPr>
                            <w:rFonts w:ascii="宋体" w:hAnsi="宋体" w:cs="宋体" w:eastAsia="宋体" w:hint="default"/>
                            <w:sz w:val="18"/>
                            <w:szCs w:val="18"/>
                          </w:rPr>
                          <w:tab/>
                          <w:t>100%</w:t>
                        </w: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100%</w:t>
                        </w:r>
                      </w:p>
                    </w:tc>
                    <w:tc>
                      <w:tcPr>
                        <w:tcW w:w="439"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nil" w:sz="6" w:space="0" w:color="auto"/>
                          <w:left w:val="nil" w:sz="6" w:space="0" w:color="auto"/>
                          <w:bottom w:val="single" w:sz="4" w:space="0" w:color="000000"/>
                          <w:right w:val="nil" w:sz="6" w:space="0" w:color="auto"/>
                        </w:tcBorders>
                      </w:tcPr>
                      <w:p>
                        <w:pPr/>
                      </w:p>
                    </w:tc>
                    <w:tc>
                      <w:tcPr>
                        <w:tcW w:w="292" w:type="dxa"/>
                        <w:tcBorders>
                          <w:top w:val="nil" w:sz="6" w:space="0" w:color="auto"/>
                          <w:left w:val="nil" w:sz="6" w:space="0" w:color="auto"/>
                          <w:bottom w:val="single" w:sz="4" w:space="0" w:color="000000"/>
                          <w:right w:val="nil" w:sz="6" w:space="0" w:color="auto"/>
                        </w:tcBorders>
                      </w:tcPr>
                      <w:p>
                        <w:pPr/>
                      </w:p>
                    </w:tc>
                    <w:tc>
                      <w:tcPr>
                        <w:tcW w:w="743" w:type="dxa"/>
                        <w:tcBorders>
                          <w:top w:val="nil" w:sz="6" w:space="0" w:color="auto"/>
                          <w:left w:val="nil" w:sz="6" w:space="0" w:color="auto"/>
                          <w:bottom w:val="single" w:sz="4" w:space="0" w:color="000000"/>
                          <w:right w:val="nil" w:sz="6" w:space="0" w:color="auto"/>
                        </w:tcBorders>
                      </w:tcPr>
                      <w:p>
                        <w:pPr/>
                      </w:p>
                    </w:tc>
                    <w:tc>
                      <w:tcPr>
                        <w:tcW w:w="730" w:type="dxa"/>
                        <w:tcBorders>
                          <w:top w:val="nil" w:sz="6" w:space="0" w:color="auto"/>
                          <w:left w:val="nil" w:sz="6" w:space="0" w:color="auto"/>
                          <w:bottom w:val="single" w:sz="4" w:space="0" w:color="000000"/>
                          <w:right w:val="nil" w:sz="6" w:space="0" w:color="auto"/>
                        </w:tcBorders>
                      </w:tcPr>
                      <w:p>
                        <w:pP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sz w:val="18"/>
                          </w:rPr>
                          <w:t> </w:t>
                        </w:r>
                      </w:p>
                    </w:tc>
                  </w:tr>
                </w:tbl>
                <w:p>
                  <w:pPr/>
                </w:p>
              </w:txbxContent>
            </v:textbox>
            <w10:wrap type="none"/>
          </v:shape>
        </w:pict>
      </w:r>
      <w:r>
        <w:rPr>
          <w:rFonts w:ascii="宋体" w:hAnsi="宋体" w:cs="宋体" w:eastAsia="宋体" w:hint="default"/>
          <w:sz w:val="18"/>
          <w:szCs w:val="18"/>
        </w:rPr>
        <w:t>少数股东 权益中用 于冲减少 数股东损 益的金额</w:t>
      </w:r>
    </w:p>
    <w:p>
      <w:pPr>
        <w:spacing w:line="240" w:lineRule="auto" w:before="10"/>
        <w:rPr>
          <w:rFonts w:ascii="宋体" w:hAnsi="宋体" w:cs="宋体" w:eastAsia="宋体" w:hint="default"/>
          <w:sz w:val="24"/>
          <w:szCs w:val="24"/>
        </w:rPr>
      </w:pPr>
      <w:r>
        <w:rPr/>
        <w:br w:type="column"/>
      </w:r>
      <w:r>
        <w:rPr>
          <w:rFonts w:ascii="宋体"/>
          <w:sz w:val="24"/>
        </w:rPr>
      </w:r>
    </w:p>
    <w:p>
      <w:pPr>
        <w:spacing w:line="237" w:lineRule="auto" w:before="0"/>
        <w:ind w:left="157" w:right="192" w:firstLine="0"/>
        <w:jc w:val="both"/>
        <w:rPr>
          <w:rFonts w:ascii="宋体" w:hAnsi="宋体" w:cs="宋体" w:eastAsia="宋体" w:hint="default"/>
          <w:sz w:val="18"/>
          <w:szCs w:val="18"/>
        </w:rPr>
      </w:pPr>
      <w:r>
        <w:rPr>
          <w:rFonts w:ascii="宋体" w:hAnsi="宋体" w:cs="宋体" w:eastAsia="宋体" w:hint="default"/>
          <w:spacing w:val="-31"/>
          <w:sz w:val="18"/>
          <w:szCs w:val="18"/>
        </w:rPr>
        <w:t>从母公司所有者权益冲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1"/>
          <w:sz w:val="18"/>
          <w:szCs w:val="18"/>
        </w:rPr>
        <w:t>减子公司少数股东分担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1"/>
          <w:sz w:val="18"/>
          <w:szCs w:val="18"/>
        </w:rPr>
        <w:t>的本期亏损超过少数股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1"/>
          <w:sz w:val="18"/>
          <w:szCs w:val="18"/>
        </w:rPr>
        <w:t>东在该子公司期初所有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1"/>
          <w:sz w:val="18"/>
          <w:szCs w:val="18"/>
        </w:rPr>
        <w:t>者权益中所享有份额后</w:t>
      </w:r>
    </w:p>
    <w:p>
      <w:pPr>
        <w:spacing w:after="0" w:line="237" w:lineRule="auto"/>
        <w:jc w:val="both"/>
        <w:rPr>
          <w:rFonts w:ascii="宋体" w:hAnsi="宋体" w:cs="宋体" w:eastAsia="宋体" w:hint="default"/>
          <w:sz w:val="18"/>
          <w:szCs w:val="18"/>
        </w:rPr>
        <w:sectPr>
          <w:type w:val="continuous"/>
          <w:pgSz w:w="11900" w:h="16840"/>
          <w:pgMar w:top="1600" w:bottom="280" w:left="1640" w:right="1640"/>
          <w:cols w:num="5" w:equalWidth="0">
            <w:col w:w="3607" w:space="118"/>
            <w:col w:w="702" w:space="123"/>
            <w:col w:w="1117" w:space="109"/>
            <w:col w:w="882" w:space="107"/>
            <w:col w:w="185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74" w:lineRule="exact" w:before="35"/>
        <w:ind w:left="577" w:right="0"/>
        <w:jc w:val="left"/>
      </w:pPr>
      <w:r>
        <w:rPr/>
        <w:t>注：秦皇岛渤海物流贸易有限公司已于</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日清算完毕，本公司将持有的</w:t>
      </w:r>
    </w:p>
    <w:p>
      <w:pPr>
        <w:pStyle w:val="BodyText"/>
        <w:spacing w:line="272" w:lineRule="exact" w:before="26"/>
        <w:ind w:left="157" w:right="141" w:hanging="1"/>
        <w:jc w:val="left"/>
        <w:rPr>
          <w:rFonts w:ascii="宋体" w:hAnsi="宋体" w:cs="宋体" w:eastAsia="宋体" w:hint="default"/>
        </w:rPr>
      </w:pPr>
      <w:r>
        <w:rPr/>
        <w:t>秦皇岛市金原大酒店有限公司全部股权于</w:t>
      </w:r>
      <w:r>
        <w:rPr>
          <w:spacing w:val="-51"/>
        </w:rPr>
        <w:t> </w:t>
      </w:r>
      <w:r>
        <w:rPr>
          <w:rFonts w:ascii="宋体" w:hAnsi="宋体" w:cs="宋体" w:eastAsia="宋体" w:hint="default"/>
        </w:rPr>
        <w:t>2009</w:t>
      </w:r>
      <w:r>
        <w:rPr>
          <w:rFonts w:ascii="宋体" w:hAnsi="宋体" w:cs="宋体" w:eastAsia="宋体" w:hint="default"/>
          <w:spacing w:val="-52"/>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日转让给秦皇岛市茂丰经贸有限公 司。</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00" w:h="16840"/>
          <w:pgMar w:top="1600" w:bottom="280" w:left="1640" w:right="1640"/>
        </w:sectPr>
      </w:pPr>
    </w:p>
    <w:p>
      <w:pPr>
        <w:spacing w:line="240" w:lineRule="auto" w:before="1"/>
        <w:rPr>
          <w:rFonts w:ascii="宋体" w:hAnsi="宋体" w:cs="宋体" w:eastAsia="宋体" w:hint="default"/>
          <w:sz w:val="19"/>
          <w:szCs w:val="19"/>
        </w:rPr>
      </w:pPr>
    </w:p>
    <w:p>
      <w:pPr>
        <w:pStyle w:val="BodyText"/>
        <w:spacing w:line="274" w:lineRule="exact" w:before="35"/>
        <w:ind w:left="557" w:right="0"/>
        <w:jc w:val="left"/>
        <w:rPr>
          <w:rFonts w:ascii="宋体" w:hAnsi="宋体" w:cs="宋体" w:eastAsia="宋体" w:hint="default"/>
        </w:rPr>
      </w:pPr>
      <w:r>
        <w:rPr/>
        <w:t>（二</w:t>
      </w:r>
      <w:r>
        <w:rPr>
          <w:spacing w:val="-105"/>
        </w:rPr>
        <w:t>）</w:t>
      </w:r>
      <w:r>
        <w:rPr/>
        <w:t>、合</w:t>
      </w:r>
      <w:r>
        <w:rPr>
          <w:spacing w:val="-2"/>
        </w:rPr>
        <w:t>并</w:t>
      </w:r>
      <w:r>
        <w:rPr/>
        <w:t>范围发生变更的说明</w:t>
      </w:r>
      <w:r>
        <w:rPr>
          <w:rFonts w:ascii="宋体" w:hAnsi="宋体" w:cs="宋体" w:eastAsia="宋体" w:hint="default"/>
        </w:rPr>
        <w:t> </w:t>
      </w:r>
    </w:p>
    <w:p>
      <w:pPr>
        <w:pStyle w:val="BodyText"/>
        <w:spacing w:line="272" w:lineRule="exact" w:before="26"/>
        <w:ind w:right="83" w:firstLine="420"/>
        <w:jc w:val="left"/>
        <w:rPr>
          <w:rFonts w:ascii="宋体" w:hAnsi="宋体" w:cs="宋体" w:eastAsia="宋体" w:hint="default"/>
        </w:rPr>
      </w:pPr>
      <w:r>
        <w:rPr/>
        <w:t>本公司</w:t>
      </w:r>
      <w:r>
        <w:rPr>
          <w:spacing w:val="-45"/>
        </w:rPr>
        <w:t> </w:t>
      </w:r>
      <w:r>
        <w:rPr>
          <w:rFonts w:ascii="宋体" w:hAnsi="宋体" w:cs="宋体" w:eastAsia="宋体" w:hint="default"/>
        </w:rPr>
        <w:t>2009</w:t>
      </w:r>
      <w:r>
        <w:rPr>
          <w:rFonts w:ascii="宋体" w:hAnsi="宋体" w:cs="宋体" w:eastAsia="宋体" w:hint="default"/>
          <w:spacing w:val="-46"/>
        </w:rPr>
        <w:t> </w:t>
      </w:r>
      <w:r>
        <w:rPr/>
        <w:t>年度新增子公司秦皇岛市渤海物流煤炭经销有限公司、安徽国润投资发展 有限公司新增三级子公司芜湖国润农副产品市场有限公司，本年度首次纳入合并报表范围， </w:t>
      </w:r>
      <w:r>
        <w:rPr>
          <w:spacing w:val="2"/>
        </w:rPr>
        <w:t>本年度安徽国润投资发展有限公司下属子公司安徽芜湖米市发展有限公司根据股东的清算</w:t>
      </w:r>
      <w:r>
        <w:rPr>
          <w:spacing w:val="-82"/>
        </w:rPr>
        <w:t> </w:t>
      </w:r>
      <w:r>
        <w:rPr>
          <w:spacing w:val="-82"/>
        </w:rPr>
      </w:r>
      <w:r>
        <w:rPr/>
        <w:t>决议成立清算组，本年度不再纳入合并报表范围。</w:t>
      </w:r>
      <w:r>
        <w:rPr>
          <w:rFonts w:ascii="宋体" w:hAnsi="宋体" w:cs="宋体" w:eastAsia="宋体" w:hint="default"/>
        </w:rPr>
        <w:t> </w:t>
      </w:r>
    </w:p>
    <w:p>
      <w:pPr>
        <w:pStyle w:val="BodyText"/>
        <w:spacing w:line="274" w:lineRule="exact" w:before="128"/>
        <w:ind w:left="557" w:right="0"/>
        <w:jc w:val="left"/>
        <w:rPr>
          <w:rFonts w:ascii="宋体" w:hAnsi="宋体" w:cs="宋体" w:eastAsia="宋体" w:hint="default"/>
        </w:rPr>
      </w:pPr>
      <w:r>
        <w:rPr/>
        <w:t>（三</w:t>
      </w:r>
      <w:r>
        <w:rPr>
          <w:spacing w:val="-105"/>
        </w:rPr>
        <w:t>）</w:t>
      </w:r>
      <w:r>
        <w:rPr/>
        <w:t>、本</w:t>
      </w:r>
      <w:r>
        <w:rPr>
          <w:spacing w:val="-2"/>
        </w:rPr>
        <w:t>期</w:t>
      </w:r>
      <w:r>
        <w:rPr/>
        <w:t>新纳入合并范围的主体和本期不再纳入合并范围的主体</w:t>
      </w:r>
      <w:r>
        <w:rPr>
          <w:rFonts w:ascii="宋体" w:hAnsi="宋体" w:cs="宋体" w:eastAsia="宋体" w:hint="default"/>
        </w:rPr>
        <w:t> </w:t>
      </w:r>
    </w:p>
    <w:p>
      <w:pPr>
        <w:pStyle w:val="BodyText"/>
        <w:spacing w:line="272" w:lineRule="exact" w:before="26"/>
        <w:ind w:right="188" w:firstLine="420"/>
        <w:jc w:val="left"/>
        <w:rPr>
          <w:rFonts w:ascii="宋体" w:hAnsi="宋体" w:cs="宋体" w:eastAsia="宋体" w:hint="default"/>
        </w:rPr>
      </w:pPr>
      <w:r>
        <w:rPr/>
        <w:pict>
          <v:group style="position:absolute;margin-left:89.459999pt;margin-top:28.922544pt;width:416pt;height:.5pt;mso-position-horizontal-relative:page;mso-position-vertical-relative:paragraph;z-index:-466840" coordorigin="1789,578" coordsize="8320,10">
            <v:group style="position:absolute;left:1794;top:583;width:6341;height:2" coordorigin="1794,583" coordsize="6341,2">
              <v:shape style="position:absolute;left:1794;top:583;width:6341;height:2" coordorigin="1794,583" coordsize="6341,0" path="m1794,583l8135,583e" filled="false" stroked="true" strokeweight=".48pt" strokecolor="#000000">
                <v:path arrowok="t"/>
              </v:shape>
            </v:group>
            <v:group style="position:absolute;left:8135;top:583;width:1970;height:2" coordorigin="8135,583" coordsize="1970,2">
              <v:shape style="position:absolute;left:8135;top:583;width:1970;height:2" coordorigin="8135,583" coordsize="1970,0" path="m8135,583l10104,583e" filled="false" stroked="true" strokeweight=".48pt" strokecolor="#000000">
                <v:path arrowok="t"/>
              </v:shape>
            </v:group>
            <w10:wrap type="none"/>
          </v:group>
        </w:pict>
      </w:r>
      <w:r>
        <w:rPr/>
        <w:t>（</w:t>
      </w:r>
      <w:r>
        <w:rPr>
          <w:rFonts w:ascii="宋体" w:hAnsi="宋体" w:cs="宋体" w:eastAsia="宋体" w:hint="default"/>
        </w:rPr>
        <w:t>1</w:t>
      </w:r>
      <w:r>
        <w:rPr/>
        <w:t>）本期新纳入合并范围的子公司、特殊目的主体、通过受托经营或承租等方式形成 控制权的经营实体</w:t>
      </w:r>
      <w:r>
        <w:rPr>
          <w:rFonts w:ascii="宋体" w:hAnsi="宋体" w:cs="宋体" w:eastAsia="宋体" w:hint="default"/>
        </w:rPr>
        <w:t> </w:t>
      </w:r>
    </w:p>
    <w:tbl>
      <w:tblPr>
        <w:tblW w:w="0" w:type="auto"/>
        <w:jc w:val="left"/>
        <w:tblInd w:w="133" w:type="dxa"/>
        <w:tblLayout w:type="fixed"/>
        <w:tblCellMar>
          <w:top w:w="0" w:type="dxa"/>
          <w:left w:w="0" w:type="dxa"/>
          <w:bottom w:w="0" w:type="dxa"/>
          <w:right w:w="0" w:type="dxa"/>
        </w:tblCellMar>
        <w:tblLook w:val="01E0"/>
      </w:tblPr>
      <w:tblGrid>
        <w:gridCol w:w="3816"/>
        <w:gridCol w:w="2700"/>
        <w:gridCol w:w="1794"/>
      </w:tblGrid>
      <w:tr>
        <w:trPr>
          <w:trHeight w:val="416" w:hRule="exact"/>
        </w:trPr>
        <w:tc>
          <w:tcPr>
            <w:tcW w:w="381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7"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36" w:right="0"/>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z w:val="21"/>
                <w:szCs w:val="21"/>
              </w:rPr>
              <w:t> </w:t>
            </w: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85" w:right="0"/>
              <w:jc w:val="left"/>
              <w:rPr>
                <w:rFonts w:ascii="宋体" w:hAnsi="宋体" w:cs="宋体" w:eastAsia="宋体" w:hint="default"/>
                <w:sz w:val="21"/>
                <w:szCs w:val="21"/>
              </w:rPr>
            </w:pPr>
            <w:r>
              <w:rPr>
                <w:rFonts w:ascii="宋体" w:hAnsi="宋体" w:cs="宋体" w:eastAsia="宋体" w:hint="default"/>
                <w:sz w:val="21"/>
                <w:szCs w:val="21"/>
              </w:rPr>
              <w:t>本期净利润</w:t>
            </w:r>
            <w:r>
              <w:rPr>
                <w:rFonts w:ascii="宋体" w:hAnsi="宋体" w:cs="宋体" w:eastAsia="宋体" w:hint="default"/>
                <w:sz w:val="21"/>
                <w:szCs w:val="21"/>
              </w:rPr>
              <w:t> </w:t>
            </w:r>
          </w:p>
        </w:tc>
      </w:tr>
      <w:tr>
        <w:trPr>
          <w:trHeight w:val="316" w:hRule="exact"/>
        </w:trPr>
        <w:tc>
          <w:tcPr>
            <w:tcW w:w="38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r>
              <w:rPr>
                <w:rFonts w:ascii="宋体" w:hAnsi="宋体" w:cs="宋体" w:eastAsia="宋体" w:hint="default"/>
                <w:sz w:val="18"/>
                <w:szCs w:val="18"/>
              </w:rPr>
              <w:t> </w:t>
            </w:r>
          </w:p>
        </w:tc>
        <w:tc>
          <w:tcPr>
            <w:tcW w:w="2700" w:type="dxa"/>
            <w:tcBorders>
              <w:top w:val="single" w:sz="4" w:space="0" w:color="000000"/>
              <w:left w:val="nil" w:sz="6" w:space="0" w:color="auto"/>
              <w:bottom w:val="nil" w:sz="6" w:space="0" w:color="auto"/>
              <w:right w:val="nil" w:sz="6" w:space="0" w:color="auto"/>
            </w:tcBorders>
          </w:tcPr>
          <w:p>
            <w:pPr>
              <w:pStyle w:val="TableParagraph"/>
              <w:spacing w:line="260" w:lineRule="exact"/>
              <w:ind w:right="283"/>
              <w:jc w:val="right"/>
              <w:rPr>
                <w:rFonts w:ascii="宋体" w:hAnsi="宋体" w:cs="宋体" w:eastAsia="宋体" w:hint="default"/>
                <w:sz w:val="21"/>
                <w:szCs w:val="21"/>
              </w:rPr>
            </w:pPr>
            <w:r>
              <w:rPr>
                <w:rFonts w:ascii="宋体"/>
                <w:spacing w:val="-1"/>
                <w:sz w:val="21"/>
              </w:rPr>
              <w:t>10,165,589.33</w:t>
            </w:r>
          </w:p>
        </w:tc>
        <w:tc>
          <w:tcPr>
            <w:tcW w:w="1794" w:type="dxa"/>
            <w:tcBorders>
              <w:top w:val="single" w:sz="4" w:space="0" w:color="000000"/>
              <w:left w:val="nil" w:sz="6" w:space="0" w:color="auto"/>
              <w:bottom w:val="nil" w:sz="6" w:space="0" w:color="auto"/>
              <w:right w:val="nil" w:sz="6" w:space="0" w:color="auto"/>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165,589.33</w:t>
            </w:r>
          </w:p>
        </w:tc>
      </w:tr>
      <w:tr>
        <w:trPr>
          <w:trHeight w:val="318" w:hRule="exact"/>
        </w:trPr>
        <w:tc>
          <w:tcPr>
            <w:tcW w:w="381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芜湖国润农副产品市场有限公司</w:t>
            </w:r>
            <w:r>
              <w:rPr>
                <w:rFonts w:ascii="宋体" w:hAnsi="宋体" w:cs="宋体" w:eastAsia="宋体" w:hint="default"/>
                <w:sz w:val="18"/>
                <w:szCs w:val="18"/>
              </w:rPr>
              <w:t> </w:t>
            </w:r>
          </w:p>
        </w:tc>
        <w:tc>
          <w:tcPr>
            <w:tcW w:w="2700" w:type="dxa"/>
            <w:tcBorders>
              <w:top w:val="nil" w:sz="6" w:space="0" w:color="auto"/>
              <w:left w:val="nil" w:sz="6" w:space="0" w:color="auto"/>
              <w:bottom w:val="single" w:sz="4" w:space="0" w:color="000000"/>
              <w:right w:val="nil" w:sz="6" w:space="0" w:color="auto"/>
            </w:tcBorders>
          </w:tcPr>
          <w:p>
            <w:pPr>
              <w:pStyle w:val="TableParagraph"/>
              <w:spacing w:line="261" w:lineRule="exact"/>
              <w:ind w:right="283"/>
              <w:jc w:val="right"/>
              <w:rPr>
                <w:rFonts w:ascii="宋体" w:hAnsi="宋体" w:cs="宋体" w:eastAsia="宋体" w:hint="default"/>
                <w:sz w:val="21"/>
                <w:szCs w:val="21"/>
              </w:rPr>
            </w:pPr>
            <w:r>
              <w:rPr>
                <w:rFonts w:ascii="宋体"/>
                <w:spacing w:val="-1"/>
                <w:sz w:val="21"/>
              </w:rPr>
              <w:t>21,979,100.42</w:t>
            </w:r>
          </w:p>
        </w:tc>
        <w:tc>
          <w:tcPr>
            <w:tcW w:w="1794" w:type="dxa"/>
            <w:tcBorders>
              <w:top w:val="nil" w:sz="6" w:space="0" w:color="auto"/>
              <w:left w:val="nil" w:sz="6" w:space="0" w:color="auto"/>
              <w:bottom w:val="single" w:sz="4" w:space="0" w:color="000000"/>
              <w:right w:val="nil" w:sz="6" w:space="0" w:color="auto"/>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-20,899.58</w:t>
            </w:r>
          </w:p>
        </w:tc>
      </w:tr>
    </w:tbl>
    <w:p>
      <w:pPr>
        <w:pStyle w:val="BodyText"/>
        <w:spacing w:line="272" w:lineRule="exact" w:before="3"/>
        <w:ind w:right="188" w:firstLine="420"/>
        <w:jc w:val="left"/>
        <w:rPr>
          <w:rFonts w:ascii="宋体" w:hAnsi="宋体" w:cs="宋体" w:eastAsia="宋体" w:hint="default"/>
        </w:rPr>
      </w:pPr>
      <w:r>
        <w:rPr/>
        <w:t>（</w:t>
      </w:r>
      <w:r>
        <w:rPr>
          <w:rFonts w:ascii="宋体" w:hAnsi="宋体" w:cs="宋体" w:eastAsia="宋体" w:hint="default"/>
        </w:rPr>
        <w:t>2</w:t>
      </w:r>
      <w:r>
        <w:rPr/>
        <w:t>）本期不再纳入合并范围的子公司、特殊目的主体、通过受托经营或承租等方式形 成控制权的经营实体</w:t>
      </w:r>
      <w:r>
        <w:rPr>
          <w:rFonts w:ascii="宋体" w:hAnsi="宋体" w:cs="宋体" w:eastAsia="宋体" w:hint="default"/>
        </w:rPr>
        <w:t> </w:t>
      </w: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15.95pt;height:.5pt;mso-position-horizontal-relative:char;mso-position-vertical-relative:line" coordorigin="0,0" coordsize="8319,10">
            <v:group style="position:absolute;left:5;top:5;width:6384;height:2" coordorigin="5,5" coordsize="6384,2">
              <v:shape style="position:absolute;left:5;top:5;width:6384;height:2" coordorigin="5,5" coordsize="6384,0" path="m5,5l6389,5e" filled="false" stroked="true" strokeweight=".48pt" strokecolor="#000000">
                <v:path arrowok="t"/>
              </v:shape>
            </v:group>
            <v:group style="position:absolute;left:6389;top:5;width:1925;height:2" coordorigin="6389,5" coordsize="1925,2">
              <v:shape style="position:absolute;left:6389;top:5;width:1925;height:2" coordorigin="6389,5" coordsize="1925,0" path="m6389,5l8314,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24"/>
        <w:ind w:left="1853" w:right="0"/>
        <w:jc w:val="left"/>
        <w:rPr>
          <w:rFonts w:ascii="宋体" w:hAnsi="宋体" w:cs="宋体" w:eastAsia="宋体" w:hint="default"/>
        </w:rPr>
      </w:pPr>
      <w:r>
        <w:rPr/>
        <w:t>名称                  </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日净资产   </w:t>
      </w:r>
      <w:r>
        <w:rPr>
          <w:spacing w:val="55"/>
        </w:rPr>
        <w:t> </w:t>
      </w:r>
      <w:r>
        <w:rPr>
          <w:rFonts w:ascii="宋体" w:hAnsi="宋体" w:cs="宋体" w:eastAsia="宋体" w:hint="default"/>
          <w:spacing w:val="55"/>
        </w:rPr>
      </w:r>
      <w:r>
        <w:rPr>
          <w:rFonts w:ascii="宋体" w:hAnsi="宋体" w:cs="宋体" w:eastAsia="宋体" w:hint="default"/>
        </w:rPr>
        <w:t>2009</w:t>
      </w:r>
      <w:r>
        <w:rPr/>
        <w:t>年度净利润</w:t>
      </w:r>
      <w:r>
        <w:rPr>
          <w:rFonts w:ascii="宋体" w:hAnsi="宋体" w:cs="宋体" w:eastAsia="宋体" w:hint="default"/>
        </w:rPr>
        <w:t> </w:t>
      </w:r>
    </w:p>
    <w:p>
      <w:pPr>
        <w:spacing w:line="240" w:lineRule="auto" w:before="2"/>
        <w:rPr>
          <w:rFonts w:ascii="宋体" w:hAnsi="宋体" w:cs="宋体" w:eastAsia="宋体" w:hint="default"/>
          <w:sz w:val="7"/>
          <w:szCs w:val="7"/>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15.95pt;height:.5pt;mso-position-horizontal-relative:char;mso-position-vertical-relative:line" coordorigin="0,0" coordsize="8319,10">
            <v:group style="position:absolute;left:5;top:5;width:6384;height:2" coordorigin="5,5" coordsize="6384,2">
              <v:shape style="position:absolute;left:5;top:5;width:6384;height:2" coordorigin="5,5" coordsize="6384,0" path="m5,5l6389,5e" filled="false" stroked="true" strokeweight=".48pt" strokecolor="#000000">
                <v:path arrowok="t"/>
              </v:shape>
            </v:group>
            <v:group style="position:absolute;left:6389;top:5;width:1925;height:2" coordorigin="6389,5" coordsize="1925,2">
              <v:shape style="position:absolute;left:6389;top:5;width:1925;height:2" coordorigin="6389,5" coordsize="1925,0" path="m6389,5l8314,5e" filled="false" stroked="true" strokeweight=".48pt" strokecolor="#000000">
                <v:path arrowok="t"/>
              </v:shape>
            </v:group>
          </v:group>
        </w:pict>
      </w:r>
      <w:r>
        <w:rPr>
          <w:rFonts w:ascii="宋体" w:hAnsi="宋体" w:cs="宋体" w:eastAsia="宋体" w:hint="default"/>
          <w:sz w:val="2"/>
          <w:szCs w:val="2"/>
        </w:rPr>
      </w:r>
    </w:p>
    <w:p>
      <w:pPr>
        <w:tabs>
          <w:tab w:pos="5148" w:val="left" w:leader="none"/>
          <w:tab w:pos="7188" w:val="left" w:leader="none"/>
        </w:tabs>
        <w:spacing w:before="2"/>
        <w:ind w:left="243" w:right="0" w:firstLine="0"/>
        <w:jc w:val="left"/>
        <w:rPr>
          <w:rFonts w:ascii="宋体" w:hAnsi="宋体" w:cs="宋体" w:eastAsia="宋体" w:hint="default"/>
          <w:sz w:val="21"/>
          <w:szCs w:val="21"/>
        </w:rPr>
      </w:pPr>
      <w:r>
        <w:rPr>
          <w:rFonts w:ascii="宋体" w:hAnsi="宋体" w:cs="宋体" w:eastAsia="宋体" w:hint="default"/>
          <w:position w:val="1"/>
          <w:sz w:val="18"/>
          <w:szCs w:val="18"/>
        </w:rPr>
        <w:t>安徽芜湖米市发展有限公司</w:t>
      </w:r>
      <w:r>
        <w:rPr>
          <w:rFonts w:ascii="宋体" w:hAnsi="宋体" w:cs="宋体" w:eastAsia="宋体" w:hint="default"/>
          <w:position w:val="1"/>
          <w:sz w:val="18"/>
          <w:szCs w:val="18"/>
        </w:rPr>
        <w:tab/>
      </w:r>
      <w:r>
        <w:rPr>
          <w:rFonts w:ascii="宋体" w:hAnsi="宋体" w:cs="宋体" w:eastAsia="宋体" w:hint="default"/>
          <w:spacing w:val="-1"/>
          <w:sz w:val="21"/>
          <w:szCs w:val="21"/>
        </w:rPr>
        <w:t>8,183,898.86</w:t>
        <w:tab/>
        <w:t>-342,913.42</w:t>
      </w: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17pt;height:.5pt;mso-position-horizontal-relative:char;mso-position-vertical-relative:line" coordorigin="0,0" coordsize="8340,10">
            <v:group style="position:absolute;left:5;top:5;width:3873;height:2" coordorigin="5,5" coordsize="3873,2">
              <v:shape style="position:absolute;left:5;top:5;width:3873;height:2" coordorigin="5,5" coordsize="3873,0" path="m5,5l3877,5e" filled="false" stroked="true" strokeweight=".48pt" strokecolor="#000000">
                <v:path arrowok="t"/>
              </v:shape>
            </v:group>
            <v:group style="position:absolute;left:3863;top:5;width:2538;height:2" coordorigin="3863,5" coordsize="2538,2">
              <v:shape style="position:absolute;left:3863;top:5;width:2538;height:2" coordorigin="3863,5" coordsize="2538,0" path="m3863,5l6401,5e" filled="false" stroked="true" strokeweight=".48pt" strokecolor="#000000">
                <v:path arrowok="t"/>
              </v:shape>
            </v:group>
            <v:group style="position:absolute;left:6386;top:5;width:10;height:2" coordorigin="6386,5" coordsize="10,2">
              <v:shape style="position:absolute;left:6386;top:5;width:10;height:2" coordorigin="6386,5" coordsize="10,0" path="m6386,5l6396,5e" filled="false" stroked="true" strokeweight=".48pt" strokecolor="#000000">
                <v:path arrowok="t"/>
              </v:shape>
            </v:group>
            <v:group style="position:absolute;left:6396;top:5;width:1940;height:2" coordorigin="6396,5" coordsize="1940,2">
              <v:shape style="position:absolute;left:6396;top:5;width:1940;height:2" coordorigin="6396,5" coordsize="1940,0" path="m6396,5l8335,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BodyText"/>
        <w:spacing w:line="374" w:lineRule="auto" w:before="35"/>
        <w:ind w:left="560" w:right="2430"/>
        <w:jc w:val="left"/>
        <w:rPr>
          <w:rFonts w:ascii="宋体" w:hAnsi="宋体" w:cs="宋体" w:eastAsia="宋体" w:hint="default"/>
        </w:rPr>
      </w:pPr>
      <w:r>
        <w:rPr/>
        <w:pict>
          <v:group style="position:absolute;margin-left:89.879997pt;margin-top:38.793964pt;width:415.3pt;height:.1pt;mso-position-horizontal-relative:page;mso-position-vertical-relative:paragraph;z-index:-466816" coordorigin="1798,776" coordsize="8306,2">
            <v:shape style="position:absolute;left:1798;top:776;width:8306;height:2" coordorigin="1798,776" coordsize="8306,0" path="m1798,776l10103,776e" filled="false" stroked="true" strokeweight=".48pt" strokecolor="#000000">
              <v:path arrowok="t"/>
            </v:shape>
            <w10:wrap type="none"/>
          </v:group>
        </w:pict>
      </w:r>
      <w:r>
        <w:rPr/>
        <w:pict>
          <v:shape style="position:absolute;margin-left:89.160004pt;margin-top:38.910225pt;width:418.1pt;height:86.5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23"/>
                    <w:gridCol w:w="2038"/>
                  </w:tblGrid>
                  <w:tr>
                    <w:trPr>
                      <w:trHeight w:val="374" w:hRule="exact"/>
                    </w:trPr>
                    <w:tc>
                      <w:tcPr>
                        <w:tcW w:w="632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2009-12-31</w:t>
                        </w: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32"/>
                          <w:jc w:val="right"/>
                          <w:rPr>
                            <w:rFonts w:ascii="宋体" w:hAnsi="宋体" w:cs="宋体" w:eastAsia="宋体" w:hint="default"/>
                            <w:sz w:val="18"/>
                            <w:szCs w:val="18"/>
                          </w:rPr>
                        </w:pPr>
                        <w:r>
                          <w:rPr>
                            <w:rFonts w:ascii="宋体"/>
                            <w:sz w:val="18"/>
                          </w:rPr>
                          <w:t>2008-12-31</w:t>
                        </w:r>
                      </w:p>
                    </w:tc>
                  </w:tr>
                  <w:tr>
                    <w:trPr>
                      <w:trHeight w:val="317" w:hRule="exact"/>
                    </w:trPr>
                    <w:tc>
                      <w:tcPr>
                        <w:tcW w:w="63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现金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1,477,641.36</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943,660.69</w:t>
                        </w:r>
                      </w:p>
                    </w:tc>
                  </w:tr>
                  <w:tr>
                    <w:trPr>
                      <w:trHeight w:val="323" w:hRule="exact"/>
                    </w:trPr>
                    <w:tc>
                      <w:tcPr>
                        <w:tcW w:w="63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银行存款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137,511,261.70</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177,635,063.43</w:t>
                        </w:r>
                      </w:p>
                    </w:tc>
                  </w:tr>
                  <w:tr>
                    <w:trPr>
                      <w:trHeight w:val="356" w:hRule="exact"/>
                    </w:trPr>
                    <w:tc>
                      <w:tcPr>
                        <w:tcW w:w="632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其他货币资金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262,559.53</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8,389,279.47</w:t>
                        </w:r>
                      </w:p>
                    </w:tc>
                  </w:tr>
                  <w:tr>
                    <w:trPr>
                      <w:trHeight w:val="350" w:hRule="exact"/>
                    </w:trPr>
                    <w:tc>
                      <w:tcPr>
                        <w:tcW w:w="632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139,251,462.59</w:t>
                        </w: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34"/>
                          <w:jc w:val="right"/>
                          <w:rPr>
                            <w:rFonts w:ascii="宋体" w:hAnsi="宋体" w:cs="宋体" w:eastAsia="宋体" w:hint="default"/>
                            <w:sz w:val="18"/>
                            <w:szCs w:val="18"/>
                          </w:rPr>
                        </w:pPr>
                        <w:r>
                          <w:rPr>
                            <w:rFonts w:ascii="宋体"/>
                            <w:sz w:val="18"/>
                          </w:rPr>
                          <w:t>186,968,003.59</w:t>
                        </w:r>
                      </w:p>
                    </w:tc>
                  </w:tr>
                </w:tbl>
                <w:p>
                  <w:pPr/>
                </w:p>
              </w:txbxContent>
            </v:textbox>
            <w10:wrap type="none"/>
          </v:shape>
        </w:pict>
      </w:r>
      <w:r>
        <w:rPr/>
        <w:t>六、合并财务报表主要项目注释（金额单位：人民币元）</w:t>
      </w:r>
      <w:r>
        <w:rPr>
          <w:spacing w:val="-91"/>
        </w:rPr>
        <w:t> </w:t>
      </w:r>
      <w:r>
        <w:rPr>
          <w:rFonts w:ascii="宋体" w:hAnsi="宋体" w:cs="宋体" w:eastAsia="宋体" w:hint="default"/>
          <w:spacing w:val="-91"/>
        </w:rPr>
      </w:r>
      <w:r>
        <w:rPr/>
        <w:t>注释</w:t>
      </w:r>
      <w:r>
        <w:rPr>
          <w:spacing w:val="-48"/>
        </w:rPr>
        <w:t> </w:t>
      </w:r>
      <w:r>
        <w:rPr>
          <w:rFonts w:ascii="宋体" w:hAnsi="宋体" w:cs="宋体" w:eastAsia="宋体" w:hint="default"/>
        </w:rPr>
        <w:t>1</w:t>
      </w:r>
      <w:r>
        <w:rPr/>
        <w:t>．货币资金</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2</w:t>
      </w:r>
      <w:r>
        <w:rPr/>
        <w:t>．交易性金融资产</w:t>
      </w:r>
      <w:r>
        <w:rPr>
          <w:rFonts w:ascii="宋体" w:hAnsi="宋体" w:cs="宋体" w:eastAsia="宋体" w:hint="default"/>
        </w:rPr>
        <w:t> </w:t>
      </w:r>
    </w:p>
    <w:p>
      <w:pPr>
        <w:tabs>
          <w:tab w:pos="4630" w:val="left" w:leader="none"/>
          <w:tab w:pos="7366" w:val="left" w:leader="none"/>
        </w:tabs>
        <w:spacing w:line="310" w:lineRule="atLeast" w:before="12"/>
        <w:ind w:left="137" w:right="187" w:firstLine="0"/>
        <w:jc w:val="left"/>
        <w:rPr>
          <w:rFonts w:ascii="宋体" w:hAnsi="宋体" w:cs="宋体" w:eastAsia="宋体" w:hint="default"/>
          <w:sz w:val="18"/>
          <w:szCs w:val="18"/>
        </w:rPr>
      </w:pPr>
      <w:r>
        <w:rPr/>
        <w:pict>
          <v:group style="position:absolute;margin-left:89.400002pt;margin-top:1.874667pt;width:416.25pt;height:.1pt;mso-position-horizontal-relative:page;mso-position-vertical-relative:paragraph;z-index:-466792" coordorigin="1788,37" coordsize="8325,2">
            <v:shape style="position:absolute;left:1788;top:37;width:8325;height:2" coordorigin="1788,37" coordsize="8325,0" path="m1788,37l10112,37e" filled="false" stroked="true" strokeweight=".48pt" strokecolor="#000000">
              <v:path arrowok="t"/>
            </v:shape>
            <w10:wrap type="none"/>
          </v:group>
        </w:pict>
      </w:r>
      <w:r>
        <w:rPr/>
        <w:pict>
          <v:group style="position:absolute;margin-left:89.400002pt;margin-top:21.374666pt;width:416.25pt;height:.1pt;mso-position-horizontal-relative:page;mso-position-vertical-relative:paragraph;z-index:-466768" coordorigin="1788,427" coordsize="8325,2">
            <v:shape style="position:absolute;left:1788;top:427;width:8325;height:2" coordorigin="1788,427" coordsize="8325,0" path="m1788,427l10112,427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期末公允价值</w:t>
        <w:tab/>
        <w:t>期初公允价值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指定为以公允价值计量且其变</w:t>
      </w:r>
      <w:r>
        <w:rPr>
          <w:rFonts w:ascii="宋体" w:hAnsi="宋体" w:cs="宋体" w:eastAsia="宋体" w:hint="default"/>
          <w:sz w:val="18"/>
          <w:szCs w:val="18"/>
        </w:rPr>
      </w:r>
    </w:p>
    <w:p>
      <w:pPr>
        <w:tabs>
          <w:tab w:pos="4633" w:val="left" w:leader="none"/>
        </w:tabs>
        <w:spacing w:line="234"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动计入当期损益的金融资产</w:t>
      </w:r>
      <w:r>
        <w:rPr>
          <w:rFonts w:ascii="宋体" w:hAnsi="宋体" w:cs="宋体" w:eastAsia="宋体" w:hint="default"/>
          <w:sz w:val="18"/>
          <w:szCs w:val="18"/>
        </w:rPr>
        <w:tab/>
      </w:r>
      <w:r>
        <w:rPr>
          <w:rFonts w:ascii="宋体" w:hAnsi="宋体" w:cs="宋体" w:eastAsia="宋体" w:hint="default"/>
          <w:position w:val="12"/>
          <w:sz w:val="18"/>
          <w:szCs w:val="18"/>
        </w:rPr>
        <w:t>1,009,052.90</w:t>
      </w:r>
      <w:r>
        <w:rPr>
          <w:rFonts w:ascii="宋体" w:hAnsi="宋体" w:cs="宋体" w:eastAsia="宋体" w:hint="default"/>
          <w:sz w:val="18"/>
          <w:szCs w:val="18"/>
        </w:rPr>
      </w:r>
    </w:p>
    <w:p>
      <w:pPr>
        <w:spacing w:before="117"/>
        <w:ind w:left="137"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1,009,052.90</w:t>
      </w:r>
      <w:r>
        <w:rPr>
          <w:rFonts w:ascii="宋体" w:hAnsi="宋体" w:cs="宋体" w:eastAsia="宋体" w:hint="default"/>
          <w:spacing w:val="-70"/>
          <w:sz w:val="18"/>
          <w:szCs w:val="18"/>
        </w:rPr>
        <w:t> </w:t>
      </w:r>
      <w:r>
        <w:rPr>
          <w:rFonts w:ascii="宋体" w:hAnsi="宋体" w:cs="宋体" w:eastAsia="宋体" w:hint="default"/>
          <w:sz w:val="18"/>
          <w:szCs w:val="18"/>
        </w:rPr>
        <w:t> </w:t>
      </w:r>
    </w:p>
    <w:p>
      <w:pPr>
        <w:spacing w:line="240" w:lineRule="auto" w:before="2"/>
        <w:rPr>
          <w:rFonts w:ascii="宋体" w:hAnsi="宋体" w:cs="宋体" w:eastAsia="宋体" w:hint="default"/>
          <w:sz w:val="5"/>
          <w:szCs w:val="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17.8pt;height:.5pt;mso-position-horizontal-relative:char;mso-position-vertical-relative:line" coordorigin="0,0" coordsize="8356,10">
            <v:group style="position:absolute;left:5;top:5;width:2418;height:2" coordorigin="5,5" coordsize="2418,2">
              <v:shape style="position:absolute;left:5;top:5;width:2418;height:2" coordorigin="5,5" coordsize="2418,0" path="m5,5l2423,5e" filled="false" stroked="true" strokeweight=".48pt" strokecolor="#000000">
                <v:path arrowok="t"/>
              </v:shape>
            </v:group>
            <v:group style="position:absolute;left:2408;top:5;width:3208;height:2" coordorigin="2408,5" coordsize="3208,2">
              <v:shape style="position:absolute;left:2408;top:5;width:3208;height:2" coordorigin="2408,5" coordsize="3208,0" path="m2408,5l5616,5e" filled="false" stroked="true" strokeweight=".48pt" strokecolor="#000000">
                <v:path arrowok="t"/>
              </v:shape>
            </v:group>
            <v:group style="position:absolute;left:5602;top:5;width:2750;height:2" coordorigin="5602,5" coordsize="2750,2">
              <v:shape style="position:absolute;left:5602;top:5;width:2750;height:2" coordorigin="5602,5" coordsize="2750,0" path="m5602,5l8351,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74"/>
        <w:ind w:left="560" w:right="0"/>
        <w:jc w:val="left"/>
        <w:rPr>
          <w:rFonts w:ascii="宋体" w:hAnsi="宋体" w:cs="宋体" w:eastAsia="宋体" w:hint="default"/>
        </w:rPr>
      </w:pPr>
      <w:r>
        <w:rPr/>
        <w:pict>
          <v:group style="position:absolute;margin-left:89.400002pt;margin-top:19.324085pt;width:416.25pt;height:.1pt;mso-position-horizontal-relative:page;mso-position-vertical-relative:paragraph;z-index:2536" coordorigin="1788,386" coordsize="8325,2">
            <v:shape style="position:absolute;left:1788;top:386;width:8325;height:2" coordorigin="1788,386" coordsize="8325,0" path="m1788,386l10112,386e" filled="false" stroked="true" strokeweight=".48pt" strokecolor="#000000">
              <v:path arrowok="t"/>
            </v:shape>
            <w10:wrap type="none"/>
          </v:group>
        </w:pict>
      </w:r>
      <w:r>
        <w:rPr/>
        <w:t>注释</w:t>
      </w:r>
      <w:r>
        <w:rPr>
          <w:spacing w:val="-48"/>
        </w:rPr>
        <w:t> </w:t>
      </w:r>
      <w:r>
        <w:rPr>
          <w:rFonts w:ascii="宋体" w:hAnsi="宋体" w:cs="宋体" w:eastAsia="宋体" w:hint="default"/>
        </w:rPr>
        <w:t>3</w:t>
      </w:r>
      <w:r>
        <w:rPr/>
        <w:t>．应收票据</w:t>
      </w:r>
      <w:r>
        <w:rPr>
          <w:rFonts w:ascii="宋体" w:hAnsi="宋体" w:cs="宋体" w:eastAsia="宋体" w:hint="default"/>
        </w:rPr>
        <w:t> </w:t>
      </w:r>
    </w:p>
    <w:p>
      <w:pPr>
        <w:tabs>
          <w:tab w:pos="8448" w:val="right" w:leader="none"/>
        </w:tabs>
        <w:spacing w:before="73"/>
        <w:ind w:left="13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2009-12-31</w:t>
        <w:tab/>
        <w:t>2008-12-31</w:t>
      </w:r>
    </w:p>
    <w:p>
      <w:pPr>
        <w:spacing w:before="106"/>
        <w:ind w:left="137" w:right="0" w:firstLine="0"/>
        <w:jc w:val="left"/>
        <w:rPr>
          <w:rFonts w:ascii="宋体" w:hAnsi="宋体" w:cs="宋体" w:eastAsia="宋体" w:hint="default"/>
          <w:sz w:val="18"/>
          <w:szCs w:val="18"/>
        </w:rPr>
      </w:pPr>
      <w:r>
        <w:rPr/>
        <w:pict>
          <v:group style="position:absolute;margin-left:89.400002pt;margin-top:4.53203pt;width:416.25pt;height:.1pt;mso-position-horizontal-relative:page;mso-position-vertical-relative:paragraph;z-index:2560" coordorigin="1788,91" coordsize="8325,2">
            <v:shape style="position:absolute;left:1788;top:91;width:8325;height:2" coordorigin="1788,91" coordsize="8325,0" path="m1788,91l10112,91e" filled="false" stroked="true" strokeweight=".48pt" strokecolor="#000000">
              <v:path arrowok="t"/>
            </v:shape>
            <w10:wrap type="none"/>
          </v:group>
        </w:pict>
      </w:r>
      <w:r>
        <w:rPr>
          <w:rFonts w:ascii="宋体" w:hAnsi="宋体" w:cs="宋体" w:eastAsia="宋体" w:hint="default"/>
          <w:sz w:val="18"/>
          <w:szCs w:val="18"/>
        </w:rPr>
        <w:t>银行承兑汇票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15,000,000.00</w:t>
      </w:r>
    </w:p>
    <w:p>
      <w:pPr>
        <w:spacing w:before="128"/>
        <w:ind w:left="137" w:right="0" w:firstLine="0"/>
        <w:jc w:val="left"/>
        <w:rPr>
          <w:rFonts w:ascii="宋体" w:hAnsi="宋体" w:cs="宋体" w:eastAsia="宋体" w:hint="default"/>
          <w:sz w:val="18"/>
          <w:szCs w:val="18"/>
        </w:rPr>
      </w:pPr>
      <w:r>
        <w:rPr/>
        <w:pict>
          <v:group style="position:absolute;margin-left:88.440002pt;margin-top:21.472023pt;width:417.8pt;height:.5pt;mso-position-horizontal-relative:page;mso-position-vertical-relative:paragraph;z-index:2584" coordorigin="1769,429" coordsize="8356,10">
            <v:group style="position:absolute;left:1774;top:434;width:2418;height:2" coordorigin="1774,434" coordsize="2418,2">
              <v:shape style="position:absolute;left:1774;top:434;width:2418;height:2" coordorigin="1774,434" coordsize="2418,0" path="m1774,434l4192,434e" filled="false" stroked="true" strokeweight=".48pt" strokecolor="#000000">
                <v:path arrowok="t"/>
              </v:shape>
            </v:group>
            <v:group style="position:absolute;left:4177;top:434;width:3207;height:2" coordorigin="4177,434" coordsize="3207,2">
              <v:shape style="position:absolute;left:4177;top:434;width:3207;height:2" coordorigin="4177,434" coordsize="3207,0" path="m4177,434l7384,434e" filled="false" stroked="true" strokeweight=".48pt" strokecolor="#000000">
                <v:path arrowok="t"/>
              </v:shape>
            </v:group>
            <v:group style="position:absolute;left:7369;top:434;width:2751;height:2" coordorigin="7369,434" coordsize="2751,2">
              <v:shape style="position:absolute;left:7369;top:434;width:2751;height:2" coordorigin="7369,434" coordsize="2751,0" path="m7369,434l10120,434e" filled="false" stroked="true" strokeweight=".48pt" strokecolor="#000000">
                <v:path arrowok="t"/>
              </v:shape>
            </v:group>
            <w10:wrap type="none"/>
          </v:group>
        </w:pict>
      </w: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15,000,000.00</w:t>
      </w:r>
      <w:r>
        <w:rPr>
          <w:rFonts w:ascii="宋体" w:hAnsi="宋体" w:cs="宋体" w:eastAsia="宋体" w:hint="default"/>
          <w:spacing w:val="-70"/>
          <w:sz w:val="18"/>
          <w:szCs w:val="18"/>
        </w:rPr>
        <w:t> </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1003" w:top="1100" w:bottom="1200" w:left="1660" w:right="1600"/>
        </w:sectPr>
      </w:pPr>
    </w:p>
    <w:p>
      <w:pPr>
        <w:pStyle w:val="BodyText"/>
        <w:spacing w:line="240" w:lineRule="auto" w:before="160"/>
        <w:ind w:left="560" w:right="0"/>
        <w:jc w:val="left"/>
        <w:rPr>
          <w:rFonts w:ascii="宋体" w:hAnsi="宋体" w:cs="宋体" w:eastAsia="宋体" w:hint="default"/>
        </w:rPr>
      </w:pPr>
      <w:r>
        <w:rPr/>
        <w:t>注释</w:t>
      </w:r>
      <w:r>
        <w:rPr>
          <w:spacing w:val="-48"/>
        </w:rPr>
        <w:t> </w:t>
      </w:r>
      <w:r>
        <w:rPr>
          <w:rFonts w:ascii="宋体" w:hAnsi="宋体" w:cs="宋体" w:eastAsia="宋体" w:hint="default"/>
        </w:rPr>
        <w:t>4</w:t>
      </w:r>
      <w:r>
        <w:rPr/>
        <w:t>．应收账款</w:t>
      </w:r>
      <w:r>
        <w:rPr>
          <w:rFonts w:ascii="宋体" w:hAnsi="宋体" w:cs="宋体" w:eastAsia="宋体" w:hint="default"/>
        </w:rPr>
        <w:t> </w:t>
      </w:r>
    </w:p>
    <w:p>
      <w:pPr>
        <w:pStyle w:val="BodyText"/>
        <w:spacing w:line="240" w:lineRule="auto" w:before="18"/>
        <w:ind w:left="557" w:right="0"/>
        <w:jc w:val="left"/>
        <w:rPr>
          <w:rFonts w:ascii="宋体" w:hAnsi="宋体" w:cs="宋体" w:eastAsia="宋体" w:hint="default"/>
        </w:rPr>
      </w:pPr>
      <w:r>
        <w:rPr/>
        <w:pict>
          <v:group style="position:absolute;margin-left:90.239998pt;margin-top:17.483814pt;width:414.9pt;height:.1pt;mso-position-horizontal-relative:page;mso-position-vertical-relative:paragraph;z-index:2608" coordorigin="1805,350" coordsize="8298,2">
            <v:shape style="position:absolute;left:1805;top:350;width:8298;height:2" coordorigin="1805,350" coordsize="8298,0" path="m1805,350l10103,350e" filled="false" stroked="true" strokeweight=".48pt" strokecolor="#000000">
              <v:path arrowok="t"/>
            </v:shape>
            <w10:wrap type="none"/>
          </v:group>
        </w:pict>
      </w:r>
      <w:r>
        <w:rPr/>
        <w:t>（</w:t>
      </w:r>
      <w:r>
        <w:rPr>
          <w:rFonts w:ascii="宋体" w:hAnsi="宋体" w:cs="宋体" w:eastAsia="宋体" w:hint="default"/>
        </w:rPr>
        <w:t>1</w:t>
      </w:r>
      <w:r>
        <w:rPr/>
        <w:t>）应收账款按种类披露：</w:t>
      </w:r>
      <w:r>
        <w:rPr>
          <w:rFonts w:ascii="宋体" w:hAnsi="宋体" w:cs="宋体" w:eastAsia="宋体" w:hint="default"/>
        </w:rPr>
        <w:t> </w:t>
      </w:r>
    </w:p>
    <w:p>
      <w:pPr>
        <w:spacing w:before="827"/>
        <w:ind w:left="85" w:right="0" w:firstLine="0"/>
        <w:jc w:val="left"/>
        <w:rPr>
          <w:rFonts w:ascii="宋体" w:hAnsi="宋体" w:cs="宋体" w:eastAsia="宋体" w:hint="default"/>
          <w:sz w:val="18"/>
          <w:szCs w:val="18"/>
        </w:rPr>
      </w:pPr>
      <w:r>
        <w:rPr/>
        <w:br w:type="column"/>
      </w:r>
      <w:r>
        <w:rPr>
          <w:rFonts w:ascii="宋体"/>
          <w:sz w:val="18"/>
        </w:rPr>
        <w:t>2009-12-31                       </w:t>
      </w:r>
      <w:r>
        <w:rPr>
          <w:rFonts w:ascii="宋体"/>
          <w:spacing w:val="9"/>
          <w:sz w:val="18"/>
        </w:rPr>
        <w:t> </w:t>
      </w:r>
      <w:r>
        <w:rPr>
          <w:rFonts w:ascii="宋体"/>
          <w:sz w:val="18"/>
        </w:rPr>
        <w:t>2008-12-31 </w:t>
      </w:r>
    </w:p>
    <w:p>
      <w:pPr>
        <w:spacing w:after="0"/>
        <w:jc w:val="left"/>
        <w:rPr>
          <w:rFonts w:ascii="宋体" w:hAnsi="宋体" w:cs="宋体" w:eastAsia="宋体" w:hint="default"/>
          <w:sz w:val="18"/>
          <w:szCs w:val="18"/>
        </w:rPr>
        <w:sectPr>
          <w:type w:val="continuous"/>
          <w:pgSz w:w="11900" w:h="16840"/>
          <w:pgMar w:top="1600" w:bottom="280" w:left="1660" w:right="1600"/>
          <w:cols w:num="2" w:equalWidth="0">
            <w:col w:w="3287" w:space="40"/>
            <w:col w:w="5313"/>
          </w:cols>
        </w:sectPr>
      </w:pPr>
    </w:p>
    <w:tbl>
      <w:tblPr>
        <w:tblW w:w="0" w:type="auto"/>
        <w:jc w:val="left"/>
        <w:tblInd w:w="123" w:type="dxa"/>
        <w:tblLayout w:type="fixed"/>
        <w:tblCellMar>
          <w:top w:w="0" w:type="dxa"/>
          <w:left w:w="0" w:type="dxa"/>
          <w:bottom w:w="0" w:type="dxa"/>
          <w:right w:w="0" w:type="dxa"/>
        </w:tblCellMar>
        <w:tblLook w:val="01E0"/>
      </w:tblPr>
      <w:tblGrid>
        <w:gridCol w:w="2277"/>
        <w:gridCol w:w="1151"/>
        <w:gridCol w:w="775"/>
        <w:gridCol w:w="1139"/>
        <w:gridCol w:w="1165"/>
        <w:gridCol w:w="814"/>
        <w:gridCol w:w="1040"/>
      </w:tblGrid>
      <w:tr>
        <w:trPr>
          <w:trHeight w:val="485" w:hRule="exact"/>
        </w:trPr>
        <w:tc>
          <w:tcPr>
            <w:tcW w:w="2277" w:type="dxa"/>
            <w:tcBorders>
              <w:top w:val="nil" w:sz="6" w:space="0" w:color="auto"/>
              <w:left w:val="nil" w:sz="6" w:space="0" w:color="auto"/>
              <w:bottom w:val="single" w:sz="4" w:space="0" w:color="000000"/>
              <w:right w:val="nil" w:sz="6" w:space="0" w:color="auto"/>
            </w:tcBorders>
          </w:tcPr>
          <w:p>
            <w:pPr>
              <w:pStyle w:val="TableParagraph"/>
              <w:spacing w:line="180" w:lineRule="exact"/>
              <w:ind w:right="156"/>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7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6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1" w:hRule="exact"/>
        </w:trPr>
        <w:tc>
          <w:tcPr>
            <w:tcW w:w="2277"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14"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r>
              <w:rPr>
                <w:rFonts w:ascii="宋体" w:hAnsi="宋体" w:cs="宋体" w:eastAsia="宋体" w:hint="default"/>
                <w:sz w:val="18"/>
                <w:szCs w:val="18"/>
              </w:rPr>
              <w:t> </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38"/>
              <w:jc w:val="right"/>
              <w:rPr>
                <w:rFonts w:ascii="Times New Roman" w:hAnsi="Times New Roman" w:cs="Times New Roman" w:eastAsia="Times New Roman" w:hint="default"/>
                <w:sz w:val="18"/>
                <w:szCs w:val="18"/>
              </w:rPr>
            </w:pPr>
            <w:r>
              <w:rPr>
                <w:rFonts w:ascii="Times New Roman"/>
                <w:spacing w:val="-1"/>
                <w:sz w:val="18"/>
              </w:rPr>
              <w:t>28,024,885.50</w:t>
            </w:r>
          </w:p>
        </w:tc>
        <w:tc>
          <w:tcPr>
            <w:tcW w:w="77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57"/>
              <w:jc w:val="right"/>
              <w:rPr>
                <w:rFonts w:ascii="Times New Roman" w:hAnsi="Times New Roman" w:cs="Times New Roman" w:eastAsia="Times New Roman" w:hint="default"/>
                <w:sz w:val="18"/>
                <w:szCs w:val="18"/>
              </w:rPr>
            </w:pPr>
            <w:r>
              <w:rPr>
                <w:rFonts w:ascii="Times New Roman"/>
                <w:sz w:val="18"/>
              </w:rPr>
              <w:t>87.54%</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49"/>
              <w:jc w:val="right"/>
              <w:rPr>
                <w:rFonts w:ascii="Times New Roman" w:hAnsi="Times New Roman" w:cs="Times New Roman" w:eastAsia="Times New Roman" w:hint="default"/>
                <w:sz w:val="18"/>
                <w:szCs w:val="18"/>
              </w:rPr>
            </w:pPr>
            <w:r>
              <w:rPr>
                <w:rFonts w:ascii="Times New Roman"/>
                <w:spacing w:val="-1"/>
                <w:sz w:val="18"/>
              </w:rPr>
              <w:t>11,028,674.33</w:t>
            </w:r>
          </w:p>
        </w:tc>
        <w:tc>
          <w:tcPr>
            <w:tcW w:w="116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76"/>
              <w:jc w:val="right"/>
              <w:rPr>
                <w:rFonts w:ascii="Times New Roman" w:hAnsi="Times New Roman" w:cs="Times New Roman" w:eastAsia="Times New Roman" w:hint="default"/>
                <w:sz w:val="18"/>
                <w:szCs w:val="18"/>
              </w:rPr>
            </w:pPr>
            <w:r>
              <w:rPr>
                <w:rFonts w:ascii="Times New Roman"/>
                <w:spacing w:val="-1"/>
                <w:sz w:val="18"/>
              </w:rPr>
              <w:t>4,367,155.99</w:t>
            </w:r>
          </w:p>
        </w:tc>
        <w:tc>
          <w:tcPr>
            <w:tcW w:w="81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59"/>
              <w:jc w:val="right"/>
              <w:rPr>
                <w:rFonts w:ascii="Times New Roman" w:hAnsi="Times New Roman" w:cs="Times New Roman" w:eastAsia="Times New Roman" w:hint="default"/>
                <w:sz w:val="18"/>
                <w:szCs w:val="18"/>
              </w:rPr>
            </w:pPr>
            <w:r>
              <w:rPr>
                <w:rFonts w:ascii="Times New Roman"/>
                <w:sz w:val="18"/>
              </w:rPr>
              <w:t>17.55%</w:t>
            </w:r>
          </w:p>
        </w:tc>
        <w:tc>
          <w:tcPr>
            <w:tcW w:w="104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93" w:right="0"/>
              <w:jc w:val="left"/>
              <w:rPr>
                <w:rFonts w:ascii="Times New Roman" w:hAnsi="Times New Roman" w:cs="Times New Roman" w:eastAsia="Times New Roman" w:hint="default"/>
                <w:sz w:val="18"/>
                <w:szCs w:val="18"/>
              </w:rPr>
            </w:pPr>
            <w:r>
              <w:rPr>
                <w:rFonts w:ascii="Times New Roman"/>
                <w:sz w:val="18"/>
              </w:rPr>
              <w:t>479,361.83</w:t>
            </w:r>
          </w:p>
        </w:tc>
      </w:tr>
      <w:tr>
        <w:trPr>
          <w:trHeight w:val="759" w:hRule="exact"/>
        </w:trPr>
        <w:tc>
          <w:tcPr>
            <w:tcW w:w="2277" w:type="dxa"/>
            <w:tcBorders>
              <w:top w:val="nil" w:sz="6" w:space="0" w:color="auto"/>
              <w:left w:val="nil" w:sz="6" w:space="0" w:color="auto"/>
              <w:bottom w:val="nil" w:sz="6" w:space="0" w:color="auto"/>
              <w:right w:val="nil" w:sz="6" w:space="0" w:color="auto"/>
            </w:tcBorders>
          </w:tcPr>
          <w:p>
            <w:pPr>
              <w:pStyle w:val="TableParagraph"/>
              <w:spacing w:line="237" w:lineRule="auto"/>
              <w:ind w:left="14" w:right="73"/>
              <w:jc w:val="both"/>
              <w:rPr>
                <w:rFonts w:ascii="宋体" w:hAnsi="宋体" w:cs="宋体" w:eastAsia="宋体" w:hint="default"/>
                <w:sz w:val="18"/>
                <w:szCs w:val="18"/>
              </w:rPr>
            </w:pPr>
            <w:r>
              <w:rPr>
                <w:rFonts w:ascii="宋体" w:hAnsi="宋体" w:cs="宋体" w:eastAsia="宋体" w:hint="default"/>
                <w:sz w:val="18"/>
                <w:szCs w:val="18"/>
              </w:rPr>
              <w:t>单项金额不重大但按信用风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险特征组合后该组合的风险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较大的应收账款</w:t>
            </w:r>
            <w:r>
              <w:rPr>
                <w:rFonts w:ascii="宋体" w:hAnsi="宋体" w:cs="宋体" w:eastAsia="宋体" w:hint="default"/>
                <w:sz w:val="18"/>
                <w:szCs w:val="18"/>
              </w:rPr>
              <w:t> </w:t>
            </w:r>
          </w:p>
        </w:tc>
        <w:tc>
          <w:tcPr>
            <w:tcW w:w="1151"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
        </w:tc>
      </w:tr>
      <w:tr>
        <w:trPr>
          <w:trHeight w:val="355" w:hRule="exact"/>
        </w:trPr>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r>
              <w:rPr>
                <w:rFonts w:ascii="宋体" w:hAnsi="宋体" w:cs="宋体" w:eastAsia="宋体" w:hint="default"/>
                <w:sz w:val="18"/>
                <w:szCs w:val="18"/>
              </w:rPr>
              <w:t> </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
              <w:jc w:val="right"/>
              <w:rPr>
                <w:rFonts w:ascii="Times New Roman" w:hAnsi="Times New Roman" w:cs="Times New Roman" w:eastAsia="Times New Roman" w:hint="default"/>
                <w:sz w:val="18"/>
                <w:szCs w:val="18"/>
              </w:rPr>
            </w:pPr>
            <w:r>
              <w:rPr>
                <w:rFonts w:ascii="Times New Roman"/>
                <w:spacing w:val="-1"/>
                <w:sz w:val="18"/>
              </w:rPr>
              <w:t>3,990,187.54</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7"/>
              <w:jc w:val="right"/>
              <w:rPr>
                <w:rFonts w:ascii="Times New Roman" w:hAnsi="Times New Roman" w:cs="Times New Roman" w:eastAsia="Times New Roman" w:hint="default"/>
                <w:sz w:val="18"/>
                <w:szCs w:val="18"/>
              </w:rPr>
            </w:pPr>
            <w:r>
              <w:rPr>
                <w:rFonts w:ascii="Times New Roman"/>
                <w:sz w:val="18"/>
              </w:rPr>
              <w:t>12.46%</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9"/>
              <w:jc w:val="right"/>
              <w:rPr>
                <w:rFonts w:ascii="Times New Roman" w:hAnsi="Times New Roman" w:cs="Times New Roman" w:eastAsia="Times New Roman" w:hint="default"/>
                <w:sz w:val="18"/>
                <w:szCs w:val="18"/>
              </w:rPr>
            </w:pPr>
            <w:r>
              <w:rPr>
                <w:rFonts w:ascii="Times New Roman"/>
                <w:sz w:val="18"/>
              </w:rPr>
              <w:t>578,100.12</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5"/>
              <w:jc w:val="right"/>
              <w:rPr>
                <w:rFonts w:ascii="Times New Roman" w:hAnsi="Times New Roman" w:cs="Times New Roman" w:eastAsia="Times New Roman" w:hint="default"/>
                <w:sz w:val="18"/>
                <w:szCs w:val="18"/>
              </w:rPr>
            </w:pPr>
            <w:r>
              <w:rPr>
                <w:rFonts w:ascii="Times New Roman"/>
                <w:spacing w:val="-1"/>
                <w:sz w:val="18"/>
              </w:rPr>
              <w:t>20,512,608.50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
              <w:jc w:val="right"/>
              <w:rPr>
                <w:rFonts w:ascii="Times New Roman" w:hAnsi="Times New Roman" w:cs="Times New Roman" w:eastAsia="Times New Roman" w:hint="default"/>
                <w:sz w:val="18"/>
                <w:szCs w:val="18"/>
              </w:rPr>
            </w:pPr>
            <w:r>
              <w:rPr>
                <w:rFonts w:ascii="Times New Roman"/>
                <w:sz w:val="18"/>
              </w:rPr>
              <w:t>82.45%</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9" w:right="0"/>
              <w:jc w:val="left"/>
              <w:rPr>
                <w:rFonts w:ascii="Times New Roman" w:hAnsi="Times New Roman" w:cs="Times New Roman" w:eastAsia="Times New Roman" w:hint="default"/>
                <w:sz w:val="18"/>
                <w:szCs w:val="18"/>
              </w:rPr>
            </w:pPr>
            <w:r>
              <w:rPr>
                <w:rFonts w:ascii="Times New Roman"/>
                <w:sz w:val="18"/>
              </w:rPr>
              <w:t>2,915,762.55</w:t>
            </w:r>
          </w:p>
        </w:tc>
      </w:tr>
      <w:tr>
        <w:trPr>
          <w:trHeight w:val="359" w:hRule="exact"/>
        </w:trPr>
        <w:tc>
          <w:tcPr>
            <w:tcW w:w="227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38"/>
              <w:jc w:val="right"/>
              <w:rPr>
                <w:rFonts w:ascii="Times New Roman" w:hAnsi="Times New Roman" w:cs="Times New Roman" w:eastAsia="Times New Roman" w:hint="default"/>
                <w:sz w:val="18"/>
                <w:szCs w:val="18"/>
              </w:rPr>
            </w:pPr>
            <w:r>
              <w:rPr>
                <w:rFonts w:ascii="Times New Roman"/>
                <w:b/>
                <w:spacing w:val="-1"/>
                <w:sz w:val="18"/>
              </w:rPr>
              <w:t>32,015,073.04</w:t>
            </w:r>
            <w:r>
              <w:rPr>
                <w:rFonts w:ascii="Times New Roman"/>
                <w:spacing w:val="-1"/>
                <w:sz w:val="18"/>
              </w:rPr>
            </w:r>
          </w:p>
        </w:tc>
        <w:tc>
          <w:tcPr>
            <w:tcW w:w="775"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5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49"/>
              <w:jc w:val="right"/>
              <w:rPr>
                <w:rFonts w:ascii="Times New Roman" w:hAnsi="Times New Roman" w:cs="Times New Roman" w:eastAsia="Times New Roman" w:hint="default"/>
                <w:sz w:val="18"/>
                <w:szCs w:val="18"/>
              </w:rPr>
            </w:pPr>
            <w:r>
              <w:rPr>
                <w:rFonts w:ascii="Times New Roman"/>
                <w:b/>
                <w:spacing w:val="-1"/>
                <w:sz w:val="18"/>
              </w:rPr>
              <w:t>11,606,774.45</w:t>
            </w:r>
            <w:r>
              <w:rPr>
                <w:rFonts w:ascii="Times New Roman"/>
                <w:spacing w:val="-1"/>
                <w:sz w:val="18"/>
              </w:rPr>
            </w:r>
          </w:p>
        </w:tc>
        <w:tc>
          <w:tcPr>
            <w:tcW w:w="1165"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76"/>
              <w:jc w:val="right"/>
              <w:rPr>
                <w:rFonts w:ascii="Times New Roman" w:hAnsi="Times New Roman" w:cs="Times New Roman" w:eastAsia="Times New Roman" w:hint="default"/>
                <w:sz w:val="18"/>
                <w:szCs w:val="18"/>
              </w:rPr>
            </w:pPr>
            <w:r>
              <w:rPr>
                <w:rFonts w:ascii="Times New Roman"/>
                <w:b/>
                <w:spacing w:val="-1"/>
                <w:sz w:val="18"/>
              </w:rPr>
              <w:t>24,879,764.49</w:t>
            </w:r>
            <w:r>
              <w:rPr>
                <w:rFonts w:ascii="Times New Roman"/>
                <w:spacing w:val="-1"/>
                <w:sz w:val="18"/>
              </w:rPr>
            </w:r>
          </w:p>
        </w:tc>
        <w:tc>
          <w:tcPr>
            <w:tcW w:w="814"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5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59" w:right="0"/>
              <w:jc w:val="left"/>
              <w:rPr>
                <w:rFonts w:ascii="Times New Roman" w:hAnsi="Times New Roman" w:cs="Times New Roman" w:eastAsia="Times New Roman" w:hint="default"/>
                <w:sz w:val="18"/>
                <w:szCs w:val="18"/>
              </w:rPr>
            </w:pPr>
            <w:r>
              <w:rPr>
                <w:rFonts w:ascii="Times New Roman"/>
                <w:b/>
                <w:sz w:val="18"/>
              </w:rPr>
              <w:t>3,395,124.38</w:t>
            </w:r>
            <w:r>
              <w:rPr>
                <w:rFonts w:ascii="Times New Roman"/>
                <w:sz w:val="18"/>
              </w:rPr>
            </w:r>
          </w:p>
        </w:tc>
      </w:tr>
    </w:tbl>
    <w:p>
      <w:pPr>
        <w:rPr>
          <w:sz w:val="2"/>
          <w:szCs w:val="2"/>
        </w:rPr>
      </w:pPr>
      <w:r>
        <w:rPr/>
        <w:pict>
          <v:group style="position:absolute;margin-left:198.479996pt;margin-top:654.179993pt;width:306.9pt;height:.5pt;mso-position-horizontal-relative:page;mso-position-vertical-relative:page;z-index:-466648" coordorigin="3970,13084" coordsize="6138,10">
            <v:group style="position:absolute;left:3974;top:13088;width:3102;height:2" coordorigin="3974,13088" coordsize="3102,2">
              <v:shape style="position:absolute;left:3974;top:13088;width:3102;height:2" coordorigin="3974,13088" coordsize="3102,0" path="m3974,13088l7076,13088e" filled="false" stroked="true" strokeweight=".48pt" strokecolor="#000000">
                <v:path arrowok="t"/>
              </v:shape>
            </v:group>
            <v:group style="position:absolute;left:7076;top:13088;width:1130;height:2" coordorigin="7076,13088" coordsize="1130,2">
              <v:shape style="position:absolute;left:7076;top:13088;width:1130;height:2" coordorigin="7076,13088" coordsize="1130,0" path="m7076,13088l8206,13088e" filled="false" stroked="true" strokeweight=".48pt" strokecolor="#000000">
                <v:path arrowok="t"/>
              </v:shape>
            </v:group>
            <v:group style="position:absolute;left:8206;top:13088;width:1898;height:2" coordorigin="8206,13088" coordsize="1898,2">
              <v:shape style="position:absolute;left:8206;top:13088;width:1898;height:2" coordorigin="8206,13088" coordsize="1898,0" path="m8206,13088l10103,13088e" filled="false" stroked="true" strokeweight=".48pt" strokecolor="#000000">
                <v:path arrowok="t"/>
              </v:shape>
            </v:group>
            <w10:wrap type="none"/>
          </v:group>
        </w:pict>
      </w:r>
    </w:p>
    <w:p>
      <w:pPr>
        <w:spacing w:after="0"/>
        <w:rPr>
          <w:sz w:val="2"/>
          <w:szCs w:val="2"/>
        </w:rPr>
        <w:sectPr>
          <w:type w:val="continuous"/>
          <w:pgSz w:w="11900" w:h="16840"/>
          <w:pgMar w:top="1600" w:bottom="280" w:left="1660" w:right="1600"/>
        </w:sectPr>
      </w:pPr>
    </w:p>
    <w:p>
      <w:pPr>
        <w:spacing w:line="240" w:lineRule="auto" w:before="9"/>
        <w:rPr>
          <w:rFonts w:ascii="宋体" w:hAnsi="宋体" w:cs="宋体" w:eastAsia="宋体" w:hint="default"/>
          <w:sz w:val="20"/>
          <w:szCs w:val="20"/>
        </w:rPr>
      </w:pPr>
    </w:p>
    <w:p>
      <w:pPr>
        <w:pStyle w:val="BodyText"/>
        <w:spacing w:line="240" w:lineRule="auto" w:before="35"/>
        <w:ind w:left="577" w:right="0"/>
        <w:jc w:val="left"/>
        <w:rPr>
          <w:rFonts w:ascii="宋体" w:hAnsi="宋体" w:cs="宋体" w:eastAsia="宋体" w:hint="default"/>
        </w:rPr>
      </w:pPr>
      <w:r>
        <w:rPr/>
        <w:t>（</w:t>
      </w:r>
      <w:r>
        <w:rPr>
          <w:rFonts w:ascii="宋体" w:hAnsi="宋体" w:cs="宋体" w:eastAsia="宋体" w:hint="default"/>
        </w:rPr>
        <w:t>2</w:t>
      </w:r>
      <w:r>
        <w:rPr/>
        <w:t>）期末单项金额重大或虽不重大但单独进行减值测试的应收账款坏账准备计提：</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4972;height:2" coordorigin="5,5" coordsize="4972,2">
              <v:shape style="position:absolute;left:5;top:5;width:4972;height:2" coordorigin="5,5" coordsize="4972,0" path="m5,5l4976,5e" filled="false" stroked="true" strokeweight=".48pt" strokecolor="#000000">
                <v:path arrowok="t"/>
              </v:shape>
            </v:group>
            <v:group style="position:absolute;left:4976;top:5;width:868;height:2" coordorigin="4976,5" coordsize="868,2">
              <v:shape style="position:absolute;left:4976;top:5;width:868;height:2" coordorigin="4976,5" coordsize="868,0" path="m4976,5l5844,5e" filled="false" stroked="true" strokeweight=".48pt" strokecolor="#000000">
                <v:path arrowok="t"/>
              </v:shape>
            </v:group>
            <v:group style="position:absolute;left:5844;top:5;width:2486;height:2" coordorigin="5844,5" coordsize="2486,2">
              <v:shape style="position:absolute;left:5844;top:5;width:2486;height:2" coordorigin="5844,5" coordsize="2486,0" path="m5844,5l8329,5e" filled="false" stroked="true" strokeweight=".48pt" strokecolor="#000000">
                <v:path arrowok="t"/>
              </v:shape>
            </v:group>
          </v:group>
        </w:pict>
      </w:r>
      <w:r>
        <w:rPr>
          <w:rFonts w:ascii="宋体" w:hAnsi="宋体" w:cs="宋体" w:eastAsia="宋体" w:hint="default"/>
          <w:sz w:val="2"/>
          <w:szCs w:val="2"/>
        </w:rPr>
      </w:r>
    </w:p>
    <w:p>
      <w:pPr>
        <w:tabs>
          <w:tab w:pos="2731" w:val="left" w:leader="none"/>
          <w:tab w:pos="4089" w:val="left" w:leader="none"/>
          <w:tab w:pos="5193" w:val="left" w:leader="none"/>
          <w:tab w:pos="7055" w:val="left" w:leader="none"/>
        </w:tabs>
        <w:spacing w:before="27"/>
        <w:ind w:left="157" w:right="0" w:firstLine="0"/>
        <w:jc w:val="left"/>
        <w:rPr>
          <w:rFonts w:ascii="宋体" w:hAnsi="宋体" w:cs="宋体" w:eastAsia="宋体" w:hint="default"/>
          <w:sz w:val="18"/>
          <w:szCs w:val="18"/>
        </w:rPr>
      </w:pPr>
      <w:r>
        <w:rPr/>
        <w:pict>
          <v:group style="position:absolute;margin-left:89.160004pt;margin-top:17.862024pt;width:416.7pt;height:.5pt;mso-position-horizontal-relative:page;mso-position-vertical-relative:paragraph;z-index:-466384" coordorigin="1783,357" coordsize="8334,10">
            <v:group style="position:absolute;left:1788;top:362;width:4972;height:2" coordorigin="1788,362" coordsize="4972,2">
              <v:shape style="position:absolute;left:1788;top:362;width:4972;height:2" coordorigin="1788,362" coordsize="4972,0" path="m1788,362l6760,362e" filled="false" stroked="true" strokeweight=".48pt" strokecolor="#000000">
                <v:path arrowok="t"/>
              </v:shape>
            </v:group>
            <v:group style="position:absolute;left:6760;top:362;width:868;height:2" coordorigin="6760,362" coordsize="868,2">
              <v:shape style="position:absolute;left:6760;top:362;width:868;height:2" coordorigin="6760,362" coordsize="868,0" path="m6760,362l7627,362e" filled="false" stroked="true" strokeweight=".48pt" strokecolor="#000000">
                <v:path arrowok="t"/>
              </v:shape>
            </v:group>
            <v:group style="position:absolute;left:7627;top:362;width:2486;height:2" coordorigin="7627,362" coordsize="2486,2">
              <v:shape style="position:absolute;left:7627;top:362;width:2486;height:2" coordorigin="7627,362" coordsize="2486,0" path="m7627,362l10112,362e" filled="false" stroked="true" strokeweight=".48pt" strokecolor="#000000">
                <v:path arrowok="t"/>
              </v:shape>
            </v:group>
            <w10:wrap type="none"/>
          </v:group>
        </w:pict>
      </w:r>
      <w:r>
        <w:rPr>
          <w:rFonts w:ascii="宋体" w:hAnsi="宋体" w:cs="宋体" w:eastAsia="宋体" w:hint="default"/>
          <w:sz w:val="18"/>
          <w:szCs w:val="18"/>
        </w:rPr>
        <w:t>应收账款内容</w:t>
      </w:r>
      <w:r>
        <w:rPr>
          <w:rFonts w:ascii="宋体" w:hAnsi="宋体" w:cs="宋体" w:eastAsia="宋体" w:hint="default"/>
          <w:sz w:val="18"/>
          <w:szCs w:val="18"/>
        </w:rPr>
        <w:tab/>
      </w:r>
      <w:r>
        <w:rPr>
          <w:rFonts w:ascii="宋体" w:hAnsi="宋体" w:cs="宋体" w:eastAsia="宋体" w:hint="default"/>
          <w:sz w:val="18"/>
          <w:szCs w:val="18"/>
        </w:rPr>
        <w:t>账面余额</w:t>
      </w:r>
      <w:r>
        <w:rPr>
          <w:rFonts w:ascii="宋体" w:hAnsi="宋体" w:cs="宋体" w:eastAsia="宋体" w:hint="default"/>
          <w:sz w:val="18"/>
          <w:szCs w:val="18"/>
        </w:rPr>
        <w:tab/>
      </w:r>
      <w:r>
        <w:rPr>
          <w:rFonts w:ascii="宋体" w:hAnsi="宋体" w:cs="宋体" w:eastAsia="宋体" w:hint="default"/>
          <w:sz w:val="18"/>
          <w:szCs w:val="18"/>
        </w:rPr>
        <w:t>坏账金额</w:t>
      </w:r>
      <w:r>
        <w:rPr>
          <w:rFonts w:ascii="宋体" w:hAnsi="宋体" w:cs="宋体" w:eastAsia="宋体" w:hint="default"/>
          <w:sz w:val="18"/>
          <w:szCs w:val="18"/>
        </w:rPr>
        <w:tab/>
      </w:r>
      <w:r>
        <w:rPr>
          <w:rFonts w:ascii="宋体" w:hAnsi="宋体" w:cs="宋体" w:eastAsia="宋体" w:hint="default"/>
          <w:sz w:val="18"/>
          <w:szCs w:val="18"/>
        </w:rPr>
        <w:t>计提比例</w:t>
        <w:tab/>
        <w:t>理由</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22"/>
          <w:pgSz w:w="11900" w:h="16840"/>
          <w:pgMar w:footer="1003" w:header="877" w:top="1100" w:bottom="1200" w:left="1640" w:right="1640"/>
        </w:sectPr>
      </w:pPr>
    </w:p>
    <w:p>
      <w:pPr>
        <w:spacing w:line="237" w:lineRule="auto" w:before="76"/>
        <w:ind w:left="157" w:right="0" w:firstLine="0"/>
        <w:jc w:val="both"/>
        <w:rPr>
          <w:rFonts w:ascii="宋体" w:hAnsi="宋体" w:cs="宋体" w:eastAsia="宋体" w:hint="default"/>
          <w:sz w:val="18"/>
          <w:szCs w:val="18"/>
        </w:rPr>
      </w:pPr>
      <w:r>
        <w:rPr>
          <w:rFonts w:ascii="宋体" w:hAnsi="宋体" w:cs="宋体" w:eastAsia="宋体" w:hint="default"/>
          <w:spacing w:val="6"/>
          <w:sz w:val="18"/>
          <w:szCs w:val="18"/>
        </w:rPr>
        <w:t>秦皇岛市金原房地产开发有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限公司应收 </w:t>
      </w:r>
      <w:r>
        <w:rPr>
          <w:rFonts w:ascii="宋体" w:hAnsi="宋体" w:cs="宋体" w:eastAsia="宋体" w:hint="default"/>
          <w:sz w:val="18"/>
          <w:szCs w:val="18"/>
        </w:rPr>
        <w:t>1.4</w:t>
      </w:r>
      <w:r>
        <w:rPr>
          <w:rFonts w:ascii="宋体" w:hAnsi="宋体" w:cs="宋体" w:eastAsia="宋体" w:hint="default"/>
          <w:spacing w:val="-20"/>
          <w:sz w:val="18"/>
          <w:szCs w:val="18"/>
        </w:rPr>
        <w:t> </w:t>
      </w:r>
      <w:r>
        <w:rPr>
          <w:rFonts w:ascii="宋体" w:hAnsi="宋体" w:cs="宋体" w:eastAsia="宋体" w:hint="default"/>
          <w:sz w:val="18"/>
          <w:szCs w:val="18"/>
        </w:rPr>
        <w:t>号楼业主余 款（个别认定）</w:t>
      </w:r>
      <w:r>
        <w:rPr>
          <w:rFonts w:ascii="宋体" w:hAnsi="宋体" w:cs="宋体" w:eastAsia="宋体" w:hint="default"/>
          <w:sz w:val="18"/>
          <w:szCs w:val="18"/>
        </w:rPr>
        <w:t> </w:t>
      </w:r>
    </w:p>
    <w:p>
      <w:pPr>
        <w:spacing w:line="240" w:lineRule="auto" w:before="8"/>
        <w:rPr>
          <w:rFonts w:ascii="宋体" w:hAnsi="宋体" w:cs="宋体" w:eastAsia="宋体" w:hint="default"/>
          <w:sz w:val="23"/>
          <w:szCs w:val="23"/>
        </w:rPr>
      </w:pPr>
      <w:r>
        <w:rPr/>
        <w:br w:type="column"/>
      </w:r>
      <w:r>
        <w:rPr>
          <w:rFonts w:ascii="宋体"/>
          <w:sz w:val="23"/>
        </w:rPr>
      </w:r>
    </w:p>
    <w:p>
      <w:pPr>
        <w:tabs>
          <w:tab w:pos="1488" w:val="left" w:leader="none"/>
          <w:tab w:pos="2835" w:val="left" w:leader="none"/>
        </w:tabs>
        <w:spacing w:before="0"/>
        <w:ind w:left="157" w:right="0" w:firstLine="0"/>
        <w:jc w:val="left"/>
        <w:rPr>
          <w:rFonts w:ascii="宋体" w:hAnsi="宋体" w:cs="宋体" w:eastAsia="宋体" w:hint="default"/>
          <w:sz w:val="18"/>
          <w:szCs w:val="18"/>
        </w:rPr>
      </w:pPr>
      <w:r>
        <w:rPr>
          <w:rFonts w:ascii="宋体"/>
          <w:sz w:val="18"/>
        </w:rPr>
        <w:t>9,705,031.43</w:t>
        <w:tab/>
        <w:t>9,705,031.43</w:t>
        <w:tab/>
        <w:t>100% </w:t>
      </w:r>
    </w:p>
    <w:p>
      <w:pPr>
        <w:spacing w:before="74"/>
        <w:ind w:left="138" w:right="132"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个别认定收回存在重大不确定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性，董事会 </w:t>
      </w: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年确定全额计</w:t>
      </w:r>
    </w:p>
    <w:p>
      <w:pPr>
        <w:spacing w:after="0"/>
        <w:jc w:val="left"/>
        <w:rPr>
          <w:rFonts w:ascii="宋体" w:hAnsi="宋体" w:cs="宋体" w:eastAsia="宋体" w:hint="default"/>
          <w:sz w:val="18"/>
          <w:szCs w:val="18"/>
        </w:rPr>
        <w:sectPr>
          <w:type w:val="continuous"/>
          <w:pgSz w:w="11900" w:h="16840"/>
          <w:pgMar w:top="1600" w:bottom="280" w:left="1640" w:right="1640"/>
          <w:cols w:num="3" w:equalWidth="0">
            <w:col w:w="2395" w:space="144"/>
            <w:col w:w="3287" w:space="40"/>
            <w:col w:w="2754"/>
          </w:cols>
        </w:sectPr>
      </w:pPr>
    </w:p>
    <w:p>
      <w:pPr>
        <w:spacing w:line="240" w:lineRule="auto" w:before="4"/>
        <w:rPr>
          <w:rFonts w:ascii="宋体" w:hAnsi="宋体" w:cs="宋体" w:eastAsia="宋体" w:hint="default"/>
          <w:sz w:val="14"/>
          <w:szCs w:val="14"/>
        </w:rPr>
      </w:pPr>
    </w:p>
    <w:p>
      <w:pPr>
        <w:spacing w:before="44"/>
        <w:ind w:left="157" w:right="0" w:firstLine="0"/>
        <w:jc w:val="left"/>
        <w:rPr>
          <w:rFonts w:ascii="宋体" w:hAnsi="宋体" w:cs="宋体" w:eastAsia="宋体" w:hint="default"/>
          <w:sz w:val="18"/>
          <w:szCs w:val="18"/>
        </w:rPr>
      </w:pPr>
      <w:r>
        <w:rPr/>
        <w:pict>
          <v:shape style="position:absolute;margin-left:210.590302pt;margin-top:-18.943285pt;width:296.6pt;height:130.25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0"/>
                    <w:gridCol w:w="1249"/>
                    <w:gridCol w:w="673"/>
                    <w:gridCol w:w="2589"/>
                  </w:tblGrid>
                  <w:tr>
                    <w:trPr>
                      <w:trHeight w:val="687"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sz w:val="18"/>
                          </w:rPr>
                          <w:t>4,890,748.60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z w:val="18"/>
                          </w:rPr>
                          <w:t>244,537.43</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 w:right="0"/>
                          <w:jc w:val="center"/>
                          <w:rPr>
                            <w:rFonts w:ascii="宋体" w:hAnsi="宋体" w:cs="宋体" w:eastAsia="宋体" w:hint="default"/>
                            <w:sz w:val="18"/>
                            <w:szCs w:val="18"/>
                          </w:rPr>
                        </w:pPr>
                        <w:r>
                          <w:rPr>
                            <w:rFonts w:ascii="宋体"/>
                            <w:sz w:val="18"/>
                          </w:rPr>
                          <w:t>5% </w:t>
                        </w:r>
                      </w:p>
                    </w:tc>
                    <w:tc>
                      <w:tcPr>
                        <w:tcW w:w="2589" w:type="dxa"/>
                        <w:tcBorders>
                          <w:top w:val="nil" w:sz="6" w:space="0" w:color="auto"/>
                          <w:left w:val="nil" w:sz="6" w:space="0" w:color="auto"/>
                          <w:bottom w:val="nil" w:sz="6" w:space="0" w:color="auto"/>
                          <w:right w:val="nil" w:sz="6" w:space="0" w:color="auto"/>
                        </w:tcBorders>
                      </w:tcPr>
                      <w:p>
                        <w:pPr>
                          <w:pStyle w:val="TableParagraph"/>
                          <w:spacing w:line="191" w:lineRule="exact"/>
                          <w:ind w:left="89"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 </w:t>
                        </w:r>
                      </w:p>
                      <w:p>
                        <w:pPr>
                          <w:pStyle w:val="TableParagraph"/>
                          <w:spacing w:line="232" w:lineRule="exact" w:before="24"/>
                          <w:ind w:left="89" w:right="33"/>
                          <w:jc w:val="left"/>
                          <w:rPr>
                            <w:rFonts w:ascii="宋体" w:hAnsi="宋体" w:cs="宋体" w:eastAsia="宋体" w:hint="default"/>
                            <w:sz w:val="18"/>
                            <w:szCs w:val="18"/>
                          </w:rPr>
                        </w:pPr>
                        <w:r>
                          <w:rPr>
                            <w:rFonts w:ascii="宋体" w:hAnsi="宋体" w:cs="宋体" w:eastAsia="宋体" w:hint="default"/>
                            <w:spacing w:val="-4"/>
                            <w:sz w:val="18"/>
                            <w:szCs w:val="18"/>
                          </w:rPr>
                          <w:t>单项测试未减值，按账龄确定一</w:t>
                        </w:r>
                        <w:r>
                          <w:rPr>
                            <w:rFonts w:ascii="宋体" w:hAnsi="宋体" w:cs="宋体" w:eastAsia="宋体" w:hint="default"/>
                            <w:sz w:val="18"/>
                            <w:szCs w:val="18"/>
                          </w:rPr>
                          <w:t> </w:t>
                        </w:r>
                        <w:r>
                          <w:rPr>
                            <w:rFonts w:ascii="宋体" w:hAnsi="宋体" w:cs="宋体" w:eastAsia="宋体" w:hint="default"/>
                            <w:spacing w:val="-4"/>
                            <w:sz w:val="18"/>
                            <w:szCs w:val="18"/>
                          </w:rPr>
                          <w:t>定比例，计算确定减值损失，计</w:t>
                        </w:r>
                      </w:p>
                    </w:tc>
                  </w:tr>
                  <w:tr>
                    <w:trPr>
                      <w:trHeight w:val="701"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13,000,000.00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sz w:val="18"/>
                          </w:rPr>
                          <w:t>650,000.00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4" w:right="0"/>
                          <w:jc w:val="center"/>
                          <w:rPr>
                            <w:rFonts w:ascii="宋体" w:hAnsi="宋体" w:cs="宋体" w:eastAsia="宋体" w:hint="default"/>
                            <w:sz w:val="18"/>
                            <w:szCs w:val="18"/>
                          </w:rPr>
                        </w:pPr>
                        <w:r>
                          <w:rPr>
                            <w:rFonts w:ascii="宋体"/>
                            <w:sz w:val="18"/>
                          </w:rPr>
                          <w:t>5% </w:t>
                        </w:r>
                      </w:p>
                    </w:tc>
                    <w:tc>
                      <w:tcPr>
                        <w:tcW w:w="2589" w:type="dxa"/>
                        <w:tcBorders>
                          <w:top w:val="nil" w:sz="6" w:space="0" w:color="auto"/>
                          <w:left w:val="nil" w:sz="6" w:space="0" w:color="auto"/>
                          <w:bottom w:val="nil" w:sz="6" w:space="0" w:color="auto"/>
                          <w:right w:val="nil" w:sz="6" w:space="0" w:color="auto"/>
                        </w:tcBorders>
                      </w:tcPr>
                      <w:p>
                        <w:pPr>
                          <w:pStyle w:val="TableParagraph"/>
                          <w:spacing w:line="205" w:lineRule="exact"/>
                          <w:ind w:left="89" w:right="0"/>
                          <w:jc w:val="left"/>
                          <w:rPr>
                            <w:rFonts w:ascii="宋体" w:hAnsi="宋体" w:cs="宋体" w:eastAsia="宋体" w:hint="default"/>
                            <w:sz w:val="18"/>
                            <w:szCs w:val="18"/>
                          </w:rPr>
                        </w:pPr>
                        <w:r>
                          <w:rPr>
                            <w:rFonts w:ascii="宋体" w:hAnsi="宋体" w:cs="宋体" w:eastAsia="宋体" w:hint="default"/>
                            <w:sz w:val="18"/>
                            <w:szCs w:val="18"/>
                          </w:rPr>
                          <w:t>提坏账</w:t>
                        </w:r>
                        <w:r>
                          <w:rPr>
                            <w:rFonts w:ascii="宋体" w:hAnsi="宋体" w:cs="宋体" w:eastAsia="宋体" w:hint="default"/>
                            <w:sz w:val="18"/>
                            <w:szCs w:val="18"/>
                          </w:rPr>
                          <w:t> </w:t>
                        </w:r>
                      </w:p>
                      <w:p>
                        <w:pPr>
                          <w:pStyle w:val="TableParagraph"/>
                          <w:spacing w:line="232" w:lineRule="exact" w:before="24"/>
                          <w:ind w:left="89" w:right="33"/>
                          <w:jc w:val="left"/>
                          <w:rPr>
                            <w:rFonts w:ascii="宋体" w:hAnsi="宋体" w:cs="宋体" w:eastAsia="宋体" w:hint="default"/>
                            <w:sz w:val="18"/>
                            <w:szCs w:val="18"/>
                          </w:rPr>
                        </w:pPr>
                        <w:r>
                          <w:rPr>
                            <w:rFonts w:ascii="宋体" w:hAnsi="宋体" w:cs="宋体" w:eastAsia="宋体" w:hint="default"/>
                            <w:spacing w:val="-4"/>
                            <w:sz w:val="18"/>
                            <w:szCs w:val="18"/>
                          </w:rPr>
                          <w:t>单项测试未减值，按账龄确定一</w:t>
                        </w:r>
                        <w:r>
                          <w:rPr>
                            <w:rFonts w:ascii="宋体" w:hAnsi="宋体" w:cs="宋体" w:eastAsia="宋体" w:hint="default"/>
                            <w:sz w:val="18"/>
                            <w:szCs w:val="18"/>
                          </w:rPr>
                          <w:t> </w:t>
                        </w:r>
                        <w:r>
                          <w:rPr>
                            <w:rFonts w:ascii="宋体" w:hAnsi="宋体" w:cs="宋体" w:eastAsia="宋体" w:hint="default"/>
                            <w:spacing w:val="-4"/>
                            <w:sz w:val="18"/>
                            <w:szCs w:val="18"/>
                          </w:rPr>
                          <w:t>定比例，计算确定减值损失，计</w:t>
                        </w:r>
                      </w:p>
                    </w:tc>
                  </w:tr>
                  <w:tr>
                    <w:trPr>
                      <w:trHeight w:val="700"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sz w:val="18"/>
                          </w:rPr>
                          <w:t>429,105.47</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sz w:val="18"/>
                          </w:rPr>
                          <w:t>429,105.47</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 w:right="0"/>
                          <w:jc w:val="center"/>
                          <w:rPr>
                            <w:rFonts w:ascii="宋体" w:hAnsi="宋体" w:cs="宋体" w:eastAsia="宋体" w:hint="default"/>
                            <w:sz w:val="18"/>
                            <w:szCs w:val="18"/>
                          </w:rPr>
                        </w:pPr>
                        <w:r>
                          <w:rPr>
                            <w:rFonts w:ascii="宋体"/>
                            <w:sz w:val="18"/>
                          </w:rPr>
                          <w:t>100% </w:t>
                        </w:r>
                      </w:p>
                    </w:tc>
                    <w:tc>
                      <w:tcPr>
                        <w:tcW w:w="2589" w:type="dxa"/>
                        <w:tcBorders>
                          <w:top w:val="nil" w:sz="6" w:space="0" w:color="auto"/>
                          <w:left w:val="nil" w:sz="6" w:space="0" w:color="auto"/>
                          <w:bottom w:val="nil" w:sz="6" w:space="0" w:color="auto"/>
                          <w:right w:val="nil" w:sz="6" w:space="0" w:color="auto"/>
                        </w:tcBorders>
                      </w:tcPr>
                      <w:p>
                        <w:pPr>
                          <w:pStyle w:val="TableParagraph"/>
                          <w:spacing w:line="204" w:lineRule="exact"/>
                          <w:ind w:left="89" w:right="0"/>
                          <w:jc w:val="left"/>
                          <w:rPr>
                            <w:rFonts w:ascii="宋体" w:hAnsi="宋体" w:cs="宋体" w:eastAsia="宋体" w:hint="default"/>
                            <w:sz w:val="18"/>
                            <w:szCs w:val="18"/>
                          </w:rPr>
                        </w:pPr>
                        <w:r>
                          <w:rPr>
                            <w:rFonts w:ascii="宋体" w:hAnsi="宋体" w:cs="宋体" w:eastAsia="宋体" w:hint="default"/>
                            <w:sz w:val="18"/>
                            <w:szCs w:val="18"/>
                          </w:rPr>
                          <w:t>提坏账</w:t>
                        </w:r>
                        <w:r>
                          <w:rPr>
                            <w:rFonts w:ascii="宋体" w:hAnsi="宋体" w:cs="宋体" w:eastAsia="宋体" w:hint="default"/>
                            <w:sz w:val="18"/>
                            <w:szCs w:val="18"/>
                          </w:rPr>
                          <w:t> </w:t>
                        </w:r>
                      </w:p>
                      <w:p>
                        <w:pPr>
                          <w:pStyle w:val="TableParagraph"/>
                          <w:spacing w:line="240" w:lineRule="auto"/>
                          <w:ind w:left="89" w:right="33"/>
                          <w:jc w:val="left"/>
                          <w:rPr>
                            <w:rFonts w:ascii="宋体" w:hAnsi="宋体" w:cs="宋体" w:eastAsia="宋体" w:hint="default"/>
                            <w:sz w:val="18"/>
                            <w:szCs w:val="18"/>
                          </w:rPr>
                        </w:pPr>
                        <w:r>
                          <w:rPr>
                            <w:rFonts w:ascii="宋体" w:hAnsi="宋体" w:cs="宋体" w:eastAsia="宋体" w:hint="default"/>
                            <w:spacing w:val="8"/>
                            <w:sz w:val="18"/>
                            <w:szCs w:val="18"/>
                          </w:rPr>
                          <w:t>个别认定收回存在重大不确定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性，子公司董事会 </w:t>
                        </w: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年确定</w:t>
                        </w:r>
                      </w:p>
                    </w:tc>
                  </w:tr>
                  <w:tr>
                    <w:trPr>
                      <w:trHeight w:val="272" w:hRule="exact"/>
                    </w:trPr>
                    <w:tc>
                      <w:tcPr>
                        <w:tcW w:w="1420"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2589" w:type="dxa"/>
                        <w:tcBorders>
                          <w:top w:val="nil" w:sz="6" w:space="0" w:color="auto"/>
                          <w:left w:val="nil" w:sz="6" w:space="0" w:color="auto"/>
                          <w:bottom w:val="nil" w:sz="6" w:space="0" w:color="auto"/>
                          <w:right w:val="nil" w:sz="6" w:space="0" w:color="auto"/>
                        </w:tcBorders>
                      </w:tcPr>
                      <w:p>
                        <w:pPr>
                          <w:pStyle w:val="TableParagraph"/>
                          <w:spacing w:line="206" w:lineRule="exact"/>
                          <w:ind w:left="89" w:right="0"/>
                          <w:jc w:val="left"/>
                          <w:rPr>
                            <w:rFonts w:ascii="宋体" w:hAnsi="宋体" w:cs="宋体" w:eastAsia="宋体" w:hint="default"/>
                            <w:sz w:val="18"/>
                            <w:szCs w:val="18"/>
                          </w:rPr>
                        </w:pPr>
                        <w:r>
                          <w:rPr>
                            <w:rFonts w:ascii="宋体" w:hAnsi="宋体" w:cs="宋体" w:eastAsia="宋体" w:hint="default"/>
                            <w:sz w:val="18"/>
                            <w:szCs w:val="18"/>
                          </w:rPr>
                          <w:t>全额计提</w:t>
                        </w:r>
                        <w:r>
                          <w:rPr>
                            <w:rFonts w:ascii="宋体" w:hAnsi="宋体" w:cs="宋体" w:eastAsia="宋体" w:hint="default"/>
                            <w:sz w:val="18"/>
                            <w:szCs w:val="18"/>
                          </w:rPr>
                          <w:t> </w:t>
                        </w:r>
                      </w:p>
                    </w:tc>
                  </w:tr>
                  <w:tr>
                    <w:trPr>
                      <w:trHeight w:val="246"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34" w:lineRule="exact" w:before="52"/>
                          <w:ind w:left="116" w:right="-28"/>
                          <w:jc w:val="left"/>
                          <w:rPr>
                            <w:rFonts w:ascii="宋体" w:hAnsi="宋体" w:cs="宋体" w:eastAsia="宋体" w:hint="default"/>
                            <w:sz w:val="18"/>
                            <w:szCs w:val="18"/>
                          </w:rPr>
                        </w:pPr>
                        <w:r>
                          <w:rPr>
                            <w:rFonts w:ascii="宋体"/>
                            <w:sz w:val="18"/>
                          </w:rPr>
                          <w:t>8,024,885.50</w:t>
                        </w:r>
                        <w:r>
                          <w:rPr>
                            <w:rFonts w:ascii="宋体"/>
                            <w:spacing w:val="69"/>
                            <w:sz w:val="18"/>
                          </w:rPr>
                          <w:t> </w:t>
                        </w:r>
                        <w:r>
                          <w:rPr>
                            <w:rFonts w:ascii="宋体"/>
                            <w:sz w:val="18"/>
                          </w:rPr>
                          <w:t>1</w:t>
                        </w:r>
                      </w:p>
                    </w:tc>
                    <w:tc>
                      <w:tcPr>
                        <w:tcW w:w="1249" w:type="dxa"/>
                        <w:tcBorders>
                          <w:top w:val="nil" w:sz="6" w:space="0" w:color="auto"/>
                          <w:left w:val="nil" w:sz="6" w:space="0" w:color="auto"/>
                          <w:bottom w:val="nil" w:sz="6" w:space="0" w:color="auto"/>
                          <w:right w:val="nil" w:sz="6" w:space="0" w:color="auto"/>
                        </w:tcBorders>
                      </w:tcPr>
                      <w:p>
                        <w:pPr>
                          <w:pStyle w:val="TableParagraph"/>
                          <w:spacing w:line="234" w:lineRule="exact" w:before="52"/>
                          <w:ind w:right="130"/>
                          <w:jc w:val="right"/>
                          <w:rPr>
                            <w:rFonts w:ascii="宋体" w:hAnsi="宋体" w:cs="宋体" w:eastAsia="宋体" w:hint="default"/>
                            <w:sz w:val="18"/>
                            <w:szCs w:val="18"/>
                          </w:rPr>
                        </w:pPr>
                        <w:r>
                          <w:rPr>
                            <w:rFonts w:ascii="宋体"/>
                            <w:sz w:val="18"/>
                          </w:rPr>
                          <w:t>1,028,674.33</w:t>
                        </w:r>
                      </w:p>
                    </w:tc>
                    <w:tc>
                      <w:tcPr>
                        <w:tcW w:w="673" w:type="dxa"/>
                        <w:tcBorders>
                          <w:top w:val="nil" w:sz="6" w:space="0" w:color="auto"/>
                          <w:left w:val="nil" w:sz="6" w:space="0" w:color="auto"/>
                          <w:bottom w:val="nil" w:sz="6" w:space="0" w:color="auto"/>
                          <w:right w:val="nil" w:sz="6" w:space="0" w:color="auto"/>
                        </w:tcBorders>
                      </w:tcPr>
                      <w:p>
                        <w:pP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9" w:right="0"/>
                          <w:jc w:val="left"/>
                          <w:rPr>
                            <w:rFonts w:ascii="宋体" w:hAnsi="宋体" w:cs="宋体" w:eastAsia="宋体" w:hint="default"/>
                            <w:sz w:val="18"/>
                            <w:szCs w:val="18"/>
                          </w:rPr>
                        </w:pPr>
                        <w:r>
                          <w:rPr>
                            <w:rFonts w:ascii="宋体"/>
                            <w:sz w:val="18"/>
                          </w:rPr>
                          <w:t> </w:t>
                        </w:r>
                      </w:p>
                    </w:tc>
                  </w:tr>
                </w:tbl>
                <w:p>
                  <w:pPr/>
                </w:p>
              </w:txbxContent>
            </v:textbox>
            <w10:wrap type="none"/>
          </v:shape>
        </w:pict>
      </w:r>
      <w:r>
        <w:rPr>
          <w:rFonts w:ascii="宋体" w:hAnsi="宋体" w:cs="宋体" w:eastAsia="宋体" w:hint="default"/>
          <w:sz w:val="18"/>
          <w:szCs w:val="18"/>
        </w:rPr>
        <w:t>俞金水等个人购房款</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32" w:lineRule="exact" w:before="138"/>
        <w:ind w:left="157" w:right="6211" w:firstLine="0"/>
        <w:jc w:val="left"/>
        <w:rPr>
          <w:rFonts w:ascii="宋体" w:hAnsi="宋体" w:cs="宋体" w:eastAsia="宋体" w:hint="default"/>
          <w:sz w:val="18"/>
          <w:szCs w:val="18"/>
        </w:rPr>
      </w:pPr>
      <w:r>
        <w:rPr>
          <w:rFonts w:ascii="宋体" w:hAnsi="宋体" w:cs="宋体" w:eastAsia="宋体" w:hint="default"/>
          <w:spacing w:val="6"/>
          <w:sz w:val="18"/>
          <w:szCs w:val="18"/>
        </w:rPr>
        <w:t>秦皇岛市茂丰经贸有限公司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收购金原酒店款</w:t>
      </w:r>
      <w:r>
        <w:rPr>
          <w:rFonts w:ascii="宋体" w:hAnsi="宋体" w:cs="宋体" w:eastAsia="宋体" w:hint="default"/>
          <w:sz w:val="18"/>
          <w:szCs w:val="18"/>
        </w:rPr>
        <w:t> </w:t>
      </w:r>
    </w:p>
    <w:p>
      <w:pPr>
        <w:spacing w:line="240" w:lineRule="auto" w:before="1"/>
        <w:rPr>
          <w:rFonts w:ascii="宋体" w:hAnsi="宋体" w:cs="宋体" w:eastAsia="宋体" w:hint="default"/>
          <w:sz w:val="16"/>
          <w:szCs w:val="16"/>
        </w:rPr>
      </w:pPr>
    </w:p>
    <w:p>
      <w:pPr>
        <w:spacing w:before="0"/>
        <w:ind w:left="157" w:right="4883" w:firstLine="0"/>
        <w:jc w:val="left"/>
        <w:rPr>
          <w:rFonts w:ascii="宋体" w:hAnsi="宋体" w:cs="宋体" w:eastAsia="宋体" w:hint="default"/>
          <w:sz w:val="18"/>
          <w:szCs w:val="18"/>
        </w:rPr>
      </w:pPr>
      <w:r>
        <w:rPr>
          <w:rFonts w:ascii="宋体" w:hAnsi="宋体" w:cs="宋体" w:eastAsia="宋体" w:hint="default"/>
          <w:spacing w:val="-9"/>
          <w:sz w:val="18"/>
          <w:szCs w:val="18"/>
        </w:rPr>
        <w:t>周小平、曹静等芜湖新长江市 场一期售房尾款（个别认定）</w:t>
      </w:r>
      <w:r>
        <w:rPr>
          <w:rFonts w:ascii="宋体" w:hAnsi="宋体" w:cs="宋体" w:eastAsia="宋体" w:hint="default"/>
          <w:sz w:val="18"/>
          <w:szCs w:val="18"/>
        </w:rPr>
        <w:t> </w:t>
      </w:r>
    </w:p>
    <w:p>
      <w:pPr>
        <w:spacing w:line="240" w:lineRule="auto" w:before="7"/>
        <w:rPr>
          <w:rFonts w:ascii="宋体" w:hAnsi="宋体" w:cs="宋体" w:eastAsia="宋体" w:hint="default"/>
          <w:sz w:val="14"/>
          <w:szCs w:val="14"/>
        </w:rPr>
      </w:pPr>
    </w:p>
    <w:p>
      <w:pPr>
        <w:spacing w:before="44"/>
        <w:ind w:left="157"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2</w:t>
      </w:r>
    </w:p>
    <w:p>
      <w:pPr>
        <w:spacing w:line="240" w:lineRule="auto" w:before="0"/>
        <w:rPr>
          <w:rFonts w:ascii="宋体" w:hAnsi="宋体" w:cs="宋体" w:eastAsia="宋体" w:hint="default"/>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17.8pt;height:.5pt;mso-position-horizontal-relative:char;mso-position-vertical-relative:line" coordorigin="0,0" coordsize="8356,10">
            <v:group style="position:absolute;left:5;top:5;width:2266;height:2" coordorigin="5,5" coordsize="2266,2">
              <v:shape style="position:absolute;left:5;top:5;width:2266;height:2" coordorigin="5,5" coordsize="2266,0" path="m5,5l2270,5e" filled="false" stroked="true" strokeweight=".48pt" strokecolor="#000000">
                <v:path arrowok="t"/>
              </v:shape>
            </v:group>
            <v:group style="position:absolute;left:2256;top:5;width:1402;height:2" coordorigin="2256,5" coordsize="1402,2">
              <v:shape style="position:absolute;left:2256;top:5;width:1402;height:2" coordorigin="2256,5" coordsize="1402,0" path="m2256,5l3658,5e" filled="false" stroked="true" strokeweight=".48pt" strokecolor="#000000">
                <v:path arrowok="t"/>
              </v:shape>
            </v:group>
            <v:group style="position:absolute;left:3643;top:5;width:1346;height:2" coordorigin="3643,5" coordsize="1346,2">
              <v:shape style="position:absolute;left:3643;top:5;width:1346;height:2" coordorigin="3643,5" coordsize="1346,0" path="m3643,5l4988,5e" filled="false" stroked="true" strokeweight=".48pt" strokecolor="#000000">
                <v:path arrowok="t"/>
              </v:shape>
            </v:group>
            <v:group style="position:absolute;left:4974;top:5;width:10;height:2" coordorigin="4974,5" coordsize="10,2">
              <v:shape style="position:absolute;left:4974;top:5;width:10;height:2" coordorigin="4974,5" coordsize="10,0" path="m4974,5l4984,5e" filled="false" stroked="true" strokeweight=".48pt" strokecolor="#000000">
                <v:path arrowok="t"/>
              </v:shape>
            </v:group>
            <v:group style="position:absolute;left:4984;top:5;width:882;height:2" coordorigin="4984,5" coordsize="882,2">
              <v:shape style="position:absolute;left:4984;top:5;width:882;height:2" coordorigin="4984,5" coordsize="882,0" path="m4984,5l5866,5e" filled="false" stroked="true" strokeweight=".48pt" strokecolor="#000000">
                <v:path arrowok="t"/>
              </v:shape>
            </v:group>
            <v:group style="position:absolute;left:5851;top:5;width:2500;height:2" coordorigin="5851,5" coordsize="2500,2">
              <v:shape style="position:absolute;left:5851;top:5;width:2500;height:2" coordorigin="5851,5" coordsize="2500,0" path="m5851,5l8351,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577" w:right="0"/>
        <w:jc w:val="left"/>
        <w:rPr>
          <w:rFonts w:ascii="宋体" w:hAnsi="宋体" w:cs="宋体" w:eastAsia="宋体" w:hint="default"/>
        </w:rPr>
      </w:pPr>
      <w:r>
        <w:rPr/>
        <w:t>（</w:t>
      </w:r>
      <w:r>
        <w:rPr>
          <w:rFonts w:ascii="宋体" w:hAnsi="宋体" w:cs="宋体" w:eastAsia="宋体" w:hint="default"/>
        </w:rPr>
        <w:t>3</w:t>
      </w:r>
      <w:r>
        <w:rPr/>
        <w:t>）本报告期实际核销的应收账款情况</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7.75pt;height:.5pt;mso-position-horizontal-relative:char;mso-position-vertical-relative:line" coordorigin="0,0" coordsize="8355,10">
            <v:group style="position:absolute;left:5;top:5;width:4716;height:2" coordorigin="5,5" coordsize="4716,2">
              <v:shape style="position:absolute;left:5;top:5;width:4716;height:2" coordorigin="5,5" coordsize="4716,0" path="m5,5l4721,5e" filled="false" stroked="true" strokeweight=".48pt" strokecolor="#000000">
                <v:path arrowok="t"/>
              </v:shape>
            </v:group>
            <v:group style="position:absolute;left:4721;top:5;width:1974;height:2" coordorigin="4721,5" coordsize="1974,2">
              <v:shape style="position:absolute;left:4721;top:5;width:1974;height:2" coordorigin="4721,5" coordsize="1974,0" path="m4721,5l6695,5e" filled="false" stroked="true" strokeweight=".48pt" strokecolor="#000000">
                <v:path arrowok="t"/>
              </v:shape>
            </v:group>
            <v:group style="position:absolute;left:6695;top:5;width:1655;height:2" coordorigin="6695,5" coordsize="1655,2">
              <v:shape style="position:absolute;left:6695;top:5;width:1655;height:2" coordorigin="6695,5" coordsize="1655,0" path="m6695,5l8350,5e" filled="false" stroked="true" strokeweight=".48pt" strokecolor="#000000">
                <v:path arrowok="t"/>
              </v:shape>
            </v:group>
          </v:group>
        </w:pict>
      </w:r>
      <w:r>
        <w:rPr>
          <w:rFonts w:ascii="宋体" w:hAnsi="宋体" w:cs="宋体" w:eastAsia="宋体" w:hint="default"/>
          <w:sz w:val="2"/>
          <w:szCs w:val="2"/>
        </w:rPr>
      </w:r>
    </w:p>
    <w:p>
      <w:pPr>
        <w:tabs>
          <w:tab w:pos="2210" w:val="left" w:leader="none"/>
          <w:tab w:pos="3824" w:val="left" w:leader="none"/>
          <w:tab w:pos="5479" w:val="left" w:leader="none"/>
          <w:tab w:pos="6847" w:val="left" w:leader="none"/>
        </w:tabs>
        <w:spacing w:before="42"/>
        <w:ind w:left="148" w:right="0" w:firstLine="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ab/>
      </w:r>
      <w:r>
        <w:rPr>
          <w:rFonts w:ascii="宋体" w:hAnsi="宋体" w:cs="宋体" w:eastAsia="宋体" w:hint="default"/>
          <w:sz w:val="18"/>
          <w:szCs w:val="18"/>
        </w:rPr>
        <w:t>应收账款性质</w:t>
      </w:r>
      <w:r>
        <w:rPr>
          <w:rFonts w:ascii="宋体" w:hAnsi="宋体" w:cs="宋体" w:eastAsia="宋体" w:hint="default"/>
          <w:sz w:val="18"/>
          <w:szCs w:val="18"/>
        </w:rPr>
        <w:tab/>
      </w:r>
      <w:r>
        <w:rPr>
          <w:rFonts w:ascii="宋体" w:hAnsi="宋体" w:cs="宋体" w:eastAsia="宋体" w:hint="default"/>
          <w:sz w:val="18"/>
          <w:szCs w:val="18"/>
        </w:rPr>
        <w:t>核销金额</w:t>
      </w:r>
      <w:r>
        <w:rPr>
          <w:rFonts w:ascii="宋体" w:hAnsi="宋体" w:cs="宋体" w:eastAsia="宋体" w:hint="default"/>
          <w:sz w:val="18"/>
          <w:szCs w:val="18"/>
        </w:rPr>
        <w:tab/>
      </w:r>
      <w:r>
        <w:rPr>
          <w:rFonts w:ascii="宋体" w:hAnsi="宋体" w:cs="宋体" w:eastAsia="宋体" w:hint="default"/>
          <w:sz w:val="18"/>
          <w:szCs w:val="18"/>
        </w:rPr>
        <w:t>核销原因</w:t>
      </w:r>
      <w:r>
        <w:rPr>
          <w:rFonts w:ascii="宋体" w:hAnsi="宋体" w:cs="宋体" w:eastAsia="宋体" w:hint="default"/>
          <w:sz w:val="18"/>
          <w:szCs w:val="18"/>
        </w:rPr>
        <w:tab/>
      </w:r>
      <w:r>
        <w:rPr>
          <w:rFonts w:ascii="宋体" w:hAnsi="宋体" w:cs="宋体" w:eastAsia="宋体" w:hint="default"/>
          <w:sz w:val="18"/>
          <w:szCs w:val="18"/>
        </w:rPr>
        <w:t>是否因关联交易产生</w:t>
      </w:r>
    </w:p>
    <w:p>
      <w:pPr>
        <w:spacing w:line="240" w:lineRule="auto" w:before="2"/>
        <w:rPr>
          <w:rFonts w:ascii="宋体" w:hAnsi="宋体" w:cs="宋体" w:eastAsia="宋体" w:hint="default"/>
          <w:sz w:val="8"/>
          <w:szCs w:val="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7.75pt;height:.5pt;mso-position-horizontal-relative:char;mso-position-vertical-relative:line" coordorigin="0,0" coordsize="8355,10">
            <v:group style="position:absolute;left:5;top:5;width:4716;height:2" coordorigin="5,5" coordsize="4716,2">
              <v:shape style="position:absolute;left:5;top:5;width:4716;height:2" coordorigin="5,5" coordsize="4716,0" path="m5,5l4721,5e" filled="false" stroked="true" strokeweight=".48pt" strokecolor="#000000">
                <v:path arrowok="t"/>
              </v:shape>
            </v:group>
            <v:group style="position:absolute;left:4721;top:5;width:1974;height:2" coordorigin="4721,5" coordsize="1974,2">
              <v:shape style="position:absolute;left:4721;top:5;width:1974;height:2" coordorigin="4721,5" coordsize="1974,0" path="m4721,5l6695,5e" filled="false" stroked="true" strokeweight=".48pt" strokecolor="#000000">
                <v:path arrowok="t"/>
              </v:shape>
            </v:group>
            <v:group style="position:absolute;left:6695;top:5;width:1655;height:2" coordorigin="6695,5" coordsize="1655,2">
              <v:shape style="position:absolute;left:6695;top:5;width:1655;height:2" coordorigin="6695,5" coordsize="1655,0" path="m6695,5l8350,5e" filled="false" stroked="true" strokeweight=".48pt" strokecolor="#000000">
                <v:path arrowok="t"/>
              </v:shape>
            </v:group>
          </v:group>
        </w:pict>
      </w:r>
      <w:r>
        <w:rPr>
          <w:rFonts w:ascii="宋体" w:hAnsi="宋体" w:cs="宋体" w:eastAsia="宋体" w:hint="default"/>
          <w:sz w:val="2"/>
          <w:szCs w:val="2"/>
        </w:rPr>
      </w:r>
    </w:p>
    <w:p>
      <w:pPr>
        <w:tabs>
          <w:tab w:pos="2211" w:val="left" w:leader="none"/>
          <w:tab w:pos="7571" w:val="left" w:leader="none"/>
        </w:tabs>
        <w:spacing w:line="252" w:lineRule="exact" w:before="0"/>
        <w:ind w:left="148" w:right="0" w:firstLine="0"/>
        <w:jc w:val="left"/>
        <w:rPr>
          <w:rFonts w:ascii="宋体" w:hAnsi="宋体" w:cs="宋体" w:eastAsia="宋体" w:hint="default"/>
          <w:sz w:val="15"/>
          <w:szCs w:val="15"/>
        </w:rPr>
      </w:pPr>
      <w:r>
        <w:rPr>
          <w:rFonts w:ascii="宋体" w:hAnsi="宋体" w:cs="宋体" w:eastAsia="宋体" w:hint="default"/>
          <w:spacing w:val="-9"/>
          <w:sz w:val="18"/>
          <w:szCs w:val="18"/>
        </w:rPr>
        <w:t>鲁太平、毛淑珍等</w:t>
      </w:r>
      <w:r>
        <w:rPr>
          <w:rFonts w:ascii="宋体" w:hAnsi="宋体" w:cs="宋体" w:eastAsia="宋体" w:hint="default"/>
          <w:spacing w:val="-43"/>
          <w:sz w:val="18"/>
          <w:szCs w:val="18"/>
        </w:rPr>
        <w:t> </w:t>
      </w:r>
      <w:r>
        <w:rPr>
          <w:rFonts w:ascii="宋体" w:hAnsi="宋体" w:cs="宋体" w:eastAsia="宋体" w:hint="default"/>
          <w:sz w:val="18"/>
          <w:szCs w:val="18"/>
        </w:rPr>
        <w:t>98</w:t>
      </w:r>
      <w:r>
        <w:rPr>
          <w:rFonts w:ascii="宋体" w:hAnsi="宋体" w:cs="宋体" w:eastAsia="宋体" w:hint="default"/>
          <w:spacing w:val="-43"/>
          <w:sz w:val="18"/>
          <w:szCs w:val="18"/>
        </w:rPr>
        <w:t> </w:t>
      </w:r>
      <w:r>
        <w:rPr>
          <w:rFonts w:ascii="宋体" w:hAnsi="宋体" w:cs="宋体" w:eastAsia="宋体" w:hint="default"/>
          <w:sz w:val="18"/>
          <w:szCs w:val="18"/>
        </w:rPr>
        <w:t>人</w:t>
        <w:tab/>
        <w:t>应收售房尾款     </w:t>
      </w:r>
      <w:r>
        <w:rPr>
          <w:rFonts w:ascii="宋体" w:hAnsi="宋体" w:cs="宋体" w:eastAsia="宋体" w:hint="default"/>
          <w:sz w:val="18"/>
          <w:szCs w:val="18"/>
        </w:rPr>
        <w:t>1,135,690.64</w:t>
      </w:r>
      <w:r>
        <w:rPr>
          <w:rFonts w:ascii="宋体" w:hAnsi="宋体" w:cs="宋体" w:eastAsia="宋体" w:hint="default"/>
          <w:spacing w:val="-69"/>
          <w:sz w:val="18"/>
          <w:szCs w:val="18"/>
        </w:rPr>
        <w:t> </w:t>
      </w:r>
      <w:r>
        <w:rPr>
          <w:rFonts w:ascii="宋体" w:hAnsi="宋体" w:cs="宋体" w:eastAsia="宋体" w:hint="default"/>
          <w:position w:val="12"/>
          <w:sz w:val="18"/>
          <w:szCs w:val="18"/>
        </w:rPr>
        <w:t>房产已二次交易，原债务</w:t>
        <w:tab/>
      </w:r>
      <w:r>
        <w:rPr>
          <w:rFonts w:ascii="宋体" w:hAnsi="宋体" w:cs="宋体" w:eastAsia="宋体" w:hint="default"/>
          <w:sz w:val="18"/>
          <w:szCs w:val="18"/>
        </w:rPr>
        <w:t>否</w:t>
      </w:r>
      <w:r>
        <w:rPr>
          <w:rFonts w:ascii="宋体" w:hAnsi="宋体" w:cs="宋体" w:eastAsia="宋体" w:hint="default"/>
          <w:sz w:val="15"/>
          <w:szCs w:val="15"/>
        </w:rPr>
        <w:t> </w:t>
      </w:r>
    </w:p>
    <w:p>
      <w:pPr>
        <w:spacing w:line="176" w:lineRule="exact" w:before="0"/>
        <w:ind w:left="4859" w:right="0" w:firstLine="0"/>
        <w:jc w:val="left"/>
        <w:rPr>
          <w:rFonts w:ascii="宋体" w:hAnsi="宋体" w:cs="宋体" w:eastAsia="宋体" w:hint="default"/>
          <w:sz w:val="18"/>
          <w:szCs w:val="18"/>
        </w:rPr>
      </w:pPr>
      <w:r>
        <w:rPr>
          <w:rFonts w:ascii="宋体" w:hAnsi="宋体" w:cs="宋体" w:eastAsia="宋体" w:hint="default"/>
          <w:sz w:val="18"/>
          <w:szCs w:val="18"/>
        </w:rPr>
        <w:t>人无法联系</w:t>
      </w:r>
      <w:r>
        <w:rPr>
          <w:rFonts w:ascii="宋体" w:hAnsi="宋体" w:cs="宋体" w:eastAsia="宋体" w:hint="default"/>
          <w:sz w:val="18"/>
          <w:szCs w:val="18"/>
        </w:rPr>
        <w:t> </w:t>
      </w:r>
    </w:p>
    <w:p>
      <w:pPr>
        <w:tabs>
          <w:tab w:pos="1992" w:val="left" w:leader="none"/>
          <w:tab w:pos="3752" w:val="left" w:leader="none"/>
        </w:tabs>
        <w:spacing w:before="67"/>
        <w:ind w:left="148" w:right="0" w:firstLine="0"/>
        <w:jc w:val="left"/>
        <w:rPr>
          <w:rFonts w:ascii="宋体" w:hAnsi="宋体" w:cs="宋体" w:eastAsia="宋体" w:hint="default"/>
          <w:sz w:val="15"/>
          <w:szCs w:val="15"/>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position w:val="-4"/>
          <w:sz w:val="18"/>
          <w:szCs w:val="18"/>
        </w:rPr>
        <w:tab/>
      </w:r>
      <w:r>
        <w:rPr>
          <w:rFonts w:ascii="宋体" w:hAnsi="宋体" w:cs="宋体" w:eastAsia="宋体" w:hint="default"/>
          <w:sz w:val="18"/>
          <w:szCs w:val="18"/>
        </w:rPr>
        <w:t>1,135,690.64</w:t>
      </w:r>
      <w:r>
        <w:rPr>
          <w:rFonts w:ascii="宋体" w:hAnsi="宋体" w:cs="宋体" w:eastAsia="宋体" w:hint="default"/>
          <w:spacing w:val="-73"/>
          <w:sz w:val="18"/>
          <w:szCs w:val="18"/>
        </w:rPr>
        <w:t> </w:t>
      </w:r>
      <w:r>
        <w:rPr>
          <w:rFonts w:ascii="宋体" w:hAnsi="宋体" w:cs="宋体" w:eastAsia="宋体" w:hint="default"/>
          <w:position w:val="-3"/>
          <w:sz w:val="15"/>
          <w:szCs w:val="15"/>
        </w:rPr>
        <w:t> </w:t>
      </w:r>
      <w:r>
        <w:rPr>
          <w:rFonts w:ascii="宋体" w:hAnsi="宋体" w:cs="宋体" w:eastAsia="宋体" w:hint="default"/>
          <w:sz w:val="15"/>
          <w:szCs w:val="15"/>
        </w:rPr>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8.8pt;height:.5pt;mso-position-horizontal-relative:char;mso-position-vertical-relative:line" coordorigin="0,0" coordsize="8376,10">
            <v:group style="position:absolute;left:5;top:5;width:1860;height:2" coordorigin="5,5" coordsize="1860,2">
              <v:shape style="position:absolute;left:5;top:5;width:1860;height:2" coordorigin="5,5" coordsize="1860,0" path="m5,5l1865,5e" filled="false" stroked="true" strokeweight=".48pt" strokecolor="#000000">
                <v:path arrowok="t"/>
              </v:shape>
            </v:group>
            <v:group style="position:absolute;left:1850;top:5;width:1554;height:2" coordorigin="1850,5" coordsize="1554,2">
              <v:shape style="position:absolute;left:1850;top:5;width:1554;height:2" coordorigin="1850,5" coordsize="1554,0" path="m1850,5l3404,5e" filled="false" stroked="true" strokeweight=".48pt" strokecolor="#000000">
                <v:path arrowok="t"/>
              </v:shape>
            </v:group>
            <v:group style="position:absolute;left:3390;top:5;width:1343;height:2" coordorigin="3390,5" coordsize="1343,2">
              <v:shape style="position:absolute;left:3390;top:5;width:1343;height:2" coordorigin="3390,5" coordsize="1343,0" path="m3390,5l4733,5e" filled="false" stroked="true" strokeweight=".48pt" strokecolor="#000000">
                <v:path arrowok="t"/>
              </v:shape>
            </v:group>
            <v:group style="position:absolute;left:4718;top:5;width:10;height:2" coordorigin="4718,5" coordsize="10,2">
              <v:shape style="position:absolute;left:4718;top:5;width:10;height:2" coordorigin="4718,5" coordsize="10,0" path="m4718,5l4728,5e" filled="false" stroked="true" strokeweight=".48pt" strokecolor="#000000">
                <v:path arrowok="t"/>
              </v:shape>
            </v:group>
            <v:group style="position:absolute;left:4728;top:5;width:1989;height:2" coordorigin="4728,5" coordsize="1989,2">
              <v:shape style="position:absolute;left:4728;top:5;width:1989;height:2" coordorigin="4728,5" coordsize="1989,0" path="m4728,5l6716,5e" filled="false" stroked="true" strokeweight=".48pt" strokecolor="#000000">
                <v:path arrowok="t"/>
              </v:shape>
            </v:group>
            <v:group style="position:absolute;left:6702;top:5;width:1670;height:2" coordorigin="6702,5" coordsize="1670,2">
              <v:shape style="position:absolute;left:6702;top:5;width:1670;height:2" coordorigin="6702,5" coordsize="1670,0" path="m6702,5l8371,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577" w:right="0"/>
        <w:jc w:val="left"/>
        <w:rPr>
          <w:rFonts w:ascii="宋体" w:hAnsi="宋体" w:cs="宋体" w:eastAsia="宋体" w:hint="default"/>
        </w:rPr>
      </w:pPr>
      <w:r>
        <w:rPr/>
        <w:t>（</w:t>
      </w:r>
      <w:r>
        <w:rPr>
          <w:rFonts w:ascii="宋体" w:hAnsi="宋体" w:cs="宋体" w:eastAsia="宋体" w:hint="default"/>
        </w:rPr>
        <w:t>4</w:t>
      </w:r>
      <w:r>
        <w:rPr/>
        <w:t>）本期末应收账款中无应收持本公司</w:t>
      </w:r>
      <w:r>
        <w:rPr>
          <w:spacing w:val="-57"/>
        </w:rPr>
        <w:t> </w:t>
      </w:r>
      <w:r>
        <w:rPr>
          <w:rFonts w:ascii="宋体" w:hAnsi="宋体" w:cs="宋体" w:eastAsia="宋体" w:hint="default"/>
        </w:rPr>
        <w:t>5%</w:t>
      </w:r>
      <w:r>
        <w:rPr/>
        <w:t>（含）以上股份股东单位款项。</w:t>
      </w:r>
      <w:r>
        <w:rPr>
          <w:rFonts w:ascii="宋体" w:hAnsi="宋体" w:cs="宋体" w:eastAsia="宋体" w:hint="default"/>
        </w:rPr>
        <w:t> </w:t>
      </w:r>
    </w:p>
    <w:p>
      <w:pPr>
        <w:pStyle w:val="BodyText"/>
        <w:spacing w:line="272" w:lineRule="exact" w:before="44"/>
        <w:ind w:left="157" w:right="137" w:firstLine="420"/>
        <w:jc w:val="left"/>
        <w:rPr>
          <w:rFonts w:ascii="宋体" w:hAnsi="宋体" w:cs="宋体" w:eastAsia="宋体" w:hint="default"/>
        </w:rPr>
      </w:pPr>
      <w:r>
        <w:rPr/>
        <w:t>（</w:t>
      </w:r>
      <w:r>
        <w:rPr>
          <w:rFonts w:ascii="宋体" w:hAnsi="宋体" w:cs="宋体" w:eastAsia="宋体" w:hint="default"/>
        </w:rPr>
        <w:t>5</w:t>
      </w:r>
      <w:r>
        <w:rPr/>
        <w:t>）本期末欠款金额前五位的应收账款合计数为</w:t>
      </w:r>
      <w:r>
        <w:rPr>
          <w:spacing w:val="-67"/>
        </w:rPr>
        <w:t> </w:t>
      </w:r>
      <w:r>
        <w:rPr>
          <w:rFonts w:ascii="宋体" w:hAnsi="宋体" w:cs="宋体" w:eastAsia="宋体" w:hint="default"/>
        </w:rPr>
        <w:t>26,071,852.03</w:t>
      </w:r>
      <w:r>
        <w:rPr>
          <w:rFonts w:ascii="宋体" w:hAnsi="宋体" w:cs="宋体" w:eastAsia="宋体" w:hint="default"/>
          <w:spacing w:val="-27"/>
        </w:rPr>
        <w:t> </w:t>
      </w:r>
      <w:r>
        <w:rPr/>
        <w:t>元，占应收账款总额 的比例为</w:t>
      </w:r>
      <w:r>
        <w:rPr>
          <w:spacing w:val="-58"/>
        </w:rPr>
        <w:t> </w:t>
      </w:r>
      <w:r>
        <w:rPr>
          <w:rFonts w:ascii="宋体" w:hAnsi="宋体" w:cs="宋体" w:eastAsia="宋体" w:hint="default"/>
        </w:rPr>
        <w:t>81.43%</w:t>
      </w:r>
      <w:r>
        <w:rPr/>
        <w:t>，明细如下：</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17.25pt;height:.5pt;mso-position-horizontal-relative:char;mso-position-vertical-relative:line" coordorigin="0,0" coordsize="8345,10">
            <v:group style="position:absolute;left:5;top:5;width:8336;height:2" coordorigin="5,5" coordsize="8336,2">
              <v:shape style="position:absolute;left:5;top:5;width:8336;height:2" coordorigin="5,5" coordsize="8336,0" path="m5,5l8340,5e" filled="false" stroked="true" strokeweight=".48pt" strokecolor="#000000">
                <v:path arrowok="t"/>
              </v:shape>
            </v:group>
          </v:group>
        </w:pict>
      </w:r>
      <w:r>
        <w:rPr>
          <w:rFonts w:ascii="宋体" w:hAnsi="宋体" w:cs="宋体" w:eastAsia="宋体" w:hint="default"/>
          <w:sz w:val="2"/>
          <w:szCs w:val="2"/>
        </w:rPr>
      </w:r>
    </w:p>
    <w:p>
      <w:pPr>
        <w:tabs>
          <w:tab w:pos="1461" w:val="left" w:leader="none"/>
          <w:tab w:pos="3473" w:val="left" w:leader="none"/>
          <w:tab w:pos="5223" w:val="left" w:leader="none"/>
          <w:tab w:pos="6360" w:val="left" w:leader="none"/>
          <w:tab w:pos="7070" w:val="left" w:leader="none"/>
        </w:tabs>
        <w:spacing w:before="87"/>
        <w:ind w:left="157" w:right="0" w:firstLine="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ab/>
      </w:r>
      <w:r>
        <w:rPr>
          <w:rFonts w:ascii="宋体" w:hAnsi="宋体" w:cs="宋体" w:eastAsia="宋体" w:hint="default"/>
          <w:sz w:val="18"/>
          <w:szCs w:val="18"/>
        </w:rPr>
        <w:t>债务人名称</w:t>
      </w:r>
      <w:r>
        <w:rPr>
          <w:rFonts w:ascii="宋体" w:hAnsi="宋体" w:cs="宋体" w:eastAsia="宋体" w:hint="default"/>
          <w:sz w:val="18"/>
          <w:szCs w:val="18"/>
        </w:rPr>
        <w:tab/>
      </w:r>
      <w:r>
        <w:rPr>
          <w:rFonts w:ascii="宋体" w:hAnsi="宋体" w:cs="宋体" w:eastAsia="宋体" w:hint="default"/>
          <w:sz w:val="18"/>
          <w:szCs w:val="18"/>
        </w:rPr>
        <w:t>与本公司关系</w:t>
        <w:tab/>
        <w:t>金额</w:t>
      </w:r>
      <w:r>
        <w:rPr>
          <w:rFonts w:ascii="宋体" w:hAnsi="宋体" w:cs="宋体" w:eastAsia="宋体" w:hint="default"/>
          <w:sz w:val="18"/>
          <w:szCs w:val="18"/>
        </w:rPr>
        <w:tab/>
      </w:r>
      <w:r>
        <w:rPr>
          <w:rFonts w:ascii="宋体" w:hAnsi="宋体" w:cs="宋体" w:eastAsia="宋体" w:hint="default"/>
          <w:sz w:val="18"/>
          <w:szCs w:val="18"/>
        </w:rPr>
        <w:t>账龄</w:t>
      </w:r>
      <w:r>
        <w:rPr>
          <w:rFonts w:ascii="宋体" w:hAnsi="宋体" w:cs="宋体" w:eastAsia="宋体" w:hint="default"/>
          <w:sz w:val="18"/>
          <w:szCs w:val="18"/>
        </w:rPr>
        <w:tab/>
      </w:r>
      <w:r>
        <w:rPr>
          <w:rFonts w:ascii="宋体" w:hAnsi="宋体" w:cs="宋体" w:eastAsia="宋体" w:hint="default"/>
          <w:spacing w:val="-10"/>
          <w:sz w:val="18"/>
          <w:szCs w:val="18"/>
        </w:rPr>
        <w:t>占应收账款的比例</w:t>
      </w:r>
    </w:p>
    <w:p>
      <w:pPr>
        <w:spacing w:line="240" w:lineRule="auto" w:before="12"/>
        <w:rPr>
          <w:rFonts w:ascii="宋体" w:hAnsi="宋体" w:cs="宋体" w:eastAsia="宋体" w:hint="default"/>
          <w:sz w:val="9"/>
          <w:szCs w:val="9"/>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17.25pt;height:.5pt;mso-position-horizontal-relative:char;mso-position-vertical-relative:line" coordorigin="0,0" coordsize="8345,10">
            <v:group style="position:absolute;left:5;top:5;width:8336;height:2" coordorigin="5,5" coordsize="8336,2">
              <v:shape style="position:absolute;left:5;top:5;width:8336;height:2" coordorigin="5,5" coordsize="8336,0" path="m5,5l8340,5e" filled="false" stroked="true" strokeweight=".48pt" strokecolor="#000000">
                <v:path arrowok="t"/>
              </v:shape>
            </v:group>
          </v:group>
        </w:pict>
      </w:r>
      <w:r>
        <w:rPr>
          <w:rFonts w:ascii="宋体" w:hAnsi="宋体" w:cs="宋体" w:eastAsia="宋体" w:hint="default"/>
          <w:sz w:val="2"/>
          <w:szCs w:val="2"/>
        </w:rPr>
      </w:r>
    </w:p>
    <w:p>
      <w:pPr>
        <w:tabs>
          <w:tab w:pos="3384" w:val="left" w:leader="none"/>
          <w:tab w:pos="4889" w:val="left" w:leader="none"/>
        </w:tabs>
        <w:spacing w:before="79"/>
        <w:ind w:left="294"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6"/>
          <w:sz w:val="18"/>
          <w:szCs w:val="18"/>
        </w:rPr>
        <w:t> </w:t>
      </w:r>
      <w:r>
        <w:rPr>
          <w:rFonts w:ascii="宋体" w:hAnsi="宋体" w:cs="宋体" w:eastAsia="宋体" w:hint="default"/>
          <w:sz w:val="18"/>
          <w:szCs w:val="18"/>
        </w:rPr>
        <w:t>秦皇岛市茂丰经贸有限公司</w:t>
      </w:r>
      <w:r>
        <w:rPr>
          <w:rFonts w:ascii="宋体" w:hAnsi="宋体" w:cs="宋体" w:eastAsia="宋体" w:hint="default"/>
          <w:sz w:val="18"/>
          <w:szCs w:val="18"/>
        </w:rPr>
        <w:tab/>
      </w:r>
      <w:r>
        <w:rPr>
          <w:rFonts w:ascii="宋体" w:hAnsi="宋体" w:cs="宋体" w:eastAsia="宋体" w:hint="default"/>
          <w:sz w:val="18"/>
          <w:szCs w:val="18"/>
        </w:rPr>
        <w:t>股权转让受让方</w:t>
        <w:tab/>
      </w:r>
      <w:r>
        <w:rPr>
          <w:rFonts w:ascii="宋体" w:hAnsi="宋体" w:cs="宋体" w:eastAsia="宋体" w:hint="default"/>
          <w:sz w:val="18"/>
          <w:szCs w:val="18"/>
        </w:rPr>
        <w:t>13,000,000.00  1 </w:t>
      </w:r>
      <w:r>
        <w:rPr>
          <w:rFonts w:ascii="宋体" w:hAnsi="宋体" w:cs="宋体" w:eastAsia="宋体" w:hint="default"/>
          <w:sz w:val="18"/>
          <w:szCs w:val="18"/>
        </w:rPr>
        <w:t>年以内    </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40.61% </w:t>
      </w:r>
    </w:p>
    <w:p>
      <w:pPr>
        <w:spacing w:line="240" w:lineRule="auto" w:before="6"/>
        <w:rPr>
          <w:rFonts w:ascii="宋体" w:hAnsi="宋体" w:cs="宋体" w:eastAsia="宋体" w:hint="default"/>
          <w:sz w:val="14"/>
          <w:szCs w:val="14"/>
        </w:rPr>
      </w:pPr>
    </w:p>
    <w:p>
      <w:pPr>
        <w:tabs>
          <w:tab w:pos="3359" w:val="left" w:leader="none"/>
        </w:tabs>
        <w:spacing w:before="44"/>
        <w:ind w:left="0" w:right="217" w:firstLine="0"/>
        <w:jc w:val="center"/>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金原房地产应收 </w:t>
      </w:r>
      <w:r>
        <w:rPr>
          <w:rFonts w:ascii="宋体" w:hAnsi="宋体" w:cs="宋体" w:eastAsia="宋体" w:hint="default"/>
          <w:sz w:val="18"/>
          <w:szCs w:val="18"/>
        </w:rPr>
        <w:t>1.4</w:t>
      </w:r>
      <w:r>
        <w:rPr>
          <w:rFonts w:ascii="宋体" w:hAnsi="宋体" w:cs="宋体" w:eastAsia="宋体" w:hint="default"/>
          <w:spacing w:val="-15"/>
          <w:sz w:val="18"/>
          <w:szCs w:val="18"/>
        </w:rPr>
        <w:t> </w:t>
      </w:r>
      <w:r>
        <w:rPr>
          <w:rFonts w:ascii="宋体" w:hAnsi="宋体" w:cs="宋体" w:eastAsia="宋体" w:hint="default"/>
          <w:sz w:val="18"/>
          <w:szCs w:val="18"/>
        </w:rPr>
        <w:t>号楼业主余款</w:t>
      </w:r>
      <w:r>
        <w:rPr>
          <w:rFonts w:ascii="宋体" w:hAnsi="宋体" w:cs="宋体" w:eastAsia="宋体" w:hint="default"/>
          <w:sz w:val="18"/>
          <w:szCs w:val="18"/>
        </w:rPr>
        <w:tab/>
      </w:r>
      <w:r>
        <w:rPr>
          <w:rFonts w:ascii="宋体" w:hAnsi="宋体" w:cs="宋体" w:eastAsia="宋体" w:hint="default"/>
          <w:sz w:val="18"/>
          <w:szCs w:val="18"/>
        </w:rPr>
        <w:t>销售客户       </w:t>
      </w:r>
      <w:r>
        <w:rPr>
          <w:rFonts w:ascii="宋体" w:hAnsi="宋体" w:cs="宋体" w:eastAsia="宋体" w:hint="default"/>
          <w:sz w:val="18"/>
          <w:szCs w:val="18"/>
        </w:rPr>
        <w:t>9,705,031.43  3 </w:t>
      </w:r>
      <w:r>
        <w:rPr>
          <w:rFonts w:ascii="宋体" w:hAnsi="宋体" w:cs="宋体" w:eastAsia="宋体" w:hint="default"/>
          <w:sz w:val="18"/>
          <w:szCs w:val="18"/>
        </w:rPr>
        <w:t>年以上    </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30.31% </w:t>
      </w:r>
    </w:p>
    <w:p>
      <w:pPr>
        <w:spacing w:line="240" w:lineRule="auto" w:before="11"/>
        <w:rPr>
          <w:rFonts w:ascii="宋体" w:hAnsi="宋体" w:cs="宋体" w:eastAsia="宋体" w:hint="default"/>
          <w:sz w:val="14"/>
          <w:szCs w:val="14"/>
        </w:rPr>
      </w:pPr>
    </w:p>
    <w:p>
      <w:pPr>
        <w:tabs>
          <w:tab w:pos="3359" w:val="left" w:leader="none"/>
        </w:tabs>
        <w:spacing w:before="0"/>
        <w:ind w:left="0" w:right="262" w:firstLine="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俞金水</w:t>
      </w:r>
      <w:r>
        <w:rPr>
          <w:rFonts w:ascii="宋体" w:hAnsi="宋体" w:cs="宋体" w:eastAsia="宋体" w:hint="default"/>
          <w:sz w:val="18"/>
          <w:szCs w:val="18"/>
        </w:rPr>
        <w:tab/>
      </w:r>
      <w:r>
        <w:rPr>
          <w:rFonts w:ascii="宋体" w:hAnsi="宋体" w:cs="宋体" w:eastAsia="宋体" w:hint="default"/>
          <w:sz w:val="18"/>
          <w:szCs w:val="18"/>
        </w:rPr>
        <w:t>销售客户       </w:t>
      </w:r>
      <w:r>
        <w:rPr>
          <w:rFonts w:ascii="宋体" w:hAnsi="宋体" w:cs="宋体" w:eastAsia="宋体" w:hint="default"/>
          <w:sz w:val="18"/>
          <w:szCs w:val="18"/>
        </w:rPr>
        <w:t>1,674,000.00  1 </w:t>
      </w:r>
      <w:r>
        <w:rPr>
          <w:rFonts w:ascii="宋体" w:hAnsi="宋体" w:cs="宋体" w:eastAsia="宋体" w:hint="default"/>
          <w:sz w:val="18"/>
          <w:szCs w:val="18"/>
        </w:rPr>
        <w:t>年以内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5.23% </w:t>
      </w:r>
    </w:p>
    <w:p>
      <w:pPr>
        <w:spacing w:line="240" w:lineRule="auto" w:before="11"/>
        <w:rPr>
          <w:rFonts w:ascii="宋体" w:hAnsi="宋体" w:cs="宋体" w:eastAsia="宋体" w:hint="default"/>
          <w:sz w:val="14"/>
          <w:szCs w:val="14"/>
        </w:rPr>
      </w:pPr>
    </w:p>
    <w:p>
      <w:pPr>
        <w:tabs>
          <w:tab w:pos="3359" w:val="left" w:leader="none"/>
        </w:tabs>
        <w:spacing w:before="0"/>
        <w:ind w:left="0" w:right="262" w:firstLine="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76"/>
          <w:sz w:val="18"/>
          <w:szCs w:val="18"/>
        </w:rPr>
        <w:t> </w:t>
      </w:r>
      <w:r>
        <w:rPr>
          <w:rFonts w:ascii="宋体" w:hAnsi="宋体" w:cs="宋体" w:eastAsia="宋体" w:hint="default"/>
          <w:sz w:val="18"/>
          <w:szCs w:val="18"/>
        </w:rPr>
        <w:t>曹立新</w:t>
      </w:r>
      <w:r>
        <w:rPr>
          <w:rFonts w:ascii="宋体" w:hAnsi="宋体" w:cs="宋体" w:eastAsia="宋体" w:hint="default"/>
          <w:sz w:val="18"/>
          <w:szCs w:val="18"/>
        </w:rPr>
        <w:tab/>
      </w:r>
      <w:r>
        <w:rPr>
          <w:rFonts w:ascii="宋体" w:hAnsi="宋体" w:cs="宋体" w:eastAsia="宋体" w:hint="default"/>
          <w:sz w:val="18"/>
          <w:szCs w:val="18"/>
        </w:rPr>
        <w:t>销售客户       </w:t>
      </w:r>
      <w:r>
        <w:rPr>
          <w:rFonts w:ascii="宋体" w:hAnsi="宋体" w:cs="宋体" w:eastAsia="宋体" w:hint="default"/>
          <w:sz w:val="18"/>
          <w:szCs w:val="18"/>
        </w:rPr>
        <w:t>1,092,820.60  1 </w:t>
      </w:r>
      <w:r>
        <w:rPr>
          <w:rFonts w:ascii="宋体" w:hAnsi="宋体" w:cs="宋体" w:eastAsia="宋体" w:hint="default"/>
          <w:sz w:val="18"/>
          <w:szCs w:val="18"/>
        </w:rPr>
        <w:t>年以内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3.41% </w:t>
      </w:r>
    </w:p>
    <w:p>
      <w:pPr>
        <w:spacing w:line="240" w:lineRule="auto" w:before="10"/>
        <w:rPr>
          <w:rFonts w:ascii="宋体" w:hAnsi="宋体" w:cs="宋体" w:eastAsia="宋体" w:hint="default"/>
          <w:sz w:val="17"/>
          <w:szCs w:val="17"/>
        </w:rPr>
      </w:pPr>
    </w:p>
    <w:p>
      <w:pPr>
        <w:tabs>
          <w:tab w:pos="3359" w:val="left" w:leader="none"/>
        </w:tabs>
        <w:spacing w:before="0"/>
        <w:ind w:left="0" w:right="262" w:firstLine="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76"/>
          <w:sz w:val="18"/>
          <w:szCs w:val="18"/>
        </w:rPr>
        <w:t> </w:t>
      </w:r>
      <w:r>
        <w:rPr>
          <w:rFonts w:ascii="宋体" w:hAnsi="宋体" w:cs="宋体" w:eastAsia="宋体" w:hint="default"/>
          <w:sz w:val="18"/>
          <w:szCs w:val="18"/>
        </w:rPr>
        <w:t>周臣胜、周臣财</w:t>
      </w:r>
      <w:r>
        <w:rPr>
          <w:rFonts w:ascii="宋体" w:hAnsi="宋体" w:cs="宋体" w:eastAsia="宋体" w:hint="default"/>
          <w:sz w:val="18"/>
          <w:szCs w:val="18"/>
        </w:rPr>
        <w:tab/>
      </w:r>
      <w:r>
        <w:rPr>
          <w:rFonts w:ascii="宋体" w:hAnsi="宋体" w:cs="宋体" w:eastAsia="宋体" w:hint="default"/>
          <w:sz w:val="18"/>
          <w:szCs w:val="18"/>
        </w:rPr>
        <w:t>销售客户         </w:t>
      </w:r>
      <w:r>
        <w:rPr>
          <w:rFonts w:ascii="宋体" w:hAnsi="宋体" w:cs="宋体" w:eastAsia="宋体" w:hint="default"/>
          <w:sz w:val="18"/>
          <w:szCs w:val="18"/>
        </w:rPr>
        <w:t>600,000.00  1 </w:t>
      </w:r>
      <w:r>
        <w:rPr>
          <w:rFonts w:ascii="宋体" w:hAnsi="宋体" w:cs="宋体" w:eastAsia="宋体" w:hint="default"/>
          <w:sz w:val="18"/>
          <w:szCs w:val="18"/>
        </w:rPr>
        <w:t>年以内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1.87% </w:t>
      </w:r>
    </w:p>
    <w:p>
      <w:pPr>
        <w:spacing w:line="240" w:lineRule="auto" w:before="11"/>
        <w:rPr>
          <w:rFonts w:ascii="宋体" w:hAnsi="宋体" w:cs="宋体" w:eastAsia="宋体" w:hint="default"/>
          <w:sz w:val="17"/>
          <w:szCs w:val="17"/>
        </w:rPr>
      </w:pPr>
    </w:p>
    <w:p>
      <w:pPr>
        <w:tabs>
          <w:tab w:pos="393" w:val="left" w:leader="none"/>
          <w:tab w:pos="3856" w:val="left" w:leader="none"/>
          <w:tab w:pos="4721" w:val="left" w:leader="none"/>
          <w:tab w:pos="6837" w:val="left" w:leader="none"/>
          <w:tab w:pos="7316" w:val="left" w:leader="none"/>
        </w:tabs>
        <w:spacing w:before="0"/>
        <w:ind w:left="0" w:right="351" w:firstLine="0"/>
        <w:jc w:val="center"/>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ab/>
        <w:tab/>
        <w:t>26,071,852.03</w:t>
        <w:tab/>
        <w:tab/>
        <w:t>81.43% </w:t>
      </w:r>
    </w:p>
    <w:p>
      <w:pPr>
        <w:spacing w:line="240" w:lineRule="auto" w:before="0"/>
        <w:rPr>
          <w:rFonts w:ascii="宋体" w:hAnsi="宋体" w:cs="宋体" w:eastAsia="宋体" w:hint="default"/>
          <w:sz w:val="5"/>
          <w:szCs w:val="5"/>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18.35pt;height:.5pt;mso-position-horizontal-relative:char;mso-position-vertical-relative:line" coordorigin="0,0" coordsize="8367,10">
            <v:group style="position:absolute;left:5;top:5;width:410;height:2" coordorigin="5,5" coordsize="410,2">
              <v:shape style="position:absolute;left:5;top:5;width:410;height:2" coordorigin="5,5" coordsize="410,0" path="m5,5l414,5e" filled="false" stroked="true" strokeweight=".48pt" strokecolor="#000000">
                <v:path arrowok="t"/>
              </v:shape>
            </v:group>
            <v:group style="position:absolute;left:400;top:5;width:2772;height:2" coordorigin="400,5" coordsize="2772,2">
              <v:shape style="position:absolute;left:400;top:5;width:2772;height:2" coordorigin="400,5" coordsize="2772,0" path="m400,5l3172,5e" filled="false" stroked="true" strokeweight=".48pt" strokecolor="#000000">
                <v:path arrowok="t"/>
              </v:shape>
            </v:group>
            <v:group style="position:absolute;left:3157;top:5;width:1456;height:2" coordorigin="3157,5" coordsize="1456,2">
              <v:shape style="position:absolute;left:3157;top:5;width:1456;height:2" coordorigin="3157,5" coordsize="1456,0" path="m3157,5l4613,5e" filled="false" stroked="true" strokeweight=".48pt" strokecolor="#000000">
                <v:path arrowok="t"/>
              </v:shape>
            </v:group>
            <v:group style="position:absolute;left:4598;top:5;width:1353;height:2" coordorigin="4598,5" coordsize="1353,2">
              <v:shape style="position:absolute;left:4598;top:5;width:1353;height:2" coordorigin="4598,5" coordsize="1353,0" path="m4598,5l5951,5e" filled="false" stroked="true" strokeweight=".48pt" strokecolor="#000000">
                <v:path arrowok="t"/>
              </v:shape>
            </v:group>
            <v:group style="position:absolute;left:5936;top:5;width:951;height:2" coordorigin="5936,5" coordsize="951,2">
              <v:shape style="position:absolute;left:5936;top:5;width:951;height:2" coordorigin="5936,5" coordsize="951,0" path="m5936,5l6887,5e" filled="false" stroked="true" strokeweight=".48pt" strokecolor="#000000">
                <v:path arrowok="t"/>
              </v:shape>
            </v:group>
            <v:group style="position:absolute;left:6872;top:5;width:1490;height:2" coordorigin="6872,5" coordsize="1490,2">
              <v:shape style="position:absolute;left:6872;top:5;width:1490;height:2" coordorigin="6872,5" coordsize="1490,0" path="m6872,5l8362,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40" w:lineRule="auto" w:before="35"/>
        <w:ind w:left="579" w:right="0"/>
        <w:jc w:val="left"/>
        <w:rPr>
          <w:rFonts w:ascii="宋体" w:hAnsi="宋体" w:cs="宋体" w:eastAsia="宋体" w:hint="default"/>
        </w:rPr>
      </w:pPr>
      <w:r>
        <w:rPr/>
        <w:t>注释</w:t>
      </w:r>
      <w:r>
        <w:rPr>
          <w:spacing w:val="-47"/>
        </w:rPr>
        <w:t> </w:t>
      </w:r>
      <w:r>
        <w:rPr>
          <w:rFonts w:ascii="宋体" w:hAnsi="宋体" w:cs="宋体" w:eastAsia="宋体" w:hint="default"/>
        </w:rPr>
        <w:t>5</w:t>
      </w:r>
      <w:r>
        <w:rPr/>
        <w:t>．其他应收款</w:t>
      </w:r>
      <w:r>
        <w:rPr>
          <w:rFonts w:ascii="宋体" w:hAnsi="宋体" w:cs="宋体" w:eastAsia="宋体" w:hint="default"/>
        </w:rPr>
        <w:t> </w:t>
      </w:r>
    </w:p>
    <w:p>
      <w:pPr>
        <w:pStyle w:val="BodyText"/>
        <w:spacing w:line="240" w:lineRule="auto" w:before="153"/>
        <w:ind w:left="577" w:right="0"/>
        <w:jc w:val="left"/>
        <w:rPr>
          <w:rFonts w:ascii="宋体" w:hAnsi="宋体" w:cs="宋体" w:eastAsia="宋体" w:hint="default"/>
        </w:rPr>
      </w:pPr>
      <w:r>
        <w:rPr/>
        <w:t>（</w:t>
      </w:r>
      <w:r>
        <w:rPr>
          <w:rFonts w:ascii="宋体" w:hAnsi="宋体" w:cs="宋体" w:eastAsia="宋体" w:hint="default"/>
        </w:rPr>
        <w:t>1</w:t>
      </w:r>
      <w:r>
        <w:rPr/>
        <w:t>）其他应收款按种类披露：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16.35pt;height:.5pt;mso-position-horizontal-relative:char;mso-position-vertical-relative:line" coordorigin="0,0" coordsize="8327,10">
            <v:group style="position:absolute;left:5;top:5;width:8318;height:2" coordorigin="5,5" coordsize="8318,2">
              <v:shape style="position:absolute;left:5;top:5;width:8318;height:2" coordorigin="5,5" coordsize="8318,0" path="m5,5l8322,5e" filled="false" stroked="true" strokeweight=".48pt" strokecolor="#000000">
                <v:path arrowok="t"/>
              </v:shape>
            </v:group>
          </v:group>
        </w:pict>
      </w:r>
      <w:r>
        <w:rPr>
          <w:rFonts w:ascii="宋体" w:hAnsi="宋体" w:cs="宋体" w:eastAsia="宋体" w:hint="default"/>
          <w:sz w:val="2"/>
          <w:szCs w:val="2"/>
        </w:rPr>
      </w:r>
    </w:p>
    <w:p>
      <w:pPr>
        <w:spacing w:before="20"/>
        <w:ind w:left="3373" w:right="0" w:firstLine="0"/>
        <w:jc w:val="left"/>
        <w:rPr>
          <w:rFonts w:ascii="宋体" w:hAnsi="宋体" w:cs="宋体" w:eastAsia="宋体" w:hint="default"/>
          <w:sz w:val="18"/>
          <w:szCs w:val="18"/>
        </w:rPr>
      </w:pPr>
      <w:r>
        <w:rPr>
          <w:rFonts w:ascii="宋体"/>
          <w:sz w:val="18"/>
        </w:rPr>
        <w:t>2009-12-31                       </w:t>
      </w:r>
      <w:r>
        <w:rPr>
          <w:rFonts w:ascii="宋体"/>
          <w:spacing w:val="46"/>
          <w:sz w:val="18"/>
        </w:rPr>
        <w:t> </w:t>
      </w:r>
      <w:r>
        <w:rPr>
          <w:rFonts w:ascii="宋体"/>
          <w:sz w:val="18"/>
        </w:rPr>
        <w:t>2008-12-31 </w:t>
      </w:r>
    </w:p>
    <w:p>
      <w:pPr>
        <w:spacing w:line="202" w:lineRule="exact" w:before="0"/>
        <w:ind w:left="937" w:right="0" w:firstLine="0"/>
        <w:jc w:val="left"/>
        <w:rPr>
          <w:rFonts w:ascii="宋体" w:hAnsi="宋体" w:cs="宋体" w:eastAsia="宋体" w:hint="default"/>
          <w:sz w:val="18"/>
          <w:szCs w:val="18"/>
        </w:rPr>
      </w:pPr>
      <w:r>
        <w:rPr/>
        <w:pict>
          <v:group style="position:absolute;margin-left:195.360001pt;margin-top:4.614673pt;width:310.3pt;height:.1pt;mso-position-horizontal-relative:page;mso-position-vertical-relative:paragraph;z-index:2920" coordorigin="3907,92" coordsize="6206,2">
            <v:shape style="position:absolute;left:3907;top:92;width:6206;height:2" coordorigin="3907,92" coordsize="6206,0" path="m3907,92l10112,92e" filled="false" stroked="true" strokeweight=".48pt" strokecolor="#000000">
              <v:path arrowok="t"/>
            </v:shape>
            <w10:wrap type="none"/>
          </v:group>
        </w:pict>
      </w:r>
      <w:r>
        <w:rPr>
          <w:rFonts w:ascii="宋体" w:hAnsi="宋体" w:cs="宋体" w:eastAsia="宋体" w:hint="default"/>
          <w:sz w:val="18"/>
          <w:szCs w:val="18"/>
        </w:rPr>
        <w:t>类别</w:t>
      </w:r>
      <w:r>
        <w:rPr>
          <w:rFonts w:ascii="宋体" w:hAnsi="宋体" w:cs="宋体" w:eastAsia="宋体" w:hint="default"/>
          <w:sz w:val="18"/>
          <w:szCs w:val="18"/>
        </w:rPr>
        <w:t> </w:t>
      </w:r>
    </w:p>
    <w:p>
      <w:pPr>
        <w:spacing w:line="240" w:lineRule="auto" w:before="1"/>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239"/>
        <w:gridCol w:w="1913"/>
        <w:gridCol w:w="1210"/>
        <w:gridCol w:w="1921"/>
        <w:gridCol w:w="1098"/>
      </w:tblGrid>
      <w:tr>
        <w:trPr>
          <w:trHeight w:val="265" w:hRule="exact"/>
        </w:trPr>
        <w:tc>
          <w:tcPr>
            <w:tcW w:w="2239"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tabs>
                <w:tab w:pos="974" w:val="left" w:leader="none"/>
              </w:tabs>
              <w:spacing w:line="194" w:lineRule="exact"/>
              <w:ind w:right="9"/>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比例</w:t>
            </w:r>
            <w:r>
              <w:rPr>
                <w:rFonts w:ascii="宋体" w:hAnsi="宋体" w:cs="宋体" w:eastAsia="宋体" w:hint="default"/>
                <w:sz w:val="18"/>
                <w:szCs w:val="18"/>
              </w:rPr>
              <w:t> </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194" w:lineRule="exact"/>
              <w:ind w:left="6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921" w:type="dxa"/>
            <w:tcBorders>
              <w:top w:val="nil" w:sz="6" w:space="0" w:color="auto"/>
              <w:left w:val="nil" w:sz="6" w:space="0" w:color="auto"/>
              <w:bottom w:val="single" w:sz="4" w:space="0" w:color="000000"/>
              <w:right w:val="nil" w:sz="6" w:space="0" w:color="auto"/>
            </w:tcBorders>
          </w:tcPr>
          <w:p>
            <w:pPr>
              <w:pStyle w:val="TableParagraph"/>
              <w:tabs>
                <w:tab w:pos="1235" w:val="left" w:leader="none"/>
              </w:tabs>
              <w:spacing w:line="194" w:lineRule="exact"/>
              <w:ind w:left="24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比例</w:t>
            </w:r>
            <w:r>
              <w:rPr>
                <w:rFonts w:ascii="宋体" w:hAnsi="宋体" w:cs="宋体" w:eastAsia="宋体" w:hint="default"/>
                <w:sz w:val="18"/>
                <w:szCs w:val="18"/>
              </w:rPr>
              <w:t> </w:t>
            </w:r>
          </w:p>
        </w:tc>
        <w:tc>
          <w:tcPr>
            <w:tcW w:w="1098" w:type="dxa"/>
            <w:tcBorders>
              <w:top w:val="nil" w:sz="6" w:space="0" w:color="auto"/>
              <w:left w:val="nil" w:sz="6" w:space="0" w:color="auto"/>
              <w:bottom w:val="single" w:sz="4" w:space="0" w:color="000000"/>
              <w:right w:val="nil" w:sz="6" w:space="0" w:color="auto"/>
            </w:tcBorders>
          </w:tcPr>
          <w:p>
            <w:pPr>
              <w:pStyle w:val="TableParagraph"/>
              <w:spacing w:line="194" w:lineRule="exact"/>
              <w:ind w:left="5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69" w:hRule="exact"/>
        </w:trPr>
        <w:tc>
          <w:tcPr>
            <w:tcW w:w="223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r>
              <w:rPr>
                <w:rFonts w:ascii="宋体" w:hAnsi="宋体" w:cs="宋体" w:eastAsia="宋体" w:hint="default"/>
                <w:sz w:val="18"/>
                <w:szCs w:val="18"/>
              </w:rPr>
              <w:t> </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21" w:right="0"/>
              <w:jc w:val="center"/>
              <w:rPr>
                <w:rFonts w:ascii="Times New Roman" w:hAnsi="Times New Roman" w:cs="Times New Roman" w:eastAsia="Times New Roman" w:hint="default"/>
                <w:sz w:val="18"/>
                <w:szCs w:val="18"/>
              </w:rPr>
            </w:pPr>
            <w:r>
              <w:rPr>
                <w:rFonts w:ascii="Times New Roman"/>
                <w:sz w:val="18"/>
              </w:rPr>
              <w:t>14,360,683.28  </w:t>
            </w:r>
            <w:r>
              <w:rPr>
                <w:rFonts w:ascii="Times New Roman"/>
                <w:spacing w:val="35"/>
                <w:sz w:val="18"/>
              </w:rPr>
              <w:t> </w:t>
            </w:r>
            <w:r>
              <w:rPr>
                <w:rFonts w:ascii="Times New Roman"/>
                <w:sz w:val="18"/>
              </w:rPr>
              <w:t>77.69%</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10"/>
              <w:jc w:val="right"/>
              <w:rPr>
                <w:rFonts w:ascii="Times New Roman" w:hAnsi="Times New Roman" w:cs="Times New Roman" w:eastAsia="Times New Roman" w:hint="default"/>
                <w:sz w:val="18"/>
                <w:szCs w:val="18"/>
              </w:rPr>
            </w:pPr>
            <w:r>
              <w:rPr>
                <w:rFonts w:ascii="Times New Roman"/>
                <w:spacing w:val="-1"/>
                <w:sz w:val="18"/>
              </w:rPr>
              <w:t>6,156,402.69</w:t>
            </w:r>
          </w:p>
        </w:tc>
        <w:tc>
          <w:tcPr>
            <w:tcW w:w="1921"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51"/>
              <w:jc w:val="right"/>
              <w:rPr>
                <w:rFonts w:ascii="Times New Roman" w:hAnsi="Times New Roman" w:cs="Times New Roman" w:eastAsia="Times New Roman" w:hint="default"/>
                <w:sz w:val="18"/>
                <w:szCs w:val="18"/>
              </w:rPr>
            </w:pPr>
            <w:r>
              <w:rPr>
                <w:rFonts w:ascii="Times New Roman"/>
                <w:sz w:val="18"/>
              </w:rPr>
              <w:t>7,235,000.82  </w:t>
            </w:r>
            <w:r>
              <w:rPr>
                <w:rFonts w:ascii="Times New Roman"/>
                <w:spacing w:val="27"/>
                <w:sz w:val="18"/>
              </w:rPr>
              <w:t> </w:t>
            </w:r>
            <w:r>
              <w:rPr>
                <w:rFonts w:ascii="Times New Roman"/>
                <w:sz w:val="18"/>
              </w:rPr>
              <w:t>47.21%</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632,881.60</w:t>
            </w:r>
          </w:p>
        </w:tc>
      </w:tr>
      <w:tr>
        <w:trPr>
          <w:trHeight w:val="782"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21" w:lineRule="exact"/>
              <w:ind w:left="14" w:right="0"/>
              <w:jc w:val="left"/>
              <w:rPr>
                <w:rFonts w:ascii="宋体" w:hAnsi="宋体" w:cs="宋体" w:eastAsia="宋体" w:hint="default"/>
                <w:sz w:val="18"/>
                <w:szCs w:val="18"/>
              </w:rPr>
            </w:pPr>
            <w:r>
              <w:rPr>
                <w:rFonts w:ascii="宋体" w:hAnsi="宋体" w:cs="宋体" w:eastAsia="宋体" w:hint="default"/>
                <w:spacing w:val="14"/>
                <w:sz w:val="18"/>
                <w:szCs w:val="18"/>
              </w:rPr>
              <w:t>单项金额不重大但按信用</w:t>
            </w:r>
            <w:r>
              <w:rPr>
                <w:rFonts w:ascii="宋体" w:hAnsi="宋体" w:cs="宋体" w:eastAsia="宋体" w:hint="default"/>
                <w:sz w:val="18"/>
                <w:szCs w:val="18"/>
              </w:rPr>
            </w:r>
          </w:p>
          <w:p>
            <w:pPr>
              <w:pStyle w:val="TableParagraph"/>
              <w:spacing w:line="232" w:lineRule="exact" w:before="24"/>
              <w:ind w:left="14" w:right="83"/>
              <w:jc w:val="left"/>
              <w:rPr>
                <w:rFonts w:ascii="宋体" w:hAnsi="宋体" w:cs="宋体" w:eastAsia="宋体" w:hint="default"/>
                <w:sz w:val="18"/>
                <w:szCs w:val="18"/>
              </w:rPr>
            </w:pPr>
            <w:r>
              <w:rPr>
                <w:rFonts w:ascii="宋体" w:hAnsi="宋体" w:cs="宋体" w:eastAsia="宋体" w:hint="default"/>
                <w:spacing w:val="14"/>
                <w:sz w:val="18"/>
                <w:szCs w:val="18"/>
              </w:rPr>
              <w:t>风险特征组合后该组合的 </w:t>
            </w:r>
            <w:r>
              <w:rPr>
                <w:rFonts w:ascii="宋体" w:hAnsi="宋体" w:cs="宋体" w:eastAsia="宋体" w:hint="default"/>
                <w:sz w:val="18"/>
                <w:szCs w:val="18"/>
              </w:rPr>
              <w:t>风险较大的应收账款</w:t>
            </w:r>
            <w:r>
              <w:rPr>
                <w:rFonts w:ascii="宋体" w:hAnsi="宋体" w:cs="宋体" w:eastAsia="宋体" w:hint="default"/>
                <w:sz w:val="18"/>
                <w:szCs w:val="18"/>
              </w:rPr>
              <w:t> </w:t>
            </w:r>
          </w:p>
        </w:tc>
        <w:tc>
          <w:tcPr>
            <w:tcW w:w="191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r>
      <w:tr>
        <w:trPr>
          <w:trHeight w:val="417"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r>
              <w:rPr>
                <w:rFonts w:ascii="宋体" w:hAnsi="宋体" w:cs="宋体" w:eastAsia="宋体" w:hint="default"/>
                <w:sz w:val="18"/>
                <w:szCs w:val="18"/>
              </w:rPr>
              <w:t> </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0" w:right="0"/>
              <w:jc w:val="center"/>
              <w:rPr>
                <w:rFonts w:ascii="Times New Roman" w:hAnsi="Times New Roman" w:cs="Times New Roman" w:eastAsia="Times New Roman" w:hint="default"/>
                <w:sz w:val="18"/>
                <w:szCs w:val="18"/>
              </w:rPr>
            </w:pPr>
            <w:r>
              <w:rPr>
                <w:rFonts w:ascii="Times New Roman"/>
                <w:sz w:val="18"/>
              </w:rPr>
              <w:t>4,125,074.28  </w:t>
            </w:r>
            <w:r>
              <w:rPr>
                <w:rFonts w:ascii="Times New Roman"/>
                <w:spacing w:val="35"/>
                <w:sz w:val="18"/>
              </w:rPr>
              <w:t> </w:t>
            </w:r>
            <w:r>
              <w:rPr>
                <w:rFonts w:ascii="Times New Roman"/>
                <w:sz w:val="18"/>
              </w:rPr>
              <w:t>22.31%</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0"/>
              <w:jc w:val="right"/>
              <w:rPr>
                <w:rFonts w:ascii="Times New Roman" w:hAnsi="Times New Roman" w:cs="Times New Roman" w:eastAsia="Times New Roman" w:hint="default"/>
                <w:sz w:val="18"/>
                <w:szCs w:val="18"/>
              </w:rPr>
            </w:pPr>
            <w:r>
              <w:rPr>
                <w:rFonts w:ascii="Times New Roman"/>
                <w:sz w:val="18"/>
              </w:rPr>
              <w:t>298,031.60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0"/>
              <w:jc w:val="right"/>
              <w:rPr>
                <w:rFonts w:ascii="Times New Roman" w:hAnsi="Times New Roman" w:cs="Times New Roman" w:eastAsia="Times New Roman" w:hint="default"/>
                <w:sz w:val="18"/>
                <w:szCs w:val="18"/>
              </w:rPr>
            </w:pPr>
            <w:r>
              <w:rPr>
                <w:rFonts w:ascii="Times New Roman"/>
                <w:sz w:val="18"/>
              </w:rPr>
              <w:t>8,090,814.92  </w:t>
            </w:r>
            <w:r>
              <w:rPr>
                <w:rFonts w:ascii="Times New Roman"/>
                <w:spacing w:val="28"/>
                <w:sz w:val="18"/>
              </w:rPr>
              <w:t> </w:t>
            </w:r>
            <w:r>
              <w:rPr>
                <w:rFonts w:ascii="Times New Roman"/>
                <w:sz w:val="18"/>
              </w:rPr>
              <w:t>52.79%</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pacing w:val="-1"/>
                <w:sz w:val="18"/>
              </w:rPr>
              <w:t>5,875,507.75</w:t>
            </w:r>
          </w:p>
        </w:tc>
      </w:tr>
      <w:tr>
        <w:trPr>
          <w:trHeight w:val="387" w:hRule="exact"/>
        </w:trPr>
        <w:tc>
          <w:tcPr>
            <w:tcW w:w="223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22" w:right="0"/>
              <w:jc w:val="center"/>
              <w:rPr>
                <w:rFonts w:ascii="Times New Roman" w:hAnsi="Times New Roman" w:cs="Times New Roman" w:eastAsia="Times New Roman" w:hint="default"/>
                <w:sz w:val="18"/>
                <w:szCs w:val="18"/>
              </w:rPr>
            </w:pPr>
            <w:r>
              <w:rPr>
                <w:rFonts w:ascii="Times New Roman"/>
                <w:b/>
                <w:sz w:val="18"/>
              </w:rPr>
              <w:t>18,485,757.56</w:t>
            </w:r>
            <w:r>
              <w:rPr>
                <w:rFonts w:ascii="Times New Roman"/>
                <w:b/>
                <w:spacing w:val="7"/>
                <w:sz w:val="18"/>
              </w:rPr>
              <w:t> </w:t>
            </w:r>
            <w:r>
              <w:rPr>
                <w:rFonts w:ascii="Times New Roman"/>
                <w:b/>
                <w:sz w:val="18"/>
              </w:rPr>
              <w:t>100.00%</w:t>
            </w:r>
            <w:r>
              <w:rPr>
                <w:rFonts w:ascii="Times New Roman"/>
                <w:sz w:val="18"/>
              </w:rPr>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110"/>
              <w:jc w:val="right"/>
              <w:rPr>
                <w:rFonts w:ascii="Times New Roman" w:hAnsi="Times New Roman" w:cs="Times New Roman" w:eastAsia="Times New Roman" w:hint="default"/>
                <w:sz w:val="18"/>
                <w:szCs w:val="18"/>
              </w:rPr>
            </w:pPr>
            <w:r>
              <w:rPr>
                <w:rFonts w:ascii="Times New Roman"/>
                <w:b/>
                <w:spacing w:val="-1"/>
                <w:sz w:val="18"/>
              </w:rPr>
              <w:t>6,454,434.29</w:t>
            </w:r>
            <w:r>
              <w:rPr>
                <w:rFonts w:ascii="Times New Roman"/>
                <w:spacing w:val="-1"/>
                <w:sz w:val="18"/>
              </w:rPr>
            </w:r>
          </w:p>
        </w:tc>
        <w:tc>
          <w:tcPr>
            <w:tcW w:w="1921"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49"/>
              <w:jc w:val="right"/>
              <w:rPr>
                <w:rFonts w:ascii="Times New Roman" w:hAnsi="Times New Roman" w:cs="Times New Roman" w:eastAsia="Times New Roman" w:hint="default"/>
                <w:sz w:val="18"/>
                <w:szCs w:val="18"/>
              </w:rPr>
            </w:pPr>
            <w:r>
              <w:rPr>
                <w:rFonts w:ascii="Times New Roman"/>
                <w:b/>
                <w:sz w:val="18"/>
              </w:rPr>
              <w:t>15,325,815.74</w:t>
            </w:r>
            <w:r>
              <w:rPr>
                <w:rFonts w:ascii="Times New Roman"/>
                <w:b/>
                <w:spacing w:val="-2"/>
                <w:sz w:val="18"/>
              </w:rPr>
              <w:t> </w:t>
            </w:r>
            <w:r>
              <w:rPr>
                <w:rFonts w:ascii="Times New Roman"/>
                <w:b/>
                <w:sz w:val="18"/>
              </w:rPr>
              <w:t>100.00%</w:t>
            </w:r>
            <w:r>
              <w:rPr>
                <w:rFonts w:ascii="Times New Roman"/>
                <w:sz w:val="18"/>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33"/>
              <w:jc w:val="right"/>
              <w:rPr>
                <w:rFonts w:ascii="Times New Roman" w:hAnsi="Times New Roman" w:cs="Times New Roman" w:eastAsia="Times New Roman" w:hint="default"/>
                <w:sz w:val="18"/>
                <w:szCs w:val="18"/>
              </w:rPr>
            </w:pPr>
            <w:r>
              <w:rPr>
                <w:rFonts w:ascii="Times New Roman"/>
                <w:b/>
                <w:spacing w:val="-1"/>
                <w:sz w:val="18"/>
              </w:rPr>
              <w:t>6,508,389.35</w:t>
            </w:r>
            <w:r>
              <w:rPr>
                <w:rFonts w:ascii="Times New Roman"/>
                <w:spacing w:val="-1"/>
                <w:sz w:val="18"/>
              </w:rPr>
            </w:r>
          </w:p>
        </w:tc>
      </w:tr>
    </w:tbl>
    <w:p>
      <w:pPr>
        <w:spacing w:line="240" w:lineRule="auto" w:before="2"/>
        <w:rPr>
          <w:rFonts w:ascii="宋体" w:hAnsi="宋体" w:cs="宋体" w:eastAsia="宋体" w:hint="default"/>
          <w:sz w:val="6"/>
          <w:szCs w:val="6"/>
        </w:rPr>
      </w:pPr>
    </w:p>
    <w:p>
      <w:pPr>
        <w:pStyle w:val="BodyText"/>
        <w:spacing w:line="240" w:lineRule="auto" w:before="35"/>
        <w:ind w:left="577" w:right="0"/>
        <w:jc w:val="left"/>
      </w:pPr>
      <w:r>
        <w:rPr/>
        <w:t>其他应收款种类的说明：本公司将</w:t>
      </w:r>
      <w:r>
        <w:rPr>
          <w:spacing w:val="-46"/>
        </w:rPr>
        <w:t> </w:t>
      </w:r>
      <w:r>
        <w:rPr>
          <w:rFonts w:ascii="宋体" w:hAnsi="宋体" w:cs="宋体" w:eastAsia="宋体" w:hint="default"/>
        </w:rPr>
        <w:t>50</w:t>
      </w:r>
      <w:r>
        <w:rPr>
          <w:rFonts w:ascii="宋体" w:hAnsi="宋体" w:cs="宋体" w:eastAsia="宋体" w:hint="default"/>
          <w:spacing w:val="-46"/>
        </w:rPr>
        <w:t> </w:t>
      </w:r>
      <w:r>
        <w:rPr/>
        <w:t>万以上的其他应收确定为单项金额重大的其他应</w:t>
      </w:r>
    </w:p>
    <w:p>
      <w:pPr>
        <w:spacing w:after="0" w:line="240" w:lineRule="auto"/>
        <w:jc w:val="left"/>
        <w:sectPr>
          <w:type w:val="continuous"/>
          <w:pgSz w:w="11900" w:h="16840"/>
          <w:pgMar w:top="1600" w:bottom="280" w:left="1640" w:right="1640"/>
        </w:sectPr>
      </w:pPr>
    </w:p>
    <w:p>
      <w:pPr>
        <w:spacing w:line="240" w:lineRule="auto" w:before="1"/>
        <w:rPr>
          <w:rFonts w:ascii="宋体" w:hAnsi="宋体" w:cs="宋体" w:eastAsia="宋体" w:hint="default"/>
          <w:sz w:val="19"/>
          <w:szCs w:val="19"/>
        </w:rPr>
      </w:pPr>
    </w:p>
    <w:p>
      <w:pPr>
        <w:pStyle w:val="BodyText"/>
        <w:spacing w:line="240" w:lineRule="auto" w:before="35"/>
        <w:ind w:left="157" w:right="0"/>
        <w:jc w:val="left"/>
        <w:rPr>
          <w:rFonts w:ascii="宋体" w:hAnsi="宋体" w:cs="宋体" w:eastAsia="宋体" w:hint="default"/>
        </w:rPr>
      </w:pPr>
      <w:r>
        <w:rPr/>
        <w:t>收款项。</w:t>
      </w:r>
      <w:r>
        <w:rPr>
          <w:rFonts w:ascii="宋体" w:hAnsi="宋体" w:cs="宋体" w:eastAsia="宋体" w:hint="default"/>
        </w:rPr>
        <w:t> </w:t>
      </w:r>
    </w:p>
    <w:p>
      <w:pPr>
        <w:pStyle w:val="BodyText"/>
        <w:spacing w:line="240" w:lineRule="auto" w:before="153"/>
        <w:ind w:left="577" w:right="0"/>
        <w:jc w:val="left"/>
        <w:rPr>
          <w:rFonts w:ascii="宋体" w:hAnsi="宋体" w:cs="宋体" w:eastAsia="宋体" w:hint="default"/>
        </w:rPr>
      </w:pPr>
      <w:r>
        <w:rPr/>
        <w:t>（</w:t>
      </w:r>
      <w:r>
        <w:rPr>
          <w:rFonts w:ascii="宋体" w:hAnsi="宋体" w:cs="宋体" w:eastAsia="宋体" w:hint="default"/>
        </w:rPr>
        <w:t>2</w:t>
      </w:r>
      <w:r>
        <w:rPr/>
        <w:t>）期末单项金额重大或虽不重大但单独进行减值测试的应收账款坏账准备计提：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5958;height:2" coordorigin="5,5" coordsize="5958,2">
              <v:shape style="position:absolute;left:5;top:5;width:5958;height:2" coordorigin="5,5" coordsize="5958,0" path="m5,5l5963,5e" filled="false" stroked="true" strokeweight=".48pt" strokecolor="#000000">
                <v:path arrowok="t"/>
              </v:shape>
            </v:group>
            <v:group style="position:absolute;left:5963;top:5;width:2367;height:2" coordorigin="5963,5" coordsize="2367,2">
              <v:shape style="position:absolute;left:5963;top:5;width:2367;height:2" coordorigin="5963,5" coordsize="2367,0" path="m5963,5l832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tabs>
          <w:tab w:pos="2491" w:val="left" w:leader="none"/>
          <w:tab w:pos="5733" w:val="left" w:leader="none"/>
        </w:tabs>
        <w:spacing w:line="350" w:lineRule="atLeast" w:before="44"/>
        <w:ind w:left="4853" w:right="187" w:hanging="4696"/>
        <w:jc w:val="left"/>
        <w:rPr>
          <w:rFonts w:ascii="宋体" w:hAnsi="宋体" w:cs="宋体" w:eastAsia="宋体" w:hint="default"/>
          <w:sz w:val="18"/>
          <w:szCs w:val="18"/>
        </w:rPr>
      </w:pPr>
      <w:r>
        <w:rPr/>
        <w:pict>
          <v:shape style="position:absolute;margin-left:89.400002pt;margin-top:-24.322369pt;width:416.25pt;height:32.4500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1"/>
                    <w:gridCol w:w="1212"/>
                    <w:gridCol w:w="1307"/>
                    <w:gridCol w:w="1177"/>
                    <w:gridCol w:w="2498"/>
                  </w:tblGrid>
                  <w:tr>
                    <w:trPr>
                      <w:trHeight w:val="393" w:hRule="exact"/>
                    </w:trPr>
                    <w:tc>
                      <w:tcPr>
                        <w:tcW w:w="21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9"/>
                          <w:jc w:val="center"/>
                          <w:rPr>
                            <w:rFonts w:ascii="宋体" w:hAnsi="宋体" w:cs="宋体" w:eastAsia="宋体" w:hint="default"/>
                            <w:sz w:val="18"/>
                            <w:szCs w:val="18"/>
                          </w:rPr>
                        </w:pPr>
                        <w:r>
                          <w:rPr>
                            <w:rFonts w:ascii="宋体" w:hAnsi="宋体" w:cs="宋体" w:eastAsia="宋体" w:hint="default"/>
                            <w:sz w:val="18"/>
                            <w:szCs w:val="18"/>
                          </w:rPr>
                          <w:t>其他应收款内容</w:t>
                        </w:r>
                        <w:r>
                          <w:rPr>
                            <w:rFonts w:ascii="宋体" w:hAnsi="宋体" w:cs="宋体" w:eastAsia="宋体" w:hint="default"/>
                            <w:sz w:val="18"/>
                            <w:szCs w:val="18"/>
                          </w:rPr>
                          <w:t> </w:t>
                        </w: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9" w:right="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c>
                    <w:tc>
                      <w:tcPr>
                        <w:tcW w:w="11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256" w:hRule="exact"/>
                    </w:trPr>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17"/>
                          <w:jc w:val="center"/>
                          <w:rPr>
                            <w:rFonts w:ascii="宋体" w:hAnsi="宋体" w:cs="宋体" w:eastAsia="宋体" w:hint="default"/>
                            <w:sz w:val="18"/>
                            <w:szCs w:val="18"/>
                          </w:rPr>
                        </w:pPr>
                        <w:r>
                          <w:rPr>
                            <w:rFonts w:ascii="宋体" w:hAnsi="宋体" w:cs="宋体" w:eastAsia="宋体" w:hint="default"/>
                            <w:spacing w:val="17"/>
                            <w:sz w:val="18"/>
                            <w:szCs w:val="18"/>
                          </w:rPr>
                          <w:t>秦皇岛华联康保有限公</w:t>
                        </w:r>
                        <w:r>
                          <w:rPr>
                            <w:rFonts w:ascii="宋体" w:hAnsi="宋体" w:cs="宋体" w:eastAsia="宋体" w:hint="default"/>
                            <w:spacing w:val="-71"/>
                            <w:sz w:val="18"/>
                            <w:szCs w:val="18"/>
                          </w:rPr>
                          <w:t> </w:t>
                        </w:r>
                        <w:r>
                          <w:rPr>
                            <w:rFonts w:ascii="宋体" w:hAnsi="宋体" w:cs="宋体" w:eastAsia="宋体" w:hint="default"/>
                            <w:sz w:val="18"/>
                            <w:szCs w:val="18"/>
                          </w:rPr>
                        </w:r>
                      </w:p>
                    </w:tc>
                    <w:tc>
                      <w:tcPr>
                        <w:tcW w:w="1212" w:type="dxa"/>
                        <w:tcBorders>
                          <w:top w:val="single" w:sz="4" w:space="0" w:color="000000"/>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
                    </w:tc>
                    <w:tc>
                      <w:tcPr>
                        <w:tcW w:w="1177" w:type="dxa"/>
                        <w:tcBorders>
                          <w:top w:val="single" w:sz="4" w:space="0" w:color="000000"/>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36"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年已形成诉讼</w:t>
                        </w:r>
                        <w:r>
                          <w:rPr>
                            <w:rFonts w:ascii="宋体" w:hAnsi="宋体" w:cs="宋体" w:eastAsia="宋体" w:hint="default"/>
                            <w:spacing w:val="-75"/>
                            <w:sz w:val="18"/>
                            <w:szCs w:val="18"/>
                          </w:rPr>
                          <w:t>，</w:t>
                        </w: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pacing w:val="1"/>
                            <w:sz w:val="18"/>
                            <w:szCs w:val="18"/>
                          </w:rPr>
                          <w:t>年董</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position w:val="-11"/>
          <w:sz w:val="18"/>
          <w:szCs w:val="18"/>
        </w:rPr>
        <w:t>司往来</w:t>
      </w:r>
      <w:r>
        <w:rPr>
          <w:rFonts w:ascii="宋体" w:hAnsi="宋体" w:cs="宋体" w:eastAsia="宋体" w:hint="default"/>
          <w:position w:val="-11"/>
          <w:sz w:val="18"/>
          <w:szCs w:val="18"/>
        </w:rPr>
        <w:tab/>
      </w:r>
      <w:r>
        <w:rPr>
          <w:rFonts w:ascii="宋体" w:hAnsi="宋体" w:cs="宋体" w:eastAsia="宋体" w:hint="default"/>
          <w:sz w:val="18"/>
          <w:szCs w:val="18"/>
        </w:rPr>
        <w:t>5,443,142.65 </w:t>
      </w:r>
      <w:r>
        <w:rPr>
          <w:rFonts w:ascii="宋体" w:hAnsi="宋体" w:cs="宋体" w:eastAsia="宋体" w:hint="default"/>
          <w:spacing w:val="1"/>
          <w:sz w:val="18"/>
          <w:szCs w:val="18"/>
        </w:rPr>
        <w:t> </w:t>
      </w:r>
      <w:r>
        <w:rPr>
          <w:rFonts w:ascii="宋体" w:hAnsi="宋体" w:cs="宋体" w:eastAsia="宋体" w:hint="default"/>
          <w:sz w:val="18"/>
          <w:szCs w:val="18"/>
        </w:rPr>
        <w:t>5,443,142.65</w:t>
        <w:tab/>
        <w:tab/>
        <w:t>100%</w:t>
      </w:r>
      <w:r>
        <w:rPr>
          <w:rFonts w:ascii="宋体" w:hAnsi="宋体" w:cs="宋体" w:eastAsia="宋体" w:hint="default"/>
          <w:spacing w:val="-71"/>
          <w:sz w:val="18"/>
          <w:szCs w:val="18"/>
        </w:rPr>
        <w:t> </w:t>
      </w:r>
      <w:r>
        <w:rPr>
          <w:rFonts w:ascii="宋体" w:hAnsi="宋体" w:cs="宋体" w:eastAsia="宋体" w:hint="default"/>
          <w:position w:val="-11"/>
          <w:sz w:val="18"/>
          <w:szCs w:val="18"/>
        </w:rPr>
        <w:t>事会决议全额计提坏账。</w:t>
      </w:r>
      <w:r>
        <w:rPr>
          <w:rFonts w:ascii="宋体" w:hAnsi="宋体" w:cs="宋体" w:eastAsia="宋体" w:hint="default"/>
          <w:position w:val="-11"/>
          <w:sz w:val="18"/>
          <w:szCs w:val="18"/>
        </w:rPr>
        <w:t> </w:t>
      </w:r>
      <w:r>
        <w:rPr>
          <w:rFonts w:ascii="宋体" w:hAnsi="宋体" w:cs="宋体" w:eastAsia="宋体" w:hint="default"/>
          <w:position w:val="-7"/>
          <w:sz w:val="18"/>
          <w:szCs w:val="18"/>
        </w:rPr>
        <w:t>按账龄</w:t>
      </w:r>
      <w:r>
        <w:rPr>
          <w:rFonts w:ascii="宋体" w:hAnsi="宋体" w:cs="宋体" w:eastAsia="宋体" w:hint="default"/>
          <w:spacing w:val="-28"/>
          <w:position w:val="-7"/>
          <w:sz w:val="18"/>
          <w:szCs w:val="18"/>
        </w:rPr>
        <w:t> </w:t>
      </w:r>
      <w:r>
        <w:rPr>
          <w:rFonts w:ascii="宋体" w:hAnsi="宋体" w:cs="宋体" w:eastAsia="宋体" w:hint="default"/>
          <w:spacing w:val="-7"/>
          <w:position w:val="-7"/>
          <w:sz w:val="18"/>
          <w:szCs w:val="18"/>
        </w:rPr>
        <w:t>5%</w:t>
      </w:r>
      <w:r>
        <w:rPr>
          <w:rFonts w:ascii="宋体" w:hAnsi="宋体" w:cs="宋体" w:eastAsia="宋体" w:hint="default"/>
          <w:spacing w:val="-7"/>
          <w:position w:val="-7"/>
          <w:sz w:val="18"/>
          <w:szCs w:val="18"/>
        </w:rPr>
        <w:t>、</w:t>
      </w:r>
      <w:r>
        <w:rPr>
          <w:rFonts w:ascii="宋体" w:hAnsi="宋体" w:cs="宋体" w:eastAsia="宋体" w:hint="default"/>
          <w:spacing w:val="-7"/>
          <w:position w:val="-7"/>
          <w:sz w:val="18"/>
          <w:szCs w:val="18"/>
        </w:rPr>
        <w:t>10%</w:t>
      </w:r>
      <w:r>
        <w:rPr>
          <w:rFonts w:ascii="宋体" w:hAnsi="宋体" w:cs="宋体" w:eastAsia="宋体" w:hint="default"/>
          <w:spacing w:val="-7"/>
          <w:position w:val="-7"/>
          <w:sz w:val="18"/>
          <w:szCs w:val="18"/>
        </w:rPr>
        <w:t>、</w:t>
      </w:r>
      <w:r>
        <w:rPr>
          <w:rFonts w:ascii="宋体" w:hAnsi="宋体" w:cs="宋体" w:eastAsia="宋体" w:hint="default"/>
          <w:spacing w:val="-7"/>
          <w:sz w:val="18"/>
          <w:szCs w:val="18"/>
        </w:rPr>
        <w:t>单项测试未减值，按账龄确定</w:t>
      </w:r>
    </w:p>
    <w:p>
      <w:pPr>
        <w:spacing w:after="0" w:line="350" w:lineRule="atLeast"/>
        <w:jc w:val="left"/>
        <w:rPr>
          <w:rFonts w:ascii="宋体" w:hAnsi="宋体" w:cs="宋体" w:eastAsia="宋体" w:hint="default"/>
          <w:sz w:val="18"/>
          <w:szCs w:val="18"/>
        </w:rPr>
        <w:sectPr>
          <w:footerReference w:type="default" r:id="rId23"/>
          <w:pgSz w:w="11900" w:h="16840"/>
          <w:pgMar w:footer="1003" w:header="877" w:top="1100" w:bottom="1200" w:left="1640" w:right="1600"/>
        </w:sectPr>
      </w:pPr>
    </w:p>
    <w:p>
      <w:pPr>
        <w:tabs>
          <w:tab w:pos="3932" w:val="left" w:leader="none"/>
        </w:tabs>
        <w:spacing w:line="155" w:lineRule="exact" w:before="0"/>
        <w:ind w:left="157" w:right="-20" w:firstLine="0"/>
        <w:jc w:val="left"/>
        <w:rPr>
          <w:rFonts w:ascii="宋体" w:hAnsi="宋体" w:cs="宋体" w:eastAsia="宋体" w:hint="default"/>
          <w:sz w:val="18"/>
          <w:szCs w:val="18"/>
        </w:rPr>
      </w:pPr>
      <w:r>
        <w:rPr>
          <w:rFonts w:ascii="宋体" w:hAnsi="宋体" w:cs="宋体" w:eastAsia="宋体" w:hint="default"/>
          <w:sz w:val="18"/>
          <w:szCs w:val="18"/>
        </w:rPr>
        <w:t>个人往来                </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4,046,198.54</w:t>
        <w:tab/>
        <w:t>228,991.62</w:t>
      </w:r>
    </w:p>
    <w:p>
      <w:pPr>
        <w:spacing w:before="75"/>
        <w:ind w:left="15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20% </w:t>
      </w:r>
    </w:p>
    <w:p>
      <w:pPr>
        <w:spacing w:line="152" w:lineRule="exact" w:before="0"/>
        <w:ind w:left="14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一定比例</w:t>
      </w:r>
      <w:r>
        <w:rPr>
          <w:rFonts w:ascii="宋体" w:hAnsi="宋体" w:cs="宋体" w:eastAsia="宋体" w:hint="default"/>
          <w:spacing w:val="-75"/>
          <w:sz w:val="18"/>
          <w:szCs w:val="18"/>
        </w:rPr>
        <w:t>，</w:t>
      </w:r>
      <w:r>
        <w:rPr>
          <w:rFonts w:ascii="宋体" w:hAnsi="宋体" w:cs="宋体" w:eastAsia="宋体" w:hint="default"/>
          <w:sz w:val="18"/>
          <w:szCs w:val="18"/>
        </w:rPr>
        <w:t>计算确定减值损失，</w:t>
      </w:r>
    </w:p>
    <w:p>
      <w:pPr>
        <w:spacing w:line="232" w:lineRule="exact" w:before="24"/>
        <w:ind w:left="149" w:right="0" w:firstLine="0"/>
        <w:jc w:val="left"/>
        <w:rPr>
          <w:rFonts w:ascii="宋体" w:hAnsi="宋体" w:cs="宋体" w:eastAsia="宋体" w:hint="default"/>
          <w:sz w:val="18"/>
          <w:szCs w:val="18"/>
        </w:rPr>
      </w:pPr>
      <w:r>
        <w:rPr>
          <w:rFonts w:ascii="宋体" w:hAnsi="宋体" w:cs="宋体" w:eastAsia="宋体" w:hint="default"/>
          <w:sz w:val="18"/>
          <w:szCs w:val="18"/>
        </w:rPr>
        <w:t>计提坏账</w:t>
      </w:r>
      <w:r>
        <w:rPr>
          <w:rFonts w:ascii="宋体" w:hAnsi="宋体" w:cs="宋体" w:eastAsia="宋体" w:hint="default"/>
          <w:sz w:val="18"/>
          <w:szCs w:val="18"/>
        </w:rPr>
        <w:t> </w:t>
      </w:r>
      <w:r>
        <w:rPr>
          <w:rFonts w:ascii="宋体" w:hAnsi="宋体" w:cs="宋体" w:eastAsia="宋体" w:hint="default"/>
          <w:sz w:val="18"/>
          <w:szCs w:val="18"/>
        </w:rPr>
        <w:t>单项测试未减值，按账龄确定</w:t>
      </w:r>
    </w:p>
    <w:p>
      <w:pPr>
        <w:spacing w:after="0" w:line="232" w:lineRule="exact"/>
        <w:jc w:val="left"/>
        <w:rPr>
          <w:rFonts w:ascii="宋体" w:hAnsi="宋体" w:cs="宋体" w:eastAsia="宋体" w:hint="default"/>
          <w:sz w:val="18"/>
          <w:szCs w:val="18"/>
        </w:rPr>
        <w:sectPr>
          <w:type w:val="continuous"/>
          <w:pgSz w:w="11900" w:h="16840"/>
          <w:pgMar w:top="1600" w:bottom="280" w:left="1640" w:right="1600"/>
          <w:cols w:num="3" w:equalWidth="0">
            <w:col w:w="4833" w:space="123"/>
            <w:col w:w="968" w:space="40"/>
            <w:col w:w="2696"/>
          </w:cols>
        </w:sectPr>
      </w:pPr>
    </w:p>
    <w:p>
      <w:pPr>
        <w:tabs>
          <w:tab w:pos="3932" w:val="left" w:leader="none"/>
          <w:tab w:pos="5913" w:val="left" w:leader="none"/>
        </w:tabs>
        <w:spacing w:line="212" w:lineRule="exact" w:before="0"/>
        <w:ind w:left="157" w:right="0" w:firstLine="0"/>
        <w:jc w:val="left"/>
        <w:rPr>
          <w:rFonts w:ascii="宋体" w:hAnsi="宋体" w:cs="宋体" w:eastAsia="宋体" w:hint="default"/>
          <w:sz w:val="18"/>
          <w:szCs w:val="18"/>
        </w:rPr>
      </w:pPr>
      <w:r>
        <w:rPr>
          <w:rFonts w:ascii="宋体" w:hAnsi="宋体" w:cs="宋体" w:eastAsia="宋体" w:hint="default"/>
          <w:sz w:val="18"/>
          <w:szCs w:val="18"/>
        </w:rPr>
        <w:t>商户往来</w:t>
      </w:r>
      <w:r>
        <w:rPr>
          <w:rFonts w:ascii="宋体" w:hAnsi="宋体" w:cs="宋体" w:eastAsia="宋体" w:hint="default"/>
          <w:spacing w:val="84"/>
          <w:sz w:val="18"/>
          <w:szCs w:val="18"/>
        </w:rPr>
        <w:t> </w:t>
      </w:r>
      <w:r>
        <w:rPr>
          <w:rFonts w:ascii="宋体" w:hAnsi="宋体" w:cs="宋体" w:eastAsia="宋体" w:hint="default"/>
          <w:sz w:val="18"/>
          <w:szCs w:val="18"/>
        </w:rPr>
        <w:t>                2,000,000.00</w:t>
        <w:tab/>
        <w:t>100,000.00</w:t>
        <w:tab/>
        <w:t>5%</w:t>
      </w:r>
      <w:r>
        <w:rPr>
          <w:rFonts w:ascii="宋体" w:hAnsi="宋体" w:cs="宋体" w:eastAsia="宋体" w:hint="default"/>
          <w:spacing w:val="-71"/>
          <w:sz w:val="18"/>
          <w:szCs w:val="18"/>
        </w:rPr>
        <w:t> </w:t>
      </w:r>
      <w:r>
        <w:rPr>
          <w:rFonts w:ascii="宋体" w:hAnsi="宋体" w:cs="宋体" w:eastAsia="宋体" w:hint="default"/>
          <w:sz w:val="18"/>
          <w:szCs w:val="18"/>
        </w:rPr>
        <w:t>一定比例</w:t>
      </w:r>
      <w:r>
        <w:rPr>
          <w:rFonts w:ascii="宋体" w:hAnsi="宋体" w:cs="宋体" w:eastAsia="宋体" w:hint="default"/>
          <w:spacing w:val="-75"/>
          <w:sz w:val="18"/>
          <w:szCs w:val="18"/>
        </w:rPr>
        <w:t>，</w:t>
      </w:r>
      <w:r>
        <w:rPr>
          <w:rFonts w:ascii="宋体" w:hAnsi="宋体" w:cs="宋体" w:eastAsia="宋体" w:hint="default"/>
          <w:sz w:val="18"/>
          <w:szCs w:val="18"/>
        </w:rPr>
        <w:t>计算确定减值损失，</w:t>
      </w:r>
    </w:p>
    <w:p>
      <w:pPr>
        <w:spacing w:before="0"/>
        <w:ind w:left="6113" w:right="0" w:firstLine="0"/>
        <w:jc w:val="left"/>
        <w:rPr>
          <w:rFonts w:ascii="宋体" w:hAnsi="宋体" w:cs="宋体" w:eastAsia="宋体" w:hint="default"/>
          <w:sz w:val="18"/>
          <w:szCs w:val="18"/>
        </w:rPr>
      </w:pPr>
      <w:r>
        <w:rPr>
          <w:rFonts w:ascii="宋体" w:hAnsi="宋体" w:cs="宋体" w:eastAsia="宋体" w:hint="default"/>
          <w:sz w:val="18"/>
          <w:szCs w:val="18"/>
        </w:rPr>
        <w:t>计提坏账</w:t>
      </w:r>
      <w:r>
        <w:rPr>
          <w:rFonts w:ascii="宋体" w:hAnsi="宋体" w:cs="宋体" w:eastAsia="宋体" w:hint="default"/>
          <w:sz w:val="18"/>
          <w:szCs w:val="18"/>
        </w:rPr>
        <w:t> </w:t>
      </w:r>
      <w:r>
        <w:rPr>
          <w:rFonts w:ascii="宋体" w:hAnsi="宋体" w:cs="宋体" w:eastAsia="宋体" w:hint="default"/>
          <w:sz w:val="18"/>
          <w:szCs w:val="18"/>
        </w:rPr>
        <w:t>单项测试未减值，按账龄确定</w:t>
      </w:r>
    </w:p>
    <w:p>
      <w:pPr>
        <w:tabs>
          <w:tab w:pos="3932" w:val="left" w:leader="none"/>
        </w:tabs>
        <w:spacing w:line="233" w:lineRule="exact" w:before="0"/>
        <w:ind w:left="157" w:right="0" w:firstLine="0"/>
        <w:jc w:val="left"/>
        <w:rPr>
          <w:rFonts w:ascii="宋体" w:hAnsi="宋体" w:cs="宋体" w:eastAsia="宋体" w:hint="default"/>
          <w:sz w:val="18"/>
          <w:szCs w:val="18"/>
        </w:rPr>
      </w:pPr>
      <w:r>
        <w:rPr>
          <w:rFonts w:ascii="宋体" w:hAnsi="宋体" w:cs="宋体" w:eastAsia="宋体" w:hint="default"/>
          <w:sz w:val="18"/>
          <w:szCs w:val="18"/>
        </w:rPr>
        <w:t>行政单位往来</w:t>
      </w:r>
      <w:r>
        <w:rPr>
          <w:rFonts w:ascii="宋体" w:hAnsi="宋体" w:cs="宋体" w:eastAsia="宋体" w:hint="default"/>
          <w:spacing w:val="84"/>
          <w:sz w:val="18"/>
          <w:szCs w:val="18"/>
        </w:rPr>
        <w:t> </w:t>
      </w:r>
      <w:r>
        <w:rPr>
          <w:rFonts w:ascii="宋体" w:hAnsi="宋体" w:cs="宋体" w:eastAsia="宋体" w:hint="default"/>
          <w:sz w:val="18"/>
          <w:szCs w:val="18"/>
        </w:rPr>
        <w:t>            2,871,342.09</w:t>
        <w:tab/>
        <w:t>384,268.42</w:t>
      </w:r>
      <w:r>
        <w:rPr>
          <w:rFonts w:ascii="宋体" w:hAnsi="宋体" w:cs="宋体" w:eastAsia="宋体" w:hint="default"/>
          <w:spacing w:val="-44"/>
          <w:sz w:val="18"/>
          <w:szCs w:val="18"/>
        </w:rPr>
        <w:t> </w:t>
      </w:r>
      <w:r>
        <w:rPr>
          <w:rFonts w:ascii="宋体" w:hAnsi="宋体" w:cs="宋体" w:eastAsia="宋体" w:hint="default"/>
          <w:sz w:val="18"/>
          <w:szCs w:val="18"/>
        </w:rPr>
        <w:t>按账龄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pacing w:val="-71"/>
          <w:sz w:val="18"/>
          <w:szCs w:val="18"/>
        </w:rPr>
        <w:t> </w:t>
      </w:r>
      <w:r>
        <w:rPr>
          <w:rFonts w:ascii="宋体" w:hAnsi="宋体" w:cs="宋体" w:eastAsia="宋体" w:hint="default"/>
          <w:sz w:val="18"/>
          <w:szCs w:val="18"/>
        </w:rPr>
        <w:t>一定比例</w:t>
      </w:r>
      <w:r>
        <w:rPr>
          <w:rFonts w:ascii="宋体" w:hAnsi="宋体" w:cs="宋体" w:eastAsia="宋体" w:hint="default"/>
          <w:spacing w:val="-75"/>
          <w:sz w:val="18"/>
          <w:szCs w:val="18"/>
        </w:rPr>
        <w:t>，</w:t>
      </w:r>
      <w:r>
        <w:rPr>
          <w:rFonts w:ascii="宋体" w:hAnsi="宋体" w:cs="宋体" w:eastAsia="宋体" w:hint="default"/>
          <w:sz w:val="18"/>
          <w:szCs w:val="18"/>
        </w:rPr>
        <w:t>计算确定减值损失，</w:t>
      </w:r>
    </w:p>
    <w:p>
      <w:pPr>
        <w:spacing w:line="234" w:lineRule="exact" w:before="0"/>
        <w:ind w:left="0" w:right="1734" w:firstLine="0"/>
        <w:jc w:val="right"/>
        <w:rPr>
          <w:rFonts w:ascii="宋体" w:hAnsi="宋体" w:cs="宋体" w:eastAsia="宋体" w:hint="default"/>
          <w:sz w:val="18"/>
          <w:szCs w:val="18"/>
        </w:rPr>
      </w:pPr>
      <w:r>
        <w:rPr>
          <w:rFonts w:ascii="宋体" w:hAnsi="宋体" w:cs="宋体" w:eastAsia="宋体" w:hint="default"/>
          <w:sz w:val="18"/>
          <w:szCs w:val="18"/>
        </w:rPr>
        <w:t>计提坏账</w:t>
      </w:r>
      <w:r>
        <w:rPr>
          <w:rFonts w:ascii="宋体" w:hAnsi="宋体" w:cs="宋体" w:eastAsia="宋体" w:hint="default"/>
          <w:sz w:val="18"/>
          <w:szCs w:val="18"/>
        </w:rPr>
        <w:t> </w:t>
      </w:r>
    </w:p>
    <w:p>
      <w:pPr>
        <w:tabs>
          <w:tab w:pos="2391" w:val="left" w:leader="none"/>
        </w:tabs>
        <w:spacing w:before="104"/>
        <w:ind w:left="157"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5"/>
          <w:szCs w:val="15"/>
        </w:rPr>
        <w:tab/>
      </w:r>
      <w:r>
        <w:rPr>
          <w:rFonts w:ascii="宋体" w:hAnsi="宋体" w:cs="宋体" w:eastAsia="宋体" w:hint="default"/>
          <w:sz w:val="18"/>
          <w:szCs w:val="18"/>
        </w:rPr>
        <w:t>14,360,683.28 </w:t>
      </w:r>
      <w:r>
        <w:rPr>
          <w:rFonts w:ascii="宋体" w:hAnsi="宋体" w:cs="宋体" w:eastAsia="宋体" w:hint="default"/>
          <w:spacing w:val="7"/>
          <w:sz w:val="18"/>
          <w:szCs w:val="18"/>
        </w:rPr>
        <w:t> </w:t>
      </w:r>
      <w:r>
        <w:rPr>
          <w:rFonts w:ascii="宋体" w:hAnsi="宋体" w:cs="宋体" w:eastAsia="宋体" w:hint="default"/>
          <w:sz w:val="18"/>
          <w:szCs w:val="18"/>
        </w:rPr>
        <w:t>6,156,402.69</w:t>
      </w:r>
    </w:p>
    <w:p>
      <w:pPr>
        <w:spacing w:line="240" w:lineRule="auto" w:before="0"/>
        <w:rPr>
          <w:rFonts w:ascii="宋体" w:hAnsi="宋体" w:cs="宋体" w:eastAsia="宋体" w:hint="default"/>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17.8pt;height:.5pt;mso-position-horizontal-relative:char;mso-position-vertical-relative:line" coordorigin="0,0" coordsize="8356,10">
            <v:group style="position:absolute;left:5;top:5;width:2007;height:2" coordorigin="5,5" coordsize="2007,2">
              <v:shape style="position:absolute;left:5;top:5;width:2007;height:2" coordorigin="5,5" coordsize="2007,0" path="m5,5l2011,5e" filled="false" stroked="true" strokeweight=".48pt" strokecolor="#000000">
                <v:path arrowok="t"/>
              </v:shape>
            </v:group>
            <v:group style="position:absolute;left:1997;top:5;width:1456;height:2" coordorigin="1997,5" coordsize="1456,2">
              <v:shape style="position:absolute;left:1997;top:5;width:1456;height:2" coordorigin="1997,5" coordsize="1456,0" path="m1997,5l3452,5e" filled="false" stroked="true" strokeweight=".48pt" strokecolor="#000000">
                <v:path arrowok="t"/>
              </v:shape>
            </v:group>
            <v:group style="position:absolute;left:3438;top:5;width:1276;height:2" coordorigin="3438,5" coordsize="1276,2">
              <v:shape style="position:absolute;left:3438;top:5;width:1276;height:2" coordorigin="3438,5" coordsize="1276,0" path="m3438,5l4714,5e" filled="false" stroked="true" strokeweight=".48pt" strokecolor="#000000">
                <v:path arrowok="t"/>
              </v:shape>
            </v:group>
            <v:group style="position:absolute;left:4699;top:5;width:1276;height:2" coordorigin="4699,5" coordsize="1276,2">
              <v:shape style="position:absolute;left:4699;top:5;width:1276;height:2" coordorigin="4699,5" coordsize="1276,0" path="m4699,5l5975,5e" filled="false" stroked="true" strokeweight=".48pt" strokecolor="#000000">
                <v:path arrowok="t"/>
              </v:shape>
            </v:group>
            <v:group style="position:absolute;left:5960;top:5;width:10;height:2" coordorigin="5960,5" coordsize="10,2">
              <v:shape style="position:absolute;left:5960;top:5;width:10;height:2" coordorigin="5960,5" coordsize="10,0" path="m5960,5l5970,5e" filled="false" stroked="true" strokeweight=".48pt" strokecolor="#000000">
                <v:path arrowok="t"/>
              </v:shape>
            </v:group>
            <v:group style="position:absolute;left:5970;top:5;width:2381;height:2" coordorigin="5970,5" coordsize="2381,2">
              <v:shape style="position:absolute;left:5970;top:5;width:2381;height:2" coordorigin="5970,5" coordsize="2381,0" path="m5970,5l8351,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577" w:right="0"/>
        <w:jc w:val="left"/>
        <w:rPr>
          <w:rFonts w:ascii="宋体" w:hAnsi="宋体" w:cs="宋体" w:eastAsia="宋体" w:hint="default"/>
        </w:rPr>
      </w:pPr>
      <w:r>
        <w:rPr/>
        <w:t>（</w:t>
      </w:r>
      <w:r>
        <w:rPr>
          <w:rFonts w:ascii="宋体" w:hAnsi="宋体" w:cs="宋体" w:eastAsia="宋体" w:hint="default"/>
        </w:rPr>
        <w:t>3</w:t>
      </w:r>
      <w:r>
        <w:rPr/>
        <w:t>）本报告期实际核销的其他应收款情况</w:t>
      </w:r>
      <w:r>
        <w:rPr>
          <w:rFonts w:ascii="宋体" w:hAnsi="宋体" w:cs="宋体" w:eastAsia="宋体" w:hint="default"/>
        </w:rPr>
        <w:t> </w:t>
      </w:r>
    </w:p>
    <w:p>
      <w:pPr>
        <w:spacing w:line="240" w:lineRule="auto" w:before="1"/>
        <w:rPr>
          <w:rFonts w:ascii="宋体" w:hAnsi="宋体" w:cs="宋体" w:eastAsia="宋体" w:hint="default"/>
          <w:sz w:val="4"/>
          <w:szCs w:val="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18.7pt;height:.5pt;mso-position-horizontal-relative:char;mso-position-vertical-relative:line" coordorigin="0,0" coordsize="8374,10">
            <v:group style="position:absolute;left:5;top:5;width:5261;height:2" coordorigin="5,5" coordsize="5261,2">
              <v:shape style="position:absolute;left:5;top:5;width:5261;height:2" coordorigin="5,5" coordsize="5261,0" path="m5,5l5266,5e" filled="false" stroked="true" strokeweight=".48pt" strokecolor="#000000">
                <v:path arrowok="t"/>
              </v:shape>
            </v:group>
            <v:group style="position:absolute;left:5266;top:5;width:1448;height:2" coordorigin="5266,5" coordsize="1448,2">
              <v:shape style="position:absolute;left:5266;top:5;width:1448;height:2" coordorigin="5266,5" coordsize="1448,0" path="m5266,5l6713,5e" filled="false" stroked="true" strokeweight=".48pt" strokecolor="#000000">
                <v:path arrowok="t"/>
              </v:shape>
            </v:group>
            <v:group style="position:absolute;left:6713;top:5;width:1656;height:2" coordorigin="6713,5" coordsize="1656,2">
              <v:shape style="position:absolute;left:6713;top:5;width:1656;height:2" coordorigin="6713,5" coordsize="1656,0" path="m6713,5l8369,5e" filled="false" stroked="true" strokeweight=".48pt" strokecolor="#000000">
                <v:path arrowok="t"/>
              </v:shape>
            </v:group>
          </v:group>
        </w:pict>
      </w:r>
      <w:r>
        <w:rPr>
          <w:rFonts w:ascii="宋体" w:hAnsi="宋体" w:cs="宋体" w:eastAsia="宋体" w:hint="default"/>
          <w:sz w:val="2"/>
          <w:szCs w:val="2"/>
        </w:rPr>
      </w:r>
    </w:p>
    <w:p>
      <w:pPr>
        <w:tabs>
          <w:tab w:pos="2515" w:val="left" w:leader="none"/>
          <w:tab w:pos="4393" w:val="left" w:leader="none"/>
          <w:tab w:pos="5753" w:val="left" w:leader="none"/>
          <w:tab w:pos="6857" w:val="left" w:leader="none"/>
        </w:tabs>
        <w:spacing w:before="72"/>
        <w:ind w:left="137" w:right="0" w:firstLine="0"/>
        <w:jc w:val="left"/>
        <w:rPr>
          <w:rFonts w:ascii="宋体" w:hAnsi="宋体" w:cs="宋体" w:eastAsia="宋体" w:hint="default"/>
          <w:sz w:val="18"/>
          <w:szCs w:val="18"/>
        </w:rPr>
      </w:pPr>
      <w:r>
        <w:rPr/>
        <w:pict>
          <v:group style="position:absolute;margin-left:88.139999pt;margin-top:22.27199pt;width:418.7pt;height:.5pt;mso-position-horizontal-relative:page;mso-position-vertical-relative:paragraph;z-index:-466168" coordorigin="1763,445" coordsize="8374,10">
            <v:group style="position:absolute;left:1768;top:450;width:5261;height:2" coordorigin="1768,450" coordsize="5261,2">
              <v:shape style="position:absolute;left:1768;top:450;width:5261;height:2" coordorigin="1768,450" coordsize="5261,0" path="m1768,450l7028,450e" filled="false" stroked="true" strokeweight=".48pt" strokecolor="#000000">
                <v:path arrowok="t"/>
              </v:shape>
            </v:group>
            <v:group style="position:absolute;left:7028;top:450;width:1448;height:2" coordorigin="7028,450" coordsize="1448,2">
              <v:shape style="position:absolute;left:7028;top:450;width:1448;height:2" coordorigin="7028,450" coordsize="1448,0" path="m7028,450l8476,450e" filled="false" stroked="true" strokeweight=".48pt" strokecolor="#000000">
                <v:path arrowok="t"/>
              </v:shape>
            </v:group>
            <v:group style="position:absolute;left:8476;top:450;width:1656;height:2" coordorigin="8476,450" coordsize="1656,2">
              <v:shape style="position:absolute;left:8476;top:450;width:1656;height:2" coordorigin="8476,450" coordsize="1656,0" path="m8476,450l10132,450e" filled="false" stroked="true" strokeweight=".48pt" strokecolor="#000000">
                <v:path arrowok="t"/>
              </v:shape>
            </v:group>
            <w10:wrap type="none"/>
          </v:group>
        </w:pict>
      </w:r>
      <w:r>
        <w:rPr>
          <w:rFonts w:ascii="宋体" w:hAnsi="宋体" w:cs="宋体" w:eastAsia="宋体" w:hint="default"/>
          <w:sz w:val="18"/>
          <w:szCs w:val="18"/>
        </w:rPr>
        <w:t>单位名称</w:t>
      </w:r>
      <w:r>
        <w:rPr>
          <w:rFonts w:ascii="宋体" w:hAnsi="宋体" w:cs="宋体" w:eastAsia="宋体" w:hint="default"/>
          <w:sz w:val="18"/>
          <w:szCs w:val="18"/>
        </w:rPr>
        <w:tab/>
      </w:r>
      <w:r>
        <w:rPr>
          <w:rFonts w:ascii="宋体" w:hAnsi="宋体" w:cs="宋体" w:eastAsia="宋体" w:hint="default"/>
          <w:sz w:val="18"/>
          <w:szCs w:val="18"/>
        </w:rPr>
        <w:t>其他应收款性质</w:t>
      </w:r>
      <w:r>
        <w:rPr>
          <w:rFonts w:ascii="宋体" w:hAnsi="宋体" w:cs="宋体" w:eastAsia="宋体" w:hint="default"/>
          <w:sz w:val="18"/>
          <w:szCs w:val="18"/>
        </w:rPr>
        <w:tab/>
      </w:r>
      <w:r>
        <w:rPr>
          <w:rFonts w:ascii="宋体" w:hAnsi="宋体" w:cs="宋体" w:eastAsia="宋体" w:hint="default"/>
          <w:sz w:val="18"/>
          <w:szCs w:val="18"/>
        </w:rPr>
        <w:t>核销金额</w:t>
      </w:r>
      <w:r>
        <w:rPr>
          <w:rFonts w:ascii="宋体" w:hAnsi="宋体" w:cs="宋体" w:eastAsia="宋体" w:hint="default"/>
          <w:sz w:val="18"/>
          <w:szCs w:val="18"/>
        </w:rPr>
        <w:tab/>
      </w:r>
      <w:r>
        <w:rPr>
          <w:rFonts w:ascii="宋体" w:hAnsi="宋体" w:cs="宋体" w:eastAsia="宋体" w:hint="default"/>
          <w:sz w:val="18"/>
          <w:szCs w:val="18"/>
        </w:rPr>
        <w:t>核销原因</w:t>
      </w:r>
      <w:r>
        <w:rPr>
          <w:rFonts w:ascii="宋体" w:hAnsi="宋体" w:cs="宋体" w:eastAsia="宋体" w:hint="default"/>
          <w:sz w:val="18"/>
          <w:szCs w:val="18"/>
        </w:rPr>
        <w:tab/>
      </w:r>
      <w:r>
        <w:rPr>
          <w:rFonts w:ascii="宋体" w:hAnsi="宋体" w:cs="宋体" w:eastAsia="宋体" w:hint="default"/>
          <w:sz w:val="18"/>
          <w:szCs w:val="18"/>
        </w:rPr>
        <w:t>是否因关联交易产生</w:t>
      </w:r>
    </w:p>
    <w:p>
      <w:pPr>
        <w:spacing w:after="0"/>
        <w:jc w:val="left"/>
        <w:rPr>
          <w:rFonts w:ascii="宋体" w:hAnsi="宋体" w:cs="宋体" w:eastAsia="宋体" w:hint="default"/>
          <w:sz w:val="18"/>
          <w:szCs w:val="18"/>
        </w:rPr>
        <w:sectPr>
          <w:type w:val="continuous"/>
          <w:pgSz w:w="11900" w:h="16840"/>
          <w:pgMar w:top="1600" w:bottom="280" w:left="1640" w:right="1600"/>
        </w:sectPr>
      </w:pPr>
    </w:p>
    <w:p>
      <w:pPr>
        <w:spacing w:line="295" w:lineRule="exact" w:before="116"/>
        <w:ind w:left="137" w:right="-14" w:firstLine="0"/>
        <w:jc w:val="left"/>
        <w:rPr>
          <w:rFonts w:ascii="宋体" w:hAnsi="宋体" w:cs="宋体" w:eastAsia="宋体" w:hint="default"/>
          <w:sz w:val="18"/>
          <w:szCs w:val="18"/>
        </w:rPr>
      </w:pPr>
      <w:r>
        <w:rPr>
          <w:rFonts w:ascii="宋体" w:hAnsi="宋体" w:cs="宋体" w:eastAsia="宋体" w:hint="default"/>
          <w:sz w:val="18"/>
          <w:szCs w:val="18"/>
        </w:rPr>
        <w:t>扬中江源电站阀门公司 </w:t>
      </w:r>
      <w:r>
        <w:rPr>
          <w:rFonts w:ascii="宋体" w:hAnsi="宋体" w:cs="宋体" w:eastAsia="宋体" w:hint="default"/>
          <w:spacing w:val="70"/>
          <w:sz w:val="18"/>
          <w:szCs w:val="18"/>
        </w:rPr>
        <w:t> </w:t>
      </w:r>
      <w:r>
        <w:rPr>
          <w:rFonts w:ascii="宋体" w:hAnsi="宋体" w:cs="宋体" w:eastAsia="宋体" w:hint="default"/>
          <w:spacing w:val="70"/>
          <w:sz w:val="15"/>
          <w:szCs w:val="15"/>
        </w:rPr>
      </w:r>
      <w:r>
        <w:rPr>
          <w:rFonts w:ascii="宋体" w:hAnsi="宋体" w:cs="宋体" w:eastAsia="宋体" w:hint="default"/>
          <w:spacing w:val="14"/>
          <w:position w:val="12"/>
          <w:sz w:val="18"/>
          <w:szCs w:val="18"/>
        </w:rPr>
        <w:t>五年以上未收回的预付</w:t>
      </w:r>
      <w:r>
        <w:rPr>
          <w:rFonts w:ascii="宋体" w:hAnsi="宋体" w:cs="宋体" w:eastAsia="宋体" w:hint="default"/>
          <w:sz w:val="18"/>
          <w:szCs w:val="18"/>
        </w:rPr>
      </w:r>
    </w:p>
    <w:p>
      <w:pPr>
        <w:spacing w:line="175" w:lineRule="exact" w:before="0"/>
        <w:ind w:left="2178" w:right="-1" w:firstLine="0"/>
        <w:jc w:val="left"/>
        <w:rPr>
          <w:rFonts w:ascii="宋体" w:hAnsi="宋体" w:cs="宋体" w:eastAsia="宋体" w:hint="default"/>
          <w:sz w:val="18"/>
          <w:szCs w:val="18"/>
        </w:rPr>
      </w:pPr>
      <w:r>
        <w:rPr>
          <w:rFonts w:ascii="宋体" w:hAnsi="宋体" w:cs="宋体" w:eastAsia="宋体" w:hint="default"/>
          <w:spacing w:val="-4"/>
          <w:sz w:val="18"/>
          <w:szCs w:val="18"/>
        </w:rPr>
        <w:t>工程尾款，原已计提坏账</w:t>
      </w:r>
    </w:p>
    <w:p>
      <w:pPr>
        <w:spacing w:line="240" w:lineRule="auto" w:before="1"/>
        <w:rPr>
          <w:rFonts w:ascii="宋体" w:hAnsi="宋体" w:cs="宋体" w:eastAsia="宋体" w:hint="default"/>
          <w:sz w:val="18"/>
          <w:szCs w:val="18"/>
        </w:rPr>
      </w:pPr>
      <w:r>
        <w:rPr/>
        <w:br w:type="column"/>
      </w:r>
      <w:r>
        <w:rPr>
          <w:rFonts w:ascii="宋体"/>
          <w:sz w:val="18"/>
        </w:rPr>
      </w:r>
    </w:p>
    <w:p>
      <w:pPr>
        <w:tabs>
          <w:tab w:pos="1327" w:val="left" w:leader="none"/>
          <w:tab w:pos="3152" w:val="left" w:leader="none"/>
        </w:tabs>
        <w:spacing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45,000.00</w:t>
        <w:tab/>
      </w:r>
      <w:r>
        <w:rPr>
          <w:rFonts w:ascii="宋体" w:hAnsi="宋体" w:cs="宋体" w:eastAsia="宋体" w:hint="default"/>
          <w:sz w:val="18"/>
          <w:szCs w:val="18"/>
        </w:rPr>
        <w:t>无法联系</w:t>
      </w:r>
      <w:r>
        <w:rPr>
          <w:rFonts w:ascii="宋体" w:hAnsi="宋体" w:cs="宋体" w:eastAsia="宋体" w:hint="default"/>
          <w:sz w:val="18"/>
          <w:szCs w:val="18"/>
        </w:rPr>
        <w:tab/>
      </w:r>
      <w:r>
        <w:rPr>
          <w:rFonts w:ascii="宋体" w:hAnsi="宋体" w:cs="宋体" w:eastAsia="宋体" w:hint="default"/>
          <w:sz w:val="18"/>
          <w:szCs w:val="18"/>
        </w:rPr>
        <w:t>否</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40" w:right="1600"/>
          <w:cols w:num="2" w:equalWidth="0">
            <w:col w:w="4134" w:space="294"/>
            <w:col w:w="4232"/>
          </w:cols>
        </w:sectPr>
      </w:pPr>
    </w:p>
    <w:p>
      <w:pPr>
        <w:tabs>
          <w:tab w:pos="2967" w:val="left" w:leader="none"/>
          <w:tab w:pos="4565" w:val="left" w:leader="none"/>
          <w:tab w:pos="7580" w:val="left" w:leader="none"/>
        </w:tabs>
        <w:spacing w:line="326" w:lineRule="auto" w:before="40"/>
        <w:ind w:left="137" w:right="807" w:firstLine="0"/>
        <w:jc w:val="both"/>
        <w:rPr>
          <w:rFonts w:ascii="宋体" w:hAnsi="宋体" w:cs="宋体" w:eastAsia="宋体" w:hint="default"/>
          <w:sz w:val="18"/>
          <w:szCs w:val="18"/>
        </w:rPr>
      </w:pPr>
      <w:r>
        <w:rPr/>
        <w:pict>
          <v:group style="position:absolute;margin-left:142.080002pt;margin-top:671.099976pt;width:363.3pt;height:.5pt;mso-position-horizontal-relative:page;mso-position-vertical-relative:page;z-index:-466192" coordorigin="2842,13422" coordsize="7266,10">
            <v:group style="position:absolute;left:2846;top:13427;width:3712;height:2" coordorigin="2846,13427" coordsize="3712,2">
              <v:shape style="position:absolute;left:2846;top:13427;width:3712;height:2" coordorigin="2846,13427" coordsize="3712,0" path="m2846,13427l6558,13427e" filled="false" stroked="true" strokeweight=".48pt" strokecolor="#000000">
                <v:path arrowok="t"/>
              </v:shape>
            </v:group>
            <v:group style="position:absolute;left:6558;top:13427;width:1888;height:2" coordorigin="6558,13427" coordsize="1888,2">
              <v:shape style="position:absolute;left:6558;top:13427;width:1888;height:2" coordorigin="6558,13427" coordsize="1888,0" path="m6558,13427l8446,13427e" filled="false" stroked="true" strokeweight=".48pt" strokecolor="#000000">
                <v:path arrowok="t"/>
              </v:shape>
            </v:group>
            <v:group style="position:absolute;left:8446;top:13427;width:1658;height:2" coordorigin="8446,13427" coordsize="1658,2">
              <v:shape style="position:absolute;left:8446;top:13427;width:1658;height:2" coordorigin="8446,13427" coordsize="1658,0" path="m8446,13427l10103,13427e" filled="false" stroked="true" strokeweight=".48pt" strokecolor="#000000">
                <v:path arrowok="t"/>
              </v:shape>
            </v:group>
            <w10:wrap type="none"/>
          </v:group>
        </w:pict>
      </w:r>
      <w:r>
        <w:rPr/>
        <w:pict>
          <v:group style="position:absolute;margin-left:88.139999pt;margin-top:611.520020pt;width:418.35pt;height:.5pt;mso-position-horizontal-relative:page;mso-position-vertical-relative:page;z-index:-466120" coordorigin="1763,12230" coordsize="8367,10">
            <v:group style="position:absolute;left:1768;top:12235;width:425;height:2" coordorigin="1768,12235" coordsize="425,2">
              <v:shape style="position:absolute;left:1768;top:12235;width:425;height:2" coordorigin="1768,12235" coordsize="425,0" path="m1768,12235l2192,12235e" filled="false" stroked="true" strokeweight=".48pt" strokecolor="#000000">
                <v:path arrowok="t"/>
              </v:shape>
            </v:group>
            <v:group style="position:absolute;left:2178;top:12235;width:2745;height:2" coordorigin="2178,12235" coordsize="2745,2">
              <v:shape style="position:absolute;left:2178;top:12235;width:2745;height:2" coordorigin="2178,12235" coordsize="2745,0" path="m2178,12235l4922,12235e" filled="false" stroked="true" strokeweight=".48pt" strokecolor="#000000">
                <v:path arrowok="t"/>
              </v:shape>
            </v:group>
            <v:group style="position:absolute;left:4908;top:12235;width:1306;height:2" coordorigin="4908,12235" coordsize="1306,2">
              <v:shape style="position:absolute;left:4908;top:12235;width:1306;height:2" coordorigin="4908,12235" coordsize="1306,0" path="m4908,12235l6214,12235e" filled="false" stroked="true" strokeweight=".48pt" strokecolor="#000000">
                <v:path arrowok="t"/>
              </v:shape>
            </v:group>
            <v:group style="position:absolute;left:6199;top:12235;width:10;height:2" coordorigin="6199,12235" coordsize="10,2">
              <v:shape style="position:absolute;left:6199;top:12235;width:10;height:2" coordorigin="6199,12235" coordsize="10,0" path="m6199,12235l6209,12235e" filled="false" stroked="true" strokeweight=".48pt" strokecolor="#000000">
                <v:path arrowok="t"/>
              </v:shape>
            </v:group>
            <v:group style="position:absolute;left:6209;top:12235;width:1215;height:2" coordorigin="6209,12235" coordsize="1215,2">
              <v:shape style="position:absolute;left:6209;top:12235;width:1215;height:2" coordorigin="6209,12235" coordsize="1215,0" path="m6209,12235l7423,12235e" filled="false" stroked="true" strokeweight=".48pt" strokecolor="#000000">
                <v:path arrowok="t"/>
              </v:shape>
            </v:group>
            <v:group style="position:absolute;left:7409;top:12235;width:1059;height:2" coordorigin="7409,12235" coordsize="1059,2">
              <v:shape style="position:absolute;left:7409;top:12235;width:1059;height:2" coordorigin="7409,12235" coordsize="1059,0" path="m7409,12235l8467,12235e" filled="false" stroked="true" strokeweight=".48pt" strokecolor="#000000">
                <v:path arrowok="t"/>
              </v:shape>
            </v:group>
            <v:group style="position:absolute;left:8453;top:12235;width:1672;height:2" coordorigin="8453,12235" coordsize="1672,2">
              <v:shape style="position:absolute;left:8453;top:12235;width:1672;height:2" coordorigin="8453,12235" coordsize="1672,0" path="m8453,12235l10124,12235e" filled="false" stroked="true" strokeweight=".48pt" strokecolor="#000000">
                <v:path arrowok="t"/>
              </v:shape>
            </v:group>
            <w10:wrap type="none"/>
          </v:group>
        </w:pict>
      </w:r>
      <w:r>
        <w:rPr>
          <w:rFonts w:ascii="宋体" w:hAnsi="宋体" w:cs="宋体" w:eastAsia="宋体" w:hint="default"/>
          <w:sz w:val="18"/>
          <w:szCs w:val="18"/>
        </w:rPr>
        <w:t>胜利石灰膏厂</w:t>
      </w:r>
      <w:r>
        <w:rPr>
          <w:rFonts w:ascii="宋体" w:hAnsi="宋体" w:cs="宋体" w:eastAsia="宋体" w:hint="default"/>
          <w:sz w:val="15"/>
          <w:szCs w:val="15"/>
        </w:rPr>
        <w:tab/>
      </w:r>
      <w:r>
        <w:rPr>
          <w:rFonts w:ascii="宋体" w:hAnsi="宋体" w:cs="宋体" w:eastAsia="宋体" w:hint="default"/>
          <w:sz w:val="18"/>
          <w:szCs w:val="18"/>
        </w:rPr>
        <w:t>同上              </w:t>
      </w:r>
      <w:r>
        <w:rPr>
          <w:rFonts w:ascii="宋体" w:hAnsi="宋体" w:cs="宋体" w:eastAsia="宋体" w:hint="default"/>
          <w:sz w:val="18"/>
          <w:szCs w:val="18"/>
        </w:rPr>
        <w:t>10,000.00  </w:t>
      </w:r>
      <w:r>
        <w:rPr>
          <w:rFonts w:ascii="宋体" w:hAnsi="宋体" w:cs="宋体" w:eastAsia="宋体" w:hint="default"/>
          <w:spacing w:val="87"/>
          <w:sz w:val="18"/>
          <w:szCs w:val="18"/>
        </w:rPr>
        <w:t> </w:t>
      </w:r>
      <w:r>
        <w:rPr>
          <w:rFonts w:ascii="宋体" w:hAnsi="宋体" w:cs="宋体" w:eastAsia="宋体" w:hint="default"/>
          <w:sz w:val="18"/>
          <w:szCs w:val="18"/>
        </w:rPr>
        <w:t>无法联系</w:t>
      </w:r>
      <w:r>
        <w:rPr>
          <w:rFonts w:ascii="宋体" w:hAnsi="宋体" w:cs="宋体" w:eastAsia="宋体" w:hint="default"/>
          <w:sz w:val="18"/>
          <w:szCs w:val="18"/>
        </w:rPr>
        <w:tab/>
      </w:r>
      <w:r>
        <w:rPr>
          <w:rFonts w:ascii="宋体" w:hAnsi="宋体" w:cs="宋体" w:eastAsia="宋体" w:hint="default"/>
          <w:sz w:val="18"/>
          <w:szCs w:val="18"/>
        </w:rPr>
        <w:t>否</w:t>
      </w:r>
      <w:r>
        <w:rPr>
          <w:rFonts w:ascii="宋体" w:hAnsi="宋体" w:cs="宋体" w:eastAsia="宋体" w:hint="default"/>
          <w:sz w:val="18"/>
          <w:szCs w:val="18"/>
        </w:rPr>
        <w:t> </w:t>
      </w:r>
      <w:r>
        <w:rPr>
          <w:rFonts w:ascii="宋体" w:hAnsi="宋体" w:cs="宋体" w:eastAsia="宋体" w:hint="default"/>
          <w:sz w:val="18"/>
          <w:szCs w:val="18"/>
        </w:rPr>
        <w:t>东市万通民用建材公司           </w:t>
      </w:r>
      <w:r>
        <w:rPr>
          <w:rFonts w:ascii="宋体" w:hAnsi="宋体" w:cs="宋体" w:eastAsia="宋体" w:hint="default"/>
          <w:sz w:val="18"/>
          <w:szCs w:val="18"/>
        </w:rPr>
      </w:r>
      <w:r>
        <w:rPr>
          <w:rFonts w:ascii="宋体" w:hAnsi="宋体" w:cs="宋体" w:eastAsia="宋体" w:hint="default"/>
          <w:sz w:val="18"/>
          <w:szCs w:val="18"/>
        </w:rPr>
        <w:t>同上              </w:t>
      </w:r>
      <w:r>
        <w:rPr>
          <w:rFonts w:ascii="宋体" w:hAnsi="宋体" w:cs="宋体" w:eastAsia="宋体" w:hint="default"/>
          <w:sz w:val="18"/>
          <w:szCs w:val="18"/>
        </w:rPr>
        <w:t>30,000.00   </w:t>
      </w:r>
      <w:r>
        <w:rPr>
          <w:rFonts w:ascii="宋体" w:hAnsi="宋体" w:cs="宋体" w:eastAsia="宋体" w:hint="default"/>
          <w:spacing w:val="37"/>
          <w:sz w:val="18"/>
          <w:szCs w:val="18"/>
        </w:rPr>
        <w:t> </w:t>
      </w:r>
      <w:r>
        <w:rPr>
          <w:rFonts w:ascii="宋体" w:hAnsi="宋体" w:cs="宋体" w:eastAsia="宋体" w:hint="default"/>
          <w:sz w:val="18"/>
          <w:szCs w:val="18"/>
        </w:rPr>
        <w:t>无法联系</w:t>
      </w:r>
      <w:r>
        <w:rPr>
          <w:rFonts w:ascii="宋体" w:hAnsi="宋体" w:cs="宋体" w:eastAsia="宋体" w:hint="default"/>
          <w:sz w:val="18"/>
          <w:szCs w:val="18"/>
        </w:rPr>
        <w:tab/>
      </w:r>
      <w:r>
        <w:rPr>
          <w:rFonts w:ascii="宋体" w:hAnsi="宋体" w:cs="宋体" w:eastAsia="宋体" w:hint="default"/>
          <w:sz w:val="18"/>
          <w:szCs w:val="18"/>
        </w:rPr>
        <w:t>否</w:t>
      </w:r>
      <w:r>
        <w:rPr>
          <w:rFonts w:ascii="宋体" w:hAnsi="宋体" w:cs="宋体" w:eastAsia="宋体" w:hint="default"/>
          <w:sz w:val="18"/>
          <w:szCs w:val="18"/>
        </w:rPr>
        <w:t> </w:t>
      </w:r>
      <w:r>
        <w:rPr>
          <w:rFonts w:ascii="宋体" w:hAnsi="宋体" w:cs="宋体" w:eastAsia="宋体" w:hint="default"/>
          <w:spacing w:val="-1"/>
          <w:sz w:val="18"/>
          <w:szCs w:val="18"/>
        </w:rPr>
        <w:t>原租户零星应收款等</w:t>
      </w:r>
      <w:r>
        <w:rPr>
          <w:rFonts w:ascii="宋体" w:hAnsi="宋体" w:cs="宋体" w:eastAsia="宋体" w:hint="default"/>
          <w:spacing w:val="-1"/>
          <w:sz w:val="15"/>
          <w:szCs w:val="15"/>
        </w:rPr>
      </w:r>
      <w:r>
        <w:rPr>
          <w:rFonts w:ascii="宋体" w:hAnsi="宋体" w:cs="宋体" w:eastAsia="宋体" w:hint="default"/>
          <w:spacing w:val="-1"/>
          <w:position w:val="1"/>
          <w:sz w:val="18"/>
          <w:szCs w:val="18"/>
        </w:rPr>
      </w:r>
      <w:r>
        <w:rPr>
          <w:rFonts w:ascii="宋体" w:hAnsi="宋体" w:cs="宋体" w:eastAsia="宋体" w:hint="default"/>
          <w:spacing w:val="-1"/>
          <w:position w:val="1"/>
          <w:sz w:val="15"/>
          <w:szCs w:val="15"/>
        </w:rPr>
        <w:tab/>
        <w:tab/>
      </w:r>
      <w:r>
        <w:rPr>
          <w:rFonts w:ascii="宋体" w:hAnsi="宋体" w:cs="宋体" w:eastAsia="宋体" w:hint="default"/>
          <w:sz w:val="18"/>
          <w:szCs w:val="18"/>
        </w:rPr>
        <w:t>29,325.28   </w:t>
      </w:r>
      <w:r>
        <w:rPr>
          <w:rFonts w:ascii="宋体" w:hAnsi="宋体" w:cs="宋体" w:eastAsia="宋体" w:hint="default"/>
          <w:spacing w:val="20"/>
          <w:sz w:val="18"/>
          <w:szCs w:val="18"/>
        </w:rPr>
        <w:t> </w:t>
      </w:r>
      <w:r>
        <w:rPr>
          <w:rFonts w:ascii="宋体" w:hAnsi="宋体" w:cs="宋体" w:eastAsia="宋体" w:hint="default"/>
          <w:sz w:val="18"/>
          <w:szCs w:val="18"/>
        </w:rPr>
        <w:t>无法联系</w:t>
      </w:r>
      <w:r>
        <w:rPr>
          <w:rFonts w:ascii="宋体" w:hAnsi="宋体" w:cs="宋体" w:eastAsia="宋体" w:hint="default"/>
          <w:sz w:val="18"/>
          <w:szCs w:val="18"/>
        </w:rPr>
        <w:tab/>
      </w:r>
      <w:r>
        <w:rPr>
          <w:rFonts w:ascii="宋体" w:hAnsi="宋体" w:cs="宋体" w:eastAsia="宋体" w:hint="default"/>
          <w:sz w:val="18"/>
          <w:szCs w:val="18"/>
        </w:rPr>
        <w:t>否</w:t>
      </w:r>
      <w:r>
        <w:rPr>
          <w:rFonts w:ascii="宋体" w:hAnsi="宋体" w:cs="宋体" w:eastAsia="宋体" w:hint="default"/>
          <w:sz w:val="18"/>
          <w:szCs w:val="18"/>
        </w:rPr>
        <w:t> </w:t>
      </w:r>
    </w:p>
    <w:p>
      <w:pPr>
        <w:tabs>
          <w:tab w:pos="6853" w:val="left" w:leader="none"/>
        </w:tabs>
        <w:spacing w:before="95"/>
        <w:ind w:left="137" w:right="0" w:firstLine="0"/>
        <w:jc w:val="both"/>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114,325.28</w:t>
      </w:r>
      <w:r>
        <w:rPr>
          <w:rFonts w:ascii="宋体" w:hAnsi="宋体" w:cs="宋体" w:eastAsia="宋体" w:hint="default"/>
          <w:spacing w:val="-68"/>
          <w:sz w:val="18"/>
          <w:szCs w:val="18"/>
        </w:rPr>
        <w:t> </w:t>
      </w:r>
      <w:r>
        <w:rPr>
          <w:rFonts w:ascii="宋体" w:hAnsi="宋体" w:cs="宋体" w:eastAsia="宋体" w:hint="default"/>
          <w:position w:val="4"/>
          <w:sz w:val="18"/>
          <w:szCs w:val="18"/>
        </w:rPr>
        <w:t> </w:t>
        <w:tab/>
        <w:t> </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19.8pt;height:.5pt;mso-position-horizontal-relative:char;mso-position-vertical-relative:line" coordorigin="0,0" coordsize="8396,10">
            <v:group style="position:absolute;left:5;top:5;width:2056;height:2" coordorigin="5,5" coordsize="2056,2">
              <v:shape style="position:absolute;left:5;top:5;width:2056;height:2" coordorigin="5,5" coordsize="2056,0" path="m5,5l2060,5e" filled="false" stroked="true" strokeweight=".48pt" strokecolor="#000000">
                <v:path arrowok="t"/>
              </v:shape>
            </v:group>
            <v:group style="position:absolute;left:2046;top:5;width:1973;height:2" coordorigin="2046,5" coordsize="1973,2">
              <v:shape style="position:absolute;left:2046;top:5;width:1973;height:2" coordorigin="2046,5" coordsize="1973,0" path="m2046,5l4019,5e" filled="false" stroked="true" strokeweight=".48pt" strokecolor="#000000">
                <v:path arrowok="t"/>
              </v:shape>
            </v:group>
            <v:group style="position:absolute;left:4004;top:5;width:1274;height:2" coordorigin="4004,5" coordsize="1274,2">
              <v:shape style="position:absolute;left:4004;top:5;width:1274;height:2" coordorigin="4004,5" coordsize="1274,0" path="m4004,5l5278,5e" filled="false" stroked="true" strokeweight=".48pt" strokecolor="#000000">
                <v:path arrowok="t"/>
              </v:shape>
            </v:group>
            <v:group style="position:absolute;left:5263;top:5;width:10;height:2" coordorigin="5263,5" coordsize="10,2">
              <v:shape style="position:absolute;left:5263;top:5;width:10;height:2" coordorigin="5263,5" coordsize="10,0" path="m5263,5l5273,5e" filled="false" stroked="true" strokeweight=".48pt" strokecolor="#000000">
                <v:path arrowok="t"/>
              </v:shape>
            </v:group>
            <v:group style="position:absolute;left:5273;top:5;width:1462;height:2" coordorigin="5273,5" coordsize="1462,2">
              <v:shape style="position:absolute;left:5273;top:5;width:1462;height:2" coordorigin="5273,5" coordsize="1462,0" path="m5273,5l6734,5e" filled="false" stroked="true" strokeweight=".48pt" strokecolor="#000000">
                <v:path arrowok="t"/>
              </v:shape>
            </v:group>
            <v:group style="position:absolute;left:6720;top:5;width:1671;height:2" coordorigin="6720,5" coordsize="1671,2">
              <v:shape style="position:absolute;left:6720;top:5;width:1671;height:2" coordorigin="6720,5" coordsize="1671,0" path="m6720,5l8390,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577" w:right="0"/>
        <w:jc w:val="left"/>
        <w:rPr>
          <w:rFonts w:ascii="宋体" w:hAnsi="宋体" w:cs="宋体" w:eastAsia="宋体" w:hint="default"/>
        </w:rPr>
      </w:pPr>
      <w:r>
        <w:rPr/>
        <w:t>期末其他应收款中无持本公司</w:t>
      </w:r>
      <w:r>
        <w:rPr>
          <w:spacing w:val="-55"/>
        </w:rPr>
        <w:t> </w:t>
      </w:r>
      <w:r>
        <w:rPr>
          <w:rFonts w:ascii="宋体" w:hAnsi="宋体" w:cs="宋体" w:eastAsia="宋体" w:hint="default"/>
        </w:rPr>
        <w:t>5%</w:t>
      </w:r>
      <w:r>
        <w:rPr/>
        <w:t>（含）以上股份的股东单位款。</w:t>
      </w:r>
      <w:r>
        <w:rPr>
          <w:rFonts w:ascii="宋体" w:hAnsi="宋体" w:cs="宋体" w:eastAsia="宋体" w:hint="default"/>
        </w:rPr>
        <w:t> </w:t>
      </w:r>
    </w:p>
    <w:p>
      <w:pPr>
        <w:pStyle w:val="BodyText"/>
        <w:spacing w:line="240" w:lineRule="auto" w:before="136"/>
        <w:ind w:left="577" w:right="0"/>
        <w:jc w:val="left"/>
        <w:rPr>
          <w:rFonts w:ascii="宋体" w:hAnsi="宋体" w:cs="宋体" w:eastAsia="宋体" w:hint="default"/>
        </w:rPr>
      </w:pPr>
      <w:r>
        <w:rPr/>
        <w:t>（</w:t>
      </w:r>
      <w:r>
        <w:rPr>
          <w:rFonts w:ascii="宋体" w:hAnsi="宋体" w:cs="宋体" w:eastAsia="宋体" w:hint="default"/>
        </w:rPr>
        <w:t>4</w:t>
      </w:r>
      <w:r>
        <w:rPr/>
        <w:t>）金额较大的其他应收款的性质或内容：单位往来、个人往来及工程质保金等。</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157" w:right="181" w:firstLine="420"/>
        <w:jc w:val="left"/>
        <w:rPr>
          <w:rFonts w:ascii="宋体" w:hAnsi="宋体" w:cs="宋体" w:eastAsia="宋体" w:hint="default"/>
        </w:rPr>
      </w:pPr>
      <w:r>
        <w:rPr/>
        <w:t>（</w:t>
      </w:r>
      <w:r>
        <w:rPr>
          <w:rFonts w:ascii="宋体" w:hAnsi="宋体" w:cs="宋体" w:eastAsia="宋体" w:hint="default"/>
        </w:rPr>
        <w:t>5</w:t>
      </w:r>
      <w:r>
        <w:rPr/>
        <w:t>）本期末欠款金额前五位的其他应收款合计数为</w:t>
      </w:r>
      <w:r>
        <w:rPr>
          <w:spacing w:val="-49"/>
        </w:rPr>
        <w:t> </w:t>
      </w:r>
      <w:r>
        <w:rPr>
          <w:rFonts w:ascii="宋体" w:hAnsi="宋体" w:cs="宋体" w:eastAsia="宋体" w:hint="default"/>
        </w:rPr>
        <w:t>12,562,563.74</w:t>
      </w:r>
      <w:r>
        <w:rPr>
          <w:rFonts w:ascii="宋体" w:hAnsi="宋体" w:cs="宋体" w:eastAsia="宋体" w:hint="default"/>
          <w:spacing w:val="-49"/>
        </w:rPr>
        <w:t> </w:t>
      </w:r>
      <w:r>
        <w:rPr/>
        <w:t>元，占其他应收款 总额的比例为</w:t>
      </w:r>
      <w:r>
        <w:rPr>
          <w:spacing w:val="-57"/>
        </w:rPr>
        <w:t> </w:t>
      </w:r>
      <w:r>
        <w:rPr>
          <w:rFonts w:ascii="宋体" w:hAnsi="宋体" w:cs="宋体" w:eastAsia="宋体" w:hint="default"/>
        </w:rPr>
        <w:t>67.96%</w:t>
      </w:r>
      <w:r>
        <w:rPr/>
        <w:t>。明细如下：</w:t>
      </w:r>
      <w:r>
        <w:rPr>
          <w:rFonts w:ascii="宋体" w:hAnsi="宋体" w:cs="宋体" w:eastAsia="宋体" w:hint="default"/>
        </w:rPr>
        <w:t> </w:t>
      </w: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17.25pt;height:.5pt;mso-position-horizontal-relative:char;mso-position-vertical-relative:line" coordorigin="0,0" coordsize="8345,10">
            <v:group style="position:absolute;left:5;top:5;width:4434;height:2" coordorigin="5,5" coordsize="4434,2">
              <v:shape style="position:absolute;left:5;top:5;width:4434;height:2" coordorigin="5,5" coordsize="4434,0" path="m5,5l4439,5e" filled="false" stroked="true" strokeweight=".48pt" strokecolor="#000000">
                <v:path arrowok="t"/>
              </v:shape>
            </v:group>
            <v:group style="position:absolute;left:4439;top:5;width:1200;height:2" coordorigin="4439,5" coordsize="1200,2">
              <v:shape style="position:absolute;left:4439;top:5;width:1200;height:2" coordorigin="4439,5" coordsize="1200,0" path="m4439,5l5639,5e" filled="false" stroked="true" strokeweight=".48pt" strokecolor="#000000">
                <v:path arrowok="t"/>
              </v:shape>
            </v:group>
            <v:group style="position:absolute;left:5639;top:5;width:2702;height:2" coordorigin="5639,5" coordsize="2702,2">
              <v:shape style="position:absolute;left:5639;top:5;width:2702;height:2" coordorigin="5639,5" coordsize="2702,0" path="m5639,5l8340,5e" filled="false" stroked="true" strokeweight=".48pt" strokecolor="#000000">
                <v:path arrowok="t"/>
              </v:shape>
            </v:group>
          </v:group>
        </w:pict>
      </w:r>
      <w:r>
        <w:rPr>
          <w:rFonts w:ascii="宋体" w:hAnsi="宋体" w:cs="宋体" w:eastAsia="宋体" w:hint="default"/>
          <w:sz w:val="2"/>
          <w:szCs w:val="2"/>
        </w:rPr>
      </w:r>
    </w:p>
    <w:p>
      <w:pPr>
        <w:spacing w:before="61"/>
        <w:ind w:left="157" w:right="0" w:firstLine="0"/>
        <w:jc w:val="both"/>
        <w:rPr>
          <w:rFonts w:ascii="宋体" w:hAnsi="宋体" w:cs="宋体" w:eastAsia="宋体" w:hint="default"/>
          <w:sz w:val="18"/>
          <w:szCs w:val="18"/>
        </w:rPr>
      </w:pPr>
      <w:r>
        <w:rPr/>
        <w:pict>
          <v:group style="position:absolute;margin-left:88.860001pt;margin-top:19.862104pt;width:417.25pt;height:.5pt;mso-position-horizontal-relative:page;mso-position-vertical-relative:paragraph;z-index:-466144" coordorigin="1777,397" coordsize="8345,10">
            <v:group style="position:absolute;left:1782;top:402;width:4434;height:2" coordorigin="1782,402" coordsize="4434,2">
              <v:shape style="position:absolute;left:1782;top:402;width:4434;height:2" coordorigin="1782,402" coordsize="4434,0" path="m1782,402l6216,402e" filled="false" stroked="true" strokeweight=".48pt" strokecolor="#000000">
                <v:path arrowok="t"/>
              </v:shape>
            </v:group>
            <v:group style="position:absolute;left:6216;top:402;width:1200;height:2" coordorigin="6216,402" coordsize="1200,2">
              <v:shape style="position:absolute;left:6216;top:402;width:1200;height:2" coordorigin="6216,402" coordsize="1200,0" path="m6216,402l7416,402e" filled="false" stroked="true" strokeweight=".48pt" strokecolor="#000000">
                <v:path arrowok="t"/>
              </v:shape>
            </v:group>
            <v:group style="position:absolute;left:7416;top:402;width:2702;height:2" coordorigin="7416,402" coordsize="2702,2">
              <v:shape style="position:absolute;left:7416;top:402;width:2702;height:2" coordorigin="7416,402" coordsize="2702,0" path="m7416,402l10117,402e" filled="false" stroked="true" strokeweight=".48pt" strokecolor="#000000">
                <v:path arrowok="t"/>
              </v:shape>
            </v:group>
            <w10:wrap type="none"/>
          </v:group>
        </w:pict>
      </w:r>
      <w:r>
        <w:rPr>
          <w:rFonts w:ascii="宋体" w:hAnsi="宋体" w:cs="宋体" w:eastAsia="宋体" w:hint="default"/>
          <w:sz w:val="18"/>
          <w:szCs w:val="18"/>
        </w:rPr>
        <w:t>序号           </w:t>
      </w:r>
      <w:r>
        <w:rPr>
          <w:rFonts w:ascii="宋体" w:hAnsi="宋体" w:cs="宋体" w:eastAsia="宋体" w:hint="default"/>
          <w:sz w:val="18"/>
          <w:szCs w:val="18"/>
        </w:rPr>
      </w:r>
      <w:r>
        <w:rPr>
          <w:rFonts w:ascii="宋体" w:hAnsi="宋体" w:cs="宋体" w:eastAsia="宋体" w:hint="default"/>
          <w:sz w:val="18"/>
          <w:szCs w:val="18"/>
        </w:rPr>
        <w:t>债务人名称           </w:t>
      </w:r>
      <w:r>
        <w:rPr>
          <w:rFonts w:ascii="宋体" w:hAnsi="宋体" w:cs="宋体" w:eastAsia="宋体" w:hint="default"/>
          <w:sz w:val="18"/>
          <w:szCs w:val="18"/>
        </w:rPr>
      </w:r>
      <w:r>
        <w:rPr>
          <w:rFonts w:ascii="宋体" w:hAnsi="宋体" w:cs="宋体" w:eastAsia="宋体" w:hint="default"/>
          <w:sz w:val="18"/>
          <w:szCs w:val="18"/>
        </w:rPr>
        <w:t>与本公司关系      金额         </w:t>
      </w:r>
      <w:r>
        <w:rPr>
          <w:rFonts w:ascii="宋体" w:hAnsi="宋体" w:cs="宋体" w:eastAsia="宋体" w:hint="default"/>
          <w:sz w:val="18"/>
          <w:szCs w:val="18"/>
        </w:rPr>
      </w:r>
      <w:r>
        <w:rPr>
          <w:rFonts w:ascii="宋体" w:hAnsi="宋体" w:cs="宋体" w:eastAsia="宋体" w:hint="default"/>
          <w:sz w:val="18"/>
          <w:szCs w:val="18"/>
        </w:rPr>
        <w:t>账龄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占其他应收款的比例</w:t>
      </w:r>
    </w:p>
    <w:p>
      <w:pPr>
        <w:spacing w:line="240" w:lineRule="auto" w:before="1"/>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193"/>
        <w:gridCol w:w="160"/>
        <w:gridCol w:w="2870"/>
        <w:gridCol w:w="1163"/>
        <w:gridCol w:w="701"/>
        <w:gridCol w:w="640"/>
        <w:gridCol w:w="1229"/>
        <w:gridCol w:w="1407"/>
      </w:tblGrid>
      <w:tr>
        <w:trPr>
          <w:trHeight w:val="340" w:hRule="exact"/>
        </w:trPr>
        <w:tc>
          <w:tcPr>
            <w:tcW w:w="19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 w:right="0"/>
              <w:jc w:val="center"/>
              <w:rPr>
                <w:rFonts w:ascii="宋体" w:hAnsi="宋体" w:cs="宋体" w:eastAsia="宋体" w:hint="default"/>
                <w:sz w:val="15"/>
                <w:szCs w:val="15"/>
              </w:rPr>
            </w:pPr>
            <w:r>
              <w:rPr>
                <w:rFonts w:ascii="宋体"/>
                <w:sz w:val="18"/>
              </w:rPr>
              <w:t>1</w:t>
            </w:r>
            <w:r>
              <w:rPr>
                <w:rFonts w:ascii="宋体"/>
                <w:sz w:val="15"/>
              </w:rPr>
              <w:t> </w:t>
            </w:r>
          </w:p>
        </w:tc>
        <w:tc>
          <w:tcPr>
            <w:tcW w:w="160"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2" w:right="0"/>
              <w:jc w:val="left"/>
              <w:rPr>
                <w:rFonts w:ascii="宋体" w:hAnsi="宋体" w:cs="宋体" w:eastAsia="宋体" w:hint="default"/>
                <w:sz w:val="15"/>
                <w:szCs w:val="15"/>
              </w:rPr>
            </w:pPr>
            <w:r>
              <w:rPr>
                <w:rFonts w:ascii="宋体" w:hAnsi="宋体" w:cs="宋体" w:eastAsia="宋体" w:hint="default"/>
                <w:sz w:val="18"/>
                <w:szCs w:val="18"/>
              </w:rPr>
              <w:t>秦皇岛华联康保有限公司</w:t>
            </w:r>
            <w:r>
              <w:rPr>
                <w:rFonts w:ascii="宋体" w:hAnsi="宋体" w:cs="宋体" w:eastAsia="宋体" w:hint="default"/>
                <w:sz w:val="15"/>
                <w:szCs w:val="15"/>
              </w:rPr>
              <w:t> </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jc w:val="center"/>
              <w:rPr>
                <w:rFonts w:ascii="宋体" w:hAnsi="宋体" w:cs="宋体" w:eastAsia="宋体" w:hint="default"/>
                <w:sz w:val="15"/>
                <w:szCs w:val="15"/>
              </w:rPr>
            </w:pPr>
            <w:r>
              <w:rPr>
                <w:rFonts w:ascii="宋体" w:hAnsi="宋体" w:cs="宋体" w:eastAsia="宋体" w:hint="default"/>
                <w:sz w:val="18"/>
                <w:szCs w:val="18"/>
              </w:rPr>
              <w:t>参股公司</w:t>
            </w:r>
            <w:r>
              <w:rPr>
                <w:rFonts w:ascii="宋体" w:hAnsi="宋体" w:cs="宋体" w:eastAsia="宋体" w:hint="default"/>
                <w:sz w:val="15"/>
                <w:szCs w:val="15"/>
              </w:rPr>
              <w:t> </w:t>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60" w:right="0"/>
              <w:jc w:val="left"/>
              <w:rPr>
                <w:rFonts w:ascii="宋体" w:hAnsi="宋体" w:cs="宋体" w:eastAsia="宋体" w:hint="default"/>
                <w:sz w:val="18"/>
                <w:szCs w:val="18"/>
              </w:rPr>
            </w:pPr>
            <w:r>
              <w:rPr>
                <w:rFonts w:ascii="宋体"/>
                <w:sz w:val="18"/>
              </w:rPr>
              <w:t>5,443,142.65</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8" w:right="0"/>
              <w:jc w:val="left"/>
              <w:rPr>
                <w:rFonts w:ascii="宋体" w:hAnsi="宋体" w:cs="宋体" w:eastAsia="宋体" w:hint="default"/>
                <w:sz w:val="15"/>
                <w:szCs w:val="15"/>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5"/>
                <w:szCs w:val="15"/>
              </w:rPr>
              <w:t> </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7" w:right="0"/>
              <w:jc w:val="left"/>
              <w:rPr>
                <w:rFonts w:ascii="宋体" w:hAnsi="宋体" w:cs="宋体" w:eastAsia="宋体" w:hint="default"/>
                <w:sz w:val="15"/>
                <w:szCs w:val="15"/>
              </w:rPr>
            </w:pPr>
            <w:r>
              <w:rPr>
                <w:rFonts w:ascii="宋体"/>
                <w:sz w:val="18"/>
              </w:rPr>
              <w:t>29.45%</w:t>
            </w:r>
            <w:r>
              <w:rPr>
                <w:rFonts w:ascii="宋体"/>
                <w:sz w:val="15"/>
              </w:rPr>
              <w:t> </w:t>
            </w:r>
          </w:p>
        </w:tc>
      </w:tr>
      <w:tr>
        <w:trPr>
          <w:trHeight w:val="328" w:hRule="exact"/>
        </w:trPr>
        <w:tc>
          <w:tcPr>
            <w:tcW w:w="1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 w:right="0"/>
              <w:jc w:val="center"/>
              <w:rPr>
                <w:rFonts w:ascii="宋体" w:hAnsi="宋体" w:cs="宋体" w:eastAsia="宋体" w:hint="default"/>
                <w:sz w:val="15"/>
                <w:szCs w:val="15"/>
              </w:rPr>
            </w:pPr>
            <w:r>
              <w:rPr>
                <w:rFonts w:ascii="宋体"/>
                <w:sz w:val="18"/>
              </w:rPr>
              <w:t>2</w:t>
            </w:r>
            <w:r>
              <w:rPr>
                <w:rFonts w:ascii="宋体"/>
                <w:sz w:val="15"/>
              </w:rPr>
              <w:t> </w:t>
            </w:r>
          </w:p>
        </w:tc>
        <w:tc>
          <w:tcPr>
            <w:tcW w:w="160"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 w:right="0"/>
              <w:jc w:val="left"/>
              <w:rPr>
                <w:rFonts w:ascii="宋体" w:hAnsi="宋体" w:cs="宋体" w:eastAsia="宋体" w:hint="default"/>
                <w:sz w:val="15"/>
                <w:szCs w:val="15"/>
              </w:rPr>
            </w:pPr>
            <w:r>
              <w:rPr>
                <w:rFonts w:ascii="宋体" w:hAnsi="宋体" w:cs="宋体" w:eastAsia="宋体" w:hint="default"/>
                <w:sz w:val="18"/>
                <w:szCs w:val="18"/>
              </w:rPr>
              <w:t>胡贤江</w:t>
            </w:r>
            <w:r>
              <w:rPr>
                <w:rFonts w:ascii="宋体" w:hAnsi="宋体" w:cs="宋体" w:eastAsia="宋体" w:hint="default"/>
                <w:sz w:val="15"/>
                <w:szCs w:val="15"/>
              </w:rPr>
              <w:t> </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center"/>
              <w:rPr>
                <w:rFonts w:ascii="宋体" w:hAnsi="宋体" w:cs="宋体" w:eastAsia="宋体" w:hint="default"/>
                <w:sz w:val="15"/>
                <w:szCs w:val="15"/>
              </w:rPr>
            </w:pPr>
            <w:r>
              <w:rPr>
                <w:rFonts w:ascii="宋体" w:hAnsi="宋体" w:cs="宋体" w:eastAsia="宋体" w:hint="default"/>
                <w:sz w:val="18"/>
                <w:szCs w:val="18"/>
              </w:rPr>
              <w:t>客户</w:t>
            </w:r>
            <w:r>
              <w:rPr>
                <w:rFonts w:ascii="宋体" w:hAnsi="宋体" w:cs="宋体" w:eastAsia="宋体" w:hint="default"/>
                <w:sz w:val="15"/>
                <w:szCs w:val="15"/>
              </w:rPr>
              <w:t> </w:t>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60" w:right="0"/>
              <w:jc w:val="left"/>
              <w:rPr>
                <w:rFonts w:ascii="宋体" w:hAnsi="宋体" w:cs="宋体" w:eastAsia="宋体" w:hint="default"/>
                <w:sz w:val="18"/>
                <w:szCs w:val="18"/>
              </w:rPr>
            </w:pPr>
            <w:r>
              <w:rPr>
                <w:rFonts w:ascii="宋体"/>
                <w:sz w:val="18"/>
              </w:rPr>
              <w:t>2,247,750.00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8"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5"/>
                <w:szCs w:val="15"/>
              </w:rPr>
              <w:t> </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5"/>
                <w:szCs w:val="15"/>
              </w:rPr>
            </w:pPr>
            <w:r>
              <w:rPr>
                <w:rFonts w:ascii="宋体"/>
                <w:sz w:val="18"/>
              </w:rPr>
              <w:t>12.16%</w:t>
            </w:r>
            <w:r>
              <w:rPr>
                <w:rFonts w:ascii="宋体"/>
                <w:sz w:val="15"/>
              </w:rPr>
              <w:t> </w:t>
            </w:r>
          </w:p>
        </w:tc>
      </w:tr>
      <w:tr>
        <w:trPr>
          <w:trHeight w:val="341" w:hRule="exact"/>
        </w:trPr>
        <w:tc>
          <w:tcPr>
            <w:tcW w:w="1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 w:right="0"/>
              <w:jc w:val="center"/>
              <w:rPr>
                <w:rFonts w:ascii="宋体" w:hAnsi="宋体" w:cs="宋体" w:eastAsia="宋体" w:hint="default"/>
                <w:sz w:val="15"/>
                <w:szCs w:val="15"/>
              </w:rPr>
            </w:pPr>
            <w:r>
              <w:rPr>
                <w:rFonts w:ascii="宋体"/>
                <w:sz w:val="18"/>
              </w:rPr>
              <w:t>3</w:t>
            </w:r>
            <w:r>
              <w:rPr>
                <w:rFonts w:ascii="宋体"/>
                <w:sz w:val="15"/>
              </w:rPr>
              <w:t> </w:t>
            </w:r>
          </w:p>
        </w:tc>
        <w:tc>
          <w:tcPr>
            <w:tcW w:w="160"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 w:right="0"/>
              <w:jc w:val="left"/>
              <w:rPr>
                <w:rFonts w:ascii="宋体" w:hAnsi="宋体" w:cs="宋体" w:eastAsia="宋体" w:hint="default"/>
                <w:sz w:val="15"/>
                <w:szCs w:val="15"/>
              </w:rPr>
            </w:pPr>
            <w:r>
              <w:rPr>
                <w:rFonts w:ascii="宋体" w:hAnsi="宋体" w:cs="宋体" w:eastAsia="宋体" w:hint="default"/>
                <w:sz w:val="18"/>
                <w:szCs w:val="18"/>
              </w:rPr>
              <w:t>北京大福林海珠宝金行有限公司</w:t>
            </w:r>
            <w:r>
              <w:rPr>
                <w:rFonts w:ascii="宋体" w:hAnsi="宋体" w:cs="宋体" w:eastAsia="宋体" w:hint="default"/>
                <w:sz w:val="15"/>
                <w:szCs w:val="15"/>
              </w:rPr>
              <w:t> </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center"/>
              <w:rPr>
                <w:rFonts w:ascii="宋体" w:hAnsi="宋体" w:cs="宋体" w:eastAsia="宋体" w:hint="default"/>
                <w:sz w:val="15"/>
                <w:szCs w:val="15"/>
              </w:rPr>
            </w:pPr>
            <w:r>
              <w:rPr>
                <w:rFonts w:ascii="宋体" w:hAnsi="宋体" w:cs="宋体" w:eastAsia="宋体" w:hint="default"/>
                <w:sz w:val="18"/>
                <w:szCs w:val="18"/>
              </w:rPr>
              <w:t>客户</w:t>
            </w:r>
            <w:r>
              <w:rPr>
                <w:rFonts w:ascii="宋体" w:hAnsi="宋体" w:cs="宋体" w:eastAsia="宋体" w:hint="default"/>
                <w:sz w:val="15"/>
                <w:szCs w:val="15"/>
              </w:rPr>
              <w:t> </w:t>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60" w:right="0"/>
              <w:jc w:val="left"/>
              <w:rPr>
                <w:rFonts w:ascii="宋体" w:hAnsi="宋体" w:cs="宋体" w:eastAsia="宋体" w:hint="default"/>
                <w:sz w:val="18"/>
                <w:szCs w:val="18"/>
              </w:rPr>
            </w:pPr>
            <w:r>
              <w:rPr>
                <w:rFonts w:ascii="宋体"/>
                <w:sz w:val="18"/>
              </w:rPr>
              <w:t>2,000,000.00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8"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5"/>
                <w:szCs w:val="15"/>
              </w:rPr>
              <w:t> </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5"/>
                <w:szCs w:val="15"/>
              </w:rPr>
            </w:pPr>
            <w:r>
              <w:rPr>
                <w:rFonts w:ascii="宋体"/>
                <w:sz w:val="18"/>
              </w:rPr>
              <w:t>10.82%</w:t>
            </w:r>
            <w:r>
              <w:rPr>
                <w:rFonts w:ascii="宋体"/>
                <w:sz w:val="15"/>
              </w:rPr>
              <w:t> </w:t>
            </w:r>
          </w:p>
        </w:tc>
      </w:tr>
      <w:tr>
        <w:trPr>
          <w:trHeight w:val="341" w:hRule="exact"/>
        </w:trPr>
        <w:tc>
          <w:tcPr>
            <w:tcW w:w="1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 w:right="0"/>
              <w:jc w:val="center"/>
              <w:rPr>
                <w:rFonts w:ascii="宋体" w:hAnsi="宋体" w:cs="宋体" w:eastAsia="宋体" w:hint="default"/>
                <w:sz w:val="15"/>
                <w:szCs w:val="15"/>
              </w:rPr>
            </w:pPr>
            <w:r>
              <w:rPr>
                <w:rFonts w:ascii="宋体"/>
                <w:sz w:val="18"/>
              </w:rPr>
              <w:t>4</w:t>
            </w:r>
            <w:r>
              <w:rPr>
                <w:rFonts w:ascii="宋体"/>
                <w:sz w:val="15"/>
              </w:rPr>
              <w:t> </w:t>
            </w:r>
          </w:p>
        </w:tc>
        <w:tc>
          <w:tcPr>
            <w:tcW w:w="160"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2" w:right="0"/>
              <w:jc w:val="left"/>
              <w:rPr>
                <w:rFonts w:ascii="宋体" w:hAnsi="宋体" w:cs="宋体" w:eastAsia="宋体" w:hint="default"/>
                <w:sz w:val="15"/>
                <w:szCs w:val="15"/>
              </w:rPr>
            </w:pPr>
            <w:r>
              <w:rPr>
                <w:rFonts w:ascii="宋体" w:hAnsi="宋体" w:cs="宋体" w:eastAsia="宋体" w:hint="default"/>
                <w:sz w:val="18"/>
                <w:szCs w:val="18"/>
              </w:rPr>
              <w:t>淮南市房地产开发管理办公室</w:t>
            </w:r>
            <w:r>
              <w:rPr>
                <w:rFonts w:ascii="宋体" w:hAnsi="宋体" w:cs="宋体" w:eastAsia="宋体" w:hint="default"/>
                <w:sz w:val="15"/>
                <w:szCs w:val="15"/>
              </w:rPr>
              <w:t> </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
              <w:jc w:val="center"/>
              <w:rPr>
                <w:rFonts w:ascii="宋体" w:hAnsi="宋体" w:cs="宋体" w:eastAsia="宋体" w:hint="default"/>
                <w:sz w:val="18"/>
                <w:szCs w:val="18"/>
              </w:rPr>
            </w:pPr>
            <w:r>
              <w:rPr>
                <w:rFonts w:ascii="宋体" w:hAnsi="宋体" w:cs="宋体" w:eastAsia="宋体" w:hint="default"/>
                <w:sz w:val="18"/>
                <w:szCs w:val="18"/>
              </w:rPr>
              <w:t>政府行政部门</w:t>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60" w:right="0"/>
              <w:jc w:val="left"/>
              <w:rPr>
                <w:rFonts w:ascii="宋体" w:hAnsi="宋体" w:cs="宋体" w:eastAsia="宋体" w:hint="default"/>
                <w:sz w:val="18"/>
                <w:szCs w:val="18"/>
              </w:rPr>
            </w:pPr>
            <w:r>
              <w:rPr>
                <w:rFonts w:ascii="宋体"/>
                <w:sz w:val="18"/>
              </w:rPr>
              <w:t>1,900,000.00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88" w:right="0"/>
              <w:jc w:val="left"/>
              <w:rPr>
                <w:rFonts w:ascii="宋体" w:hAnsi="宋体" w:cs="宋体" w:eastAsia="宋体" w:hint="default"/>
                <w:sz w:val="15"/>
                <w:szCs w:val="15"/>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5"/>
                <w:szCs w:val="15"/>
              </w:rPr>
              <w:t> </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7" w:right="0"/>
              <w:jc w:val="left"/>
              <w:rPr>
                <w:rFonts w:ascii="宋体" w:hAnsi="宋体" w:cs="宋体" w:eastAsia="宋体" w:hint="default"/>
                <w:sz w:val="15"/>
                <w:szCs w:val="15"/>
              </w:rPr>
            </w:pPr>
            <w:r>
              <w:rPr>
                <w:rFonts w:ascii="宋体"/>
                <w:sz w:val="18"/>
              </w:rPr>
              <w:t>10.28%</w:t>
            </w:r>
            <w:r>
              <w:rPr>
                <w:rFonts w:ascii="宋体"/>
                <w:sz w:val="15"/>
              </w:rPr>
              <w:t> </w:t>
            </w:r>
          </w:p>
        </w:tc>
      </w:tr>
      <w:tr>
        <w:trPr>
          <w:trHeight w:val="348" w:hRule="exact"/>
        </w:trPr>
        <w:tc>
          <w:tcPr>
            <w:tcW w:w="1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 w:right="0"/>
              <w:jc w:val="center"/>
              <w:rPr>
                <w:rFonts w:ascii="宋体" w:hAnsi="宋体" w:cs="宋体" w:eastAsia="宋体" w:hint="default"/>
                <w:sz w:val="15"/>
                <w:szCs w:val="15"/>
              </w:rPr>
            </w:pPr>
            <w:r>
              <w:rPr>
                <w:rFonts w:ascii="宋体"/>
                <w:sz w:val="18"/>
              </w:rPr>
              <w:t>5</w:t>
            </w:r>
            <w:r>
              <w:rPr>
                <w:rFonts w:ascii="宋体"/>
                <w:sz w:val="15"/>
              </w:rPr>
              <w:t> </w:t>
            </w:r>
          </w:p>
        </w:tc>
        <w:tc>
          <w:tcPr>
            <w:tcW w:w="160"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 w:right="0"/>
              <w:jc w:val="left"/>
              <w:rPr>
                <w:rFonts w:ascii="宋体" w:hAnsi="宋体" w:cs="宋体" w:eastAsia="宋体" w:hint="default"/>
                <w:sz w:val="15"/>
                <w:szCs w:val="15"/>
              </w:rPr>
            </w:pPr>
            <w:r>
              <w:rPr>
                <w:rFonts w:ascii="宋体" w:hAnsi="宋体" w:cs="宋体" w:eastAsia="宋体" w:hint="default"/>
                <w:sz w:val="18"/>
                <w:szCs w:val="18"/>
              </w:rPr>
              <w:t>秦皇岛市旧城改造总指挥部办公室</w:t>
            </w:r>
            <w:r>
              <w:rPr>
                <w:rFonts w:ascii="宋体" w:hAnsi="宋体" w:cs="宋体" w:eastAsia="宋体" w:hint="default"/>
                <w:sz w:val="15"/>
                <w:szCs w:val="15"/>
              </w:rPr>
              <w:t> </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center"/>
              <w:rPr>
                <w:rFonts w:ascii="宋体" w:hAnsi="宋体" w:cs="宋体" w:eastAsia="宋体" w:hint="default"/>
                <w:sz w:val="18"/>
                <w:szCs w:val="18"/>
              </w:rPr>
            </w:pPr>
            <w:r>
              <w:rPr>
                <w:rFonts w:ascii="宋体" w:hAnsi="宋体" w:cs="宋体" w:eastAsia="宋体" w:hint="default"/>
                <w:sz w:val="18"/>
                <w:szCs w:val="18"/>
              </w:rPr>
              <w:t>政府行政部门</w:t>
            </w: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40" w:right="0"/>
              <w:jc w:val="left"/>
              <w:rPr>
                <w:rFonts w:ascii="宋体" w:hAnsi="宋体" w:cs="宋体" w:eastAsia="宋体" w:hint="default"/>
                <w:sz w:val="18"/>
                <w:szCs w:val="18"/>
              </w:rPr>
            </w:pPr>
            <w:r>
              <w:rPr>
                <w:rFonts w:ascii="宋体"/>
                <w:sz w:val="18"/>
              </w:rPr>
              <w:t>971,342.09</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8" w:right="0"/>
              <w:jc w:val="left"/>
              <w:rPr>
                <w:rFonts w:ascii="宋体" w:hAnsi="宋体" w:cs="宋体" w:eastAsia="宋体" w:hint="default"/>
                <w:sz w:val="15"/>
                <w:szCs w:val="15"/>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5"/>
                <w:szCs w:val="15"/>
              </w:rPr>
              <w:t> </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32" w:right="0"/>
              <w:jc w:val="left"/>
              <w:rPr>
                <w:rFonts w:ascii="宋体" w:hAnsi="宋体" w:cs="宋体" w:eastAsia="宋体" w:hint="default"/>
                <w:sz w:val="15"/>
                <w:szCs w:val="15"/>
              </w:rPr>
            </w:pPr>
            <w:r>
              <w:rPr>
                <w:rFonts w:ascii="宋体"/>
                <w:sz w:val="18"/>
              </w:rPr>
              <w:t>5.25%</w:t>
            </w:r>
            <w:r>
              <w:rPr>
                <w:rFonts w:ascii="宋体"/>
                <w:sz w:val="15"/>
              </w:rPr>
              <w:t> </w:t>
            </w:r>
          </w:p>
        </w:tc>
      </w:tr>
      <w:tr>
        <w:trPr>
          <w:trHeight w:val="346" w:hRule="exact"/>
        </w:trPr>
        <w:tc>
          <w:tcPr>
            <w:tcW w:w="193"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left"/>
              <w:rPr>
                <w:rFonts w:ascii="宋体" w:hAnsi="宋体" w:cs="宋体" w:eastAsia="宋体" w:hint="default"/>
                <w:sz w:val="15"/>
                <w:szCs w:val="15"/>
              </w:rPr>
            </w:pPr>
            <w:r>
              <w:rPr>
                <w:rFonts w:ascii="宋体"/>
                <w:sz w:val="15"/>
              </w:rPr>
              <w:t> </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2" w:right="0"/>
              <w:jc w:val="left"/>
              <w:rPr>
                <w:rFonts w:ascii="宋体" w:hAnsi="宋体" w:cs="宋体" w:eastAsia="宋体" w:hint="default"/>
                <w:sz w:val="15"/>
                <w:szCs w:val="15"/>
              </w:rPr>
            </w:pPr>
            <w:r>
              <w:rPr>
                <w:rFonts w:ascii="宋体" w:hAnsi="宋体" w:cs="宋体" w:eastAsia="宋体" w:hint="default"/>
                <w:sz w:val="18"/>
                <w:szCs w:val="18"/>
              </w:rPr>
              <w:t>合计</w:t>
            </w:r>
            <w:r>
              <w:rPr>
                <w:rFonts w:ascii="宋体" w:hAnsi="宋体" w:cs="宋体" w:eastAsia="宋体" w:hint="default"/>
                <w:sz w:val="15"/>
                <w:szCs w:val="15"/>
              </w:rPr>
              <w:t> </w:t>
            </w:r>
          </w:p>
        </w:tc>
        <w:tc>
          <w:tcPr>
            <w:tcW w:w="1163" w:type="dxa"/>
            <w:tcBorders>
              <w:top w:val="nil" w:sz="6" w:space="0" w:color="auto"/>
              <w:left w:val="nil" w:sz="6" w:space="0" w:color="auto"/>
              <w:bottom w:val="nil" w:sz="6" w:space="0" w:color="auto"/>
              <w:right w:val="nil" w:sz="6" w:space="0" w:color="auto"/>
            </w:tcBorders>
          </w:tcPr>
          <w:p>
            <w:pPr/>
          </w:p>
        </w:tc>
        <w:tc>
          <w:tcPr>
            <w:tcW w:w="13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60" w:right="0"/>
              <w:jc w:val="left"/>
              <w:rPr>
                <w:rFonts w:ascii="宋体" w:hAnsi="宋体" w:cs="宋体" w:eastAsia="宋体" w:hint="default"/>
                <w:sz w:val="18"/>
                <w:szCs w:val="18"/>
              </w:rPr>
            </w:pPr>
            <w:r>
              <w:rPr>
                <w:rFonts w:ascii="宋体"/>
                <w:sz w:val="18"/>
              </w:rPr>
              <w:t>12,562,234.74</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0"/>
              <w:jc w:val="center"/>
              <w:rPr>
                <w:rFonts w:ascii="宋体" w:hAnsi="宋体" w:cs="宋体" w:eastAsia="宋体" w:hint="default"/>
                <w:sz w:val="15"/>
                <w:szCs w:val="15"/>
              </w:rPr>
            </w:pPr>
            <w:r>
              <w:rPr>
                <w:rFonts w:ascii="宋体"/>
                <w:sz w:val="15"/>
              </w:rPr>
              <w:t> </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5" w:right="0"/>
              <w:jc w:val="left"/>
              <w:rPr>
                <w:rFonts w:ascii="宋体" w:hAnsi="宋体" w:cs="宋体" w:eastAsia="宋体" w:hint="default"/>
                <w:sz w:val="18"/>
                <w:szCs w:val="18"/>
              </w:rPr>
            </w:pPr>
            <w:r>
              <w:rPr>
                <w:rFonts w:ascii="宋体"/>
                <w:sz w:val="18"/>
              </w:rPr>
              <w:t>67.96% </w:t>
            </w:r>
          </w:p>
        </w:tc>
      </w:tr>
      <w:tr>
        <w:trPr>
          <w:trHeight w:val="445" w:hRule="exact"/>
        </w:trPr>
        <w:tc>
          <w:tcPr>
            <w:tcW w:w="193"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4"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z w:val="21"/>
                <w:szCs w:val="21"/>
              </w:rPr>
              <w:t>．预付账款</w:t>
            </w:r>
            <w:r>
              <w:rPr>
                <w:rFonts w:ascii="宋体" w:hAnsi="宋体" w:cs="宋体" w:eastAsia="宋体" w:hint="default"/>
                <w:sz w:val="21"/>
                <w:szCs w:val="21"/>
              </w:rPr>
              <w:t> </w:t>
            </w:r>
          </w:p>
        </w:tc>
        <w:tc>
          <w:tcPr>
            <w:tcW w:w="1163" w:type="dxa"/>
            <w:tcBorders>
              <w:top w:val="nil" w:sz="6" w:space="0" w:color="auto"/>
              <w:left w:val="nil" w:sz="6" w:space="0" w:color="auto"/>
              <w:bottom w:val="nil" w:sz="6" w:space="0" w:color="auto"/>
              <w:right w:val="nil" w:sz="6" w:space="0" w:color="auto"/>
            </w:tcBorders>
          </w:tcPr>
          <w:p>
            <w:pPr/>
          </w:p>
        </w:tc>
        <w:tc>
          <w:tcPr>
            <w:tcW w:w="1340" w:type="dxa"/>
            <w:gridSpan w:val="2"/>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425" w:hRule="exact"/>
        </w:trPr>
        <w:tc>
          <w:tcPr>
            <w:tcW w:w="322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
              <w:ind w:left="15"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）账龄分析</w:t>
            </w:r>
            <w:r>
              <w:rPr>
                <w:rFonts w:ascii="宋体" w:hAnsi="宋体" w:cs="宋体" w:eastAsia="宋体" w:hint="default"/>
                <w:sz w:val="21"/>
                <w:szCs w:val="21"/>
              </w:rPr>
              <w:t> </w:t>
            </w:r>
          </w:p>
        </w:tc>
        <w:tc>
          <w:tcPr>
            <w:tcW w:w="1864" w:type="dxa"/>
            <w:gridSpan w:val="2"/>
            <w:tcBorders>
              <w:top w:val="nil" w:sz="6" w:space="0" w:color="auto"/>
              <w:left w:val="nil" w:sz="6" w:space="0" w:color="auto"/>
              <w:bottom w:val="single" w:sz="4" w:space="0" w:color="000000"/>
              <w:right w:val="nil" w:sz="6" w:space="0" w:color="auto"/>
            </w:tcBorders>
          </w:tcPr>
          <w:p>
            <w:pPr/>
          </w:p>
        </w:tc>
        <w:tc>
          <w:tcPr>
            <w:tcW w:w="1869" w:type="dxa"/>
            <w:gridSpan w:val="2"/>
            <w:tcBorders>
              <w:top w:val="nil" w:sz="6" w:space="0" w:color="auto"/>
              <w:left w:val="nil" w:sz="6" w:space="0" w:color="auto"/>
              <w:bottom w:val="single" w:sz="4" w:space="0" w:color="000000"/>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
        </w:tc>
      </w:tr>
      <w:tr>
        <w:trPr>
          <w:trHeight w:val="400" w:hRule="exact"/>
        </w:trPr>
        <w:tc>
          <w:tcPr>
            <w:tcW w:w="3224" w:type="dxa"/>
            <w:gridSpan w:val="3"/>
            <w:tcBorders>
              <w:top w:val="single" w:sz="4" w:space="0" w:color="000000"/>
              <w:left w:val="nil" w:sz="6" w:space="0" w:color="auto"/>
              <w:bottom w:val="nil" w:sz="6" w:space="0" w:color="auto"/>
              <w:right w:val="nil" w:sz="6" w:space="0" w:color="auto"/>
            </w:tcBorders>
          </w:tcPr>
          <w:p>
            <w:pPr>
              <w:pStyle w:val="TableParagraph"/>
              <w:spacing w:line="196" w:lineRule="exact" w:before="10"/>
              <w:ind w:right="25"/>
              <w:jc w:val="right"/>
              <w:rPr>
                <w:rFonts w:ascii="宋体" w:hAnsi="宋体" w:cs="宋体" w:eastAsia="宋体" w:hint="default"/>
                <w:sz w:val="18"/>
                <w:szCs w:val="18"/>
              </w:rPr>
            </w:pPr>
            <w:r>
              <w:rPr>
                <w:rFonts w:ascii="宋体"/>
                <w:sz w:val="18"/>
              </w:rPr>
              <w:t>2009-12-</w:t>
            </w:r>
          </w:p>
          <w:p>
            <w:pPr>
              <w:pStyle w:val="TableParagraph"/>
              <w:spacing w:line="196" w:lineRule="exact"/>
              <w:ind w:left="38"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18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30" w:right="0"/>
              <w:jc w:val="left"/>
              <w:rPr>
                <w:rFonts w:ascii="宋体" w:hAnsi="宋体" w:cs="宋体" w:eastAsia="宋体" w:hint="default"/>
                <w:sz w:val="18"/>
                <w:szCs w:val="18"/>
              </w:rPr>
            </w:pPr>
            <w:r>
              <w:rPr>
                <w:rFonts w:ascii="宋体"/>
                <w:sz w:val="18"/>
              </w:rPr>
              <w:t>31</w:t>
            </w:r>
          </w:p>
        </w:tc>
        <w:tc>
          <w:tcPr>
            <w:tcW w:w="327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0"/>
              <w:ind w:left="1007" w:right="0"/>
              <w:jc w:val="left"/>
              <w:rPr>
                <w:rFonts w:ascii="宋体" w:hAnsi="宋体" w:cs="宋体" w:eastAsia="宋体" w:hint="default"/>
                <w:sz w:val="18"/>
                <w:szCs w:val="18"/>
              </w:rPr>
            </w:pPr>
            <w:r>
              <w:rPr>
                <w:rFonts w:ascii="宋体"/>
                <w:sz w:val="18"/>
              </w:rPr>
              <w:t>2008-12-31 </w:t>
            </w:r>
          </w:p>
        </w:tc>
      </w:tr>
      <w:tr>
        <w:trPr>
          <w:trHeight w:val="245" w:hRule="exact"/>
        </w:trPr>
        <w:tc>
          <w:tcPr>
            <w:tcW w:w="3224" w:type="dxa"/>
            <w:gridSpan w:val="3"/>
            <w:tcBorders>
              <w:top w:val="nil" w:sz="6" w:space="0" w:color="auto"/>
              <w:left w:val="nil" w:sz="6" w:space="0" w:color="auto"/>
              <w:bottom w:val="single" w:sz="4" w:space="0" w:color="000000"/>
              <w:right w:val="nil" w:sz="6" w:space="0" w:color="auto"/>
            </w:tcBorders>
          </w:tcPr>
          <w:p>
            <w:pPr>
              <w:pStyle w:val="TableParagraph"/>
              <w:spacing w:line="173" w:lineRule="exact"/>
              <w:ind w:right="339"/>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864" w:type="dxa"/>
            <w:gridSpan w:val="2"/>
            <w:tcBorders>
              <w:top w:val="nil" w:sz="6" w:space="0" w:color="auto"/>
              <w:left w:val="nil" w:sz="6" w:space="0" w:color="auto"/>
              <w:bottom w:val="single" w:sz="4" w:space="0" w:color="000000"/>
              <w:right w:val="nil" w:sz="6" w:space="0" w:color="auto"/>
            </w:tcBorders>
          </w:tcPr>
          <w:p>
            <w:pPr>
              <w:pStyle w:val="TableParagraph"/>
              <w:spacing w:line="173" w:lineRule="exact"/>
              <w:ind w:left="999"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869" w:type="dxa"/>
            <w:gridSpan w:val="2"/>
            <w:tcBorders>
              <w:top w:val="nil" w:sz="6" w:space="0" w:color="auto"/>
              <w:left w:val="nil" w:sz="6" w:space="0" w:color="auto"/>
              <w:bottom w:val="single" w:sz="4" w:space="0" w:color="000000"/>
              <w:right w:val="nil" w:sz="6" w:space="0" w:color="auto"/>
            </w:tcBorders>
          </w:tcPr>
          <w:p>
            <w:pPr>
              <w:pStyle w:val="TableParagraph"/>
              <w:spacing w:line="173" w:lineRule="exact"/>
              <w:ind w:left="90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173" w:lineRule="exact"/>
              <w:ind w:right="42"/>
              <w:jc w:val="righ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r>
      <w:tr>
        <w:trPr>
          <w:trHeight w:val="317" w:hRule="exact"/>
        </w:trPr>
        <w:tc>
          <w:tcPr>
            <w:tcW w:w="3224" w:type="dxa"/>
            <w:gridSpan w:val="3"/>
            <w:tcBorders>
              <w:top w:val="single" w:sz="4" w:space="0" w:color="000000"/>
              <w:left w:val="nil" w:sz="6" w:space="0" w:color="auto"/>
              <w:bottom w:val="nil" w:sz="6" w:space="0" w:color="auto"/>
              <w:right w:val="nil" w:sz="6" w:space="0" w:color="auto"/>
            </w:tcBorders>
          </w:tcPr>
          <w:p>
            <w:pPr>
              <w:pStyle w:val="TableParagraph"/>
              <w:tabs>
                <w:tab w:pos="1759" w:val="left" w:leader="none"/>
              </w:tabs>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5"/>
                <w:szCs w:val="15"/>
              </w:rPr>
              <w:tab/>
            </w:r>
            <w:r>
              <w:rPr>
                <w:rFonts w:ascii="宋体" w:hAnsi="宋体" w:cs="宋体" w:eastAsia="宋体" w:hint="default"/>
                <w:sz w:val="18"/>
                <w:szCs w:val="18"/>
              </w:rPr>
              <w:t>78,477,804.33</w:t>
            </w:r>
          </w:p>
        </w:tc>
        <w:tc>
          <w:tcPr>
            <w:tcW w:w="18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1011" w:right="0"/>
              <w:jc w:val="left"/>
              <w:rPr>
                <w:rFonts w:ascii="宋体" w:hAnsi="宋体" w:cs="宋体" w:eastAsia="宋体" w:hint="default"/>
                <w:sz w:val="18"/>
                <w:szCs w:val="18"/>
              </w:rPr>
            </w:pPr>
            <w:r>
              <w:rPr>
                <w:rFonts w:ascii="宋体"/>
                <w:sz w:val="18"/>
              </w:rPr>
              <w:t>95.78%</w:t>
            </w:r>
          </w:p>
        </w:tc>
        <w:tc>
          <w:tcPr>
            <w:tcW w:w="186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413" w:right="0"/>
              <w:jc w:val="left"/>
              <w:rPr>
                <w:rFonts w:ascii="宋体" w:hAnsi="宋体" w:cs="宋体" w:eastAsia="宋体" w:hint="default"/>
                <w:sz w:val="18"/>
                <w:szCs w:val="18"/>
              </w:rPr>
            </w:pPr>
            <w:r>
              <w:rPr>
                <w:rFonts w:ascii="宋体"/>
                <w:sz w:val="18"/>
              </w:rPr>
              <w:t>74,569,175.46</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63.44%</w:t>
            </w:r>
          </w:p>
        </w:tc>
      </w:tr>
      <w:tr>
        <w:trPr>
          <w:trHeight w:val="312" w:hRule="exact"/>
        </w:trPr>
        <w:tc>
          <w:tcPr>
            <w:tcW w:w="3224" w:type="dxa"/>
            <w:gridSpan w:val="3"/>
            <w:tcBorders>
              <w:top w:val="nil" w:sz="6" w:space="0" w:color="auto"/>
              <w:left w:val="nil" w:sz="6" w:space="0" w:color="auto"/>
              <w:bottom w:val="nil" w:sz="6" w:space="0" w:color="auto"/>
              <w:right w:val="nil" w:sz="6" w:space="0" w:color="auto"/>
            </w:tcBorders>
          </w:tcPr>
          <w:p>
            <w:pPr>
              <w:pStyle w:val="TableParagraph"/>
              <w:tabs>
                <w:tab w:pos="1849" w:val="left" w:leader="none"/>
              </w:tabs>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5"/>
                <w:szCs w:val="15"/>
              </w:rPr>
              <w:tab/>
            </w:r>
            <w:r>
              <w:rPr>
                <w:rFonts w:ascii="宋体" w:hAnsi="宋体" w:cs="宋体" w:eastAsia="宋体" w:hint="default"/>
                <w:sz w:val="18"/>
                <w:szCs w:val="18"/>
              </w:rPr>
              <w:t>3,405,499.48</w:t>
            </w:r>
          </w:p>
        </w:tc>
        <w:tc>
          <w:tcPr>
            <w:tcW w:w="1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01" w:right="0"/>
              <w:jc w:val="left"/>
              <w:rPr>
                <w:rFonts w:ascii="宋体" w:hAnsi="宋体" w:cs="宋体" w:eastAsia="宋体" w:hint="default"/>
                <w:sz w:val="18"/>
                <w:szCs w:val="18"/>
              </w:rPr>
            </w:pPr>
            <w:r>
              <w:rPr>
                <w:rFonts w:ascii="宋体"/>
                <w:sz w:val="18"/>
              </w:rPr>
              <w:t>4.16%</w:t>
            </w:r>
          </w:p>
        </w:tc>
        <w:tc>
          <w:tcPr>
            <w:tcW w:w="18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13" w:right="0"/>
              <w:jc w:val="left"/>
              <w:rPr>
                <w:rFonts w:ascii="宋体" w:hAnsi="宋体" w:cs="宋体" w:eastAsia="宋体" w:hint="default"/>
                <w:sz w:val="18"/>
                <w:szCs w:val="18"/>
              </w:rPr>
            </w:pPr>
            <w:r>
              <w:rPr>
                <w:rFonts w:ascii="宋体"/>
                <w:sz w:val="18"/>
              </w:rPr>
              <w:t>38,783,902.57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33.00%</w:t>
            </w:r>
          </w:p>
        </w:tc>
      </w:tr>
      <w:tr>
        <w:trPr>
          <w:trHeight w:val="312" w:hRule="exact"/>
        </w:trPr>
        <w:tc>
          <w:tcPr>
            <w:tcW w:w="3224" w:type="dxa"/>
            <w:gridSpan w:val="3"/>
            <w:tcBorders>
              <w:top w:val="nil" w:sz="6" w:space="0" w:color="auto"/>
              <w:left w:val="nil" w:sz="6" w:space="0" w:color="auto"/>
              <w:bottom w:val="nil" w:sz="6" w:space="0" w:color="auto"/>
              <w:right w:val="nil" w:sz="6" w:space="0" w:color="auto"/>
            </w:tcBorders>
          </w:tcPr>
          <w:p>
            <w:pPr>
              <w:pStyle w:val="TableParagraph"/>
              <w:tabs>
                <w:tab w:pos="2119" w:val="left" w:leader="none"/>
              </w:tabs>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5"/>
                <w:szCs w:val="15"/>
              </w:rPr>
              <w:tab/>
            </w:r>
            <w:r>
              <w:rPr>
                <w:rFonts w:ascii="宋体" w:hAnsi="宋体" w:cs="宋体" w:eastAsia="宋体" w:hint="default"/>
                <w:sz w:val="18"/>
                <w:szCs w:val="18"/>
              </w:rPr>
              <w:t>52,070.00</w:t>
            </w:r>
          </w:p>
        </w:tc>
        <w:tc>
          <w:tcPr>
            <w:tcW w:w="1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01" w:right="0"/>
              <w:jc w:val="left"/>
              <w:rPr>
                <w:rFonts w:ascii="宋体" w:hAnsi="宋体" w:cs="宋体" w:eastAsia="宋体" w:hint="default"/>
                <w:sz w:val="18"/>
                <w:szCs w:val="18"/>
              </w:rPr>
            </w:pPr>
            <w:r>
              <w:rPr>
                <w:rFonts w:ascii="宋体"/>
                <w:sz w:val="18"/>
              </w:rPr>
              <w:t>0.06%</w:t>
            </w:r>
          </w:p>
        </w:tc>
        <w:tc>
          <w:tcPr>
            <w:tcW w:w="18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683" w:right="0"/>
              <w:jc w:val="left"/>
              <w:rPr>
                <w:rFonts w:ascii="宋体" w:hAnsi="宋体" w:cs="宋体" w:eastAsia="宋体" w:hint="default"/>
                <w:sz w:val="18"/>
                <w:szCs w:val="18"/>
              </w:rPr>
            </w:pPr>
            <w:r>
              <w:rPr>
                <w:rFonts w:ascii="宋体"/>
                <w:sz w:val="18"/>
              </w:rPr>
              <w:t>969,637.67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0.83%</w:t>
            </w:r>
          </w:p>
        </w:tc>
      </w:tr>
      <w:tr>
        <w:trPr>
          <w:trHeight w:val="326" w:hRule="exact"/>
        </w:trPr>
        <w:tc>
          <w:tcPr>
            <w:tcW w:w="32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15" w:right="0"/>
              <w:jc w:val="left"/>
              <w:rPr>
                <w:rFonts w:ascii="宋体" w:hAnsi="宋体" w:cs="宋体" w:eastAsia="宋体" w:hint="default"/>
                <w:sz w:val="15"/>
                <w:szCs w:val="15"/>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5"/>
                <w:szCs w:val="15"/>
              </w:rPr>
              <w:t> </w:t>
            </w:r>
          </w:p>
        </w:tc>
        <w:tc>
          <w:tcPr>
            <w:tcW w:w="1864" w:type="dxa"/>
            <w:gridSpan w:val="2"/>
            <w:tcBorders>
              <w:top w:val="nil" w:sz="6" w:space="0" w:color="auto"/>
              <w:left w:val="nil" w:sz="6" w:space="0" w:color="auto"/>
              <w:bottom w:val="nil" w:sz="6" w:space="0" w:color="auto"/>
              <w:right w:val="nil" w:sz="6" w:space="0" w:color="auto"/>
            </w:tcBorders>
          </w:tcPr>
          <w:p>
            <w:pPr/>
          </w:p>
        </w:tc>
        <w:tc>
          <w:tcPr>
            <w:tcW w:w="18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503" w:right="0"/>
              <w:jc w:val="left"/>
              <w:rPr>
                <w:rFonts w:ascii="宋体" w:hAnsi="宋体" w:cs="宋体" w:eastAsia="宋体" w:hint="default"/>
                <w:sz w:val="18"/>
                <w:szCs w:val="18"/>
              </w:rPr>
            </w:pPr>
            <w:r>
              <w:rPr>
                <w:rFonts w:ascii="宋体"/>
                <w:sz w:val="18"/>
              </w:rPr>
              <w:t>3,206,717.88</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2.73,%</w:t>
            </w:r>
          </w:p>
        </w:tc>
      </w:tr>
      <w:tr>
        <w:trPr>
          <w:trHeight w:val="332" w:hRule="exact"/>
        </w:trPr>
        <w:tc>
          <w:tcPr>
            <w:tcW w:w="3224" w:type="dxa"/>
            <w:gridSpan w:val="3"/>
            <w:tcBorders>
              <w:top w:val="nil" w:sz="6" w:space="0" w:color="auto"/>
              <w:left w:val="nil" w:sz="6" w:space="0" w:color="auto"/>
              <w:bottom w:val="single" w:sz="4" w:space="0" w:color="000000"/>
              <w:right w:val="nil" w:sz="6" w:space="0" w:color="auto"/>
            </w:tcBorders>
          </w:tcPr>
          <w:p>
            <w:pPr>
              <w:pStyle w:val="TableParagraph"/>
              <w:tabs>
                <w:tab w:pos="1749" w:val="left" w:leader="none"/>
              </w:tabs>
              <w:spacing w:line="240" w:lineRule="auto" w:before="24"/>
              <w:ind w:left="1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81,935,373.81</w:t>
            </w:r>
          </w:p>
        </w:tc>
        <w:tc>
          <w:tcPr>
            <w:tcW w:w="186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4"/>
              <w:ind w:left="915" w:right="0"/>
              <w:jc w:val="left"/>
              <w:rPr>
                <w:rFonts w:ascii="宋体" w:hAnsi="宋体" w:cs="宋体" w:eastAsia="宋体" w:hint="default"/>
                <w:sz w:val="18"/>
                <w:szCs w:val="18"/>
              </w:rPr>
            </w:pPr>
            <w:r>
              <w:rPr>
                <w:rFonts w:ascii="宋体"/>
                <w:sz w:val="18"/>
              </w:rPr>
              <w:t>100.00%</w:t>
            </w:r>
          </w:p>
        </w:tc>
        <w:tc>
          <w:tcPr>
            <w:tcW w:w="186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4"/>
              <w:ind w:left="312" w:right="0"/>
              <w:jc w:val="left"/>
              <w:rPr>
                <w:rFonts w:ascii="宋体" w:hAnsi="宋体" w:cs="宋体" w:eastAsia="宋体" w:hint="default"/>
                <w:sz w:val="18"/>
                <w:szCs w:val="18"/>
              </w:rPr>
            </w:pPr>
            <w:r>
              <w:rPr>
                <w:rFonts w:ascii="宋体"/>
                <w:sz w:val="18"/>
              </w:rPr>
              <w:t>117,529,433.58</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type w:val="continuous"/>
          <w:pgSz w:w="11900" w:h="16840"/>
          <w:pgMar w:top="1600" w:bottom="280" w:left="1640" w:right="1600"/>
        </w:sectPr>
      </w:pPr>
    </w:p>
    <w:p>
      <w:pPr>
        <w:spacing w:line="240" w:lineRule="auto" w:before="1"/>
        <w:rPr>
          <w:rFonts w:ascii="宋体" w:hAnsi="宋体" w:cs="宋体" w:eastAsia="宋体" w:hint="default"/>
          <w:sz w:val="19"/>
          <w:szCs w:val="19"/>
        </w:rPr>
      </w:pPr>
    </w:p>
    <w:p>
      <w:pPr>
        <w:pStyle w:val="BodyText"/>
        <w:spacing w:line="272" w:lineRule="exact" w:before="63"/>
        <w:ind w:right="204" w:firstLine="420"/>
        <w:jc w:val="left"/>
        <w:rPr>
          <w:rFonts w:ascii="宋体" w:hAnsi="宋体" w:cs="宋体" w:eastAsia="宋体" w:hint="default"/>
        </w:rPr>
      </w:pPr>
      <w:r>
        <w:rPr>
          <w:spacing w:val="-7"/>
        </w:rPr>
        <w:t>（</w:t>
      </w:r>
      <w:r>
        <w:rPr>
          <w:rFonts w:ascii="宋体" w:hAnsi="宋体" w:cs="宋体" w:eastAsia="宋体" w:hint="default"/>
          <w:spacing w:val="-7"/>
        </w:rPr>
        <w:t>2</w:t>
      </w:r>
      <w:r>
        <w:rPr>
          <w:spacing w:val="-7"/>
        </w:rPr>
        <w:t>）账龄超过</w:t>
      </w:r>
      <w:r>
        <w:rPr>
          <w:spacing w:val="-53"/>
        </w:rPr>
        <w:t> </w:t>
      </w:r>
      <w:r>
        <w:rPr>
          <w:rFonts w:ascii="宋体" w:hAnsi="宋体" w:cs="宋体" w:eastAsia="宋体" w:hint="default"/>
        </w:rPr>
        <w:t>1</w:t>
      </w:r>
      <w:r>
        <w:rPr>
          <w:rFonts w:ascii="宋体" w:hAnsi="宋体" w:cs="宋体" w:eastAsia="宋体" w:hint="default"/>
          <w:spacing w:val="-52"/>
        </w:rPr>
        <w:t> </w:t>
      </w:r>
      <w:r>
        <w:rPr/>
        <w:t>年的预付账款期末余额为</w:t>
      </w:r>
      <w:r>
        <w:rPr>
          <w:spacing w:val="-53"/>
        </w:rPr>
        <w:t> </w:t>
      </w:r>
      <w:r>
        <w:rPr>
          <w:rFonts w:ascii="宋体" w:hAnsi="宋体" w:cs="宋体" w:eastAsia="宋体" w:hint="default"/>
        </w:rPr>
        <w:t>3,457,569.48</w:t>
      </w:r>
      <w:r>
        <w:rPr>
          <w:rFonts w:ascii="宋体" w:hAnsi="宋体" w:cs="宋体" w:eastAsia="宋体" w:hint="default"/>
          <w:spacing w:val="-52"/>
        </w:rPr>
        <w:t> </w:t>
      </w:r>
      <w:r>
        <w:rPr>
          <w:spacing w:val="-4"/>
        </w:rPr>
        <w:t>元，主要原因系部分工程尚未</w:t>
      </w:r>
      <w:r>
        <w:rPr/>
        <w:t> 最后竣工决算。</w:t>
      </w:r>
      <w:r>
        <w:rPr>
          <w:rFonts w:ascii="宋体" w:hAnsi="宋体" w:cs="宋体" w:eastAsia="宋体" w:hint="default"/>
        </w:rPr>
        <w:t> </w:t>
      </w:r>
    </w:p>
    <w:p>
      <w:pPr>
        <w:pStyle w:val="BodyText"/>
        <w:spacing w:line="240" w:lineRule="auto" w:before="92"/>
        <w:ind w:left="559" w:right="0"/>
        <w:jc w:val="left"/>
        <w:rPr>
          <w:rFonts w:ascii="宋体" w:hAnsi="宋体" w:cs="宋体" w:eastAsia="宋体" w:hint="default"/>
        </w:rPr>
      </w:pPr>
      <w:r>
        <w:rPr/>
        <w:t>注释</w:t>
      </w:r>
      <w:r>
        <w:rPr>
          <w:spacing w:val="-50"/>
        </w:rPr>
        <w:t> </w:t>
      </w:r>
      <w:r>
        <w:rPr>
          <w:rFonts w:ascii="宋体" w:hAnsi="宋体" w:cs="宋体" w:eastAsia="宋体" w:hint="default"/>
        </w:rPr>
        <w:t>7</w:t>
      </w:r>
      <w:r>
        <w:rPr/>
        <w:t>．存货</w:t>
      </w:r>
      <w:r>
        <w:rPr>
          <w:rFonts w:ascii="宋体" w:hAnsi="宋体" w:cs="宋体" w:eastAsia="宋体" w:hint="default"/>
        </w:rPr>
        <w:t> </w:t>
      </w:r>
    </w:p>
    <w:p>
      <w:pPr>
        <w:pStyle w:val="BodyText"/>
        <w:spacing w:line="240" w:lineRule="auto" w:before="18"/>
        <w:ind w:left="557" w:right="0"/>
        <w:jc w:val="left"/>
        <w:rPr>
          <w:rFonts w:ascii="宋体" w:hAnsi="宋体" w:cs="宋体" w:eastAsia="宋体" w:hint="default"/>
        </w:rPr>
      </w:pPr>
      <w:r>
        <w:rPr/>
        <w:t>（</w:t>
      </w:r>
      <w:r>
        <w:rPr>
          <w:rFonts w:ascii="宋体" w:hAnsi="宋体" w:cs="宋体" w:eastAsia="宋体" w:hint="default"/>
        </w:rPr>
        <w:t>1</w:t>
      </w:r>
      <w:r>
        <w:rPr/>
        <w:t>）存货分类</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20.85pt;height:.5pt;mso-position-horizontal-relative:char;mso-position-vertical-relative:line" coordorigin="0,0" coordsize="8417,10">
            <v:group style="position:absolute;left:5;top:5;width:8408;height:2" coordorigin="5,5" coordsize="8408,2">
              <v:shape style="position:absolute;left:5;top:5;width:8408;height:2" coordorigin="5,5" coordsize="8408,0" path="m5,5l8412,5e" filled="false" stroked="true" strokeweight=".48pt" strokecolor="#000000">
                <v:path arrowok="t"/>
              </v:shape>
            </v:group>
          </v:group>
        </w:pict>
      </w:r>
      <w:r>
        <w:rPr>
          <w:rFonts w:ascii="宋体" w:hAnsi="宋体" w:cs="宋体" w:eastAsia="宋体" w:hint="default"/>
          <w:sz w:val="2"/>
          <w:szCs w:val="2"/>
        </w:rPr>
      </w:r>
    </w:p>
    <w:p>
      <w:pPr>
        <w:spacing w:before="11"/>
        <w:ind w:left="3689" w:right="0" w:firstLine="0"/>
        <w:jc w:val="left"/>
        <w:rPr>
          <w:rFonts w:ascii="宋体" w:hAnsi="宋体" w:cs="宋体" w:eastAsia="宋体" w:hint="default"/>
          <w:sz w:val="18"/>
          <w:szCs w:val="18"/>
        </w:rPr>
      </w:pPr>
      <w:r>
        <w:rPr/>
        <w:pict>
          <v:group style="position:absolute;margin-left:213.059998pt;margin-top:16.222004pt;width:297.75pt;height:.5pt;mso-position-horizontal-relative:page;mso-position-vertical-relative:paragraph;z-index:-465952" coordorigin="4261,324" coordsize="5955,10">
            <v:group style="position:absolute;left:4266;top:329;width:3072;height:2" coordorigin="4266,329" coordsize="3072,2">
              <v:shape style="position:absolute;left:4266;top:329;width:3072;height:2" coordorigin="4266,329" coordsize="3072,0" path="m4266,329l7338,329e" filled="false" stroked="true" strokeweight=".48pt" strokecolor="#000000">
                <v:path arrowok="t"/>
              </v:shape>
            </v:group>
            <v:group style="position:absolute;left:7338;top:329;width:1614;height:2" coordorigin="7338,329" coordsize="1614,2">
              <v:shape style="position:absolute;left:7338;top:329;width:1614;height:2" coordorigin="7338,329" coordsize="1614,0" path="m7338,329l8952,329e" filled="false" stroked="true" strokeweight=".48pt" strokecolor="#000000">
                <v:path arrowok="t"/>
              </v:shape>
            </v:group>
            <v:group style="position:absolute;left:8952;top:329;width:1259;height:2" coordorigin="8952,329" coordsize="1259,2">
              <v:shape style="position:absolute;left:8952;top:329;width:1259;height:2" coordorigin="8952,329" coordsize="1259,0" path="m8952,329l10211,329e" filled="false" stroked="true" strokeweight=".48pt" strokecolor="#000000">
                <v:path arrowok="t"/>
              </v:shape>
            </v:group>
            <w10:wrap type="none"/>
          </v:group>
        </w:pict>
      </w:r>
      <w:r>
        <w:rPr>
          <w:rFonts w:ascii="宋体"/>
          <w:sz w:val="18"/>
        </w:rPr>
        <w:t>2009-12-31                      </w:t>
      </w:r>
      <w:r>
        <w:rPr>
          <w:rFonts w:ascii="宋体"/>
          <w:spacing w:val="7"/>
          <w:sz w:val="18"/>
        </w:rPr>
        <w:t> </w:t>
      </w:r>
      <w:r>
        <w:rPr>
          <w:rFonts w:ascii="宋体"/>
          <w:sz w:val="18"/>
        </w:rPr>
        <w:t>2008-12-31 </w:t>
      </w:r>
    </w:p>
    <w:tbl>
      <w:tblPr>
        <w:tblW w:w="0" w:type="auto"/>
        <w:jc w:val="left"/>
        <w:tblInd w:w="136" w:type="dxa"/>
        <w:tblLayout w:type="fixed"/>
        <w:tblCellMar>
          <w:top w:w="0" w:type="dxa"/>
          <w:left w:w="0" w:type="dxa"/>
          <w:bottom w:w="0" w:type="dxa"/>
          <w:right w:w="0" w:type="dxa"/>
        </w:tblCellMar>
        <w:tblLook w:val="01E0"/>
      </w:tblPr>
      <w:tblGrid>
        <w:gridCol w:w="1946"/>
        <w:gridCol w:w="2322"/>
        <w:gridCol w:w="1341"/>
        <w:gridCol w:w="1704"/>
        <w:gridCol w:w="1102"/>
      </w:tblGrid>
      <w:tr>
        <w:trPr>
          <w:trHeight w:val="439" w:hRule="exact"/>
        </w:trPr>
        <w:tc>
          <w:tcPr>
            <w:tcW w:w="1946" w:type="dxa"/>
            <w:tcBorders>
              <w:top w:val="nil" w:sz="6" w:space="0" w:color="auto"/>
              <w:left w:val="nil" w:sz="6" w:space="0" w:color="auto"/>
              <w:bottom w:val="single" w:sz="4" w:space="0" w:color="000000"/>
              <w:right w:val="nil" w:sz="6" w:space="0" w:color="auto"/>
            </w:tcBorders>
          </w:tcPr>
          <w:p>
            <w:pPr>
              <w:pStyle w:val="TableParagraph"/>
              <w:spacing w:line="167" w:lineRule="exact"/>
              <w:ind w:left="108"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类</w:t>
            </w:r>
            <w:r>
              <w:rPr>
                <w:rFonts w:ascii="宋体" w:hAnsi="宋体" w:cs="宋体" w:eastAsia="宋体" w:hint="default"/>
                <w:sz w:val="18"/>
                <w:szCs w:val="18"/>
              </w:rPr>
              <w:t> </w:t>
            </w:r>
          </w:p>
        </w:tc>
        <w:tc>
          <w:tcPr>
            <w:tcW w:w="232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068"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89"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471"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r>
      <w:tr>
        <w:trPr>
          <w:trHeight w:val="320" w:hRule="exact"/>
        </w:trPr>
        <w:tc>
          <w:tcPr>
            <w:tcW w:w="1946" w:type="dxa"/>
            <w:tcBorders>
              <w:top w:val="single" w:sz="4" w:space="0" w:color="000000"/>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5"/>
                <w:szCs w:val="15"/>
              </w:rPr>
            </w:pPr>
            <w:r>
              <w:rPr>
                <w:rFonts w:ascii="宋体" w:hAnsi="宋体" w:cs="宋体" w:eastAsia="宋体" w:hint="default"/>
                <w:sz w:val="18"/>
                <w:szCs w:val="18"/>
              </w:rPr>
              <w:t>原材料</w:t>
            </w:r>
            <w:r>
              <w:rPr>
                <w:rFonts w:ascii="宋体" w:hAnsi="宋体" w:cs="宋体" w:eastAsia="宋体" w:hint="default"/>
                <w:sz w:val="15"/>
                <w:szCs w:val="15"/>
              </w:rPr>
              <w:t> </w:t>
            </w:r>
          </w:p>
        </w:tc>
        <w:tc>
          <w:tcPr>
            <w:tcW w:w="2322" w:type="dxa"/>
            <w:tcBorders>
              <w:top w:val="single" w:sz="4" w:space="0" w:color="000000"/>
              <w:left w:val="nil" w:sz="6" w:space="0" w:color="auto"/>
              <w:bottom w:val="nil" w:sz="6" w:space="0" w:color="auto"/>
              <w:right w:val="nil" w:sz="6" w:space="0" w:color="auto"/>
            </w:tcBorders>
          </w:tcPr>
          <w:p>
            <w:pPr>
              <w:pStyle w:val="TableParagraph"/>
              <w:spacing w:line="233" w:lineRule="exact"/>
              <w:ind w:right="277"/>
              <w:jc w:val="right"/>
              <w:rPr>
                <w:rFonts w:ascii="宋体" w:hAnsi="宋体" w:cs="宋体" w:eastAsia="宋体" w:hint="default"/>
                <w:sz w:val="18"/>
                <w:szCs w:val="18"/>
              </w:rPr>
            </w:pPr>
            <w:r>
              <w:rPr>
                <w:rFonts w:ascii="宋体"/>
                <w:sz w:val="18"/>
              </w:rPr>
              <w:t>30,807.90</w:t>
            </w:r>
          </w:p>
        </w:tc>
        <w:tc>
          <w:tcPr>
            <w:tcW w:w="1341" w:type="dxa"/>
            <w:tcBorders>
              <w:top w:val="single" w:sz="4" w:space="0" w:color="000000"/>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Style w:val="TableParagraph"/>
              <w:spacing w:line="233" w:lineRule="exact"/>
              <w:ind w:right="90"/>
              <w:jc w:val="right"/>
              <w:rPr>
                <w:rFonts w:ascii="宋体" w:hAnsi="宋体" w:cs="宋体" w:eastAsia="宋体" w:hint="default"/>
                <w:sz w:val="15"/>
                <w:szCs w:val="15"/>
              </w:rPr>
            </w:pPr>
            <w:r>
              <w:rPr>
                <w:rFonts w:ascii="宋体"/>
                <w:sz w:val="18"/>
              </w:rPr>
              <w:t>629,942.38 </w:t>
            </w:r>
            <w:r>
              <w:rPr>
                <w:rFonts w:ascii="宋体"/>
                <w:sz w:val="15"/>
              </w:rPr>
              <w:t> </w:t>
            </w:r>
          </w:p>
        </w:tc>
        <w:tc>
          <w:tcPr>
            <w:tcW w:w="1102" w:type="dxa"/>
            <w:tcBorders>
              <w:top w:val="single" w:sz="4" w:space="0" w:color="000000"/>
              <w:left w:val="nil" w:sz="6" w:space="0" w:color="auto"/>
              <w:bottom w:val="nil" w:sz="6" w:space="0" w:color="auto"/>
              <w:right w:val="nil" w:sz="6" w:space="0" w:color="auto"/>
            </w:tcBorders>
          </w:tcPr>
          <w:p>
            <w:pPr/>
          </w:p>
        </w:tc>
      </w:tr>
      <w:tr>
        <w:trPr>
          <w:trHeight w:val="317"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8"/>
                <w:szCs w:val="18"/>
              </w:rPr>
              <w:t>库存商品</w:t>
            </w:r>
            <w:r>
              <w:rPr>
                <w:rFonts w:ascii="宋体" w:hAnsi="宋体" w:cs="宋体" w:eastAsia="宋体" w:hint="default"/>
                <w:sz w:val="15"/>
                <w:szCs w:val="15"/>
              </w:rPr>
              <w:t> </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ind w:right="277"/>
              <w:jc w:val="right"/>
              <w:rPr>
                <w:rFonts w:ascii="宋体" w:hAnsi="宋体" w:cs="宋体" w:eastAsia="宋体" w:hint="default"/>
                <w:sz w:val="18"/>
                <w:szCs w:val="18"/>
              </w:rPr>
            </w:pPr>
            <w:r>
              <w:rPr>
                <w:rFonts w:ascii="宋体"/>
                <w:sz w:val="18"/>
              </w:rPr>
              <w:t>25,986,316.47</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173"/>
              <w:jc w:val="right"/>
              <w:rPr>
                <w:rFonts w:ascii="宋体" w:hAnsi="宋体" w:cs="宋体" w:eastAsia="宋体" w:hint="default"/>
                <w:sz w:val="18"/>
                <w:szCs w:val="18"/>
              </w:rPr>
            </w:pPr>
            <w:r>
              <w:rPr>
                <w:rFonts w:ascii="宋体"/>
                <w:sz w:val="18"/>
              </w:rPr>
              <w:t>296,124.85</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ind w:right="90"/>
              <w:jc w:val="right"/>
              <w:rPr>
                <w:rFonts w:ascii="宋体" w:hAnsi="宋体" w:cs="宋体" w:eastAsia="宋体" w:hint="default"/>
                <w:sz w:val="15"/>
                <w:szCs w:val="15"/>
              </w:rPr>
            </w:pPr>
            <w:r>
              <w:rPr>
                <w:rFonts w:ascii="宋体"/>
                <w:sz w:val="18"/>
              </w:rPr>
              <w:t>19,321,833.79 </w:t>
            </w:r>
            <w:r>
              <w:rPr>
                <w:rFonts w:ascii="宋体"/>
                <w:sz w:val="15"/>
              </w:rPr>
              <w:t> </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ind w:left="100" w:right="0"/>
              <w:jc w:val="left"/>
              <w:rPr>
                <w:rFonts w:ascii="宋体" w:hAnsi="宋体" w:cs="宋体" w:eastAsia="宋体" w:hint="default"/>
                <w:sz w:val="18"/>
                <w:szCs w:val="18"/>
              </w:rPr>
            </w:pPr>
            <w:r>
              <w:rPr>
                <w:rFonts w:ascii="宋体"/>
                <w:sz w:val="18"/>
              </w:rPr>
              <w:t>221,241.83 </w:t>
            </w:r>
          </w:p>
        </w:tc>
      </w:tr>
      <w:tr>
        <w:trPr>
          <w:trHeight w:val="314"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5"/>
                <w:szCs w:val="15"/>
              </w:rPr>
            </w:pPr>
            <w:r>
              <w:rPr>
                <w:rFonts w:ascii="宋体" w:hAnsi="宋体" w:cs="宋体" w:eastAsia="宋体" w:hint="default"/>
                <w:sz w:val="18"/>
                <w:szCs w:val="18"/>
              </w:rPr>
              <w:t>低值易耗品</w:t>
            </w:r>
            <w:r>
              <w:rPr>
                <w:rFonts w:ascii="宋体" w:hAnsi="宋体" w:cs="宋体" w:eastAsia="宋体" w:hint="default"/>
                <w:sz w:val="15"/>
                <w:szCs w:val="15"/>
              </w:rPr>
              <w:t> </w:t>
            </w:r>
          </w:p>
        </w:tc>
        <w:tc>
          <w:tcPr>
            <w:tcW w:w="2322" w:type="dxa"/>
            <w:tcBorders>
              <w:top w:val="nil" w:sz="6" w:space="0" w:color="auto"/>
              <w:left w:val="nil" w:sz="6" w:space="0" w:color="auto"/>
              <w:bottom w:val="nil" w:sz="6" w:space="0" w:color="auto"/>
              <w:right w:val="nil" w:sz="6" w:space="0" w:color="auto"/>
            </w:tcBorders>
          </w:tcPr>
          <w:p>
            <w:pPr>
              <w:pStyle w:val="TableParagraph"/>
              <w:spacing w:line="235" w:lineRule="exact"/>
              <w:ind w:right="277"/>
              <w:jc w:val="right"/>
              <w:rPr>
                <w:rFonts w:ascii="宋体" w:hAnsi="宋体" w:cs="宋体" w:eastAsia="宋体" w:hint="default"/>
                <w:sz w:val="18"/>
                <w:szCs w:val="18"/>
              </w:rPr>
            </w:pPr>
            <w:r>
              <w:rPr>
                <w:rFonts w:ascii="宋体"/>
                <w:sz w:val="18"/>
              </w:rPr>
              <w:t>1,135,030.21</w:t>
            </w:r>
          </w:p>
        </w:tc>
        <w:tc>
          <w:tcPr>
            <w:tcW w:w="134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35" w:lineRule="exact"/>
              <w:ind w:right="90"/>
              <w:jc w:val="right"/>
              <w:rPr>
                <w:rFonts w:ascii="宋体" w:hAnsi="宋体" w:cs="宋体" w:eastAsia="宋体" w:hint="default"/>
                <w:sz w:val="15"/>
                <w:szCs w:val="15"/>
              </w:rPr>
            </w:pPr>
            <w:r>
              <w:rPr>
                <w:rFonts w:ascii="宋体"/>
                <w:sz w:val="18"/>
              </w:rPr>
              <w:t>1,998,403.72 </w:t>
            </w:r>
            <w:r>
              <w:rPr>
                <w:rFonts w:ascii="宋体"/>
                <w:sz w:val="15"/>
              </w:rPr>
              <w:t> </w:t>
            </w:r>
          </w:p>
        </w:tc>
        <w:tc>
          <w:tcPr>
            <w:tcW w:w="1102" w:type="dxa"/>
            <w:tcBorders>
              <w:top w:val="nil" w:sz="6" w:space="0" w:color="auto"/>
              <w:left w:val="nil" w:sz="6" w:space="0" w:color="auto"/>
              <w:bottom w:val="nil" w:sz="6" w:space="0" w:color="auto"/>
              <w:right w:val="nil" w:sz="6" w:space="0" w:color="auto"/>
            </w:tcBorders>
          </w:tcPr>
          <w:p>
            <w:pPr/>
          </w:p>
        </w:tc>
      </w:tr>
      <w:tr>
        <w:trPr>
          <w:trHeight w:val="312"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5"/>
                <w:szCs w:val="15"/>
              </w:rPr>
            </w:pPr>
            <w:r>
              <w:rPr>
                <w:rFonts w:ascii="宋体" w:hAnsi="宋体" w:cs="宋体" w:eastAsia="宋体" w:hint="default"/>
                <w:sz w:val="18"/>
                <w:szCs w:val="18"/>
              </w:rPr>
              <w:t>开发成本</w:t>
            </w:r>
            <w:r>
              <w:rPr>
                <w:rFonts w:ascii="宋体" w:hAnsi="宋体" w:cs="宋体" w:eastAsia="宋体" w:hint="default"/>
                <w:sz w:val="15"/>
                <w:szCs w:val="15"/>
              </w:rPr>
              <w:t> </w:t>
            </w:r>
          </w:p>
        </w:tc>
        <w:tc>
          <w:tcPr>
            <w:tcW w:w="2322" w:type="dxa"/>
            <w:tcBorders>
              <w:top w:val="nil" w:sz="6" w:space="0" w:color="auto"/>
              <w:left w:val="nil" w:sz="6" w:space="0" w:color="auto"/>
              <w:bottom w:val="nil" w:sz="6" w:space="0" w:color="auto"/>
              <w:right w:val="nil" w:sz="6" w:space="0" w:color="auto"/>
            </w:tcBorders>
          </w:tcPr>
          <w:p>
            <w:pPr>
              <w:pStyle w:val="TableParagraph"/>
              <w:spacing w:line="233" w:lineRule="exact"/>
              <w:ind w:right="277"/>
              <w:jc w:val="right"/>
              <w:rPr>
                <w:rFonts w:ascii="宋体" w:hAnsi="宋体" w:cs="宋体" w:eastAsia="宋体" w:hint="default"/>
                <w:sz w:val="18"/>
                <w:szCs w:val="18"/>
              </w:rPr>
            </w:pPr>
            <w:r>
              <w:rPr>
                <w:rFonts w:ascii="宋体"/>
                <w:sz w:val="18"/>
              </w:rPr>
              <w:t>140,596,133.24</w:t>
            </w:r>
          </w:p>
        </w:tc>
        <w:tc>
          <w:tcPr>
            <w:tcW w:w="134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33" w:lineRule="exact"/>
              <w:ind w:right="90"/>
              <w:jc w:val="right"/>
              <w:rPr>
                <w:rFonts w:ascii="宋体" w:hAnsi="宋体" w:cs="宋体" w:eastAsia="宋体" w:hint="default"/>
                <w:sz w:val="15"/>
                <w:szCs w:val="15"/>
              </w:rPr>
            </w:pPr>
            <w:r>
              <w:rPr>
                <w:rFonts w:ascii="宋体"/>
                <w:sz w:val="18"/>
              </w:rPr>
              <w:t>154,098,146.50 </w:t>
            </w:r>
            <w:r>
              <w:rPr>
                <w:rFonts w:ascii="宋体"/>
                <w:sz w:val="15"/>
              </w:rPr>
              <w:t> </w:t>
            </w:r>
          </w:p>
        </w:tc>
        <w:tc>
          <w:tcPr>
            <w:tcW w:w="1102" w:type="dxa"/>
            <w:tcBorders>
              <w:top w:val="nil" w:sz="6" w:space="0" w:color="auto"/>
              <w:left w:val="nil" w:sz="6" w:space="0" w:color="auto"/>
              <w:bottom w:val="nil" w:sz="6" w:space="0" w:color="auto"/>
              <w:right w:val="nil" w:sz="6" w:space="0" w:color="auto"/>
            </w:tcBorders>
          </w:tcPr>
          <w:p>
            <w:pPr/>
          </w:p>
        </w:tc>
      </w:tr>
      <w:tr>
        <w:trPr>
          <w:trHeight w:val="312"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5"/>
                <w:szCs w:val="15"/>
              </w:rPr>
            </w:pPr>
            <w:r>
              <w:rPr>
                <w:rFonts w:ascii="宋体" w:hAnsi="宋体" w:cs="宋体" w:eastAsia="宋体" w:hint="default"/>
                <w:sz w:val="18"/>
                <w:szCs w:val="18"/>
              </w:rPr>
              <w:t>开发产品</w:t>
            </w:r>
            <w:r>
              <w:rPr>
                <w:rFonts w:ascii="宋体" w:hAnsi="宋体" w:cs="宋体" w:eastAsia="宋体" w:hint="default"/>
                <w:sz w:val="15"/>
                <w:szCs w:val="15"/>
              </w:rPr>
              <w:t> </w:t>
            </w:r>
          </w:p>
        </w:tc>
        <w:tc>
          <w:tcPr>
            <w:tcW w:w="2322" w:type="dxa"/>
            <w:tcBorders>
              <w:top w:val="nil" w:sz="6" w:space="0" w:color="auto"/>
              <w:left w:val="nil" w:sz="6" w:space="0" w:color="auto"/>
              <w:bottom w:val="nil" w:sz="6" w:space="0" w:color="auto"/>
              <w:right w:val="nil" w:sz="6" w:space="0" w:color="auto"/>
            </w:tcBorders>
          </w:tcPr>
          <w:p>
            <w:pPr>
              <w:pStyle w:val="TableParagraph"/>
              <w:spacing w:line="233" w:lineRule="exact"/>
              <w:ind w:right="277"/>
              <w:jc w:val="right"/>
              <w:rPr>
                <w:rFonts w:ascii="宋体" w:hAnsi="宋体" w:cs="宋体" w:eastAsia="宋体" w:hint="default"/>
                <w:sz w:val="18"/>
                <w:szCs w:val="18"/>
              </w:rPr>
            </w:pPr>
            <w:r>
              <w:rPr>
                <w:rFonts w:ascii="宋体"/>
                <w:sz w:val="18"/>
              </w:rPr>
              <w:t>306,821,065.95</w:t>
            </w:r>
          </w:p>
        </w:tc>
        <w:tc>
          <w:tcPr>
            <w:tcW w:w="134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33" w:lineRule="exact"/>
              <w:ind w:right="90"/>
              <w:jc w:val="right"/>
              <w:rPr>
                <w:rFonts w:ascii="宋体" w:hAnsi="宋体" w:cs="宋体" w:eastAsia="宋体" w:hint="default"/>
                <w:sz w:val="15"/>
                <w:szCs w:val="15"/>
              </w:rPr>
            </w:pPr>
            <w:r>
              <w:rPr>
                <w:rFonts w:ascii="宋体"/>
                <w:sz w:val="18"/>
              </w:rPr>
              <w:t>326,641,972.66 </w:t>
            </w:r>
            <w:r>
              <w:rPr>
                <w:rFonts w:ascii="宋体"/>
                <w:sz w:val="15"/>
              </w:rPr>
              <w:t> </w:t>
            </w:r>
          </w:p>
        </w:tc>
        <w:tc>
          <w:tcPr>
            <w:tcW w:w="1102" w:type="dxa"/>
            <w:tcBorders>
              <w:top w:val="nil" w:sz="6" w:space="0" w:color="auto"/>
              <w:left w:val="nil" w:sz="6" w:space="0" w:color="auto"/>
              <w:bottom w:val="nil" w:sz="6" w:space="0" w:color="auto"/>
              <w:right w:val="nil" w:sz="6" w:space="0" w:color="auto"/>
            </w:tcBorders>
          </w:tcPr>
          <w:p>
            <w:pPr/>
          </w:p>
        </w:tc>
      </w:tr>
      <w:tr>
        <w:trPr>
          <w:trHeight w:val="320"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5"/>
                <w:szCs w:val="15"/>
              </w:rPr>
            </w:pPr>
            <w:r>
              <w:rPr>
                <w:rFonts w:ascii="宋体" w:hAnsi="宋体" w:cs="宋体" w:eastAsia="宋体" w:hint="default"/>
                <w:sz w:val="18"/>
                <w:szCs w:val="18"/>
              </w:rPr>
              <w:t>出租开发产品</w:t>
            </w:r>
            <w:r>
              <w:rPr>
                <w:rFonts w:ascii="宋体" w:hAnsi="宋体" w:cs="宋体" w:eastAsia="宋体" w:hint="default"/>
                <w:sz w:val="15"/>
                <w:szCs w:val="15"/>
              </w:rPr>
              <w:t> </w:t>
            </w:r>
          </w:p>
        </w:tc>
        <w:tc>
          <w:tcPr>
            <w:tcW w:w="2322" w:type="dxa"/>
            <w:tcBorders>
              <w:top w:val="nil" w:sz="6" w:space="0" w:color="auto"/>
              <w:left w:val="nil" w:sz="6" w:space="0" w:color="auto"/>
              <w:bottom w:val="nil" w:sz="6" w:space="0" w:color="auto"/>
              <w:right w:val="nil" w:sz="6" w:space="0" w:color="auto"/>
            </w:tcBorders>
          </w:tcPr>
          <w:p>
            <w:pPr>
              <w:pStyle w:val="TableParagraph"/>
              <w:spacing w:line="233" w:lineRule="exact"/>
              <w:ind w:right="277"/>
              <w:jc w:val="right"/>
              <w:rPr>
                <w:rFonts w:ascii="宋体" w:hAnsi="宋体" w:cs="宋体" w:eastAsia="宋体" w:hint="default"/>
                <w:sz w:val="18"/>
                <w:szCs w:val="18"/>
              </w:rPr>
            </w:pPr>
            <w:r>
              <w:rPr>
                <w:rFonts w:ascii="宋体"/>
                <w:sz w:val="18"/>
              </w:rPr>
              <w:t>8,875,544.19</w:t>
            </w:r>
          </w:p>
        </w:tc>
        <w:tc>
          <w:tcPr>
            <w:tcW w:w="134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33" w:lineRule="exact"/>
              <w:ind w:right="90"/>
              <w:jc w:val="right"/>
              <w:rPr>
                <w:rFonts w:ascii="宋体" w:hAnsi="宋体" w:cs="宋体" w:eastAsia="宋体" w:hint="default"/>
                <w:sz w:val="15"/>
                <w:szCs w:val="15"/>
              </w:rPr>
            </w:pPr>
            <w:r>
              <w:rPr>
                <w:rFonts w:ascii="宋体"/>
                <w:sz w:val="18"/>
              </w:rPr>
              <w:t>9,172,636.83 </w:t>
            </w:r>
            <w:r>
              <w:rPr>
                <w:rFonts w:ascii="宋体"/>
                <w:sz w:val="15"/>
              </w:rPr>
              <w:t> </w:t>
            </w:r>
          </w:p>
        </w:tc>
        <w:tc>
          <w:tcPr>
            <w:tcW w:w="1102" w:type="dxa"/>
            <w:tcBorders>
              <w:top w:val="nil" w:sz="6" w:space="0" w:color="auto"/>
              <w:left w:val="nil" w:sz="6" w:space="0" w:color="auto"/>
              <w:bottom w:val="nil" w:sz="6" w:space="0" w:color="auto"/>
              <w:right w:val="nil" w:sz="6" w:space="0" w:color="auto"/>
            </w:tcBorders>
          </w:tcPr>
          <w:p>
            <w:pPr/>
          </w:p>
        </w:tc>
      </w:tr>
      <w:tr>
        <w:trPr>
          <w:trHeight w:val="341" w:hRule="exact"/>
        </w:trPr>
        <w:tc>
          <w:tcPr>
            <w:tcW w:w="194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08" w:right="0"/>
              <w:jc w:val="left"/>
              <w:rPr>
                <w:rFonts w:ascii="宋体" w:hAnsi="宋体" w:cs="宋体" w:eastAsia="宋体" w:hint="default"/>
                <w:sz w:val="15"/>
                <w:szCs w:val="15"/>
              </w:rPr>
            </w:pPr>
            <w:r>
              <w:rPr>
                <w:rFonts w:ascii="宋体" w:hAnsi="宋体" w:cs="宋体" w:eastAsia="宋体" w:hint="default"/>
                <w:sz w:val="18"/>
                <w:szCs w:val="18"/>
              </w:rPr>
              <w:t>存 </w:t>
            </w:r>
            <w:r>
              <w:rPr>
                <w:rFonts w:ascii="宋体" w:hAnsi="宋体" w:cs="宋体" w:eastAsia="宋体" w:hint="default"/>
                <w:sz w:val="18"/>
                <w:szCs w:val="18"/>
              </w:rPr>
            </w:r>
            <w:r>
              <w:rPr>
                <w:rFonts w:ascii="宋体" w:hAnsi="宋体" w:cs="宋体" w:eastAsia="宋体" w:hint="default"/>
                <w:sz w:val="18"/>
                <w:szCs w:val="18"/>
              </w:rPr>
              <w:t>货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32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87"/>
              <w:jc w:val="right"/>
              <w:rPr>
                <w:rFonts w:ascii="宋体" w:hAnsi="宋体" w:cs="宋体" w:eastAsia="宋体" w:hint="default"/>
                <w:sz w:val="18"/>
                <w:szCs w:val="18"/>
              </w:rPr>
            </w:pPr>
            <w:r>
              <w:rPr>
                <w:rFonts w:ascii="宋体"/>
                <w:spacing w:val="1"/>
                <w:sz w:val="18"/>
              </w:rPr>
              <w:t> </w:t>
            </w:r>
            <w:r>
              <w:rPr>
                <w:rFonts w:ascii="宋体"/>
                <w:sz w:val="18"/>
              </w:rPr>
              <w:t>483,444,897.96 </w:t>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73"/>
              <w:jc w:val="right"/>
              <w:rPr>
                <w:rFonts w:ascii="宋体" w:hAnsi="宋体" w:cs="宋体" w:eastAsia="宋体" w:hint="default"/>
                <w:sz w:val="18"/>
                <w:szCs w:val="18"/>
              </w:rPr>
            </w:pPr>
            <w:r>
              <w:rPr>
                <w:rFonts w:ascii="宋体"/>
                <w:sz w:val="18"/>
              </w:rPr>
              <w:t>296,124.85</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75" w:right="0"/>
              <w:jc w:val="left"/>
              <w:rPr>
                <w:rFonts w:ascii="宋体" w:hAnsi="宋体" w:cs="宋体" w:eastAsia="宋体" w:hint="default"/>
                <w:sz w:val="15"/>
                <w:szCs w:val="15"/>
              </w:rPr>
            </w:pPr>
            <w:r>
              <w:rPr>
                <w:rFonts w:ascii="宋体"/>
                <w:sz w:val="18"/>
              </w:rPr>
              <w:t>511,862,935.88</w:t>
            </w:r>
            <w:r>
              <w:rPr>
                <w:rFonts w:ascii="宋体"/>
                <w:sz w:val="15"/>
              </w:rPr>
              <w:t> </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92" w:right="0"/>
              <w:jc w:val="left"/>
              <w:rPr>
                <w:rFonts w:ascii="宋体" w:hAnsi="宋体" w:cs="宋体" w:eastAsia="宋体" w:hint="default"/>
                <w:sz w:val="18"/>
                <w:szCs w:val="18"/>
              </w:rPr>
            </w:pPr>
            <w:r>
              <w:rPr>
                <w:rFonts w:ascii="宋体"/>
                <w:sz w:val="18"/>
              </w:rPr>
              <w:t>221,241.83</w:t>
            </w:r>
          </w:p>
        </w:tc>
      </w:tr>
    </w:tbl>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footerReference w:type="default" r:id="rId24"/>
          <w:pgSz w:w="11900" w:h="16840"/>
          <w:pgMar w:footer="1003" w:header="877" w:top="1100" w:bottom="1200" w:left="1660" w:right="1580"/>
          <w:pgNumType w:start="56"/>
        </w:sectPr>
      </w:pPr>
    </w:p>
    <w:p>
      <w:pPr>
        <w:pStyle w:val="BodyText"/>
        <w:spacing w:line="240" w:lineRule="auto" w:before="35"/>
        <w:ind w:left="557" w:right="0"/>
        <w:jc w:val="left"/>
        <w:rPr>
          <w:rFonts w:ascii="宋体" w:hAnsi="宋体" w:cs="宋体" w:eastAsia="宋体" w:hint="default"/>
        </w:rPr>
      </w:pPr>
      <w:r>
        <w:rPr/>
        <w:pict>
          <v:group style="position:absolute;margin-left:89.519997pt;margin-top:19.053961pt;width:416.35pt;height:.5pt;mso-position-horizontal-relative:page;mso-position-vertical-relative:paragraph;z-index:3352" coordorigin="1790,381" coordsize="8327,10">
            <v:group style="position:absolute;left:1795;top:386;width:4336;height:2" coordorigin="1795,386" coordsize="4336,2">
              <v:shape style="position:absolute;left:1795;top:386;width:4336;height:2" coordorigin="1795,386" coordsize="4336,0" path="m1795,386l6131,386e" filled="false" stroked="true" strokeweight=".48pt" strokecolor="#000000">
                <v:path arrowok="t"/>
              </v:shape>
            </v:group>
            <v:group style="position:absolute;left:6131;top:386;width:2409;height:2" coordorigin="6131,386" coordsize="2409,2">
              <v:shape style="position:absolute;left:6131;top:386;width:2409;height:2" coordorigin="6131,386" coordsize="2409,0" path="m6131,386l8539,386e" filled="false" stroked="true" strokeweight=".48pt" strokecolor="#000000">
                <v:path arrowok="t"/>
              </v:shape>
            </v:group>
            <v:group style="position:absolute;left:8539;top:386;width:1574;height:2" coordorigin="8539,386" coordsize="1574,2">
              <v:shape style="position:absolute;left:8539;top:386;width:1574;height:2" coordorigin="8539,386" coordsize="1574,0" path="m8539,386l10112,386e" filled="false" stroked="true" strokeweight=".48pt" strokecolor="#000000">
                <v:path arrowok="t"/>
              </v:shape>
            </v:group>
            <w10:wrap type="none"/>
          </v:group>
        </w:pict>
      </w:r>
      <w:r>
        <w:rPr/>
        <w:t>（</w:t>
      </w:r>
      <w:r>
        <w:rPr>
          <w:rFonts w:ascii="宋体" w:hAnsi="宋体" w:cs="宋体" w:eastAsia="宋体" w:hint="default"/>
        </w:rPr>
        <w:t>2</w:t>
      </w:r>
      <w:r>
        <w:rPr/>
        <w:t>）存货跌价准备情况</w:t>
      </w:r>
      <w:r>
        <w:rPr>
          <w:rFonts w:ascii="宋体" w:hAnsi="宋体" w:cs="宋体" w:eastAsia="宋体" w:hint="default"/>
        </w:rPr>
        <w:t> </w:t>
      </w:r>
    </w:p>
    <w:p>
      <w:pPr>
        <w:spacing w:line="240" w:lineRule="auto" w:before="0"/>
        <w:rPr>
          <w:rFonts w:ascii="宋体" w:hAnsi="宋体" w:cs="宋体" w:eastAsia="宋体" w:hint="default"/>
          <w:sz w:val="21"/>
          <w:szCs w:val="21"/>
        </w:rPr>
      </w:pPr>
    </w:p>
    <w:p>
      <w:pPr>
        <w:tabs>
          <w:tab w:pos="1822" w:val="left" w:leader="none"/>
          <w:tab w:pos="3331" w:val="left" w:leader="none"/>
        </w:tabs>
        <w:spacing w:before="0"/>
        <w:ind w:left="516" w:right="0" w:firstLine="0"/>
        <w:jc w:val="left"/>
        <w:rPr>
          <w:rFonts w:ascii="宋体" w:hAnsi="宋体" w:cs="宋体" w:eastAsia="宋体" w:hint="default"/>
          <w:sz w:val="18"/>
          <w:szCs w:val="18"/>
        </w:rPr>
      </w:pPr>
      <w:r>
        <w:rPr>
          <w:rFonts w:ascii="宋体" w:hAnsi="宋体" w:cs="宋体" w:eastAsia="宋体" w:hint="default"/>
          <w:sz w:val="18"/>
          <w:szCs w:val="18"/>
        </w:rPr>
        <w:t>存货种类</w:t>
      </w:r>
      <w:r>
        <w:rPr>
          <w:rFonts w:ascii="宋体" w:hAnsi="宋体" w:cs="宋体" w:eastAsia="宋体" w:hint="default"/>
          <w:sz w:val="18"/>
          <w:szCs w:val="18"/>
        </w:rPr>
        <w:tab/>
      </w:r>
      <w:r>
        <w:rPr>
          <w:rFonts w:ascii="宋体" w:hAnsi="宋体" w:cs="宋体" w:eastAsia="宋体" w:hint="default"/>
          <w:sz w:val="18"/>
          <w:szCs w:val="18"/>
        </w:rPr>
        <w:t>期初账面余额</w:t>
      </w:r>
      <w:r>
        <w:rPr>
          <w:rFonts w:ascii="宋体" w:hAnsi="宋体" w:cs="宋体" w:eastAsia="宋体" w:hint="default"/>
          <w:sz w:val="18"/>
          <w:szCs w:val="18"/>
        </w:rPr>
        <w:tab/>
      </w:r>
      <w:r>
        <w:rPr>
          <w:rFonts w:ascii="宋体" w:hAnsi="宋体" w:cs="宋体" w:eastAsia="宋体" w:hint="default"/>
          <w:sz w:val="18"/>
          <w:szCs w:val="18"/>
        </w:rPr>
        <w:t>本期计提额</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3"/>
          <w:szCs w:val="13"/>
        </w:rPr>
      </w:pPr>
    </w:p>
    <w:p>
      <w:pPr>
        <w:spacing w:before="0"/>
        <w:ind w:left="471" w:right="0" w:firstLine="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p>
      <w:pPr>
        <w:tabs>
          <w:tab w:pos="1725" w:val="left" w:leader="none"/>
        </w:tabs>
        <w:spacing w:before="113"/>
        <w:ind w:left="516" w:right="0" w:firstLine="0"/>
        <w:jc w:val="center"/>
        <w:rPr>
          <w:rFonts w:ascii="宋体" w:hAnsi="宋体" w:cs="宋体" w:eastAsia="宋体" w:hint="default"/>
          <w:sz w:val="18"/>
          <w:szCs w:val="18"/>
        </w:rPr>
      </w:pPr>
      <w:r>
        <w:rPr/>
        <w:pict>
          <v:group style="position:absolute;margin-left:306.059998pt;margin-top:4.162016pt;width:120.9pt;height:.1pt;mso-position-horizontal-relative:page;mso-position-vertical-relative:paragraph;z-index:3376" coordorigin="6121,83" coordsize="2418,2">
            <v:shape style="position:absolute;left:6121;top:83;width:2418;height:2" coordorigin="6121,83" coordsize="2418,0" path="m6121,83l8539,83e" filled="false" stroked="true" strokeweight=".48pt" strokecolor="#000000">
              <v:path arrowok="t"/>
            </v:shape>
            <w10:wrap type="none"/>
          </v:group>
        </w:pict>
      </w:r>
      <w:r>
        <w:rPr>
          <w:rFonts w:ascii="宋体" w:hAnsi="宋体" w:cs="宋体" w:eastAsia="宋体" w:hint="default"/>
          <w:sz w:val="18"/>
          <w:szCs w:val="18"/>
        </w:rPr>
        <w:t>转回</w:t>
      </w:r>
      <w:r>
        <w:rPr>
          <w:rFonts w:ascii="宋体" w:hAnsi="宋体" w:cs="宋体" w:eastAsia="宋体" w:hint="default"/>
          <w:sz w:val="18"/>
          <w:szCs w:val="18"/>
        </w:rPr>
        <w:tab/>
      </w:r>
      <w:r>
        <w:rPr>
          <w:rFonts w:ascii="宋体" w:hAnsi="宋体" w:cs="宋体" w:eastAsia="宋体" w:hint="default"/>
          <w:sz w:val="18"/>
          <w:szCs w:val="18"/>
        </w:rPr>
        <w:t>转销</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6"/>
          <w:szCs w:val="26"/>
        </w:rPr>
      </w:pPr>
    </w:p>
    <w:p>
      <w:pPr>
        <w:spacing w:before="0"/>
        <w:ind w:left="515" w:right="0" w:firstLine="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60" w:right="1580"/>
          <w:cols w:num="3" w:equalWidth="0">
            <w:col w:w="4327" w:space="71"/>
            <w:col w:w="2178" w:space="40"/>
            <w:col w:w="2044"/>
          </w:cols>
        </w:sectPr>
      </w:pPr>
    </w:p>
    <w:p>
      <w:pPr>
        <w:spacing w:line="240" w:lineRule="auto" w:before="2"/>
        <w:rPr>
          <w:rFonts w:ascii="宋体" w:hAnsi="宋体" w:cs="宋体" w:eastAsia="宋体" w:hint="default"/>
          <w:sz w:val="6"/>
          <w:szCs w:val="6"/>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8325;height:2" coordorigin="5,5" coordsize="8325,2">
              <v:shape style="position:absolute;left:5;top:5;width:8325;height:2" coordorigin="5,5" coordsize="8325,0" path="m5,5l8329,5e" filled="false" stroked="true" strokeweight=".48pt" strokecolor="#000000">
                <v:path arrowok="t"/>
              </v:shape>
            </v:group>
          </v:group>
        </w:pict>
      </w:r>
      <w:r>
        <w:rPr>
          <w:rFonts w:ascii="宋体" w:hAnsi="宋体" w:cs="宋体" w:eastAsia="宋体" w:hint="default"/>
          <w:sz w:val="2"/>
          <w:szCs w:val="2"/>
        </w:rPr>
      </w:r>
    </w:p>
    <w:p>
      <w:pPr>
        <w:tabs>
          <w:tab w:pos="2902" w:val="left" w:leader="none"/>
          <w:tab w:pos="6778" w:val="left" w:leader="none"/>
        </w:tabs>
        <w:spacing w:before="0"/>
        <w:ind w:left="235" w:right="0" w:firstLine="0"/>
        <w:jc w:val="left"/>
        <w:rPr>
          <w:rFonts w:ascii="宋体" w:hAnsi="宋体" w:cs="宋体" w:eastAsia="宋体" w:hint="default"/>
          <w:sz w:val="15"/>
          <w:szCs w:val="15"/>
        </w:rPr>
      </w:pPr>
      <w:r>
        <w:rPr>
          <w:rFonts w:ascii="宋体" w:hAnsi="宋体" w:cs="宋体" w:eastAsia="宋体" w:hint="default"/>
          <w:sz w:val="18"/>
          <w:szCs w:val="18"/>
        </w:rPr>
        <w:t>原材料</w:t>
      </w:r>
      <w:r>
        <w:rPr>
          <w:rFonts w:ascii="宋体" w:hAnsi="宋体" w:cs="宋体" w:eastAsia="宋体" w:hint="default"/>
          <w:sz w:val="15"/>
          <w:szCs w:val="15"/>
        </w:rPr>
        <w:t> </w:t>
        <w:tab/>
      </w:r>
      <w:r>
        <w:rPr>
          <w:rFonts w:ascii="宋体" w:hAnsi="宋体" w:cs="宋体" w:eastAsia="宋体" w:hint="default"/>
          <w:position w:val="1"/>
          <w:sz w:val="15"/>
          <w:szCs w:val="15"/>
        </w:rPr>
        <w:t> </w:t>
        <w:tab/>
        <w:t> </w:t>
      </w:r>
      <w:r>
        <w:rPr>
          <w:rFonts w:ascii="宋体" w:hAnsi="宋体" w:cs="宋体" w:eastAsia="宋体" w:hint="default"/>
          <w:sz w:val="15"/>
          <w:szCs w:val="15"/>
        </w:rPr>
      </w:r>
    </w:p>
    <w:p>
      <w:pPr>
        <w:tabs>
          <w:tab w:pos="2092" w:val="left" w:leader="none"/>
          <w:tab w:pos="3550" w:val="left" w:leader="none"/>
          <w:tab w:pos="6778" w:val="left" w:leader="none"/>
          <w:tab w:pos="7451" w:val="left" w:leader="none"/>
        </w:tabs>
        <w:spacing w:before="76"/>
        <w:ind w:left="235" w:right="0" w:firstLine="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5"/>
          <w:szCs w:val="15"/>
        </w:rPr>
        <w:tab/>
      </w:r>
      <w:r>
        <w:rPr>
          <w:rFonts w:ascii="宋体" w:hAnsi="宋体" w:cs="宋体" w:eastAsia="宋体" w:hint="default"/>
          <w:sz w:val="18"/>
          <w:szCs w:val="18"/>
        </w:rPr>
        <w:t>221,241.83</w:t>
      </w:r>
      <w:r>
        <w:rPr>
          <w:rFonts w:ascii="宋体" w:hAnsi="宋体" w:cs="宋体" w:eastAsia="宋体" w:hint="default"/>
          <w:sz w:val="15"/>
          <w:szCs w:val="15"/>
        </w:rPr>
        <w:tab/>
      </w:r>
      <w:r>
        <w:rPr>
          <w:rFonts w:ascii="宋体" w:hAnsi="宋体" w:cs="宋体" w:eastAsia="宋体" w:hint="default"/>
          <w:sz w:val="18"/>
          <w:szCs w:val="18"/>
        </w:rPr>
        <w:t>74,883.02</w:t>
        <w:tab/>
      </w:r>
      <w:r>
        <w:rPr>
          <w:rFonts w:ascii="宋体" w:hAnsi="宋体" w:cs="宋体" w:eastAsia="宋体" w:hint="default"/>
          <w:position w:val="1"/>
          <w:sz w:val="15"/>
          <w:szCs w:val="15"/>
        </w:rPr>
        <w:tab/>
      </w:r>
      <w:r>
        <w:rPr>
          <w:rFonts w:ascii="宋体" w:hAnsi="宋体" w:cs="宋体" w:eastAsia="宋体" w:hint="default"/>
          <w:sz w:val="18"/>
          <w:szCs w:val="18"/>
        </w:rPr>
        <w:t>296,124.85</w:t>
      </w:r>
    </w:p>
    <w:p>
      <w:pPr>
        <w:tabs>
          <w:tab w:pos="2992" w:val="left" w:leader="none"/>
          <w:tab w:pos="6778" w:val="left" w:leader="none"/>
        </w:tabs>
        <w:spacing w:before="76"/>
        <w:ind w:left="235" w:right="0" w:firstLine="0"/>
        <w:jc w:val="left"/>
        <w:rPr>
          <w:rFonts w:ascii="宋体" w:hAnsi="宋体" w:cs="宋体" w:eastAsia="宋体" w:hint="default"/>
          <w:sz w:val="15"/>
          <w:szCs w:val="15"/>
        </w:rPr>
      </w:pPr>
      <w:r>
        <w:rPr>
          <w:rFonts w:ascii="宋体" w:hAnsi="宋体" w:cs="宋体" w:eastAsia="宋体" w:hint="default"/>
          <w:sz w:val="18"/>
          <w:szCs w:val="18"/>
        </w:rPr>
        <w:t>低值易耗品</w:t>
      </w:r>
      <w:r>
        <w:rPr>
          <w:rFonts w:ascii="宋体" w:hAnsi="宋体" w:cs="宋体" w:eastAsia="宋体" w:hint="default"/>
          <w:sz w:val="15"/>
          <w:szCs w:val="15"/>
        </w:rPr>
        <w:t> </w:t>
        <w:tab/>
      </w:r>
      <w:r>
        <w:rPr>
          <w:rFonts w:ascii="宋体" w:hAnsi="宋体" w:cs="宋体" w:eastAsia="宋体" w:hint="default"/>
          <w:position w:val="1"/>
          <w:sz w:val="15"/>
          <w:szCs w:val="15"/>
        </w:rPr>
        <w:t> </w:t>
        <w:tab/>
        <w:t> </w:t>
      </w:r>
      <w:r>
        <w:rPr>
          <w:rFonts w:ascii="宋体" w:hAnsi="宋体" w:cs="宋体" w:eastAsia="宋体" w:hint="default"/>
          <w:sz w:val="15"/>
          <w:szCs w:val="15"/>
        </w:rPr>
      </w:r>
    </w:p>
    <w:p>
      <w:pPr>
        <w:tabs>
          <w:tab w:pos="2083" w:val="left" w:leader="none"/>
          <w:tab w:pos="3543" w:val="left" w:leader="none"/>
          <w:tab w:pos="6778" w:val="left" w:leader="none"/>
          <w:tab w:pos="7443" w:val="left" w:leader="none"/>
        </w:tabs>
        <w:spacing w:before="104"/>
        <w:ind w:left="235" w:right="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221,241.83</w:t>
      </w:r>
      <w:r>
        <w:rPr>
          <w:rFonts w:ascii="宋体" w:hAnsi="宋体" w:cs="宋体" w:eastAsia="宋体" w:hint="default"/>
          <w:sz w:val="15"/>
          <w:szCs w:val="15"/>
        </w:rPr>
        <w:tab/>
      </w:r>
      <w:r>
        <w:rPr>
          <w:rFonts w:ascii="宋体" w:hAnsi="宋体" w:cs="宋体" w:eastAsia="宋体" w:hint="default"/>
          <w:sz w:val="18"/>
          <w:szCs w:val="18"/>
        </w:rPr>
        <w:t>74,883.02</w:t>
        <w:tab/>
      </w:r>
      <w:r>
        <w:rPr>
          <w:rFonts w:ascii="宋体" w:hAnsi="宋体" w:cs="宋体" w:eastAsia="宋体" w:hint="default"/>
          <w:position w:val="1"/>
          <w:sz w:val="15"/>
          <w:szCs w:val="15"/>
        </w:rPr>
        <w:tab/>
      </w:r>
      <w:r>
        <w:rPr>
          <w:rFonts w:ascii="宋体" w:hAnsi="宋体" w:cs="宋体" w:eastAsia="宋体" w:hint="default"/>
          <w:sz w:val="18"/>
          <w:szCs w:val="18"/>
        </w:rPr>
        <w:t>296,124.85</w:t>
      </w:r>
    </w:p>
    <w:p>
      <w:pPr>
        <w:spacing w:line="240" w:lineRule="auto" w:before="2"/>
        <w:rPr>
          <w:rFonts w:ascii="宋体" w:hAnsi="宋体" w:cs="宋体" w:eastAsia="宋体" w:hint="default"/>
          <w:sz w:val="5"/>
          <w:szCs w:val="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17.8pt;height:.5pt;mso-position-horizontal-relative:char;mso-position-vertical-relative:line" coordorigin="0,0" coordsize="8356,10">
            <v:group style="position:absolute;left:5;top:5;width:1516;height:2" coordorigin="5,5" coordsize="1516,2">
              <v:shape style="position:absolute;left:5;top:5;width:1516;height:2" coordorigin="5,5" coordsize="1516,0" path="m5,5l1520,5e" filled="false" stroked="true" strokeweight=".48pt" strokecolor="#000000">
                <v:path arrowok="t"/>
              </v:shape>
            </v:group>
            <v:group style="position:absolute;left:1506;top:5;width:1486;height:2" coordorigin="1506,5" coordsize="1486,2">
              <v:shape style="position:absolute;left:1506;top:5;width:1486;height:2" coordorigin="1506,5" coordsize="1486,0" path="m1506,5l2992,5e" filled="false" stroked="true" strokeweight=".48pt" strokecolor="#000000">
                <v:path arrowok="t"/>
              </v:shape>
            </v:group>
            <v:group style="position:absolute;left:2977;top:5;width:1383;height:2" coordorigin="2977,5" coordsize="1383,2">
              <v:shape style="position:absolute;left:2977;top:5;width:1383;height:2" coordorigin="2977,5" coordsize="1383,0" path="m2977,5l4360,5e" filled="false" stroked="true" strokeweight=".48pt" strokecolor="#000000">
                <v:path arrowok="t"/>
              </v:shape>
            </v:group>
            <v:group style="position:absolute;left:4345;top:5;width:1270;height:2" coordorigin="4345,5" coordsize="1270,2">
              <v:shape style="position:absolute;left:4345;top:5;width:1270;height:2" coordorigin="4345,5" coordsize="1270,0" path="m4345,5l5615,5e" filled="false" stroked="true" strokeweight=".48pt" strokecolor="#000000">
                <v:path arrowok="t"/>
              </v:shape>
            </v:group>
            <v:group style="position:absolute;left:5600;top:5;width:1178;height:2" coordorigin="5600,5" coordsize="1178,2">
              <v:shape style="position:absolute;left:5600;top:5;width:1178;height:2" coordorigin="5600,5" coordsize="1178,0" path="m5600,5l6778,5e" filled="false" stroked="true" strokeweight=".48pt" strokecolor="#000000">
                <v:path arrowok="t"/>
              </v:shape>
            </v:group>
            <v:group style="position:absolute;left:6763;top:5;width:1588;height:2" coordorigin="6763,5" coordsize="1588,2">
              <v:shape style="position:absolute;left:6763;top:5;width:1588;height:2" coordorigin="6763,5" coordsize="1588,0" path="m6763,5l8351,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4" w:lineRule="exact" w:before="35"/>
        <w:ind w:left="557" w:right="0"/>
        <w:jc w:val="left"/>
        <w:rPr>
          <w:rFonts w:ascii="宋体" w:hAnsi="宋体" w:cs="宋体" w:eastAsia="宋体" w:hint="default"/>
        </w:rPr>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4</w:t>
      </w:r>
      <w:r>
        <w:rPr/>
        <w:t>）本公司存货中账面价值为</w:t>
      </w:r>
      <w:r>
        <w:rPr>
          <w:spacing w:val="-59"/>
        </w:rPr>
        <w:t> </w:t>
      </w:r>
      <w:r>
        <w:rPr>
          <w:rFonts w:ascii="宋体" w:hAnsi="宋体" w:cs="宋体" w:eastAsia="宋体" w:hint="default"/>
        </w:rPr>
        <w:t>137,717,955.23</w:t>
      </w:r>
      <w:r>
        <w:rPr>
          <w:rFonts w:ascii="宋体" w:hAnsi="宋体" w:cs="宋体" w:eastAsia="宋体" w:hint="default"/>
          <w:spacing w:val="-58"/>
        </w:rPr>
        <w:t> </w:t>
      </w:r>
      <w:r>
        <w:rPr/>
        <w:t>元的开发产品已被用于借款抵押。</w:t>
      </w:r>
      <w:r>
        <w:rPr>
          <w:rFonts w:ascii="宋体" w:hAnsi="宋体" w:cs="宋体" w:eastAsia="宋体" w:hint="default"/>
        </w:rPr>
        <w:t> </w:t>
      </w:r>
    </w:p>
    <w:p>
      <w:pPr>
        <w:pStyle w:val="BodyText"/>
        <w:spacing w:line="240" w:lineRule="auto" w:before="117"/>
        <w:ind w:left="559" w:right="0"/>
        <w:jc w:val="left"/>
        <w:rPr>
          <w:rFonts w:ascii="宋体" w:hAnsi="宋体" w:cs="宋体" w:eastAsia="宋体" w:hint="default"/>
        </w:rPr>
      </w:pPr>
      <w:r>
        <w:rPr/>
        <w:pict>
          <v:group style="position:absolute;margin-left:89.639999pt;margin-top:21.234127pt;width:418.35pt;height:.5pt;mso-position-horizontal-relative:page;mso-position-vertical-relative:paragraph;z-index:-465880" coordorigin="1793,425" coordsize="8367,10">
            <v:group style="position:absolute;left:1798;top:429;width:4680;height:2" coordorigin="1798,429" coordsize="4680,2">
              <v:shape style="position:absolute;left:1798;top:429;width:4680;height:2" coordorigin="1798,429" coordsize="4680,0" path="m1798,429l6478,429e" filled="false" stroked="true" strokeweight=".48pt" strokecolor="#000000">
                <v:path arrowok="t"/>
              </v:shape>
            </v:group>
            <v:group style="position:absolute;left:6478;top:429;width:1095;height:2" coordorigin="6478,429" coordsize="1095,2">
              <v:shape style="position:absolute;left:6478;top:429;width:1095;height:2" coordorigin="6478,429" coordsize="1095,0" path="m6478,429l7572,429e" filled="false" stroked="true" strokeweight=".48pt" strokecolor="#000000">
                <v:path arrowok="t"/>
              </v:shape>
            </v:group>
            <v:group style="position:absolute;left:7572;top:429;width:10;height:2" coordorigin="7572,429" coordsize="10,2">
              <v:shape style="position:absolute;left:7572;top:429;width:10;height:2" coordorigin="7572,429" coordsize="10,0" path="m7572,429l7582,429e" filled="false" stroked="true" strokeweight=".48pt" strokecolor="#000000">
                <v:path arrowok="t"/>
              </v:shape>
            </v:group>
            <v:group style="position:absolute;left:7582;top:429;width:1338;height:2" coordorigin="7582,429" coordsize="1338,2">
              <v:shape style="position:absolute;left:7582;top:429;width:1338;height:2" coordorigin="7582,429" coordsize="1338,0" path="m7582,429l8920,429e" filled="false" stroked="true" strokeweight=".48pt" strokecolor="#000000">
                <v:path arrowok="t"/>
              </v:shape>
            </v:group>
            <v:group style="position:absolute;left:8920;top:429;width:1235;height:2" coordorigin="8920,429" coordsize="1235,2">
              <v:shape style="position:absolute;left:8920;top:429;width:1235;height:2" coordorigin="8920,429" coordsize="1235,0" path="m8920,429l10154,429e" filled="false" stroked="true" strokeweight=".48pt" strokecolor="#000000">
                <v:path arrowok="t"/>
              </v:shape>
            </v:group>
            <w10:wrap type="none"/>
          </v:group>
        </w:pict>
      </w:r>
      <w:r>
        <w:rPr/>
        <w:t>注释 </w:t>
      </w:r>
      <w:r>
        <w:rPr>
          <w:rFonts w:ascii="宋体" w:hAnsi="宋体" w:cs="宋体" w:eastAsia="宋体" w:hint="default"/>
        </w:rPr>
        <w:t>8</w:t>
      </w:r>
      <w:r>
        <w:rPr/>
        <w:t>．长期股权投资                                 </w:t>
      </w:r>
      <w:r>
        <w:rPr>
          <w:rFonts w:ascii="宋体" w:hAnsi="宋体" w:cs="宋体" w:eastAsia="宋体" w:hint="default"/>
        </w:rPr>
      </w:r>
      <w:r>
        <w:rPr>
          <w:spacing w:val="-6"/>
        </w:rPr>
        <w:t>单位：元 </w:t>
      </w:r>
      <w:r>
        <w:rPr>
          <w:spacing w:val="42"/>
        </w:rPr>
        <w:t> </w:t>
      </w:r>
      <w:r>
        <w:rPr>
          <w:rFonts w:ascii="宋体" w:hAnsi="宋体" w:cs="宋体" w:eastAsia="宋体" w:hint="default"/>
          <w:spacing w:val="42"/>
        </w:rPr>
      </w:r>
      <w:r>
        <w:rPr>
          <w:spacing w:val="-4"/>
        </w:rPr>
        <w:t>币种：人民币</w:t>
      </w:r>
      <w:r>
        <w:rPr>
          <w:rFonts w:ascii="宋体" w:hAnsi="宋体" w:cs="宋体" w:eastAsia="宋体" w:hint="default"/>
          <w:spacing w:val="-4"/>
        </w:rPr>
        <w:t> </w:t>
      </w:r>
    </w:p>
    <w:p>
      <w:pPr>
        <w:spacing w:after="0" w:line="240" w:lineRule="auto"/>
        <w:jc w:val="left"/>
        <w:rPr>
          <w:rFonts w:ascii="宋体" w:hAnsi="宋体" w:cs="宋体" w:eastAsia="宋体" w:hint="default"/>
        </w:rPr>
        <w:sectPr>
          <w:type w:val="continuous"/>
          <w:pgSz w:w="11900" w:h="16840"/>
          <w:pgMar w:top="1600" w:bottom="280" w:left="1660" w:right="1580"/>
        </w:sectPr>
      </w:pPr>
    </w:p>
    <w:p>
      <w:pPr>
        <w:spacing w:line="232" w:lineRule="exact" w:before="45"/>
        <w:ind w:left="642" w:right="0" w:hanging="90"/>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位名称</w:t>
      </w:r>
      <w:r>
        <w:rPr>
          <w:rFonts w:ascii="宋体" w:hAnsi="宋体" w:cs="宋体" w:eastAsia="宋体" w:hint="default"/>
          <w:sz w:val="18"/>
          <w:szCs w:val="18"/>
        </w:rPr>
        <w:t> </w:t>
      </w:r>
    </w:p>
    <w:p>
      <w:pPr>
        <w:spacing w:line="256" w:lineRule="auto" w:before="0"/>
        <w:ind w:left="245" w:right="0" w:firstLine="0"/>
        <w:jc w:val="left"/>
        <w:rPr>
          <w:rFonts w:ascii="宋体" w:hAnsi="宋体" w:cs="宋体" w:eastAsia="宋体" w:hint="default"/>
          <w:sz w:val="18"/>
          <w:szCs w:val="18"/>
        </w:rPr>
      </w:pPr>
      <w:r>
        <w:rPr/>
        <w:pict>
          <v:group style="position:absolute;margin-left:89.639999pt;margin-top:1.032134pt;width:418.35pt;height:.5pt;mso-position-horizontal-relative:page;mso-position-vertical-relative:paragraph;z-index:-465856" coordorigin="1793,21" coordsize="8367,10">
            <v:group style="position:absolute;left:1798;top:25;width:4680;height:2" coordorigin="1798,25" coordsize="4680,2">
              <v:shape style="position:absolute;left:1798;top:25;width:4680;height:2" coordorigin="1798,25" coordsize="4680,0" path="m1798,25l6478,25e" filled="false" stroked="true" strokeweight=".48pt" strokecolor="#000000">
                <v:path arrowok="t"/>
              </v:shape>
            </v:group>
            <v:group style="position:absolute;left:6478;top:25;width:1095;height:2" coordorigin="6478,25" coordsize="1095,2">
              <v:shape style="position:absolute;left:6478;top:25;width:1095;height:2" coordorigin="6478,25" coordsize="1095,0" path="m6478,25l7572,25e" filled="false" stroked="true" strokeweight=".48pt" strokecolor="#000000">
                <v:path arrowok="t"/>
              </v:shape>
            </v:group>
            <v:group style="position:absolute;left:7572;top:25;width:10;height:2" coordorigin="7572,25" coordsize="10,2">
              <v:shape style="position:absolute;left:7572;top:25;width:10;height:2" coordorigin="7572,25" coordsize="10,0" path="m7572,25l7582,25e" filled="false" stroked="true" strokeweight=".48pt" strokecolor="#000000">
                <v:path arrowok="t"/>
              </v:shape>
            </v:group>
            <v:group style="position:absolute;left:7582;top:25;width:1338;height:2" coordorigin="7582,25" coordsize="1338,2">
              <v:shape style="position:absolute;left:7582;top:25;width:1338;height:2" coordorigin="7582,25" coordsize="1338,0" path="m7582,25l8920,25e" filled="false" stroked="true" strokeweight=".48pt" strokecolor="#000000">
                <v:path arrowok="t"/>
              </v:shape>
            </v:group>
            <v:group style="position:absolute;left:8920;top:25;width:1235;height:2" coordorigin="8920,25" coordsize="1235,2">
              <v:shape style="position:absolute;left:8920;top:25;width:1235;height:2" coordorigin="8920,25" coordsize="1235,0" path="m8920,25l10154,25e" filled="false" stroked="true" strokeweight=".48pt" strokecolor="#000000">
                <v:path arrowok="t"/>
              </v:shape>
            </v:group>
            <w10:wrap type="none"/>
          </v:group>
        </w:pict>
      </w:r>
      <w:r>
        <w:rPr>
          <w:rFonts w:ascii="宋体" w:hAnsi="宋体" w:cs="宋体" w:eastAsia="宋体" w:hint="default"/>
          <w:spacing w:val="20"/>
          <w:sz w:val="18"/>
          <w:szCs w:val="18"/>
        </w:rPr>
        <w:t>秦皇岛华联康保</w:t>
      </w:r>
      <w:r>
        <w:rPr>
          <w:rFonts w:ascii="宋体" w:hAnsi="宋体" w:cs="宋体" w:eastAsia="宋体" w:hint="default"/>
          <w:spacing w:val="-87"/>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秦皇岛市商业银行</w:t>
      </w:r>
      <w:r>
        <w:rPr>
          <w:rFonts w:ascii="宋体" w:hAnsi="宋体" w:cs="宋体" w:eastAsia="宋体" w:hint="default"/>
          <w:sz w:val="18"/>
          <w:szCs w:val="18"/>
        </w:rPr>
        <w:t> </w:t>
      </w:r>
    </w:p>
    <w:p>
      <w:pPr>
        <w:spacing w:line="240" w:lineRule="auto" w:before="32"/>
        <w:ind w:left="245" w:right="0" w:firstLine="0"/>
        <w:jc w:val="left"/>
        <w:rPr>
          <w:rFonts w:ascii="宋体" w:hAnsi="宋体" w:cs="宋体" w:eastAsia="宋体" w:hint="default"/>
          <w:sz w:val="18"/>
          <w:szCs w:val="18"/>
        </w:rPr>
      </w:pPr>
      <w:r>
        <w:rPr>
          <w:rFonts w:ascii="宋体" w:hAnsi="宋体" w:cs="宋体" w:eastAsia="宋体" w:hint="default"/>
          <w:spacing w:val="20"/>
          <w:sz w:val="18"/>
          <w:szCs w:val="18"/>
        </w:rPr>
        <w:t>全国华联商厦联</w:t>
      </w:r>
      <w:r>
        <w:rPr>
          <w:rFonts w:ascii="宋体" w:hAnsi="宋体" w:cs="宋体" w:eastAsia="宋体" w:hint="default"/>
          <w:spacing w:val="-87"/>
          <w:sz w:val="18"/>
          <w:szCs w:val="18"/>
        </w:rPr>
        <w:t> </w:t>
      </w:r>
      <w:r>
        <w:rPr>
          <w:rFonts w:ascii="宋体" w:hAnsi="宋体" w:cs="宋体" w:eastAsia="宋体" w:hint="default"/>
          <w:sz w:val="18"/>
          <w:szCs w:val="18"/>
        </w:rPr>
        <w:t>合有限责任公司</w:t>
      </w:r>
      <w:r>
        <w:rPr>
          <w:rFonts w:ascii="宋体" w:hAnsi="宋体" w:cs="宋体" w:eastAsia="宋体" w:hint="default"/>
          <w:sz w:val="18"/>
          <w:szCs w:val="18"/>
        </w:rPr>
        <w:t> </w:t>
      </w:r>
      <w:r>
        <w:rPr>
          <w:rFonts w:ascii="宋体" w:hAnsi="宋体" w:cs="宋体" w:eastAsia="宋体" w:hint="default"/>
          <w:spacing w:val="20"/>
          <w:sz w:val="18"/>
          <w:szCs w:val="18"/>
        </w:rPr>
        <w:t>安徽芜湖米市发</w:t>
      </w:r>
      <w:r>
        <w:rPr>
          <w:rFonts w:ascii="宋体" w:hAnsi="宋体" w:cs="宋体" w:eastAsia="宋体" w:hint="default"/>
          <w:spacing w:val="-87"/>
          <w:sz w:val="18"/>
          <w:szCs w:val="18"/>
        </w:rPr>
        <w:t> </w:t>
      </w:r>
      <w:r>
        <w:rPr>
          <w:rFonts w:ascii="宋体" w:hAnsi="宋体" w:cs="宋体" w:eastAsia="宋体" w:hint="default"/>
          <w:sz w:val="18"/>
          <w:szCs w:val="18"/>
        </w:rPr>
        <w:t>展有限公司</w:t>
      </w:r>
      <w:r>
        <w:rPr>
          <w:rFonts w:ascii="宋体" w:hAnsi="宋体" w:cs="宋体" w:eastAsia="宋体" w:hint="default"/>
          <w:sz w:val="18"/>
          <w:szCs w:val="18"/>
        </w:rPr>
        <w:t> </w:t>
      </w:r>
    </w:p>
    <w:p>
      <w:pPr>
        <w:spacing w:line="232" w:lineRule="exact" w:before="45"/>
        <w:ind w:left="2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核算</w:t>
      </w:r>
      <w:r>
        <w:rPr>
          <w:rFonts w:ascii="宋体" w:hAnsi="宋体" w:cs="宋体" w:eastAsia="宋体" w:hint="default"/>
          <w:sz w:val="18"/>
          <w:szCs w:val="18"/>
        </w:rPr>
        <w:t> </w:t>
      </w:r>
      <w:r>
        <w:rPr>
          <w:rFonts w:ascii="宋体" w:hAnsi="宋体" w:cs="宋体" w:eastAsia="宋体" w:hint="default"/>
          <w:sz w:val="18"/>
          <w:szCs w:val="18"/>
        </w:rPr>
        <w:t>方法</w:t>
      </w:r>
      <w:r>
        <w:rPr>
          <w:rFonts w:ascii="宋体" w:hAnsi="宋体" w:cs="宋体" w:eastAsia="宋体" w:hint="default"/>
          <w:sz w:val="18"/>
          <w:szCs w:val="18"/>
        </w:rPr>
        <w:t> </w:t>
      </w:r>
    </w:p>
    <w:p>
      <w:pPr>
        <w:spacing w:line="232" w:lineRule="exact" w:before="45"/>
        <w:ind w:left="2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初始投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资成本</w:t>
      </w:r>
      <w:r>
        <w:rPr>
          <w:rFonts w:ascii="宋体" w:hAnsi="宋体" w:cs="宋体" w:eastAsia="宋体" w:hint="default"/>
          <w:sz w:val="18"/>
          <w:szCs w:val="18"/>
        </w:rPr>
        <w:t> </w:t>
      </w:r>
    </w:p>
    <w:p>
      <w:pPr>
        <w:spacing w:line="232" w:lineRule="exact" w:before="45"/>
        <w:ind w:left="2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p>
      <w:pPr>
        <w:spacing w:line="176" w:lineRule="exact" w:before="20"/>
        <w:ind w:left="2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w:t>
      </w:r>
      <w:r>
        <w:rPr>
          <w:rFonts w:ascii="宋体" w:hAnsi="宋体" w:cs="宋体" w:eastAsia="宋体" w:hint="default"/>
          <w:sz w:val="18"/>
          <w:szCs w:val="18"/>
        </w:rPr>
        <w:t> </w:t>
      </w:r>
    </w:p>
    <w:p>
      <w:pPr>
        <w:tabs>
          <w:tab w:pos="1289" w:val="left" w:leader="none"/>
        </w:tabs>
        <w:spacing w:line="296" w:lineRule="exact" w:before="0"/>
        <w:ind w:left="245" w:right="0" w:firstLine="0"/>
        <w:jc w:val="left"/>
        <w:rPr>
          <w:rFonts w:ascii="宋体" w:hAnsi="宋体" w:cs="宋体" w:eastAsia="宋体" w:hint="default"/>
          <w:sz w:val="18"/>
          <w:szCs w:val="18"/>
        </w:rPr>
      </w:pPr>
      <w:r>
        <w:rPr>
          <w:rFonts w:ascii="宋体" w:hAnsi="宋体" w:cs="宋体" w:eastAsia="宋体" w:hint="default"/>
          <w:position w:val="-11"/>
          <w:sz w:val="18"/>
          <w:szCs w:val="18"/>
        </w:rPr>
        <w:t>增减</w:t>
      </w:r>
      <w:r>
        <w:rPr>
          <w:rFonts w:ascii="宋体" w:hAnsi="宋体" w:cs="宋体" w:eastAsia="宋体" w:hint="default"/>
          <w:position w:val="-11"/>
          <w:sz w:val="18"/>
          <w:szCs w:val="18"/>
        </w:rPr>
        <w:tab/>
      </w:r>
      <w:r>
        <w:rPr>
          <w:rFonts w:ascii="宋体" w:hAnsi="宋体" w:cs="宋体" w:eastAsia="宋体" w:hint="default"/>
          <w:sz w:val="18"/>
          <w:szCs w:val="18"/>
        </w:rPr>
        <w:t>期末余额</w:t>
      </w:r>
      <w:r>
        <w:rPr>
          <w:rFonts w:ascii="宋体" w:hAnsi="宋体" w:cs="宋体" w:eastAsia="宋体" w:hint="default"/>
          <w:sz w:val="18"/>
          <w:szCs w:val="18"/>
        </w:rPr>
        <w:t> </w:t>
      </w:r>
    </w:p>
    <w:p>
      <w:pPr>
        <w:spacing w:line="232" w:lineRule="exact" w:before="45"/>
        <w:ind w:left="245" w:right="0" w:firstLine="45"/>
        <w:jc w:val="left"/>
        <w:rPr>
          <w:rFonts w:ascii="宋体" w:hAnsi="宋体" w:cs="宋体" w:eastAsia="宋体" w:hint="default"/>
          <w:sz w:val="18"/>
          <w:szCs w:val="18"/>
        </w:rPr>
      </w:pPr>
      <w:r>
        <w:rPr/>
        <w:br w:type="column"/>
      </w:r>
      <w:r>
        <w:rPr>
          <w:rFonts w:ascii="宋体" w:hAnsi="宋体" w:cs="宋体" w:eastAsia="宋体" w:hint="default"/>
          <w:sz w:val="18"/>
          <w:szCs w:val="18"/>
        </w:rPr>
        <w:t>被投资单位</w:t>
      </w:r>
      <w:r>
        <w:rPr>
          <w:rFonts w:ascii="宋体" w:hAnsi="宋体" w:cs="宋体" w:eastAsia="宋体" w:hint="default"/>
          <w:sz w:val="18"/>
          <w:szCs w:val="18"/>
        </w:rPr>
        <w:t> </w:t>
      </w:r>
      <w:r>
        <w:rPr>
          <w:rFonts w:ascii="宋体" w:hAnsi="宋体" w:cs="宋体" w:eastAsia="宋体" w:hint="default"/>
          <w:sz w:val="18"/>
          <w:szCs w:val="18"/>
        </w:rPr>
        <w:t>持股比例</w:t>
      </w:r>
      <w:r>
        <w:rPr>
          <w:rFonts w:ascii="宋体" w:hAnsi="宋体" w:cs="宋体" w:eastAsia="宋体" w:hint="default"/>
          <w:sz w:val="18"/>
          <w:szCs w:val="18"/>
        </w:rPr>
        <w:t>(%)</w:t>
      </w:r>
    </w:p>
    <w:p>
      <w:pPr>
        <w:spacing w:after="0" w:line="232" w:lineRule="exact"/>
        <w:jc w:val="left"/>
        <w:rPr>
          <w:rFonts w:ascii="宋体" w:hAnsi="宋体" w:cs="宋体" w:eastAsia="宋体" w:hint="default"/>
          <w:sz w:val="18"/>
          <w:szCs w:val="18"/>
        </w:rPr>
        <w:sectPr>
          <w:type w:val="continuous"/>
          <w:pgSz w:w="11900" w:h="16840"/>
          <w:pgMar w:top="1600" w:bottom="280" w:left="1660" w:right="1580"/>
          <w:cols w:num="6" w:equalWidth="0">
            <w:col w:w="1713" w:space="41"/>
            <w:col w:w="698" w:space="206"/>
            <w:col w:w="880" w:space="373"/>
            <w:col w:w="698" w:space="331"/>
            <w:col w:w="2104" w:space="44"/>
            <w:col w:w="1572"/>
          </w:cols>
        </w:sectPr>
      </w:pPr>
    </w:p>
    <w:p>
      <w:pPr>
        <w:tabs>
          <w:tab w:pos="2601" w:val="left" w:leader="none"/>
          <w:tab w:pos="6122" w:val="left" w:leader="none"/>
        </w:tabs>
        <w:spacing w:before="80"/>
        <w:ind w:left="245" w:right="0" w:firstLine="0"/>
        <w:jc w:val="left"/>
        <w:rPr>
          <w:rFonts w:ascii="Times New Roman" w:hAnsi="Times New Roman" w:cs="Times New Roman" w:eastAsia="Times New Roman" w:hint="default"/>
          <w:sz w:val="18"/>
          <w:szCs w:val="18"/>
        </w:rPr>
      </w:pPr>
      <w:r>
        <w:rPr/>
        <w:pict>
          <v:shape style="position:absolute;margin-left:179.389999pt;margin-top:-82.902969pt;width:330.4pt;height:77.5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3"/>
                    <w:gridCol w:w="1119"/>
                    <w:gridCol w:w="1084"/>
                    <w:gridCol w:w="1225"/>
                    <w:gridCol w:w="1486"/>
                    <w:gridCol w:w="931"/>
                  </w:tblGrid>
                  <w:tr>
                    <w:trPr>
                      <w:trHeight w:val="389"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5"/>
                            <w:szCs w:val="15"/>
                          </w:rPr>
                        </w:pPr>
                        <w:r>
                          <w:rPr>
                            <w:rFonts w:ascii="宋体" w:hAnsi="宋体" w:cs="宋体" w:eastAsia="宋体" w:hint="default"/>
                            <w:sz w:val="18"/>
                            <w:szCs w:val="18"/>
                          </w:rPr>
                          <w:t>成本法</w:t>
                        </w:r>
                        <w:r>
                          <w:rPr>
                            <w:rFonts w:ascii="宋体" w:hAnsi="宋体" w:cs="宋体" w:eastAsia="宋体" w:hint="default"/>
                            <w:sz w:val="15"/>
                            <w:szCs w:val="15"/>
                          </w:rPr>
                          <w:t> </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8"/>
                          <w:jc w:val="right"/>
                          <w:rPr>
                            <w:rFonts w:ascii="Times New Roman" w:hAnsi="Times New Roman" w:cs="Times New Roman" w:eastAsia="Times New Roman" w:hint="default"/>
                            <w:sz w:val="18"/>
                            <w:szCs w:val="18"/>
                          </w:rPr>
                        </w:pPr>
                        <w:r>
                          <w:rPr>
                            <w:rFonts w:ascii="Times New Roman"/>
                            <w:spacing w:val="-1"/>
                            <w:sz w:val="18"/>
                          </w:rPr>
                          <w:t>3,000,000.00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center"/>
                          <w:rPr>
                            <w:rFonts w:ascii="Times New Roman" w:hAnsi="Times New Roman" w:cs="Times New Roman" w:eastAsia="Times New Roman" w:hint="default"/>
                            <w:sz w:val="18"/>
                            <w:szCs w:val="18"/>
                          </w:rPr>
                        </w:pPr>
                        <w:r>
                          <w:rPr>
                            <w:rFonts w:ascii="Times New Roman"/>
                            <w:sz w:val="18"/>
                          </w:rPr>
                          <w:t>3,000,000.00</w:t>
                        </w:r>
                      </w:p>
                    </w:tc>
                    <w:tc>
                      <w:tcPr>
                        <w:tcW w:w="122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7"/>
                          <w:jc w:val="right"/>
                          <w:rPr>
                            <w:rFonts w:ascii="Times New Roman" w:hAnsi="Times New Roman" w:cs="Times New Roman" w:eastAsia="Times New Roman" w:hint="default"/>
                            <w:sz w:val="18"/>
                            <w:szCs w:val="18"/>
                          </w:rPr>
                        </w:pPr>
                        <w:r>
                          <w:rPr>
                            <w:rFonts w:ascii="Times New Roman"/>
                            <w:spacing w:val="-1"/>
                            <w:sz w:val="18"/>
                          </w:rPr>
                          <w:t>3,000,000.00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26.79%</w:t>
                        </w:r>
                      </w:p>
                    </w:tc>
                  </w:tr>
                  <w:tr>
                    <w:trPr>
                      <w:trHeight w:val="394"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5"/>
                            <w:szCs w:val="15"/>
                          </w:rPr>
                        </w:pPr>
                        <w:r>
                          <w:rPr>
                            <w:rFonts w:ascii="宋体" w:hAnsi="宋体" w:cs="宋体" w:eastAsia="宋体" w:hint="default"/>
                            <w:sz w:val="18"/>
                            <w:szCs w:val="18"/>
                          </w:rPr>
                          <w:t>成本法</w:t>
                        </w:r>
                        <w:r>
                          <w:rPr>
                            <w:rFonts w:ascii="宋体" w:hAnsi="宋体" w:cs="宋体" w:eastAsia="宋体" w:hint="default"/>
                            <w:sz w:val="15"/>
                            <w:szCs w:val="15"/>
                          </w:rPr>
                          <w:t> </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7"/>
                          <w:jc w:val="right"/>
                          <w:rPr>
                            <w:rFonts w:ascii="Times New Roman" w:hAnsi="Times New Roman" w:cs="Times New Roman" w:eastAsia="Times New Roman" w:hint="default"/>
                            <w:sz w:val="18"/>
                            <w:szCs w:val="18"/>
                          </w:rPr>
                        </w:pPr>
                        <w:r>
                          <w:rPr>
                            <w:rFonts w:ascii="Times New Roman"/>
                            <w:spacing w:val="-1"/>
                            <w:sz w:val="18"/>
                          </w:rPr>
                          <w:t>5,000,000.00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
                          <w:jc w:val="center"/>
                          <w:rPr>
                            <w:rFonts w:ascii="Times New Roman" w:hAnsi="Times New Roman" w:cs="Times New Roman" w:eastAsia="Times New Roman" w:hint="default"/>
                            <w:sz w:val="18"/>
                            <w:szCs w:val="18"/>
                          </w:rPr>
                        </w:pPr>
                        <w:r>
                          <w:rPr>
                            <w:rFonts w:ascii="Times New Roman"/>
                            <w:sz w:val="18"/>
                          </w:rPr>
                          <w:t>5,000,000.00</w:t>
                        </w:r>
                      </w:p>
                    </w:tc>
                    <w:tc>
                      <w:tcPr>
                        <w:tcW w:w="122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7"/>
                          <w:jc w:val="right"/>
                          <w:rPr>
                            <w:rFonts w:ascii="Times New Roman" w:hAnsi="Times New Roman" w:cs="Times New Roman" w:eastAsia="Times New Roman" w:hint="default"/>
                            <w:sz w:val="18"/>
                            <w:szCs w:val="18"/>
                          </w:rPr>
                        </w:pPr>
                        <w:r>
                          <w:rPr>
                            <w:rFonts w:ascii="Times New Roman"/>
                            <w:spacing w:val="-1"/>
                            <w:sz w:val="18"/>
                          </w:rPr>
                          <w:t>5,000,000.00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w w:val="95"/>
                            <w:sz w:val="18"/>
                          </w:rPr>
                          <w:t>0.99%</w:t>
                        </w:r>
                        <w:r>
                          <w:rPr>
                            <w:rFonts w:ascii="Times New Roman"/>
                            <w:sz w:val="18"/>
                          </w:rPr>
                        </w:r>
                      </w:p>
                    </w:tc>
                  </w:tr>
                  <w:tr>
                    <w:trPr>
                      <w:trHeight w:val="436"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8"/>
                            <w:szCs w:val="18"/>
                          </w:rPr>
                          <w:t>成本法</w:t>
                        </w:r>
                        <w:r>
                          <w:rPr>
                            <w:rFonts w:ascii="宋体" w:hAnsi="宋体" w:cs="宋体" w:eastAsia="宋体" w:hint="default"/>
                            <w:sz w:val="15"/>
                            <w:szCs w:val="15"/>
                          </w:rPr>
                          <w:t> </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
                          <w:jc w:val="right"/>
                          <w:rPr>
                            <w:rFonts w:ascii="Times New Roman" w:hAnsi="Times New Roman" w:cs="Times New Roman" w:eastAsia="Times New Roman" w:hint="default"/>
                            <w:sz w:val="18"/>
                            <w:szCs w:val="18"/>
                          </w:rPr>
                        </w:pPr>
                        <w:r>
                          <w:rPr>
                            <w:rFonts w:ascii="Times New Roman"/>
                            <w:sz w:val="18"/>
                          </w:rPr>
                          <w:t>200,000.00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5" w:right="0"/>
                          <w:jc w:val="center"/>
                          <w:rPr>
                            <w:rFonts w:ascii="Times New Roman" w:hAnsi="Times New Roman" w:cs="Times New Roman" w:eastAsia="Times New Roman" w:hint="default"/>
                            <w:sz w:val="18"/>
                            <w:szCs w:val="18"/>
                          </w:rPr>
                        </w:pPr>
                        <w:r>
                          <w:rPr>
                            <w:rFonts w:ascii="Times New Roman"/>
                            <w:sz w:val="18"/>
                          </w:rPr>
                          <w:t>200,000.00</w:t>
                        </w:r>
                      </w:p>
                    </w:tc>
                    <w:tc>
                      <w:tcPr>
                        <w:tcW w:w="122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7"/>
                          <w:jc w:val="right"/>
                          <w:rPr>
                            <w:rFonts w:ascii="Times New Roman" w:hAnsi="Times New Roman" w:cs="Times New Roman" w:eastAsia="Times New Roman" w:hint="default"/>
                            <w:sz w:val="18"/>
                            <w:szCs w:val="18"/>
                          </w:rPr>
                        </w:pPr>
                        <w:r>
                          <w:rPr>
                            <w:rFonts w:ascii="Times New Roman"/>
                            <w:sz w:val="18"/>
                          </w:rPr>
                          <w:t>200,000.00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t>0.446%</w:t>
                        </w:r>
                      </w:p>
                    </w:tc>
                  </w:tr>
                  <w:tr>
                    <w:trPr>
                      <w:trHeight w:val="331"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z w:val="18"/>
                            <w:szCs w:val="18"/>
                          </w:rPr>
                          <w:t>成本法</w:t>
                        </w:r>
                        <w:r>
                          <w:rPr>
                            <w:rFonts w:ascii="宋体" w:hAnsi="宋体" w:cs="宋体" w:eastAsia="宋体" w:hint="default"/>
                            <w:sz w:val="15"/>
                            <w:szCs w:val="15"/>
                          </w:rPr>
                          <w:t> </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8"/>
                          <w:jc w:val="right"/>
                          <w:rPr>
                            <w:rFonts w:ascii="Times New Roman" w:hAnsi="Times New Roman" w:cs="Times New Roman" w:eastAsia="Times New Roman" w:hint="default"/>
                            <w:sz w:val="18"/>
                            <w:szCs w:val="18"/>
                          </w:rPr>
                        </w:pPr>
                        <w:r>
                          <w:rPr>
                            <w:rFonts w:ascii="Times New Roman"/>
                            <w:spacing w:val="-1"/>
                            <w:sz w:val="18"/>
                          </w:rPr>
                          <w:t>9,000,000.00</w:t>
                        </w:r>
                      </w:p>
                    </w:tc>
                    <w:tc>
                      <w:tcPr>
                        <w:tcW w:w="1084"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8" w:right="0"/>
                          <w:jc w:val="left"/>
                          <w:rPr>
                            <w:rFonts w:ascii="Times New Roman" w:hAnsi="Times New Roman" w:cs="Times New Roman" w:eastAsia="Times New Roman" w:hint="default"/>
                            <w:sz w:val="18"/>
                            <w:szCs w:val="18"/>
                          </w:rPr>
                        </w:pPr>
                        <w:r>
                          <w:rPr>
                            <w:rFonts w:ascii="Times New Roman"/>
                            <w:sz w:val="18"/>
                          </w:rPr>
                          <w:t>9,000,000.00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7"/>
                          <w:jc w:val="right"/>
                          <w:rPr>
                            <w:rFonts w:ascii="Times New Roman" w:hAnsi="Times New Roman" w:cs="Times New Roman" w:eastAsia="Times New Roman" w:hint="default"/>
                            <w:sz w:val="18"/>
                            <w:szCs w:val="18"/>
                          </w:rPr>
                        </w:pPr>
                        <w:r>
                          <w:rPr>
                            <w:rFonts w:ascii="Times New Roman"/>
                            <w:spacing w:val="-1"/>
                            <w:sz w:val="18"/>
                          </w:rPr>
                          <w:t>9,000,000.00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sz w:val="18"/>
                          </w:rPr>
                          <w:t>90%</w:t>
                        </w:r>
                      </w:p>
                    </w:tc>
                  </w:tr>
                </w:tbl>
                <w:p>
                  <w:pPr/>
                </w:p>
              </w:txbxContent>
            </v:textbox>
            <w10:wrap type="none"/>
          </v:shape>
        </w:pict>
      </w:r>
      <w:r>
        <w:rPr>
          <w:rFonts w:ascii="宋体" w:hAnsi="宋体" w:cs="宋体" w:eastAsia="宋体" w:hint="default"/>
          <w:position w:val="-3"/>
          <w:sz w:val="18"/>
          <w:szCs w:val="18"/>
        </w:rPr>
        <w:t>合</w:t>
      </w:r>
      <w:r>
        <w:rPr>
          <w:rFonts w:ascii="宋体" w:hAnsi="宋体" w:cs="宋体" w:eastAsia="宋体" w:hint="default"/>
          <w:spacing w:val="2"/>
          <w:position w:val="-3"/>
          <w:sz w:val="18"/>
          <w:szCs w:val="18"/>
        </w:rPr>
        <w:t> </w:t>
      </w:r>
      <w:r>
        <w:rPr>
          <w:rFonts w:ascii="宋体" w:hAnsi="宋体" w:cs="宋体" w:eastAsia="宋体" w:hint="default"/>
          <w:spacing w:val="2"/>
          <w:position w:val="-3"/>
          <w:sz w:val="18"/>
          <w:szCs w:val="18"/>
        </w:rPr>
      </w:r>
      <w:r>
        <w:rPr>
          <w:rFonts w:ascii="宋体" w:hAnsi="宋体" w:cs="宋体" w:eastAsia="宋体" w:hint="default"/>
          <w:position w:val="-3"/>
          <w:sz w:val="18"/>
          <w:szCs w:val="18"/>
        </w:rPr>
        <w:t>计</w:t>
      </w:r>
      <w:r>
        <w:rPr>
          <w:rFonts w:ascii="宋体" w:hAnsi="宋体" w:cs="宋体" w:eastAsia="宋体" w:hint="default"/>
          <w:position w:val="-3"/>
          <w:sz w:val="18"/>
          <w:szCs w:val="18"/>
        </w:rPr>
        <w:tab/>
      </w:r>
      <w:r>
        <w:rPr>
          <w:rFonts w:ascii="宋体" w:hAnsi="宋体" w:cs="宋体" w:eastAsia="宋体" w:hint="default"/>
          <w:position w:val="1"/>
          <w:sz w:val="15"/>
          <w:szCs w:val="15"/>
        </w:rPr>
      </w:r>
      <w:r>
        <w:rPr>
          <w:rFonts w:ascii="Times New Roman" w:hAnsi="Times New Roman" w:cs="Times New Roman" w:eastAsia="Times New Roman" w:hint="default"/>
          <w:b/>
          <w:bCs/>
          <w:sz w:val="18"/>
          <w:szCs w:val="18"/>
        </w:rPr>
        <w:t>17,200,000.00   8,200,000.00  </w:t>
      </w:r>
      <w:r>
        <w:rPr>
          <w:rFonts w:ascii="Times New Roman" w:hAnsi="Times New Roman" w:cs="Times New Roman" w:eastAsia="Times New Roman" w:hint="default"/>
          <w:b/>
          <w:bCs/>
          <w:spacing w:val="1"/>
          <w:sz w:val="18"/>
          <w:szCs w:val="18"/>
        </w:rPr>
        <w:t> </w:t>
      </w:r>
      <w:r>
        <w:rPr>
          <w:rFonts w:ascii="Times New Roman" w:hAnsi="Times New Roman" w:cs="Times New Roman" w:eastAsia="Times New Roman" w:hint="default"/>
          <w:b/>
          <w:bCs/>
          <w:sz w:val="18"/>
          <w:szCs w:val="18"/>
        </w:rPr>
        <w:t>9,000,000.00</w:t>
        <w:tab/>
        <w:t>17,200,000.00</w:t>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b/>
          <w:bCs/>
          <w:sz w:val="2"/>
          <w:szCs w:val="2"/>
        </w:rPr>
      </w:pPr>
    </w:p>
    <w:p>
      <w:pPr>
        <w:spacing w:line="20" w:lineRule="exact"/>
        <w:ind w:left="1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4pt;height:.5pt;mso-position-horizontal-relative:char;mso-position-vertical-relative:line" coordorigin="0,0" coordsize="8388,10">
            <v:group style="position:absolute;left:5;top:5;width:1635;height:2" coordorigin="5,5" coordsize="1635,2">
              <v:shape style="position:absolute;left:5;top:5;width:1635;height:2" coordorigin="5,5" coordsize="1635,0" path="m5,5l1639,5e" filled="false" stroked="true" strokeweight=".48pt" strokecolor="#000000">
                <v:path arrowok="t"/>
              </v:shape>
            </v:group>
            <v:group style="position:absolute;left:1625;top:5;width:860;height:2" coordorigin="1625,5" coordsize="860,2">
              <v:shape style="position:absolute;left:1625;top:5;width:860;height:2" coordorigin="1625,5" coordsize="860,0" path="m1625,5l2484,5e" filled="false" stroked="true" strokeweight=".48pt" strokecolor="#000000">
                <v:path arrowok="t"/>
              </v:shape>
            </v:group>
            <v:group style="position:absolute;left:2470;top:5;width:1164;height:2" coordorigin="2470,5" coordsize="1164,2">
              <v:shape style="position:absolute;left:2470;top:5;width:1164;height:2" coordorigin="2470,5" coordsize="1164,0" path="m2470,5l3634,5e" filled="false" stroked="true" strokeweight=".48pt" strokecolor="#000000">
                <v:path arrowok="t"/>
              </v:shape>
            </v:group>
            <v:group style="position:absolute;left:3619;top:5;width:1078;height:2" coordorigin="3619,5" coordsize="1078,2">
              <v:shape style="position:absolute;left:3619;top:5;width:1078;height:2" coordorigin="3619,5" coordsize="1078,0" path="m3619,5l4697,5e" filled="false" stroked="true" strokeweight=".48pt" strokecolor="#000000">
                <v:path arrowok="t"/>
              </v:shape>
            </v:group>
            <v:group style="position:absolute;left:4682;top:5;width:10;height:2" coordorigin="4682,5" coordsize="10,2">
              <v:shape style="position:absolute;left:4682;top:5;width:10;height:2" coordorigin="4682,5" coordsize="10,0" path="m4682,5l4692,5e" filled="false" stroked="true" strokeweight=".48pt" strokecolor="#000000">
                <v:path arrowok="t"/>
              </v:shape>
            </v:group>
            <v:group style="position:absolute;left:4692;top:5;width:1109;height:2" coordorigin="4692,5" coordsize="1109,2">
              <v:shape style="position:absolute;left:4692;top:5;width:1109;height:2" coordorigin="4692,5" coordsize="1109,0" path="m4692,5l5801,5e" filled="false" stroked="true" strokeweight=".48pt" strokecolor="#000000">
                <v:path arrowok="t"/>
              </v:shape>
            </v:group>
            <v:group style="position:absolute;left:5786;top:5;width:10;height:2" coordorigin="5786,5" coordsize="10,2">
              <v:shape style="position:absolute;left:5786;top:5;width:10;height:2" coordorigin="5786,5" coordsize="10,0" path="m5786,5l5796,5e" filled="false" stroked="true" strokeweight=".48pt" strokecolor="#000000">
                <v:path arrowok="t"/>
              </v:shape>
            </v:group>
            <v:group style="position:absolute;left:5796;top:5;width:1353;height:2" coordorigin="5796,5" coordsize="1353,2">
              <v:shape style="position:absolute;left:5796;top:5;width:1353;height:2" coordorigin="5796,5" coordsize="1353,0" path="m5796,5l7148,5e" filled="false" stroked="true" strokeweight=".48pt" strokecolor="#000000">
                <v:path arrowok="t"/>
              </v:shape>
            </v:group>
            <v:group style="position:absolute;left:7134;top:5;width:1250;height:2" coordorigin="7134,5" coordsize="1250,2">
              <v:shape style="position:absolute;left:7134;top:5;width:1250;height:2" coordorigin="7134,5" coordsize="1250,0" path="m7134,5l838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b/>
          <w:bCs/>
          <w:sz w:val="8"/>
          <w:szCs w:val="8"/>
        </w:rPr>
      </w:pPr>
    </w:p>
    <w:p>
      <w:pPr>
        <w:pStyle w:val="BodyText"/>
        <w:spacing w:line="240" w:lineRule="auto" w:before="35"/>
        <w:ind w:right="0"/>
        <w:jc w:val="left"/>
        <w:rPr>
          <w:rFonts w:ascii="宋体" w:hAnsi="宋体" w:cs="宋体" w:eastAsia="宋体" w:hint="default"/>
        </w:rPr>
      </w:pPr>
      <w:r>
        <w:rPr/>
        <w:t>长期投资情况表（续）                                  </w:t>
      </w:r>
      <w:r>
        <w:rPr>
          <w:rFonts w:ascii="宋体" w:hAnsi="宋体" w:cs="宋体" w:eastAsia="宋体" w:hint="default"/>
        </w:rPr>
      </w:r>
      <w:r>
        <w:rPr/>
        <w:t>单位：元 </w:t>
      </w:r>
      <w:r>
        <w:rPr>
          <w:spacing w:val="84"/>
        </w:rPr>
        <w:t> </w:t>
      </w:r>
      <w:r>
        <w:rPr>
          <w:rFonts w:ascii="宋体" w:hAnsi="宋体" w:cs="宋体" w:eastAsia="宋体" w:hint="default"/>
          <w:spacing w:val="84"/>
        </w:rPr>
      </w:r>
      <w:r>
        <w:rPr/>
        <w:t>币种：人民币</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7.6pt;height:.5pt;mso-position-horizontal-relative:char;mso-position-vertical-relative:line" coordorigin="0,0" coordsize="8352,10">
            <v:group style="position:absolute;left:5;top:5;width:8343;height:2" coordorigin="5,5" coordsize="8343,2">
              <v:shape style="position:absolute;left:5;top:5;width:8343;height:2" coordorigin="5,5" coordsize="8343,0" path="m5,5l8347,5e" filled="false" stroked="true" strokeweight=".48pt" strokecolor="#000000">
                <v:path arrowok="t"/>
              </v:shape>
            </v:group>
          </v:group>
        </w:pict>
      </w:r>
      <w:r>
        <w:rPr>
          <w:rFonts w:ascii="宋体" w:hAnsi="宋体" w:cs="宋体" w:eastAsia="宋体" w:hint="default"/>
          <w:sz w:val="2"/>
          <w:szCs w:val="2"/>
        </w:rPr>
      </w:r>
    </w:p>
    <w:p>
      <w:pPr>
        <w:spacing w:line="131" w:lineRule="exact" w:before="0"/>
        <w:ind w:left="2239" w:right="2008" w:firstLine="0"/>
        <w:jc w:val="center"/>
        <w:rPr>
          <w:rFonts w:ascii="宋体" w:hAnsi="宋体" w:cs="宋体" w:eastAsia="宋体" w:hint="default"/>
          <w:sz w:val="18"/>
          <w:szCs w:val="18"/>
        </w:rPr>
      </w:pPr>
      <w:r>
        <w:rPr>
          <w:rFonts w:ascii="宋体" w:hAnsi="宋体" w:cs="宋体" w:eastAsia="宋体" w:hint="default"/>
          <w:sz w:val="18"/>
          <w:szCs w:val="18"/>
        </w:rPr>
        <w:t>在被投资单位持股</w:t>
      </w:r>
    </w:p>
    <w:p>
      <w:pPr>
        <w:spacing w:after="0" w:line="131" w:lineRule="exact"/>
        <w:jc w:val="center"/>
        <w:rPr>
          <w:rFonts w:ascii="宋体" w:hAnsi="宋体" w:cs="宋体" w:eastAsia="宋体" w:hint="default"/>
          <w:sz w:val="18"/>
          <w:szCs w:val="18"/>
        </w:rPr>
        <w:sectPr>
          <w:type w:val="continuous"/>
          <w:pgSz w:w="11900" w:h="16840"/>
          <w:pgMar w:top="1600" w:bottom="280" w:left="1660" w:right="1580"/>
        </w:sectPr>
      </w:pPr>
    </w:p>
    <w:p>
      <w:pPr>
        <w:tabs>
          <w:tab w:pos="1880" w:val="left" w:leader="none"/>
        </w:tabs>
        <w:spacing w:line="23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ab/>
      </w:r>
      <w:r>
        <w:rPr>
          <w:rFonts w:ascii="宋体" w:hAnsi="宋体" w:cs="宋体" w:eastAsia="宋体" w:hint="default"/>
          <w:spacing w:val="-14"/>
          <w:position w:val="12"/>
          <w:sz w:val="18"/>
          <w:szCs w:val="18"/>
        </w:rPr>
        <w:t>在被投资单位</w:t>
      </w:r>
      <w:r>
        <w:rPr>
          <w:rFonts w:ascii="宋体" w:hAnsi="宋体" w:cs="宋体" w:eastAsia="宋体" w:hint="default"/>
          <w:spacing w:val="-14"/>
          <w:sz w:val="18"/>
          <w:szCs w:val="18"/>
        </w:rPr>
      </w:r>
    </w:p>
    <w:p>
      <w:pPr>
        <w:spacing w:line="175" w:lineRule="exact" w:before="0"/>
        <w:ind w:left="0" w:right="6" w:firstLine="0"/>
        <w:jc w:val="right"/>
        <w:rPr>
          <w:rFonts w:ascii="宋体" w:hAnsi="宋体" w:cs="宋体" w:eastAsia="宋体" w:hint="default"/>
          <w:sz w:val="18"/>
          <w:szCs w:val="18"/>
        </w:rPr>
      </w:pPr>
      <w:r>
        <w:rPr>
          <w:rFonts w:ascii="宋体" w:hAnsi="宋体" w:cs="宋体" w:eastAsia="宋体" w:hint="default"/>
          <w:spacing w:val="-16"/>
          <w:w w:val="95"/>
          <w:sz w:val="18"/>
          <w:szCs w:val="18"/>
        </w:rPr>
        <w:t>表决权比例</w:t>
      </w:r>
      <w:r>
        <w:rPr>
          <w:rFonts w:ascii="宋体" w:hAnsi="宋体" w:cs="宋体" w:eastAsia="宋体" w:hint="default"/>
          <w:sz w:val="18"/>
          <w:szCs w:val="18"/>
        </w:rPr>
        <w:t> </w:t>
      </w:r>
    </w:p>
    <w:p>
      <w:pPr>
        <w:spacing w:line="232" w:lineRule="exact" w:before="86"/>
        <w:ind w:left="418" w:right="-14" w:hanging="182"/>
        <w:jc w:val="left"/>
        <w:rPr>
          <w:rFonts w:ascii="宋体" w:hAnsi="宋体" w:cs="宋体" w:eastAsia="宋体" w:hint="default"/>
          <w:sz w:val="18"/>
          <w:szCs w:val="18"/>
        </w:rPr>
      </w:pPr>
      <w:r>
        <w:rPr/>
        <w:br w:type="column"/>
      </w:r>
      <w:r>
        <w:rPr>
          <w:rFonts w:ascii="宋体" w:hAnsi="宋体" w:cs="宋体" w:eastAsia="宋体" w:hint="default"/>
          <w:sz w:val="18"/>
          <w:szCs w:val="18"/>
        </w:rPr>
        <w:t>比例与表决权比例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不一致的说明</w:t>
      </w:r>
      <w:r>
        <w:rPr>
          <w:rFonts w:ascii="宋体" w:hAnsi="宋体" w:cs="宋体" w:eastAsia="宋体" w:hint="default"/>
          <w:sz w:val="18"/>
          <w:szCs w:val="18"/>
        </w:rPr>
        <w:t> </w:t>
      </w:r>
    </w:p>
    <w:p>
      <w:pPr>
        <w:tabs>
          <w:tab w:pos="1566" w:val="left" w:leader="none"/>
        </w:tabs>
        <w:spacing w:line="239" w:lineRule="exact" w:before="0"/>
        <w:ind w:left="46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减值准备</w:t>
      </w:r>
      <w:r>
        <w:rPr>
          <w:rFonts w:ascii="宋体" w:hAnsi="宋体" w:cs="宋体" w:eastAsia="宋体" w:hint="default"/>
          <w:sz w:val="18"/>
          <w:szCs w:val="18"/>
        </w:rPr>
        <w:tab/>
      </w:r>
      <w:r>
        <w:rPr>
          <w:rFonts w:ascii="宋体" w:hAnsi="宋体" w:cs="宋体" w:eastAsia="宋体" w:hint="default"/>
          <w:position w:val="12"/>
          <w:sz w:val="18"/>
          <w:szCs w:val="18"/>
        </w:rPr>
        <w:t>本期计提</w:t>
      </w:r>
      <w:r>
        <w:rPr>
          <w:rFonts w:ascii="宋体" w:hAnsi="宋体" w:cs="宋体" w:eastAsia="宋体" w:hint="default"/>
          <w:sz w:val="18"/>
          <w:szCs w:val="18"/>
        </w:rPr>
      </w:r>
    </w:p>
    <w:p>
      <w:pPr>
        <w:spacing w:line="175" w:lineRule="exact" w:before="0"/>
        <w:ind w:left="1565" w:right="0" w:firstLine="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p>
      <w:pPr>
        <w:spacing w:line="179" w:lineRule="exact" w:before="0"/>
        <w:ind w:left="166" w:right="0" w:firstLine="1"/>
        <w:jc w:val="left"/>
        <w:rPr>
          <w:rFonts w:ascii="宋体" w:hAnsi="宋体" w:cs="宋体" w:eastAsia="宋体" w:hint="default"/>
          <w:sz w:val="18"/>
          <w:szCs w:val="18"/>
        </w:rPr>
      </w:pPr>
      <w:r>
        <w:rPr/>
        <w:br w:type="column"/>
      </w:r>
      <w:r>
        <w:rPr>
          <w:rFonts w:ascii="宋体" w:hAnsi="宋体" w:cs="宋体" w:eastAsia="宋体" w:hint="default"/>
          <w:sz w:val="18"/>
          <w:szCs w:val="18"/>
        </w:rPr>
        <w:t>本期现</w:t>
      </w:r>
    </w:p>
    <w:p>
      <w:pPr>
        <w:spacing w:line="235" w:lineRule="exact" w:before="0"/>
        <w:ind w:left="166" w:right="0" w:firstLine="0"/>
        <w:jc w:val="left"/>
        <w:rPr>
          <w:rFonts w:ascii="宋体" w:hAnsi="宋体" w:cs="宋体" w:eastAsia="宋体" w:hint="default"/>
          <w:sz w:val="18"/>
          <w:szCs w:val="18"/>
        </w:rPr>
      </w:pPr>
      <w:r>
        <w:rPr>
          <w:rFonts w:ascii="宋体" w:hAnsi="宋体" w:cs="宋体" w:eastAsia="宋体" w:hint="default"/>
          <w:sz w:val="18"/>
          <w:szCs w:val="18"/>
        </w:rPr>
        <w:t>金红利</w:t>
      </w:r>
    </w:p>
    <w:p>
      <w:pPr>
        <w:spacing w:after="0" w:line="235" w:lineRule="exact"/>
        <w:jc w:val="left"/>
        <w:rPr>
          <w:rFonts w:ascii="宋体" w:hAnsi="宋体" w:cs="宋体" w:eastAsia="宋体" w:hint="default"/>
          <w:sz w:val="18"/>
          <w:szCs w:val="18"/>
        </w:rPr>
        <w:sectPr>
          <w:type w:val="continuous"/>
          <w:pgSz w:w="11900" w:h="16840"/>
          <w:pgMar w:top="1600" w:bottom="280" w:left="1660" w:right="1580"/>
          <w:cols w:num="4" w:equalWidth="0">
            <w:col w:w="3446" w:space="40"/>
            <w:col w:w="1683" w:space="40"/>
            <w:col w:w="2380" w:space="40"/>
            <w:col w:w="1031"/>
          </w:cols>
        </w:sectPr>
      </w:pPr>
    </w:p>
    <w:tbl>
      <w:tblPr>
        <w:tblW w:w="0" w:type="auto"/>
        <w:jc w:val="left"/>
        <w:tblInd w:w="210" w:type="dxa"/>
        <w:tblLayout w:type="fixed"/>
        <w:tblCellMar>
          <w:top w:w="0" w:type="dxa"/>
          <w:left w:w="0" w:type="dxa"/>
          <w:bottom w:w="0" w:type="dxa"/>
          <w:right w:w="0" w:type="dxa"/>
        </w:tblCellMar>
        <w:tblLook w:val="01E0"/>
      </w:tblPr>
      <w:tblGrid>
        <w:gridCol w:w="2318"/>
        <w:gridCol w:w="4152"/>
        <w:gridCol w:w="1092"/>
      </w:tblGrid>
      <w:tr>
        <w:trPr>
          <w:trHeight w:val="325"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5"/>
                <w:szCs w:val="15"/>
              </w:rPr>
            </w:pPr>
            <w:r>
              <w:rPr>
                <w:rFonts w:ascii="宋体" w:hAnsi="宋体" w:cs="宋体" w:eastAsia="宋体" w:hint="default"/>
                <w:sz w:val="18"/>
                <w:szCs w:val="18"/>
              </w:rPr>
              <w:t>秦皇岛华联康保有限公司</w:t>
            </w:r>
            <w:r>
              <w:rPr>
                <w:rFonts w:ascii="宋体" w:hAnsi="宋体" w:cs="宋体" w:eastAsia="宋体" w:hint="default"/>
                <w:sz w:val="15"/>
                <w:szCs w:val="15"/>
              </w:rPr>
              <w:t> </w:t>
            </w:r>
          </w:p>
        </w:tc>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6"/>
              <w:jc w:val="right"/>
              <w:rPr>
                <w:rFonts w:ascii="宋体" w:hAnsi="宋体" w:cs="宋体" w:eastAsia="宋体" w:hint="default"/>
                <w:sz w:val="18"/>
                <w:szCs w:val="18"/>
              </w:rPr>
            </w:pPr>
            <w:r>
              <w:rPr>
                <w:rFonts w:ascii="宋体"/>
                <w:sz w:val="18"/>
              </w:rPr>
              <w:t>26.79%                        </w:t>
            </w:r>
            <w:r>
              <w:rPr>
                <w:rFonts w:ascii="宋体"/>
                <w:spacing w:val="32"/>
                <w:sz w:val="18"/>
              </w:rPr>
              <w:t> </w:t>
            </w:r>
            <w:r>
              <w:rPr>
                <w:rFonts w:ascii="宋体"/>
                <w:sz w:val="18"/>
              </w:rPr>
              <w:t>3,000,000.00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宋体" w:hAnsi="宋体" w:cs="宋体" w:eastAsia="宋体" w:hint="default"/>
                <w:sz w:val="18"/>
                <w:szCs w:val="18"/>
              </w:rPr>
            </w:pPr>
            <w:r>
              <w:rPr>
                <w:rFonts w:ascii="宋体"/>
                <w:sz w:val="18"/>
              </w:rPr>
              <w:t> </w:t>
            </w:r>
          </w:p>
        </w:tc>
      </w:tr>
      <w:tr>
        <w:trPr>
          <w:trHeight w:val="249"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8"/>
                <w:szCs w:val="18"/>
              </w:rPr>
              <w:t>秦皇岛市商业银行</w:t>
            </w:r>
            <w:r>
              <w:rPr>
                <w:rFonts w:ascii="宋体" w:hAnsi="宋体" w:cs="宋体" w:eastAsia="宋体" w:hint="default"/>
                <w:sz w:val="15"/>
                <w:szCs w:val="15"/>
              </w:rPr>
              <w:t> </w:t>
            </w:r>
          </w:p>
        </w:tc>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7" w:right="0"/>
              <w:jc w:val="left"/>
              <w:rPr>
                <w:rFonts w:ascii="宋体" w:hAnsi="宋体" w:cs="宋体" w:eastAsia="宋体" w:hint="default"/>
                <w:sz w:val="18"/>
                <w:szCs w:val="18"/>
              </w:rPr>
            </w:pPr>
            <w:r>
              <w:rPr>
                <w:rFonts w:ascii="宋体"/>
                <w:sz w:val="18"/>
              </w:rPr>
              <w:t>0.99% </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宋体" w:hAnsi="宋体" w:cs="宋体" w:eastAsia="宋体" w:hint="default"/>
                <w:sz w:val="18"/>
                <w:szCs w:val="18"/>
              </w:rPr>
            </w:pPr>
            <w:r>
              <w:rPr>
                <w:rFonts w:ascii="宋体"/>
                <w:sz w:val="18"/>
              </w:rPr>
              <w:t> </w:t>
            </w:r>
          </w:p>
        </w:tc>
      </w:tr>
      <w:tr>
        <w:trPr>
          <w:trHeight w:val="456" w:hRule="exact"/>
        </w:trPr>
        <w:tc>
          <w:tcPr>
            <w:tcW w:w="7562" w:type="dxa"/>
            <w:gridSpan w:val="3"/>
            <w:tcBorders>
              <w:top w:val="nil" w:sz="6" w:space="0" w:color="auto"/>
              <w:left w:val="nil" w:sz="6" w:space="0" w:color="auto"/>
              <w:bottom w:val="nil" w:sz="6" w:space="0" w:color="auto"/>
              <w:right w:val="nil" w:sz="6" w:space="0" w:color="auto"/>
            </w:tcBorders>
          </w:tcPr>
          <w:p>
            <w:pPr>
              <w:pStyle w:val="TableParagraph"/>
              <w:spacing w:line="19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全国华联商厦联合有限责</w:t>
            </w:r>
          </w:p>
          <w:p>
            <w:pPr>
              <w:pStyle w:val="TableParagraph"/>
              <w:tabs>
                <w:tab w:pos="7435" w:val="left" w:leader="none"/>
              </w:tabs>
              <w:spacing w:line="196" w:lineRule="exact"/>
              <w:ind w:left="2509" w:right="0"/>
              <w:jc w:val="left"/>
              <w:rPr>
                <w:rFonts w:ascii="宋体" w:hAnsi="宋体" w:cs="宋体" w:eastAsia="宋体" w:hint="default"/>
                <w:sz w:val="18"/>
                <w:szCs w:val="18"/>
              </w:rPr>
            </w:pPr>
            <w:r>
              <w:rPr>
                <w:rFonts w:ascii="宋体"/>
                <w:sz w:val="18"/>
              </w:rPr>
              <w:t>0.446% </w:t>
              <w:tab/>
              <w:t> </w:t>
            </w:r>
          </w:p>
        </w:tc>
      </w:tr>
      <w:tr>
        <w:trPr>
          <w:trHeight w:val="236"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5"/>
                <w:szCs w:val="15"/>
              </w:rPr>
            </w:pPr>
            <w:r>
              <w:rPr>
                <w:rFonts w:ascii="宋体" w:hAnsi="宋体" w:cs="宋体" w:eastAsia="宋体" w:hint="default"/>
                <w:sz w:val="18"/>
                <w:szCs w:val="18"/>
              </w:rPr>
              <w:t>任公司</w:t>
            </w:r>
            <w:r>
              <w:rPr>
                <w:rFonts w:ascii="宋体" w:hAnsi="宋体" w:cs="宋体" w:eastAsia="宋体" w:hint="default"/>
                <w:sz w:val="15"/>
                <w:szCs w:val="15"/>
              </w:rPr>
              <w:t> </w:t>
            </w:r>
          </w:p>
        </w:tc>
        <w:tc>
          <w:tcPr>
            <w:tcW w:w="415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r>
      <w:tr>
        <w:trPr>
          <w:trHeight w:val="335"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5"/>
                <w:szCs w:val="15"/>
              </w:rPr>
            </w:pPr>
            <w:r>
              <w:rPr>
                <w:rFonts w:ascii="宋体" w:hAnsi="宋体" w:cs="宋体" w:eastAsia="宋体" w:hint="default"/>
                <w:spacing w:val="-12"/>
                <w:sz w:val="18"/>
                <w:szCs w:val="18"/>
              </w:rPr>
              <w:t>安徽芜湖米市发展有限公司</w:t>
            </w:r>
            <w:r>
              <w:rPr>
                <w:rFonts w:ascii="宋体" w:hAnsi="宋体" w:cs="宋体" w:eastAsia="宋体" w:hint="default"/>
                <w:sz w:val="15"/>
                <w:szCs w:val="15"/>
              </w:rPr>
              <w:t> </w:t>
            </w:r>
          </w:p>
        </w:tc>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8"/>
                <w:szCs w:val="18"/>
              </w:rPr>
            </w:pPr>
            <w:r>
              <w:rPr>
                <w:rFonts w:ascii="宋体"/>
                <w:sz w:val="18"/>
              </w:rPr>
              <w:t>90%                         </w:t>
            </w:r>
            <w:r>
              <w:rPr>
                <w:rFonts w:ascii="宋体"/>
                <w:spacing w:val="76"/>
                <w:sz w:val="18"/>
              </w:rPr>
              <w:t> </w:t>
            </w:r>
            <w:r>
              <w:rPr>
                <w:rFonts w:ascii="宋体"/>
                <w:sz w:val="18"/>
              </w:rPr>
              <w:t>1,634,491.02</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8"/>
                <w:szCs w:val="18"/>
              </w:rPr>
            </w:pPr>
            <w:r>
              <w:rPr>
                <w:rFonts w:ascii="宋体"/>
                <w:sz w:val="18"/>
              </w:rPr>
              <w:t>308,622.12 </w:t>
            </w:r>
          </w:p>
        </w:tc>
      </w:tr>
      <w:tr>
        <w:trPr>
          <w:trHeight w:val="338"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5"/>
                <w:szCs w:val="15"/>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6"/>
              <w:jc w:val="right"/>
              <w:rPr>
                <w:rFonts w:ascii="宋体" w:hAnsi="宋体" w:cs="宋体" w:eastAsia="宋体" w:hint="default"/>
                <w:sz w:val="18"/>
                <w:szCs w:val="18"/>
              </w:rPr>
            </w:pPr>
            <w:r>
              <w:rPr>
                <w:rFonts w:ascii="宋体"/>
                <w:sz w:val="18"/>
              </w:rPr>
              <w:t>4,634,491.02</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308,622.12 </w:t>
            </w:r>
          </w:p>
        </w:tc>
      </w:tr>
    </w:tbl>
    <w:p>
      <w:pPr>
        <w:pStyle w:val="BodyText"/>
        <w:spacing w:line="257" w:lineRule="exact"/>
        <w:ind w:left="557" w:right="0"/>
        <w:jc w:val="left"/>
      </w:pPr>
      <w:r>
        <w:rPr/>
        <w:pict>
          <v:group style="position:absolute;margin-left:89.879997pt;margin-top:-96.279106pt;width:417.15pt;height:.1pt;mso-position-horizontal-relative:page;mso-position-vertical-relative:paragraph;z-index:-465832" coordorigin="1798,-1926" coordsize="8343,2">
            <v:shape style="position:absolute;left:1798;top:-1926;width:8343;height:2" coordorigin="1798,-1926" coordsize="8343,0" path="m1798,-1926l10140,-1926e" filled="false" stroked="true" strokeweight=".48pt" strokecolor="#000000">
              <v:path arrowok="t"/>
            </v:shape>
            <w10:wrap type="none"/>
          </v:group>
        </w:pict>
      </w:r>
      <w:r>
        <w:rPr/>
        <w:pict>
          <v:group style="position:absolute;margin-left:88.919998pt;margin-top:.380894pt;width:418.7pt;height:.5pt;mso-position-horizontal-relative:page;mso-position-vertical-relative:paragraph;z-index:-465808" coordorigin="1778,8" coordsize="8374,10">
            <v:group style="position:absolute;left:1783;top:12;width:2196;height:2" coordorigin="1783,12" coordsize="2196,2">
              <v:shape style="position:absolute;left:1783;top:12;width:2196;height:2" coordorigin="1783,12" coordsize="2196,0" path="m1783,12l3979,12e" filled="false" stroked="true" strokeweight=".48pt" strokecolor="#000000">
                <v:path arrowok="t"/>
              </v:shape>
            </v:group>
            <v:group style="position:absolute;left:3965;top:12;width:1251;height:2" coordorigin="3965,12" coordsize="1251,2">
              <v:shape style="position:absolute;left:3965;top:12;width:1251;height:2" coordorigin="3965,12" coordsize="1251,0" path="m3965,12l5215,12e" filled="false" stroked="true" strokeweight=".48pt" strokecolor="#000000">
                <v:path arrowok="t"/>
              </v:shape>
            </v:group>
            <v:group style="position:absolute;left:5201;top:12;width:1797;height:2" coordorigin="5201,12" coordsize="1797,2">
              <v:shape style="position:absolute;left:5201;top:12;width:1797;height:2" coordorigin="5201,12" coordsize="1797,0" path="m5201,12l6997,12e" filled="false" stroked="true" strokeweight=".48pt" strokecolor="#000000">
                <v:path arrowok="t"/>
              </v:shape>
            </v:group>
            <v:group style="position:absolute;left:6983;top:12;width:1302;height:2" coordorigin="6983,12" coordsize="1302,2">
              <v:shape style="position:absolute;left:6983;top:12;width:1302;height:2" coordorigin="6983,12" coordsize="1302,0" path="m6983,12l8285,12e" filled="false" stroked="true" strokeweight=".48pt" strokecolor="#000000">
                <v:path arrowok="t"/>
              </v:shape>
            </v:group>
            <v:group style="position:absolute;left:8270;top:12;width:1037;height:2" coordorigin="8270,12" coordsize="1037,2">
              <v:shape style="position:absolute;left:8270;top:12;width:1037;height:2" coordorigin="8270,12" coordsize="1037,0" path="m8270,12l9307,12e" filled="false" stroked="true" strokeweight=".48pt" strokecolor="#000000">
                <v:path arrowok="t"/>
              </v:shape>
            </v:group>
            <v:group style="position:absolute;left:9293;top:12;width:855;height:2" coordorigin="9293,12" coordsize="855,2">
              <v:shape style="position:absolute;left:9293;top:12;width:855;height:2" coordorigin="9293,12" coordsize="855,0" path="m9293,12l10147,12e" filled="false" stroked="true" strokeweight=".48pt" strokecolor="#000000">
                <v:path arrowok="t"/>
              </v:shape>
            </v:group>
            <w10:wrap type="none"/>
          </v:group>
        </w:pict>
      </w:r>
      <w:r>
        <w:rPr/>
        <w:t>注</w:t>
      </w:r>
      <w:r>
        <w:rPr>
          <w:spacing w:val="-88"/>
        </w:rPr>
        <w:t>：</w:t>
      </w:r>
      <w:r>
        <w:rPr/>
        <w:t>本年度本公司之间接控股子公司安徽芜湖米市发展有限公司股东会决议拟对安徽芜</w:t>
      </w:r>
    </w:p>
    <w:p>
      <w:pPr>
        <w:spacing w:after="0" w:line="257" w:lineRule="exact"/>
        <w:jc w:val="left"/>
        <w:sectPr>
          <w:type w:val="continuous"/>
          <w:pgSz w:w="11900" w:h="16840"/>
          <w:pgMar w:top="1600" w:bottom="28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149"/>
        <w:jc w:val="both"/>
        <w:rPr>
          <w:rFonts w:ascii="宋体" w:hAnsi="宋体" w:cs="宋体" w:eastAsia="宋体" w:hint="default"/>
        </w:rPr>
      </w:pPr>
      <w:r>
        <w:rPr>
          <w:spacing w:val="-3"/>
        </w:rPr>
        <w:t>湖米市发展有限公司公司进行清算，故本年未将该公司纳入合并范围，因以前年度合并报表</w:t>
      </w:r>
      <w:r>
        <w:rPr>
          <w:spacing w:val="-75"/>
        </w:rPr>
        <w:t> </w:t>
      </w:r>
      <w:r>
        <w:rPr>
          <w:spacing w:val="-75"/>
        </w:rPr>
      </w:r>
      <w:r>
        <w:rPr>
          <w:spacing w:val="-3"/>
        </w:rPr>
        <w:t>时已确定对该公司的投资损失，故此本年度将以前年度合并报表时确认的损失及本年应承担</w:t>
      </w:r>
      <w:r>
        <w:rPr>
          <w:spacing w:val="-73"/>
        </w:rPr>
        <w:t> </w:t>
      </w:r>
      <w:r>
        <w:rPr>
          <w:spacing w:val="-73"/>
        </w:rPr>
      </w:r>
      <w:r>
        <w:rPr/>
        <w:t>的亏损确定为长期投资减值准备，本年承担的亏损同时计入本年度的资产减值损失。</w:t>
      </w:r>
      <w:r>
        <w:rPr>
          <w:rFonts w:ascii="宋体" w:hAnsi="宋体" w:cs="宋体" w:eastAsia="宋体" w:hint="default"/>
        </w:rPr>
        <w:t> </w:t>
      </w:r>
    </w:p>
    <w:p>
      <w:pPr>
        <w:pStyle w:val="BodyText"/>
        <w:spacing w:line="240" w:lineRule="auto" w:before="92"/>
        <w:ind w:left="559" w:right="0"/>
        <w:jc w:val="left"/>
        <w:rPr>
          <w:rFonts w:ascii="宋体" w:hAnsi="宋体" w:cs="宋体" w:eastAsia="宋体" w:hint="default"/>
        </w:rPr>
      </w:pPr>
      <w:r>
        <w:rPr/>
        <w:t>注释</w:t>
      </w:r>
      <w:r>
        <w:rPr>
          <w:spacing w:val="-46"/>
        </w:rPr>
        <w:t> </w:t>
      </w:r>
      <w:r>
        <w:rPr>
          <w:rFonts w:ascii="宋体" w:hAnsi="宋体" w:cs="宋体" w:eastAsia="宋体" w:hint="default"/>
        </w:rPr>
        <w:t>9</w:t>
      </w:r>
      <w:r>
        <w:rPr/>
        <w:t>．投资性房地产</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5541;height:2" coordorigin="5,5" coordsize="5541,2">
              <v:shape style="position:absolute;left:5;top:5;width:5541;height:2" coordorigin="5,5" coordsize="5541,0" path="m5,5l5545,5e" filled="false" stroked="true" strokeweight=".48pt" strokecolor="#000000">
                <v:path arrowok="t"/>
              </v:shape>
            </v:group>
            <v:group style="position:absolute;left:5545;top:5;width:1390;height:2" coordorigin="5545,5" coordsize="1390,2">
              <v:shape style="position:absolute;left:5545;top:5;width:1390;height:2" coordorigin="5545,5" coordsize="1390,0" path="m5545,5l6935,5e" filled="false" stroked="true" strokeweight=".48pt" strokecolor="#000000">
                <v:path arrowok="t"/>
              </v:shape>
            </v:group>
            <v:group style="position:absolute;left:6935;top:5;width:1349;height:2" coordorigin="6935,5" coordsize="1349,2">
              <v:shape style="position:absolute;left:6935;top:5;width:1349;height:2" coordorigin="6935,5" coordsize="1349,0" path="m6935,5l8284,5e" filled="false" stroked="true" strokeweight=".48pt" strokecolor="#000000">
                <v:path arrowok="t"/>
              </v:shape>
            </v:group>
          </v:group>
        </w:pict>
      </w:r>
      <w:r>
        <w:rPr>
          <w:rFonts w:ascii="宋体" w:hAnsi="宋体" w:cs="宋体" w:eastAsia="宋体" w:hint="default"/>
          <w:sz w:val="2"/>
          <w:szCs w:val="2"/>
        </w:rPr>
      </w:r>
    </w:p>
    <w:p>
      <w:pPr>
        <w:tabs>
          <w:tab w:pos="4843" w:val="left" w:leader="none"/>
          <w:tab w:pos="6243" w:val="left" w:leader="none"/>
        </w:tabs>
        <w:spacing w:before="42"/>
        <w:ind w:left="245" w:right="0" w:firstLine="0"/>
        <w:jc w:val="left"/>
        <w:rPr>
          <w:rFonts w:ascii="宋体" w:hAnsi="宋体" w:cs="宋体" w:eastAsia="宋体" w:hint="default"/>
          <w:sz w:val="18"/>
          <w:szCs w:val="18"/>
        </w:rPr>
      </w:pPr>
      <w:r>
        <w:rPr>
          <w:rFonts w:ascii="宋体" w:hAnsi="宋体" w:cs="宋体" w:eastAsia="宋体" w:hint="default"/>
          <w:sz w:val="18"/>
          <w:szCs w:val="18"/>
        </w:rPr>
        <w:t>项目                           </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2008-12-31</w:t>
        <w:tab/>
      </w:r>
      <w:r>
        <w:rPr>
          <w:rFonts w:ascii="宋体" w:hAnsi="宋体" w:cs="宋体" w:eastAsia="宋体" w:hint="default"/>
          <w:sz w:val="18"/>
          <w:szCs w:val="18"/>
        </w:rPr>
        <w:t>本期增加</w:t>
        <w:tab/>
        <w:t>本期减少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2009-12-31</w:t>
      </w:r>
    </w:p>
    <w:p>
      <w:pPr>
        <w:spacing w:line="240" w:lineRule="auto" w:before="8"/>
        <w:rPr>
          <w:rFonts w:ascii="宋体" w:hAnsi="宋体" w:cs="宋体" w:eastAsia="宋体" w:hint="default"/>
          <w:sz w:val="8"/>
          <w:szCs w:val="8"/>
        </w:rPr>
      </w:pPr>
    </w:p>
    <w:tbl>
      <w:tblPr>
        <w:tblW w:w="0" w:type="auto"/>
        <w:jc w:val="left"/>
        <w:tblInd w:w="210" w:type="dxa"/>
        <w:tblLayout w:type="fixed"/>
        <w:tblCellMar>
          <w:top w:w="0" w:type="dxa"/>
          <w:left w:w="0" w:type="dxa"/>
          <w:bottom w:w="0" w:type="dxa"/>
          <w:right w:w="0" w:type="dxa"/>
        </w:tblCellMar>
        <w:tblLook w:val="01E0"/>
      </w:tblPr>
      <w:tblGrid>
        <w:gridCol w:w="2579"/>
        <w:gridCol w:w="1487"/>
        <w:gridCol w:w="1473"/>
        <w:gridCol w:w="1330"/>
        <w:gridCol w:w="1272"/>
      </w:tblGrid>
      <w:tr>
        <w:trPr>
          <w:trHeight w:val="349" w:hRule="exact"/>
        </w:trPr>
        <w:tc>
          <w:tcPr>
            <w:tcW w:w="257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5"/>
                <w:szCs w:val="15"/>
              </w:rPr>
            </w:pPr>
            <w:r>
              <w:rPr>
                <w:rFonts w:ascii="宋体" w:hAnsi="宋体" w:cs="宋体" w:eastAsia="宋体" w:hint="default"/>
                <w:sz w:val="18"/>
                <w:szCs w:val="18"/>
              </w:rPr>
              <w:t>一、原价合计</w:t>
            </w:r>
            <w:r>
              <w:rPr>
                <w:rFonts w:ascii="宋体" w:hAnsi="宋体" w:cs="宋体" w:eastAsia="宋体" w:hint="default"/>
                <w:sz w:val="15"/>
                <w:szCs w:val="15"/>
              </w:rPr>
              <w:t> </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6"/>
              <w:jc w:val="center"/>
              <w:rPr>
                <w:rFonts w:ascii="Times New Roman" w:hAnsi="Times New Roman" w:cs="Times New Roman" w:eastAsia="Times New Roman" w:hint="default"/>
                <w:sz w:val="18"/>
                <w:szCs w:val="18"/>
              </w:rPr>
            </w:pPr>
            <w:r>
              <w:rPr>
                <w:rFonts w:ascii="Times New Roman"/>
                <w:b/>
                <w:sz w:val="18"/>
              </w:rPr>
              <w:t>363,549,921.66</w:t>
            </w:r>
            <w:r>
              <w:rPr>
                <w:rFonts w:ascii="Times New Roman"/>
                <w:sz w:val="18"/>
              </w:rPr>
            </w:r>
          </w:p>
        </w:tc>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80"/>
              <w:jc w:val="right"/>
              <w:rPr>
                <w:rFonts w:ascii="Times New Roman" w:hAnsi="Times New Roman" w:cs="Times New Roman" w:eastAsia="Times New Roman" w:hint="default"/>
                <w:sz w:val="18"/>
                <w:szCs w:val="18"/>
              </w:rPr>
            </w:pPr>
            <w:r>
              <w:rPr>
                <w:rFonts w:ascii="Times New Roman"/>
                <w:b/>
                <w:sz w:val="18"/>
              </w:rPr>
              <w:t>197,048.00</w:t>
            </w:r>
            <w:r>
              <w:rPr>
                <w:rFonts w:ascii="Times New Roman"/>
                <w:sz w:val="18"/>
              </w:rPr>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10"/>
              <w:jc w:val="right"/>
              <w:rPr>
                <w:rFonts w:ascii="Times New Roman" w:hAnsi="Times New Roman" w:cs="Times New Roman" w:eastAsia="Times New Roman" w:hint="default"/>
                <w:sz w:val="18"/>
                <w:szCs w:val="18"/>
              </w:rPr>
            </w:pPr>
            <w:r>
              <w:rPr>
                <w:rFonts w:ascii="Times New Roman"/>
                <w:b/>
                <w:spacing w:val="-1"/>
                <w:sz w:val="18"/>
              </w:rPr>
              <w:t>23,311,551.58</w:t>
            </w:r>
            <w:r>
              <w:rPr>
                <w:rFonts w:ascii="Times New Roman"/>
                <w:spacing w:val="-1"/>
                <w:sz w:val="18"/>
              </w:rPr>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b/>
                <w:spacing w:val="-1"/>
                <w:sz w:val="18"/>
              </w:rPr>
              <w:t>340,435,418.08</w:t>
            </w:r>
            <w:r>
              <w:rPr>
                <w:rFonts w:ascii="Times New Roman"/>
                <w:spacing w:val="-1"/>
                <w:sz w:val="18"/>
              </w:rPr>
            </w:r>
          </w:p>
        </w:tc>
      </w:tr>
      <w:tr>
        <w:trPr>
          <w:trHeight w:val="331"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
              <w:jc w:val="center"/>
              <w:rPr>
                <w:rFonts w:ascii="Times New Roman" w:hAnsi="Times New Roman" w:cs="Times New Roman" w:eastAsia="Times New Roman" w:hint="default"/>
                <w:sz w:val="18"/>
                <w:szCs w:val="18"/>
              </w:rPr>
            </w:pPr>
            <w:r>
              <w:rPr>
                <w:rFonts w:ascii="Times New Roman"/>
                <w:sz w:val="18"/>
              </w:rPr>
              <w:t>363,549,921.66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0"/>
              <w:jc w:val="right"/>
              <w:rPr>
                <w:rFonts w:ascii="Times New Roman" w:hAnsi="Times New Roman" w:cs="Times New Roman" w:eastAsia="Times New Roman" w:hint="default"/>
                <w:sz w:val="18"/>
                <w:szCs w:val="18"/>
              </w:rPr>
            </w:pPr>
            <w:r>
              <w:rPr>
                <w:rFonts w:ascii="Times New Roman"/>
                <w:sz w:val="18"/>
              </w:rPr>
              <w:t>197,048.00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Times New Roman" w:hAnsi="Times New Roman" w:cs="Times New Roman" w:eastAsia="Times New Roman" w:hint="default"/>
                <w:sz w:val="18"/>
                <w:szCs w:val="18"/>
              </w:rPr>
            </w:pPr>
            <w:r>
              <w:rPr>
                <w:rFonts w:ascii="Times New Roman"/>
                <w:spacing w:val="-1"/>
                <w:sz w:val="18"/>
              </w:rPr>
              <w:t>23,311,551.58</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pacing w:val="-1"/>
                <w:sz w:val="18"/>
              </w:rPr>
              <w:t>340,435,418.08</w:t>
            </w:r>
          </w:p>
        </w:tc>
      </w:tr>
      <w:tr>
        <w:trPr>
          <w:trHeight w:val="336"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5"/>
                <w:szCs w:val="15"/>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r>
      <w:tr>
        <w:trPr>
          <w:trHeight w:val="381"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5"/>
                <w:szCs w:val="15"/>
              </w:rPr>
            </w:pPr>
            <w:r>
              <w:rPr>
                <w:rFonts w:ascii="宋体" w:hAnsi="宋体" w:cs="宋体" w:eastAsia="宋体" w:hint="default"/>
                <w:spacing w:val="-3"/>
                <w:sz w:val="18"/>
                <w:szCs w:val="18"/>
              </w:rPr>
              <w:t>二、累计折旧或累计摊销合计</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9" w:right="0"/>
              <w:jc w:val="center"/>
              <w:rPr>
                <w:rFonts w:ascii="Times New Roman" w:hAnsi="Times New Roman" w:cs="Times New Roman" w:eastAsia="Times New Roman" w:hint="default"/>
                <w:sz w:val="18"/>
                <w:szCs w:val="18"/>
              </w:rPr>
            </w:pPr>
            <w:r>
              <w:rPr>
                <w:rFonts w:ascii="Times New Roman"/>
                <w:b/>
                <w:sz w:val="18"/>
              </w:rPr>
              <w:t>58,062,286.10</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9"/>
              <w:jc w:val="right"/>
              <w:rPr>
                <w:rFonts w:ascii="Times New Roman" w:hAnsi="Times New Roman" w:cs="Times New Roman" w:eastAsia="Times New Roman" w:hint="default"/>
                <w:sz w:val="18"/>
                <w:szCs w:val="18"/>
              </w:rPr>
            </w:pPr>
            <w:r>
              <w:rPr>
                <w:rFonts w:ascii="Times New Roman"/>
                <w:b/>
                <w:spacing w:val="-1"/>
                <w:sz w:val="18"/>
              </w:rPr>
              <w:t>12,584,122.62</w:t>
            </w:r>
            <w:r>
              <w:rPr>
                <w:rFonts w:ascii="Times New Roman"/>
                <w:spacing w:val="-1"/>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9"/>
              <w:jc w:val="right"/>
              <w:rPr>
                <w:rFonts w:ascii="Times New Roman" w:hAnsi="Times New Roman" w:cs="Times New Roman" w:eastAsia="Times New Roman" w:hint="default"/>
                <w:sz w:val="18"/>
                <w:szCs w:val="18"/>
              </w:rPr>
            </w:pPr>
            <w:r>
              <w:rPr>
                <w:rFonts w:ascii="Times New Roman"/>
                <w:b/>
                <w:spacing w:val="-1"/>
                <w:w w:val="95"/>
                <w:sz w:val="18"/>
              </w:rPr>
              <w:t>4,947,849.11</w:t>
            </w:r>
            <w:r>
              <w:rPr>
                <w:rFonts w:ascii="Times New Roman"/>
                <w:spacing w:val="-1"/>
                <w:w w:val="95"/>
                <w:sz w:val="18"/>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right"/>
              <w:rPr>
                <w:rFonts w:ascii="Times New Roman" w:hAnsi="Times New Roman" w:cs="Times New Roman" w:eastAsia="Times New Roman" w:hint="default"/>
                <w:sz w:val="18"/>
                <w:szCs w:val="18"/>
              </w:rPr>
            </w:pPr>
            <w:r>
              <w:rPr>
                <w:rFonts w:ascii="Times New Roman"/>
                <w:b/>
                <w:spacing w:val="-1"/>
                <w:sz w:val="18"/>
              </w:rPr>
              <w:t>65,698,559.61</w:t>
            </w:r>
            <w:r>
              <w:rPr>
                <w:rFonts w:ascii="Times New Roman"/>
                <w:spacing w:val="-1"/>
                <w:sz w:val="18"/>
              </w:rPr>
            </w:r>
          </w:p>
        </w:tc>
      </w:tr>
      <w:tr>
        <w:trPr>
          <w:trHeight w:val="374"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58,062,286.10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9"/>
              <w:jc w:val="right"/>
              <w:rPr>
                <w:rFonts w:ascii="Times New Roman" w:hAnsi="Times New Roman" w:cs="Times New Roman" w:eastAsia="Times New Roman" w:hint="default"/>
                <w:sz w:val="18"/>
                <w:szCs w:val="18"/>
              </w:rPr>
            </w:pPr>
            <w:r>
              <w:rPr>
                <w:rFonts w:ascii="Times New Roman"/>
                <w:spacing w:val="-1"/>
                <w:sz w:val="18"/>
              </w:rPr>
              <w:t>12,584,122.62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0"/>
              <w:jc w:val="right"/>
              <w:rPr>
                <w:rFonts w:ascii="Times New Roman" w:hAnsi="Times New Roman" w:cs="Times New Roman" w:eastAsia="Times New Roman" w:hint="default"/>
                <w:sz w:val="18"/>
                <w:szCs w:val="18"/>
              </w:rPr>
            </w:pPr>
            <w:r>
              <w:rPr>
                <w:rFonts w:ascii="Times New Roman"/>
                <w:spacing w:val="-1"/>
                <w:sz w:val="18"/>
              </w:rPr>
              <w:t>4,947,849.11</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4"/>
              <w:jc w:val="right"/>
              <w:rPr>
                <w:rFonts w:ascii="Times New Roman" w:hAnsi="Times New Roman" w:cs="Times New Roman" w:eastAsia="Times New Roman" w:hint="default"/>
                <w:sz w:val="18"/>
                <w:szCs w:val="18"/>
              </w:rPr>
            </w:pPr>
            <w:r>
              <w:rPr>
                <w:rFonts w:ascii="Times New Roman"/>
                <w:spacing w:val="-1"/>
                <w:sz w:val="18"/>
              </w:rPr>
              <w:t>65,698,559.61</w:t>
            </w:r>
          </w:p>
        </w:tc>
      </w:tr>
      <w:tr>
        <w:trPr>
          <w:trHeight w:val="309"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5"/>
                <w:szCs w:val="15"/>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r>
      <w:tr>
        <w:trPr>
          <w:trHeight w:val="500"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34" w:lineRule="exact" w:before="13"/>
              <w:ind w:left="389" w:right="285" w:hanging="354"/>
              <w:jc w:val="left"/>
              <w:rPr>
                <w:rFonts w:ascii="宋体" w:hAnsi="宋体" w:cs="宋体" w:eastAsia="宋体" w:hint="default"/>
                <w:sz w:val="15"/>
                <w:szCs w:val="15"/>
              </w:rPr>
            </w:pPr>
            <w:r>
              <w:rPr>
                <w:rFonts w:ascii="宋体" w:hAnsi="宋体" w:cs="宋体" w:eastAsia="宋体" w:hint="default"/>
                <w:sz w:val="18"/>
                <w:szCs w:val="18"/>
              </w:rPr>
              <w:t>三、投资性房地产减值准备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累计金额合计</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r>
      <w:tr>
        <w:trPr>
          <w:trHeight w:val="292"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r>
      <w:tr>
        <w:trPr>
          <w:trHeight w:val="344"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5"/>
                <w:szCs w:val="15"/>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r>
      <w:tr>
        <w:trPr>
          <w:trHeight w:val="387"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5"/>
                <w:szCs w:val="15"/>
              </w:rPr>
            </w:pPr>
            <w:r>
              <w:rPr>
                <w:rFonts w:ascii="宋体" w:hAnsi="宋体" w:cs="宋体" w:eastAsia="宋体" w:hint="default"/>
                <w:spacing w:val="-16"/>
                <w:sz w:val="18"/>
                <w:szCs w:val="18"/>
              </w:rPr>
              <w:t>四、投资性房地产账面价值合计</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center"/>
              <w:rPr>
                <w:rFonts w:ascii="Times New Roman" w:hAnsi="Times New Roman" w:cs="Times New Roman" w:eastAsia="Times New Roman" w:hint="default"/>
                <w:sz w:val="18"/>
                <w:szCs w:val="18"/>
              </w:rPr>
            </w:pPr>
            <w:r>
              <w:rPr>
                <w:rFonts w:ascii="Times New Roman"/>
                <w:b/>
                <w:sz w:val="18"/>
              </w:rPr>
              <w:t>305,487,635.56</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0"/>
              <w:jc w:val="right"/>
              <w:rPr>
                <w:rFonts w:ascii="Times New Roman" w:hAnsi="Times New Roman" w:cs="Times New Roman" w:eastAsia="Times New Roman" w:hint="default"/>
                <w:sz w:val="18"/>
                <w:szCs w:val="18"/>
              </w:rPr>
            </w:pPr>
            <w:r>
              <w:rPr>
                <w:rFonts w:ascii="Times New Roman"/>
                <w:b/>
                <w:spacing w:val="-1"/>
                <w:sz w:val="18"/>
              </w:rPr>
              <w:t>-12,387,074.62</w:t>
            </w:r>
            <w:r>
              <w:rPr>
                <w:rFonts w:ascii="Times New Roman"/>
                <w:spacing w:val="-1"/>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0"/>
              <w:jc w:val="right"/>
              <w:rPr>
                <w:rFonts w:ascii="Times New Roman" w:hAnsi="Times New Roman" w:cs="Times New Roman" w:eastAsia="Times New Roman" w:hint="default"/>
                <w:sz w:val="18"/>
                <w:szCs w:val="18"/>
              </w:rPr>
            </w:pPr>
            <w:r>
              <w:rPr>
                <w:rFonts w:ascii="Times New Roman"/>
                <w:b/>
                <w:spacing w:val="-1"/>
                <w:sz w:val="18"/>
              </w:rPr>
              <w:t>18,363,702.47</w:t>
            </w:r>
            <w:r>
              <w:rPr>
                <w:rFonts w:ascii="Times New Roman"/>
                <w:spacing w:val="-1"/>
                <w:sz w:val="18"/>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b/>
                <w:spacing w:val="-1"/>
                <w:sz w:val="18"/>
              </w:rPr>
              <w:t>274,736,858.47</w:t>
            </w:r>
            <w:r>
              <w:rPr>
                <w:rFonts w:ascii="Times New Roman"/>
                <w:spacing w:val="-1"/>
                <w:sz w:val="18"/>
              </w:rPr>
            </w:r>
          </w:p>
        </w:tc>
      </w:tr>
      <w:tr>
        <w:trPr>
          <w:trHeight w:val="374"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5"/>
                <w:szCs w:val="15"/>
              </w:rPr>
              <w:t> </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305,487,635.56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0"/>
              <w:jc w:val="right"/>
              <w:rPr>
                <w:rFonts w:ascii="Times New Roman" w:hAnsi="Times New Roman" w:cs="Times New Roman" w:eastAsia="Times New Roman" w:hint="default"/>
                <w:sz w:val="18"/>
                <w:szCs w:val="18"/>
              </w:rPr>
            </w:pPr>
            <w:r>
              <w:rPr>
                <w:rFonts w:ascii="Times New Roman"/>
                <w:spacing w:val="-1"/>
                <w:sz w:val="18"/>
              </w:rPr>
              <w:t>-12,387,074.62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0"/>
              <w:jc w:val="right"/>
              <w:rPr>
                <w:rFonts w:ascii="Times New Roman" w:hAnsi="Times New Roman" w:cs="Times New Roman" w:eastAsia="Times New Roman" w:hint="default"/>
                <w:sz w:val="18"/>
                <w:szCs w:val="18"/>
              </w:rPr>
            </w:pPr>
            <w:r>
              <w:rPr>
                <w:rFonts w:ascii="Times New Roman"/>
                <w:spacing w:val="-1"/>
                <w:sz w:val="18"/>
              </w:rPr>
              <w:t>18,363,702.47</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1"/>
                <w:sz w:val="18"/>
              </w:rPr>
              <w:t>274,736,858.47</w:t>
            </w:r>
          </w:p>
        </w:tc>
      </w:tr>
      <w:tr>
        <w:trPr>
          <w:trHeight w:val="335" w:hRule="exact"/>
        </w:trPr>
        <w:tc>
          <w:tcPr>
            <w:tcW w:w="257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35" w:right="0"/>
              <w:jc w:val="left"/>
              <w:rPr>
                <w:rFonts w:ascii="宋体" w:hAnsi="宋体" w:cs="宋体" w:eastAsia="宋体" w:hint="default"/>
                <w:sz w:val="15"/>
                <w:szCs w:val="15"/>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5"/>
                <w:szCs w:val="15"/>
              </w:rPr>
              <w:t> </w:t>
            </w:r>
          </w:p>
        </w:tc>
        <w:tc>
          <w:tcPr>
            <w:tcW w:w="1487" w:type="dxa"/>
            <w:tcBorders>
              <w:top w:val="nil" w:sz="6" w:space="0" w:color="auto"/>
              <w:left w:val="nil" w:sz="6" w:space="0" w:color="auto"/>
              <w:bottom w:val="single" w:sz="4" w:space="0" w:color="000000"/>
              <w:right w:val="nil" w:sz="6" w:space="0" w:color="auto"/>
            </w:tcBorders>
          </w:tcPr>
          <w:p>
            <w:pPr/>
          </w:p>
        </w:tc>
        <w:tc>
          <w:tcPr>
            <w:tcW w:w="1473" w:type="dxa"/>
            <w:tcBorders>
              <w:top w:val="nil" w:sz="6" w:space="0" w:color="auto"/>
              <w:left w:val="nil" w:sz="6" w:space="0" w:color="auto"/>
              <w:bottom w:val="single" w:sz="4" w:space="0" w:color="000000"/>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
        </w:tc>
      </w:tr>
    </w:tbl>
    <w:p>
      <w:pPr>
        <w:spacing w:line="240" w:lineRule="auto" w:before="2"/>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未办妥产权证书的投资性房地产情况：</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tabs>
          <w:tab w:pos="3370" w:val="left" w:leader="none"/>
          <w:tab w:pos="6160" w:val="left" w:leader="none"/>
        </w:tabs>
        <w:spacing w:before="78"/>
        <w:ind w:left="1216"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未办妥产权证书原因</w:t>
      </w:r>
      <w:r>
        <w:rPr>
          <w:rFonts w:ascii="宋体" w:hAnsi="宋体" w:cs="宋体" w:eastAsia="宋体" w:hint="default"/>
          <w:sz w:val="18"/>
          <w:szCs w:val="18"/>
        </w:rPr>
        <w:tab/>
      </w:r>
      <w:r>
        <w:rPr>
          <w:rFonts w:ascii="宋体" w:hAnsi="宋体" w:cs="宋体" w:eastAsia="宋体" w:hint="default"/>
          <w:sz w:val="18"/>
          <w:szCs w:val="18"/>
        </w:rPr>
        <w:t>预计办结产权证书时间</w:t>
      </w:r>
      <w:r>
        <w:rPr>
          <w:rFonts w:ascii="宋体" w:hAnsi="宋体" w:cs="宋体" w:eastAsia="宋体" w:hint="default"/>
          <w:sz w:val="18"/>
          <w:szCs w:val="18"/>
        </w:rPr>
        <w:t> </w:t>
      </w:r>
    </w:p>
    <w:p>
      <w:pPr>
        <w:spacing w:line="240" w:lineRule="auto" w:before="1"/>
        <w:rPr>
          <w:rFonts w:ascii="宋体" w:hAnsi="宋体" w:cs="宋体" w:eastAsia="宋体" w:hint="default"/>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tabs>
          <w:tab w:pos="3598" w:val="left" w:leader="none"/>
          <w:tab w:pos="623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pacing w:val="-46"/>
          <w:sz w:val="18"/>
          <w:szCs w:val="18"/>
        </w:rPr>
        <w:t> </w:t>
      </w:r>
      <w:r>
        <w:rPr>
          <w:rFonts w:ascii="宋体" w:hAnsi="宋体" w:cs="宋体" w:eastAsia="宋体" w:hint="default"/>
          <w:sz w:val="18"/>
          <w:szCs w:val="18"/>
        </w:rPr>
        <w:t>F</w:t>
      </w:r>
      <w:r>
        <w:rPr>
          <w:rFonts w:ascii="宋体" w:hAnsi="宋体" w:cs="宋体" w:eastAsia="宋体" w:hint="default"/>
          <w:spacing w:val="-46"/>
          <w:sz w:val="18"/>
          <w:szCs w:val="18"/>
        </w:rPr>
        <w:t> </w:t>
      </w:r>
      <w:r>
        <w:rPr>
          <w:rFonts w:ascii="宋体" w:hAnsi="宋体" w:cs="宋体" w:eastAsia="宋体" w:hint="default"/>
          <w:sz w:val="18"/>
          <w:szCs w:val="18"/>
        </w:rPr>
        <w:t>区建材大棚</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38"/>
        <w:ind w:left="245" w:right="0" w:firstLine="0"/>
        <w:jc w:val="left"/>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pacing w:val="-46"/>
          <w:sz w:val="18"/>
          <w:szCs w:val="18"/>
        </w:rPr>
        <w:t> </w:t>
      </w: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区仓库</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823"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pacing w:val="-46"/>
          <w:sz w:val="18"/>
          <w:szCs w:val="18"/>
        </w:rPr>
        <w:t> </w:t>
      </w:r>
      <w:r>
        <w:rPr>
          <w:rFonts w:ascii="宋体" w:hAnsi="宋体" w:cs="宋体" w:eastAsia="宋体" w:hint="default"/>
          <w:sz w:val="18"/>
          <w:szCs w:val="18"/>
        </w:rPr>
        <w:t>Z</w:t>
      </w:r>
      <w:r>
        <w:rPr>
          <w:rFonts w:ascii="宋体" w:hAnsi="宋体" w:cs="宋体" w:eastAsia="宋体" w:hint="default"/>
          <w:spacing w:val="-46"/>
          <w:sz w:val="18"/>
          <w:szCs w:val="18"/>
        </w:rPr>
        <w:t> </w:t>
      </w:r>
      <w:r>
        <w:rPr>
          <w:rFonts w:ascii="宋体" w:hAnsi="宋体" w:cs="宋体" w:eastAsia="宋体" w:hint="default"/>
          <w:sz w:val="18"/>
          <w:szCs w:val="18"/>
        </w:rPr>
        <w:t>区仓库</w:t>
      </w:r>
      <w:r>
        <w:rPr>
          <w:rFonts w:ascii="宋体" w:hAnsi="宋体" w:cs="宋体" w:eastAsia="宋体" w:hint="default"/>
          <w:sz w:val="18"/>
          <w:szCs w:val="18"/>
        </w:rPr>
        <w:tab/>
      </w:r>
      <w:r>
        <w:rPr>
          <w:rFonts w:ascii="宋体" w:hAnsi="宋体" w:cs="宋体" w:eastAsia="宋体" w:hint="default"/>
          <w:sz w:val="18"/>
          <w:szCs w:val="18"/>
        </w:rPr>
        <w:t>代征土地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芜湖农贸市场</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7"/>
        <w:ind w:left="245" w:right="0" w:firstLine="0"/>
        <w:jc w:val="left"/>
        <w:rPr>
          <w:rFonts w:ascii="宋体" w:hAnsi="宋体" w:cs="宋体" w:eastAsia="宋体" w:hint="default"/>
          <w:sz w:val="18"/>
          <w:szCs w:val="18"/>
        </w:rPr>
      </w:pPr>
      <w:r>
        <w:rPr>
          <w:rFonts w:ascii="宋体" w:hAnsi="宋体" w:cs="宋体" w:eastAsia="宋体" w:hint="default"/>
          <w:sz w:val="18"/>
          <w:szCs w:val="18"/>
        </w:rPr>
        <w:t>芜湖物流仓库</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芜湖商网配套联盟</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淮南木业大厅</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7"/>
        <w:ind w:left="245" w:right="0" w:firstLine="0"/>
        <w:jc w:val="left"/>
        <w:rPr>
          <w:rFonts w:ascii="宋体" w:hAnsi="宋体" w:cs="宋体" w:eastAsia="宋体" w:hint="default"/>
          <w:sz w:val="18"/>
          <w:szCs w:val="18"/>
        </w:rPr>
      </w:pPr>
      <w:r>
        <w:rPr>
          <w:rFonts w:ascii="宋体" w:hAnsi="宋体" w:cs="宋体" w:eastAsia="宋体" w:hint="default"/>
          <w:sz w:val="18"/>
          <w:szCs w:val="18"/>
        </w:rPr>
        <w:t>滁州</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区仓储</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滁州家俱世界</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滁州建材大棚</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7"/>
        <w:ind w:left="245" w:right="0" w:firstLine="0"/>
        <w:jc w:val="left"/>
        <w:rPr>
          <w:rFonts w:ascii="宋体" w:hAnsi="宋体" w:cs="宋体" w:eastAsia="宋体" w:hint="default"/>
          <w:sz w:val="18"/>
          <w:szCs w:val="18"/>
        </w:rPr>
      </w:pPr>
      <w:r>
        <w:rPr>
          <w:rFonts w:ascii="宋体" w:hAnsi="宋体" w:cs="宋体" w:eastAsia="宋体" w:hint="default"/>
          <w:sz w:val="18"/>
          <w:szCs w:val="18"/>
        </w:rPr>
        <w:t>滁州板材大棚</w:t>
      </w:r>
      <w:r>
        <w:rPr>
          <w:rFonts w:ascii="宋体" w:hAnsi="宋体" w:cs="宋体" w:eastAsia="宋体" w:hint="default"/>
          <w:sz w:val="18"/>
          <w:szCs w:val="18"/>
        </w:rPr>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463" w:val="left" w:leader="none"/>
          <w:tab w:pos="7063"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合肥牡丹路仓储</w:t>
      </w:r>
      <w:r>
        <w:rPr>
          <w:rFonts w:ascii="宋体" w:hAnsi="宋体" w:cs="宋体" w:eastAsia="宋体" w:hint="default"/>
          <w:sz w:val="18"/>
          <w:szCs w:val="18"/>
        </w:rPr>
        <w:tab/>
      </w:r>
      <w:r>
        <w:rPr>
          <w:rFonts w:ascii="宋体" w:hAnsi="宋体" w:cs="宋体" w:eastAsia="宋体" w:hint="default"/>
          <w:sz w:val="18"/>
          <w:szCs w:val="18"/>
        </w:rPr>
        <w:t>租用土地，不确权</w:t>
      </w:r>
      <w:r>
        <w:rPr>
          <w:rFonts w:ascii="宋体" w:hAnsi="宋体" w:cs="宋体" w:eastAsia="宋体" w:hint="default"/>
          <w:sz w:val="18"/>
          <w:szCs w:val="18"/>
        </w:rPr>
        <w:t> </w:t>
        <w:tab/>
        <w:t> </w:t>
      </w:r>
    </w:p>
    <w:p>
      <w:pPr>
        <w:tabs>
          <w:tab w:pos="3598" w:val="left" w:leader="none"/>
          <w:tab w:pos="6231" w:val="left" w:leader="none"/>
        </w:tabs>
        <w:spacing w:before="49"/>
        <w:ind w:left="245" w:right="0" w:firstLine="0"/>
        <w:jc w:val="left"/>
        <w:rPr>
          <w:rFonts w:ascii="宋体" w:hAnsi="宋体" w:cs="宋体" w:eastAsia="宋体" w:hint="default"/>
          <w:sz w:val="18"/>
          <w:szCs w:val="18"/>
        </w:rPr>
      </w:pPr>
      <w:r>
        <w:rPr>
          <w:rFonts w:ascii="宋体" w:hAnsi="宋体" w:cs="宋体" w:eastAsia="宋体" w:hint="default"/>
          <w:sz w:val="18"/>
          <w:szCs w:val="18"/>
        </w:rPr>
        <w:t>合肥糖酒广场中心停车棚</w:t>
      </w:r>
      <w:r>
        <w:rPr>
          <w:rFonts w:ascii="宋体" w:hAnsi="宋体" w:cs="宋体" w:eastAsia="宋体" w:hint="default"/>
          <w:spacing w:val="-46"/>
          <w:sz w:val="18"/>
          <w:szCs w:val="18"/>
        </w:rPr>
        <w:t> </w:t>
      </w:r>
      <w:r>
        <w:rPr>
          <w:rFonts w:ascii="宋体" w:hAnsi="宋体" w:cs="宋体" w:eastAsia="宋体" w:hint="default"/>
          <w:sz w:val="18"/>
          <w:szCs w:val="18"/>
        </w:rPr>
        <w:t>1</w:t>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tabs>
          <w:tab w:pos="3598" w:val="left" w:leader="none"/>
          <w:tab w:pos="6231" w:val="left" w:leader="none"/>
        </w:tabs>
        <w:spacing w:before="47"/>
        <w:ind w:left="245" w:right="0" w:firstLine="0"/>
        <w:jc w:val="left"/>
        <w:rPr>
          <w:rFonts w:ascii="宋体" w:hAnsi="宋体" w:cs="宋体" w:eastAsia="宋体" w:hint="default"/>
          <w:sz w:val="18"/>
          <w:szCs w:val="18"/>
        </w:rPr>
      </w:pPr>
      <w:r>
        <w:rPr>
          <w:rFonts w:ascii="宋体" w:hAnsi="宋体" w:cs="宋体" w:eastAsia="宋体" w:hint="default"/>
          <w:sz w:val="18"/>
          <w:szCs w:val="18"/>
        </w:rPr>
        <w:t>合肥糖酒广场中心停车棚</w:t>
      </w:r>
      <w:r>
        <w:rPr>
          <w:rFonts w:ascii="宋体" w:hAnsi="宋体" w:cs="宋体" w:eastAsia="宋体" w:hint="default"/>
          <w:spacing w:val="-46"/>
          <w:sz w:val="18"/>
          <w:szCs w:val="18"/>
        </w:rPr>
        <w:t> </w:t>
      </w:r>
      <w:r>
        <w:rPr>
          <w:rFonts w:ascii="宋体" w:hAnsi="宋体" w:cs="宋体" w:eastAsia="宋体" w:hint="default"/>
          <w:sz w:val="18"/>
          <w:szCs w:val="18"/>
        </w:rPr>
        <w:t>2</w:t>
        <w:tab/>
      </w:r>
      <w:r>
        <w:rPr>
          <w:rFonts w:ascii="宋体" w:hAnsi="宋体" w:cs="宋体" w:eastAsia="宋体" w:hint="default"/>
          <w:sz w:val="18"/>
          <w:szCs w:val="18"/>
        </w:rPr>
        <w:t>补充报建资料</w:t>
      </w:r>
      <w:r>
        <w:rPr>
          <w:rFonts w:ascii="宋体" w:hAnsi="宋体" w:cs="宋体" w:eastAsia="宋体" w:hint="default"/>
          <w:sz w:val="18"/>
          <w:szCs w:val="18"/>
        </w:rPr>
        <w:tab/>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r>
        <w:rPr>
          <w:rFonts w:ascii="宋体" w:hAnsi="宋体" w:cs="宋体" w:eastAsia="宋体" w:hint="default"/>
          <w:sz w:val="18"/>
          <w:szCs w:val="18"/>
        </w:rPr>
        <w:t> </w:t>
      </w:r>
    </w:p>
    <w:p>
      <w:pPr>
        <w:pStyle w:val="BodyText"/>
        <w:spacing w:line="343" w:lineRule="auto" w:before="12"/>
        <w:ind w:left="559" w:right="0" w:hanging="3"/>
        <w:jc w:val="left"/>
        <w:rPr>
          <w:rFonts w:ascii="宋体" w:hAnsi="宋体" w:cs="宋体" w:eastAsia="宋体" w:hint="default"/>
        </w:rPr>
      </w:pPr>
      <w:r>
        <w:rPr/>
        <w:pict>
          <v:group style="position:absolute;margin-left:88.919998pt;margin-top:1.883979pt;width:415.2pt;height:.5pt;mso-position-horizontal-relative:page;mso-position-vertical-relative:paragraph;z-index:-465688" coordorigin="1778,38" coordsize="8304,10">
            <v:group style="position:absolute;left:1783;top:42;width:2535;height:2" coordorigin="1783,42" coordsize="2535,2">
              <v:shape style="position:absolute;left:1783;top:42;width:2535;height:2" coordorigin="1783,42" coordsize="2535,0" path="m1783,42l4318,42e" filled="false" stroked="true" strokeweight=".48pt" strokecolor="#000000">
                <v:path arrowok="t"/>
              </v:shape>
            </v:group>
            <v:group style="position:absolute;left:4303;top:42;width:3068;height:2" coordorigin="4303,42" coordsize="3068,2">
              <v:shape style="position:absolute;left:4303;top:42;width:3068;height:2" coordorigin="4303,42" coordsize="3068,0" path="m4303,42l7370,42e" filled="false" stroked="true" strokeweight=".48pt" strokecolor="#000000">
                <v:path arrowok="t"/>
              </v:shape>
            </v:group>
            <v:group style="position:absolute;left:7356;top:42;width:2722;height:2" coordorigin="7356,42" coordsize="2722,2">
              <v:shape style="position:absolute;left:7356;top:42;width:2722;height:2" coordorigin="7356,42" coordsize="2722,0" path="m7356,42l10078,42e" filled="false" stroked="true" strokeweight=".48pt" strokecolor="#000000">
                <v:path arrowok="t"/>
              </v:shape>
            </v:group>
            <w10:wrap type="none"/>
          </v:group>
        </w:pict>
      </w:r>
      <w:r>
        <w:rPr/>
        <w:pict>
          <v:group style="position:absolute;margin-left:88.139999pt;margin-top:35.603981pt;width:418.75pt;height:.5pt;mso-position-horizontal-relative:page;mso-position-vertical-relative:paragraph;z-index:-465664" coordorigin="1763,712" coordsize="8375,10">
            <v:group style="position:absolute;left:1768;top:717;width:6630;height:2" coordorigin="1768,717" coordsize="6630,2">
              <v:shape style="position:absolute;left:1768;top:717;width:6630;height:2" coordorigin="1768,717" coordsize="6630,0" path="m1768,717l8398,717e" filled="false" stroked="true" strokeweight=".48pt" strokecolor="#000000">
                <v:path arrowok="t"/>
              </v:shape>
            </v:group>
            <v:group style="position:absolute;left:8398;top:717;width:1736;height:2" coordorigin="8398,717" coordsize="1736,2">
              <v:shape style="position:absolute;left:8398;top:717;width:1736;height:2" coordorigin="8398,717" coordsize="1736,0" path="m8398,717l10133,717e" filled="false" stroked="true" strokeweight=".48pt" strokecolor="#000000">
                <v:path arrowok="t"/>
              </v:shape>
            </v:group>
            <w10:wrap type="none"/>
          </v:group>
        </w:pict>
      </w:r>
      <w:r>
        <w:rPr/>
        <w:t>注：本公司投资性房地产中账面原值为</w:t>
      </w:r>
      <w:r>
        <w:rPr>
          <w:spacing w:val="-55"/>
        </w:rPr>
        <w:t> </w:t>
      </w:r>
      <w:r>
        <w:rPr>
          <w:rFonts w:ascii="宋体" w:hAnsi="宋体" w:cs="宋体" w:eastAsia="宋体" w:hint="default"/>
        </w:rPr>
        <w:t>70,477,672.00</w:t>
      </w:r>
      <w:r>
        <w:rPr>
          <w:rFonts w:ascii="宋体" w:hAnsi="宋体" w:cs="宋体" w:eastAsia="宋体" w:hint="default"/>
          <w:spacing w:val="-54"/>
        </w:rPr>
        <w:t> </w:t>
      </w:r>
      <w:r>
        <w:rPr/>
        <w:t>元的房产已被用于借款抵押。</w:t>
      </w:r>
      <w:r>
        <w:rPr>
          <w:rFonts w:ascii="宋体" w:hAnsi="宋体" w:cs="宋体" w:eastAsia="宋体" w:hint="default"/>
        </w:rPr>
        <w:t> </w:t>
      </w:r>
      <w:r>
        <w:rPr/>
        <w:t>注释</w:t>
      </w:r>
      <w:r>
        <w:rPr>
          <w:spacing w:val="-40"/>
        </w:rPr>
        <w:t> </w:t>
      </w:r>
      <w:r>
        <w:rPr>
          <w:rFonts w:ascii="宋体" w:hAnsi="宋体" w:cs="宋体" w:eastAsia="宋体" w:hint="default"/>
        </w:rPr>
        <w:t>10</w:t>
      </w:r>
      <w:r>
        <w:rPr/>
        <w:t>．固定资产、累计折旧及固定资产减值准备</w:t>
      </w:r>
      <w:r>
        <w:rPr>
          <w:rFonts w:ascii="宋体" w:hAnsi="宋体" w:cs="宋体" w:eastAsia="宋体" w:hint="default"/>
        </w:rPr>
        <w:t> </w:t>
      </w:r>
    </w:p>
    <w:p>
      <w:pPr>
        <w:tabs>
          <w:tab w:pos="4434" w:val="left" w:leader="none"/>
          <w:tab w:pos="5980" w:val="left" w:leader="none"/>
          <w:tab w:pos="8448" w:val="right" w:leader="none"/>
        </w:tabs>
        <w:spacing w:before="15"/>
        <w:ind w:left="137" w:right="0" w:firstLine="0"/>
        <w:jc w:val="left"/>
        <w:rPr>
          <w:rFonts w:ascii="宋体" w:hAnsi="宋体" w:cs="宋体" w:eastAsia="宋体" w:hint="default"/>
          <w:sz w:val="18"/>
          <w:szCs w:val="18"/>
        </w:rPr>
      </w:pPr>
      <w:r>
        <w:rPr>
          <w:rFonts w:ascii="宋体" w:hAnsi="宋体" w:cs="宋体" w:eastAsia="宋体" w:hint="default"/>
          <w:sz w:val="18"/>
          <w:szCs w:val="18"/>
        </w:rPr>
        <w:t>项目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2008-12-31</w:t>
        <w:tab/>
      </w:r>
      <w:r>
        <w:rPr>
          <w:rFonts w:ascii="宋体" w:hAnsi="宋体" w:cs="宋体" w:eastAsia="宋体" w:hint="default"/>
          <w:sz w:val="18"/>
          <w:szCs w:val="18"/>
        </w:rPr>
        <w:t>本期增加</w:t>
        <w:tab/>
        <w:t>本期减少</w:t>
      </w:r>
      <w:r>
        <w:rPr>
          <w:rFonts w:ascii="宋体" w:hAnsi="宋体" w:cs="宋体" w:eastAsia="宋体" w:hint="default"/>
          <w:sz w:val="18"/>
          <w:szCs w:val="18"/>
        </w:rPr>
        <w:tab/>
        <w:t>2009-12-31</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521"/>
        <w:gridCol w:w="2069"/>
        <w:gridCol w:w="1645"/>
        <w:gridCol w:w="1600"/>
        <w:gridCol w:w="1531"/>
      </w:tblGrid>
      <w:tr>
        <w:trPr>
          <w:trHeight w:val="324" w:hRule="exact"/>
        </w:trPr>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30" w:right="0"/>
              <w:jc w:val="left"/>
              <w:rPr>
                <w:rFonts w:ascii="宋体" w:hAnsi="宋体" w:cs="宋体" w:eastAsia="宋体" w:hint="default"/>
                <w:sz w:val="15"/>
                <w:szCs w:val="15"/>
              </w:rPr>
            </w:pPr>
            <w:r>
              <w:rPr>
                <w:rFonts w:ascii="宋体" w:hAnsi="宋体" w:cs="宋体" w:eastAsia="宋体" w:hint="default"/>
                <w:sz w:val="18"/>
                <w:szCs w:val="18"/>
              </w:rPr>
              <w:t>原值：</w:t>
            </w:r>
            <w:r>
              <w:rPr>
                <w:rFonts w:ascii="宋体" w:hAnsi="宋体" w:cs="宋体" w:eastAsia="宋体" w:hint="default"/>
                <w:sz w:val="15"/>
                <w:szCs w:val="15"/>
              </w:rPr>
              <w:t> </w:t>
            </w:r>
          </w:p>
        </w:tc>
        <w:tc>
          <w:tcPr>
            <w:tcW w:w="6844" w:type="dxa"/>
            <w:gridSpan w:val="4"/>
            <w:tcBorders>
              <w:top w:val="single" w:sz="4" w:space="0" w:color="000000"/>
              <w:left w:val="nil" w:sz="6" w:space="0" w:color="auto"/>
              <w:bottom w:val="nil" w:sz="6" w:space="0" w:color="auto"/>
              <w:right w:val="nil" w:sz="6" w:space="0" w:color="auto"/>
            </w:tcBorders>
          </w:tcPr>
          <w:p>
            <w:pPr/>
          </w:p>
        </w:tc>
      </w:tr>
      <w:tr>
        <w:trPr>
          <w:trHeight w:val="323"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5"/>
                <w:szCs w:val="15"/>
              </w:rPr>
            </w:pPr>
            <w:r>
              <w:rPr>
                <w:rFonts w:ascii="宋体" w:hAnsi="宋体" w:cs="宋体" w:eastAsia="宋体" w:hint="default"/>
                <w:sz w:val="18"/>
                <w:szCs w:val="18"/>
              </w:rPr>
              <w:t>房屋建筑物</w:t>
            </w:r>
            <w:r>
              <w:rPr>
                <w:rFonts w:ascii="宋体" w:hAnsi="宋体" w:cs="宋体" w:eastAsia="宋体" w:hint="default"/>
                <w:sz w:val="18"/>
                <w:szCs w:val="18"/>
              </w:rPr>
              <w:t> </w:t>
            </w:r>
            <w:r>
              <w:rPr>
                <w:rFonts w:ascii="宋体" w:hAnsi="宋体" w:cs="宋体" w:eastAsia="宋体" w:hint="default"/>
                <w:sz w:val="15"/>
                <w:szCs w:val="15"/>
              </w:rPr>
              <w:t>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0"/>
              <w:jc w:val="right"/>
              <w:rPr>
                <w:rFonts w:ascii="宋体" w:hAnsi="宋体" w:cs="宋体" w:eastAsia="宋体" w:hint="default"/>
                <w:sz w:val="18"/>
                <w:szCs w:val="18"/>
              </w:rPr>
            </w:pPr>
            <w:r>
              <w:rPr>
                <w:rFonts w:ascii="宋体"/>
                <w:sz w:val="18"/>
              </w:rPr>
              <w:t>431,857,266.67</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716,430.00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40,956,812.00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391,616,884.67</w:t>
            </w:r>
          </w:p>
        </w:tc>
      </w:tr>
      <w:tr>
        <w:trPr>
          <w:trHeight w:val="323"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5"/>
                <w:szCs w:val="15"/>
              </w:rPr>
            </w:pPr>
            <w:r>
              <w:rPr>
                <w:rFonts w:ascii="宋体" w:hAnsi="宋体" w:cs="宋体" w:eastAsia="宋体" w:hint="default"/>
                <w:sz w:val="18"/>
                <w:szCs w:val="18"/>
              </w:rPr>
              <w:t>机器设备</w:t>
            </w:r>
            <w:r>
              <w:rPr>
                <w:rFonts w:ascii="宋体" w:hAnsi="宋体" w:cs="宋体" w:eastAsia="宋体" w:hint="default"/>
                <w:sz w:val="18"/>
                <w:szCs w:val="18"/>
              </w:rPr>
              <w:t> </w:t>
            </w:r>
            <w:r>
              <w:rPr>
                <w:rFonts w:ascii="宋体" w:hAnsi="宋体" w:cs="宋体" w:eastAsia="宋体" w:hint="default"/>
                <w:sz w:val="15"/>
                <w:szCs w:val="15"/>
              </w:rPr>
              <w:t>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0"/>
              <w:jc w:val="right"/>
              <w:rPr>
                <w:rFonts w:ascii="宋体" w:hAnsi="宋体" w:cs="宋体" w:eastAsia="宋体" w:hint="default"/>
                <w:sz w:val="18"/>
                <w:szCs w:val="18"/>
              </w:rPr>
            </w:pPr>
            <w:r>
              <w:rPr>
                <w:rFonts w:ascii="宋体"/>
                <w:sz w:val="18"/>
              </w:rPr>
              <w:t>20,543,162.33</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1,103,529.06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5,850,623.18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15,796,068.21</w:t>
            </w:r>
          </w:p>
        </w:tc>
      </w:tr>
      <w:tr>
        <w:trPr>
          <w:trHeight w:val="323"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5"/>
                <w:szCs w:val="15"/>
              </w:rPr>
            </w:pPr>
            <w:r>
              <w:rPr>
                <w:rFonts w:ascii="宋体" w:hAnsi="宋体" w:cs="宋体" w:eastAsia="宋体" w:hint="default"/>
                <w:sz w:val="18"/>
                <w:szCs w:val="18"/>
              </w:rPr>
              <w:t>运输设备</w:t>
            </w:r>
            <w:r>
              <w:rPr>
                <w:rFonts w:ascii="宋体" w:hAnsi="宋体" w:cs="宋体" w:eastAsia="宋体" w:hint="default"/>
                <w:sz w:val="18"/>
                <w:szCs w:val="18"/>
              </w:rPr>
              <w:t> </w:t>
            </w:r>
            <w:r>
              <w:rPr>
                <w:rFonts w:ascii="宋体" w:hAnsi="宋体" w:cs="宋体" w:eastAsia="宋体" w:hint="default"/>
                <w:sz w:val="15"/>
                <w:szCs w:val="15"/>
              </w:rPr>
              <w:t>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0"/>
              <w:jc w:val="right"/>
              <w:rPr>
                <w:rFonts w:ascii="宋体" w:hAnsi="宋体" w:cs="宋体" w:eastAsia="宋体" w:hint="default"/>
                <w:sz w:val="18"/>
                <w:szCs w:val="18"/>
              </w:rPr>
            </w:pPr>
            <w:r>
              <w:rPr>
                <w:rFonts w:ascii="宋体"/>
                <w:sz w:val="18"/>
              </w:rPr>
              <w:t>9,884,346.28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2,744,119.80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3,027,759.33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9,600,706.75</w:t>
            </w:r>
          </w:p>
        </w:tc>
      </w:tr>
      <w:tr>
        <w:trPr>
          <w:trHeight w:val="323"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5"/>
                <w:szCs w:val="15"/>
              </w:rPr>
            </w:pPr>
            <w:r>
              <w:rPr>
                <w:rFonts w:ascii="宋体" w:hAnsi="宋体" w:cs="宋体" w:eastAsia="宋体" w:hint="default"/>
                <w:sz w:val="18"/>
                <w:szCs w:val="18"/>
              </w:rPr>
              <w:t>其他设备</w:t>
            </w:r>
            <w:r>
              <w:rPr>
                <w:rFonts w:ascii="宋体" w:hAnsi="宋体" w:cs="宋体" w:eastAsia="宋体" w:hint="default"/>
                <w:sz w:val="18"/>
                <w:szCs w:val="18"/>
              </w:rPr>
              <w:t> </w:t>
            </w:r>
            <w:r>
              <w:rPr>
                <w:rFonts w:ascii="宋体" w:hAnsi="宋体" w:cs="宋体" w:eastAsia="宋体" w:hint="default"/>
                <w:sz w:val="15"/>
                <w:szCs w:val="15"/>
              </w:rPr>
              <w:t>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0"/>
              <w:jc w:val="right"/>
              <w:rPr>
                <w:rFonts w:ascii="宋体" w:hAnsi="宋体" w:cs="宋体" w:eastAsia="宋体" w:hint="default"/>
                <w:sz w:val="18"/>
                <w:szCs w:val="18"/>
              </w:rPr>
            </w:pPr>
            <w:r>
              <w:rPr>
                <w:rFonts w:ascii="宋体"/>
                <w:sz w:val="18"/>
              </w:rPr>
              <w:t>24,201,642.64</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2,231,052.94</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13,219,855.94</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13,212,839.64</w:t>
            </w:r>
          </w:p>
        </w:tc>
      </w:tr>
      <w:tr>
        <w:trPr>
          <w:trHeight w:val="351"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1"/>
              <w:jc w:val="right"/>
              <w:rPr>
                <w:rFonts w:ascii="宋体" w:hAnsi="宋体" w:cs="宋体" w:eastAsia="宋体" w:hint="default"/>
                <w:sz w:val="18"/>
                <w:szCs w:val="18"/>
              </w:rPr>
            </w:pPr>
            <w:r>
              <w:rPr>
                <w:rFonts w:ascii="宋体"/>
                <w:sz w:val="18"/>
              </w:rPr>
              <w:t>486,486,417.92</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0"/>
              <w:jc w:val="right"/>
              <w:rPr>
                <w:rFonts w:ascii="宋体" w:hAnsi="宋体" w:cs="宋体" w:eastAsia="宋体" w:hint="default"/>
                <w:sz w:val="18"/>
                <w:szCs w:val="18"/>
              </w:rPr>
            </w:pPr>
            <w:r>
              <w:rPr>
                <w:rFonts w:ascii="宋体"/>
                <w:sz w:val="18"/>
              </w:rPr>
              <w:t>6,795,131.80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4"/>
              <w:jc w:val="right"/>
              <w:rPr>
                <w:rFonts w:ascii="宋体" w:hAnsi="宋体" w:cs="宋体" w:eastAsia="宋体" w:hint="default"/>
                <w:sz w:val="18"/>
                <w:szCs w:val="18"/>
              </w:rPr>
            </w:pPr>
            <w:r>
              <w:rPr>
                <w:rFonts w:ascii="宋体"/>
                <w:sz w:val="18"/>
              </w:rPr>
              <w:t>63,055,050.45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430,226,499.27</w:t>
            </w:r>
          </w:p>
        </w:tc>
      </w:tr>
    </w:tbl>
    <w:p>
      <w:pPr>
        <w:spacing w:after="0" w:line="240" w:lineRule="auto"/>
        <w:jc w:val="right"/>
        <w:rPr>
          <w:rFonts w:ascii="宋体" w:hAnsi="宋体" w:cs="宋体" w:eastAsia="宋体" w:hint="default"/>
          <w:sz w:val="18"/>
          <w:szCs w:val="18"/>
        </w:rPr>
        <w:sectPr>
          <w:pgSz w:w="11900" w:h="16840"/>
          <w:pgMar w:header="877" w:footer="1003" w:top="1100" w:bottom="1200" w:left="1660" w:right="1640"/>
        </w:sectPr>
      </w:pPr>
    </w:p>
    <w:p>
      <w:pPr>
        <w:spacing w:line="240" w:lineRule="auto" w:before="9"/>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1535"/>
        <w:gridCol w:w="2024"/>
        <w:gridCol w:w="1690"/>
        <w:gridCol w:w="1600"/>
        <w:gridCol w:w="1538"/>
      </w:tblGrid>
      <w:tr>
        <w:trPr>
          <w:trHeight w:val="351"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left"/>
              <w:rPr>
                <w:rFonts w:ascii="宋体" w:hAnsi="宋体" w:cs="宋体" w:eastAsia="宋体" w:hint="default"/>
                <w:sz w:val="15"/>
                <w:szCs w:val="15"/>
              </w:rPr>
            </w:pPr>
            <w:r>
              <w:rPr>
                <w:rFonts w:ascii="宋体" w:hAnsi="宋体" w:cs="宋体" w:eastAsia="宋体" w:hint="default"/>
                <w:sz w:val="18"/>
                <w:szCs w:val="18"/>
              </w:rPr>
              <w:t>累计折旧：</w:t>
            </w:r>
            <w:r>
              <w:rPr>
                <w:rFonts w:ascii="宋体" w:hAnsi="宋体" w:cs="宋体" w:eastAsia="宋体" w:hint="default"/>
                <w:sz w:val="15"/>
                <w:szCs w:val="15"/>
              </w:rPr>
              <w:t> </w:t>
            </w:r>
          </w:p>
        </w:tc>
        <w:tc>
          <w:tcPr>
            <w:tcW w:w="6852" w:type="dxa"/>
            <w:gridSpan w:val="4"/>
            <w:tcBorders>
              <w:top w:val="nil" w:sz="6" w:space="0" w:color="auto"/>
              <w:left w:val="nil" w:sz="6" w:space="0" w:color="auto"/>
              <w:bottom w:val="nil" w:sz="6" w:space="0" w:color="auto"/>
              <w:right w:val="nil" w:sz="6" w:space="0" w:color="auto"/>
            </w:tcBorders>
          </w:tcPr>
          <w:p>
            <w:pP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房屋建筑物</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5"/>
              <w:jc w:val="right"/>
              <w:rPr>
                <w:rFonts w:ascii="宋体" w:hAnsi="宋体" w:cs="宋体" w:eastAsia="宋体" w:hint="default"/>
                <w:sz w:val="18"/>
                <w:szCs w:val="18"/>
              </w:rPr>
            </w:pPr>
            <w:r>
              <w:rPr>
                <w:rFonts w:ascii="宋体"/>
                <w:sz w:val="18"/>
              </w:rPr>
              <w:t>122,626,089.21</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13,623,873.82</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3,438,306.91</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132,811,656.12</w:t>
            </w: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机器设备</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5"/>
              <w:jc w:val="right"/>
              <w:rPr>
                <w:rFonts w:ascii="宋体" w:hAnsi="宋体" w:cs="宋体" w:eastAsia="宋体" w:hint="default"/>
                <w:sz w:val="18"/>
                <w:szCs w:val="18"/>
              </w:rPr>
            </w:pPr>
            <w:r>
              <w:rPr>
                <w:rFonts w:ascii="宋体"/>
                <w:sz w:val="18"/>
              </w:rPr>
              <w:t>10,697,105.59</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921,586.24</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4,635,356.46</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6,983,335.37</w:t>
            </w:r>
          </w:p>
        </w:tc>
      </w:tr>
      <w:tr>
        <w:trPr>
          <w:trHeight w:val="320"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运输设备</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5"/>
              <w:jc w:val="right"/>
              <w:rPr>
                <w:rFonts w:ascii="宋体" w:hAnsi="宋体" w:cs="宋体" w:eastAsia="宋体" w:hint="default"/>
                <w:sz w:val="18"/>
                <w:szCs w:val="18"/>
              </w:rPr>
            </w:pPr>
            <w:r>
              <w:rPr>
                <w:rFonts w:ascii="宋体"/>
                <w:sz w:val="18"/>
              </w:rPr>
              <w:t>4,885,997.28</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1,028,446.87</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1,650,108.30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4,264,335.85</w:t>
            </w:r>
          </w:p>
        </w:tc>
      </w:tr>
      <w:tr>
        <w:trPr>
          <w:trHeight w:val="326"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4" w:right="0"/>
              <w:jc w:val="left"/>
              <w:rPr>
                <w:rFonts w:ascii="宋体" w:hAnsi="宋体" w:cs="宋体" w:eastAsia="宋体" w:hint="default"/>
                <w:sz w:val="15"/>
                <w:szCs w:val="15"/>
              </w:rPr>
            </w:pPr>
            <w:r>
              <w:rPr>
                <w:rFonts w:ascii="宋体" w:hAnsi="宋体" w:cs="宋体" w:eastAsia="宋体" w:hint="default"/>
                <w:sz w:val="18"/>
                <w:szCs w:val="18"/>
              </w:rPr>
              <w:t>其他设备</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5"/>
              <w:jc w:val="right"/>
              <w:rPr>
                <w:rFonts w:ascii="宋体" w:hAnsi="宋体" w:cs="宋体" w:eastAsia="宋体" w:hint="default"/>
                <w:sz w:val="18"/>
                <w:szCs w:val="18"/>
              </w:rPr>
            </w:pPr>
            <w:r>
              <w:rPr>
                <w:rFonts w:ascii="宋体"/>
                <w:sz w:val="18"/>
              </w:rPr>
              <w:t>13,080,103.99</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1"/>
              <w:jc w:val="right"/>
              <w:rPr>
                <w:rFonts w:ascii="宋体" w:hAnsi="宋体" w:cs="宋体" w:eastAsia="宋体" w:hint="default"/>
                <w:sz w:val="18"/>
                <w:szCs w:val="18"/>
              </w:rPr>
            </w:pPr>
            <w:r>
              <w:rPr>
                <w:rFonts w:ascii="宋体"/>
                <w:sz w:val="18"/>
              </w:rPr>
              <w:t>2,293,844.99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5"/>
              <w:jc w:val="right"/>
              <w:rPr>
                <w:rFonts w:ascii="宋体" w:hAnsi="宋体" w:cs="宋体" w:eastAsia="宋体" w:hint="default"/>
                <w:sz w:val="18"/>
                <w:szCs w:val="18"/>
              </w:rPr>
            </w:pPr>
            <w:r>
              <w:rPr>
                <w:rFonts w:ascii="宋体"/>
                <w:sz w:val="18"/>
              </w:rPr>
              <w:t>7,307,989.18</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宋体" w:hAnsi="宋体" w:cs="宋体" w:eastAsia="宋体" w:hint="default"/>
                <w:sz w:val="18"/>
                <w:szCs w:val="18"/>
              </w:rPr>
            </w:pPr>
            <w:r>
              <w:rPr>
                <w:rFonts w:ascii="宋体"/>
                <w:sz w:val="18"/>
              </w:rPr>
              <w:t>8,065,959.80</w:t>
            </w: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6"/>
              <w:jc w:val="right"/>
              <w:rPr>
                <w:rFonts w:ascii="宋体" w:hAnsi="宋体" w:cs="宋体" w:eastAsia="宋体" w:hint="default"/>
                <w:sz w:val="18"/>
                <w:szCs w:val="18"/>
              </w:rPr>
            </w:pPr>
            <w:r>
              <w:rPr>
                <w:rFonts w:ascii="宋体"/>
                <w:sz w:val="18"/>
              </w:rPr>
              <w:t>151,289,296.07</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0"/>
              <w:jc w:val="right"/>
              <w:rPr>
                <w:rFonts w:ascii="宋体" w:hAnsi="宋体" w:cs="宋体" w:eastAsia="宋体" w:hint="default"/>
                <w:sz w:val="18"/>
                <w:szCs w:val="18"/>
              </w:rPr>
            </w:pPr>
            <w:r>
              <w:rPr>
                <w:rFonts w:ascii="宋体"/>
                <w:sz w:val="18"/>
              </w:rPr>
              <w:t>17,867,751.92</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4"/>
              <w:jc w:val="right"/>
              <w:rPr>
                <w:rFonts w:ascii="宋体" w:hAnsi="宋体" w:cs="宋体" w:eastAsia="宋体" w:hint="default"/>
                <w:sz w:val="18"/>
                <w:szCs w:val="18"/>
              </w:rPr>
            </w:pPr>
            <w:r>
              <w:rPr>
                <w:rFonts w:ascii="宋体"/>
                <w:sz w:val="18"/>
              </w:rPr>
              <w:t>17,031,760.85</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8"/>
                <w:szCs w:val="18"/>
              </w:rPr>
            </w:pPr>
            <w:r>
              <w:rPr>
                <w:rFonts w:ascii="宋体"/>
                <w:sz w:val="18"/>
              </w:rPr>
              <w:t>152,125,287.14</w:t>
            </w: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净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值：</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6"/>
              <w:jc w:val="right"/>
              <w:rPr>
                <w:rFonts w:ascii="宋体" w:hAnsi="宋体" w:cs="宋体" w:eastAsia="宋体" w:hint="default"/>
                <w:sz w:val="18"/>
                <w:szCs w:val="18"/>
              </w:rPr>
            </w:pPr>
            <w:r>
              <w:rPr>
                <w:rFonts w:ascii="宋体"/>
                <w:sz w:val="18"/>
              </w:rPr>
              <w:t>335,197,121.85</w:t>
            </w:r>
          </w:p>
        </w:tc>
        <w:tc>
          <w:tcPr>
            <w:tcW w:w="169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8"/>
                <w:szCs w:val="18"/>
              </w:rPr>
            </w:pPr>
            <w:r>
              <w:rPr>
                <w:rFonts w:ascii="宋体"/>
                <w:sz w:val="18"/>
              </w:rPr>
              <w:t>278,101,212.13</w:t>
            </w: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减值准备：</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房屋建筑物</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5"/>
              <w:jc w:val="right"/>
              <w:rPr>
                <w:rFonts w:ascii="宋体" w:hAnsi="宋体" w:cs="宋体" w:eastAsia="宋体" w:hint="default"/>
                <w:sz w:val="18"/>
                <w:szCs w:val="18"/>
              </w:rPr>
            </w:pPr>
            <w:r>
              <w:rPr>
                <w:rFonts w:ascii="宋体"/>
                <w:sz w:val="18"/>
              </w:rPr>
              <w:t>27,190,445.91</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4,751,597.30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4,751,597.30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27,190,445.91</w:t>
            </w: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机器设备</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5"/>
              <w:jc w:val="right"/>
              <w:rPr>
                <w:rFonts w:ascii="宋体" w:hAnsi="宋体" w:cs="宋体" w:eastAsia="宋体" w:hint="default"/>
                <w:sz w:val="18"/>
                <w:szCs w:val="18"/>
              </w:rPr>
            </w:pPr>
            <w:r>
              <w:rPr>
                <w:rFonts w:ascii="宋体"/>
                <w:sz w:val="18"/>
              </w:rPr>
              <w:t>769,181.62</w:t>
            </w:r>
          </w:p>
        </w:tc>
        <w:tc>
          <w:tcPr>
            <w:tcW w:w="169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206,948.17</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562,233.45</w:t>
            </w: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运输设备</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5"/>
              <w:jc w:val="right"/>
              <w:rPr>
                <w:rFonts w:ascii="宋体" w:hAnsi="宋体" w:cs="宋体" w:eastAsia="宋体" w:hint="default"/>
                <w:sz w:val="18"/>
                <w:szCs w:val="18"/>
              </w:rPr>
            </w:pPr>
            <w:r>
              <w:rPr>
                <w:rFonts w:ascii="宋体"/>
                <w:sz w:val="18"/>
              </w:rPr>
              <w:t>60,951.76</w:t>
            </w:r>
          </w:p>
        </w:tc>
        <w:tc>
          <w:tcPr>
            <w:tcW w:w="169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60,951.76</w:t>
            </w:r>
          </w:p>
        </w:tc>
        <w:tc>
          <w:tcPr>
            <w:tcW w:w="1538" w:type="dxa"/>
            <w:tcBorders>
              <w:top w:val="nil" w:sz="6" w:space="0" w:color="auto"/>
              <w:left w:val="nil" w:sz="6" w:space="0" w:color="auto"/>
              <w:bottom w:val="nil" w:sz="6" w:space="0" w:color="auto"/>
              <w:right w:val="nil" w:sz="6" w:space="0" w:color="auto"/>
            </w:tcBorders>
          </w:tcPr>
          <w:p>
            <w:pP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其他设备</w:t>
            </w:r>
            <w:r>
              <w:rPr>
                <w:rFonts w:ascii="宋体" w:hAnsi="宋体" w:cs="宋体" w:eastAsia="宋体" w:hint="default"/>
                <w:sz w:val="18"/>
                <w:szCs w:val="18"/>
              </w:rPr>
              <w:t> </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5"/>
              <w:jc w:val="right"/>
              <w:rPr>
                <w:rFonts w:ascii="宋体" w:hAnsi="宋体" w:cs="宋体" w:eastAsia="宋体" w:hint="default"/>
                <w:sz w:val="18"/>
                <w:szCs w:val="18"/>
              </w:rPr>
            </w:pPr>
            <w:r>
              <w:rPr>
                <w:rFonts w:ascii="宋体"/>
                <w:sz w:val="18"/>
              </w:rPr>
              <w:t>1,474,055.57</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136,879.26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宋体" w:hAnsi="宋体" w:cs="宋体" w:eastAsia="宋体" w:hint="default"/>
                <w:sz w:val="18"/>
                <w:szCs w:val="18"/>
              </w:rPr>
            </w:pPr>
            <w:r>
              <w:rPr>
                <w:rFonts w:ascii="宋体"/>
                <w:sz w:val="18"/>
              </w:rPr>
              <w:t>1,554,891.50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宋体" w:hAnsi="宋体" w:cs="宋体" w:eastAsia="宋体" w:hint="default"/>
                <w:sz w:val="18"/>
                <w:szCs w:val="18"/>
              </w:rPr>
            </w:pPr>
            <w:r>
              <w:rPr>
                <w:rFonts w:ascii="宋体"/>
                <w:sz w:val="18"/>
              </w:rPr>
              <w:t>56,043.33</w:t>
            </w:r>
          </w:p>
        </w:tc>
      </w:tr>
      <w:tr>
        <w:trPr>
          <w:trHeight w:val="32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4"/>
              <w:jc w:val="right"/>
              <w:rPr>
                <w:rFonts w:ascii="宋体" w:hAnsi="宋体" w:cs="宋体" w:eastAsia="宋体" w:hint="default"/>
                <w:sz w:val="18"/>
                <w:szCs w:val="18"/>
              </w:rPr>
            </w:pPr>
            <w:r>
              <w:rPr>
                <w:rFonts w:ascii="宋体"/>
                <w:sz w:val="18"/>
              </w:rPr>
              <w:t>29,494,634.86</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0"/>
              <w:jc w:val="right"/>
              <w:rPr>
                <w:rFonts w:ascii="宋体" w:hAnsi="宋体" w:cs="宋体" w:eastAsia="宋体" w:hint="default"/>
                <w:sz w:val="18"/>
                <w:szCs w:val="18"/>
              </w:rPr>
            </w:pPr>
            <w:r>
              <w:rPr>
                <w:rFonts w:ascii="宋体"/>
                <w:sz w:val="18"/>
              </w:rPr>
              <w:t>4,888,476.56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4"/>
              <w:jc w:val="right"/>
              <w:rPr>
                <w:rFonts w:ascii="宋体" w:hAnsi="宋体" w:cs="宋体" w:eastAsia="宋体" w:hint="default"/>
                <w:sz w:val="18"/>
                <w:szCs w:val="18"/>
              </w:rPr>
            </w:pPr>
            <w:r>
              <w:rPr>
                <w:rFonts w:ascii="宋体"/>
                <w:sz w:val="18"/>
              </w:rPr>
              <w:t>6,574,388.73</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宋体" w:hAnsi="宋体" w:cs="宋体" w:eastAsia="宋体" w:hint="default"/>
                <w:sz w:val="18"/>
                <w:szCs w:val="18"/>
              </w:rPr>
            </w:pPr>
            <w:r>
              <w:rPr>
                <w:rFonts w:ascii="宋体"/>
                <w:sz w:val="18"/>
              </w:rPr>
              <w:t>27,808,722.69</w:t>
            </w:r>
          </w:p>
        </w:tc>
      </w:tr>
      <w:tr>
        <w:trPr>
          <w:trHeight w:val="323" w:hRule="exact"/>
        </w:trPr>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44" w:right="0"/>
              <w:jc w:val="left"/>
              <w:rPr>
                <w:rFonts w:ascii="宋体" w:hAnsi="宋体" w:cs="宋体" w:eastAsia="宋体" w:hint="default"/>
                <w:sz w:val="15"/>
                <w:szCs w:val="15"/>
              </w:rPr>
            </w:pPr>
            <w:r>
              <w:rPr>
                <w:rFonts w:ascii="宋体" w:hAnsi="宋体" w:cs="宋体" w:eastAsia="宋体" w:hint="default"/>
                <w:sz w:val="18"/>
                <w:szCs w:val="18"/>
              </w:rPr>
              <w:t>净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5"/>
                <w:szCs w:val="15"/>
              </w:rPr>
              <w:t> </w:t>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26"/>
              <w:jc w:val="right"/>
              <w:rPr>
                <w:rFonts w:ascii="宋体" w:hAnsi="宋体" w:cs="宋体" w:eastAsia="宋体" w:hint="default"/>
                <w:sz w:val="18"/>
                <w:szCs w:val="18"/>
              </w:rPr>
            </w:pPr>
            <w:r>
              <w:rPr>
                <w:rFonts w:ascii="宋体"/>
                <w:sz w:val="18"/>
              </w:rPr>
              <w:t>305,702,486.99</w:t>
            </w:r>
          </w:p>
        </w:tc>
        <w:tc>
          <w:tcPr>
            <w:tcW w:w="1690" w:type="dxa"/>
            <w:tcBorders>
              <w:top w:val="nil" w:sz="6" w:space="0" w:color="auto"/>
              <w:left w:val="nil" w:sz="6" w:space="0" w:color="auto"/>
              <w:bottom w:val="single" w:sz="4" w:space="0" w:color="000000"/>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0"/>
              <w:jc w:val="right"/>
              <w:rPr>
                <w:rFonts w:ascii="宋体" w:hAnsi="宋体" w:cs="宋体" w:eastAsia="宋体" w:hint="default"/>
                <w:sz w:val="18"/>
                <w:szCs w:val="18"/>
              </w:rPr>
            </w:pPr>
            <w:r>
              <w:rPr>
                <w:rFonts w:ascii="宋体"/>
                <w:sz w:val="18"/>
              </w:rPr>
              <w:t>250,292,489.44</w:t>
            </w:r>
          </w:p>
        </w:tc>
      </w:tr>
    </w:tbl>
    <w:p>
      <w:pPr>
        <w:spacing w:line="240" w:lineRule="auto" w:before="2"/>
        <w:rPr>
          <w:rFonts w:ascii="宋体" w:hAnsi="宋体" w:cs="宋体" w:eastAsia="宋体" w:hint="default"/>
          <w:sz w:val="6"/>
          <w:szCs w:val="6"/>
        </w:rPr>
      </w:pPr>
    </w:p>
    <w:p>
      <w:pPr>
        <w:pStyle w:val="BodyText"/>
        <w:spacing w:line="240" w:lineRule="auto" w:before="35"/>
        <w:ind w:left="577" w:right="0"/>
        <w:jc w:val="left"/>
        <w:rPr>
          <w:rFonts w:ascii="宋体" w:hAnsi="宋体" w:cs="宋体" w:eastAsia="宋体" w:hint="default"/>
        </w:rPr>
      </w:pPr>
      <w:r>
        <w:rPr/>
        <w:t>未办妥产权证书的固定资产情况：</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17.3pt;height:.5pt;mso-position-horizontal-relative:char;mso-position-vertical-relative:line" coordorigin="0,0" coordsize="8346,10">
            <v:group style="position:absolute;left:5;top:5;width:8337;height:2" coordorigin="5,5" coordsize="8337,2">
              <v:shape style="position:absolute;left:5;top:5;width:8337;height:2" coordorigin="5,5" coordsize="8337,0" path="m5,5l8341,5e" filled="false" stroked="true" strokeweight=".48pt" strokecolor="#000000">
                <v:path arrowok="t"/>
              </v:shape>
            </v:group>
          </v:group>
        </w:pict>
      </w:r>
      <w:r>
        <w:rPr>
          <w:rFonts w:ascii="宋体" w:hAnsi="宋体" w:cs="宋体" w:eastAsia="宋体" w:hint="default"/>
          <w:sz w:val="2"/>
          <w:szCs w:val="2"/>
        </w:rPr>
      </w:r>
    </w:p>
    <w:p>
      <w:pPr>
        <w:tabs>
          <w:tab w:pos="3497" w:val="left" w:leader="none"/>
          <w:tab w:pos="3770" w:val="left" w:leader="none"/>
          <w:tab w:pos="6211" w:val="left" w:leader="none"/>
        </w:tabs>
        <w:spacing w:line="362" w:lineRule="auto" w:before="35"/>
        <w:ind w:left="983" w:right="509" w:firstLine="358"/>
        <w:jc w:val="left"/>
        <w:rPr>
          <w:rFonts w:ascii="宋体" w:hAnsi="宋体" w:cs="宋体" w:eastAsia="宋体" w:hint="default"/>
          <w:sz w:val="18"/>
          <w:szCs w:val="18"/>
        </w:rPr>
      </w:pPr>
      <w:r>
        <w:rPr/>
        <w:pict>
          <v:group style="position:absolute;margin-left:89.879997pt;margin-top:18.742006pt;width:416.85pt;height:.1pt;mso-position-horizontal-relative:page;mso-position-vertical-relative:paragraph;z-index:-465616" coordorigin="1798,375" coordsize="8337,2">
            <v:shape style="position:absolute;left:1798;top:375;width:8337;height:2" coordorigin="1798,375" coordsize="8337,0" path="m1798,375l10134,375e" filled="false" stroked="true" strokeweight=".48pt" strokecolor="#000000">
              <v:path arrowok="t"/>
            </v:shape>
            <w10:wrap type="none"/>
          </v:group>
        </w:pict>
      </w: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未办妥产权证书原因</w:t>
      </w:r>
      <w:r>
        <w:rPr>
          <w:rFonts w:ascii="宋体" w:hAnsi="宋体" w:cs="宋体" w:eastAsia="宋体" w:hint="default"/>
          <w:sz w:val="18"/>
          <w:szCs w:val="18"/>
        </w:rPr>
        <w:tab/>
      </w:r>
      <w:r>
        <w:rPr>
          <w:rFonts w:ascii="宋体" w:hAnsi="宋体" w:cs="宋体" w:eastAsia="宋体" w:hint="default"/>
          <w:sz w:val="18"/>
          <w:szCs w:val="18"/>
        </w:rPr>
        <w:t>预计办结产权证书时间</w:t>
      </w:r>
      <w:r>
        <w:rPr>
          <w:rFonts w:ascii="宋体" w:hAnsi="宋体" w:cs="宋体" w:eastAsia="宋体" w:hint="default"/>
          <w:sz w:val="18"/>
          <w:szCs w:val="18"/>
        </w:rPr>
        <w:t> </w:t>
      </w:r>
      <w:r>
        <w:rPr>
          <w:rFonts w:ascii="宋体" w:hAnsi="宋体" w:cs="宋体" w:eastAsia="宋体" w:hint="default"/>
          <w:sz w:val="18"/>
          <w:szCs w:val="18"/>
        </w:rPr>
        <w:t>淮南花卉市场</w:t>
      </w:r>
      <w:r>
        <w:rPr>
          <w:rFonts w:ascii="宋体" w:hAnsi="宋体" w:cs="宋体" w:eastAsia="宋体" w:hint="default"/>
          <w:sz w:val="18"/>
          <w:szCs w:val="18"/>
        </w:rPr>
        <w:tab/>
        <w:tab/>
      </w:r>
      <w:r>
        <w:rPr>
          <w:rFonts w:ascii="宋体" w:hAnsi="宋体" w:cs="宋体" w:eastAsia="宋体" w:hint="default"/>
          <w:sz w:val="18"/>
          <w:szCs w:val="18"/>
        </w:rPr>
        <w:t>补充报建资料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日前</w:t>
      </w:r>
      <w:r>
        <w:rPr>
          <w:rFonts w:ascii="宋体" w:hAnsi="宋体" w:cs="宋体" w:eastAsia="宋体" w:hint="default"/>
          <w:sz w:val="18"/>
          <w:szCs w:val="18"/>
        </w:rPr>
        <w:t> </w:t>
      </w:r>
    </w:p>
    <w:p>
      <w:pPr>
        <w:tabs>
          <w:tab w:pos="3770" w:val="left" w:leader="none"/>
        </w:tabs>
        <w:spacing w:line="221" w:lineRule="exact" w:before="0"/>
        <w:ind w:left="1028" w:right="0" w:firstLine="0"/>
        <w:jc w:val="left"/>
        <w:rPr>
          <w:rFonts w:ascii="宋体" w:hAnsi="宋体" w:cs="宋体" w:eastAsia="宋体" w:hint="default"/>
          <w:sz w:val="18"/>
          <w:szCs w:val="18"/>
        </w:rPr>
      </w:pPr>
      <w:r>
        <w:rPr>
          <w:rFonts w:ascii="宋体" w:hAnsi="宋体" w:cs="宋体" w:eastAsia="宋体" w:hint="default"/>
          <w:sz w:val="18"/>
          <w:szCs w:val="18"/>
        </w:rPr>
        <w:t>淮南仓库</w:t>
      </w:r>
      <w:r>
        <w:rPr>
          <w:rFonts w:ascii="宋体" w:hAnsi="宋体" w:cs="宋体" w:eastAsia="宋体" w:hint="default"/>
          <w:sz w:val="18"/>
          <w:szCs w:val="18"/>
        </w:rPr>
        <w:t>1-3</w:t>
        <w:tab/>
      </w:r>
      <w:r>
        <w:rPr>
          <w:rFonts w:ascii="宋体" w:hAnsi="宋体" w:cs="宋体" w:eastAsia="宋体" w:hint="default"/>
          <w:sz w:val="18"/>
          <w:szCs w:val="18"/>
        </w:rPr>
        <w:t>补充报建资料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日前</w:t>
      </w:r>
      <w:r>
        <w:rPr>
          <w:rFonts w:ascii="宋体" w:hAnsi="宋体" w:cs="宋体" w:eastAsia="宋体" w:hint="default"/>
          <w:sz w:val="18"/>
          <w:szCs w:val="18"/>
        </w:rPr>
        <w:t> </w:t>
      </w:r>
    </w:p>
    <w:p>
      <w:pPr>
        <w:tabs>
          <w:tab w:pos="3770" w:val="left" w:leader="none"/>
        </w:tabs>
        <w:spacing w:before="76"/>
        <w:ind w:left="1028" w:right="0" w:firstLine="0"/>
        <w:jc w:val="left"/>
        <w:rPr>
          <w:rFonts w:ascii="宋体" w:hAnsi="宋体" w:cs="宋体" w:eastAsia="宋体" w:hint="default"/>
          <w:sz w:val="18"/>
          <w:szCs w:val="18"/>
        </w:rPr>
      </w:pPr>
      <w:r>
        <w:rPr>
          <w:rFonts w:ascii="宋体" w:hAnsi="宋体" w:cs="宋体" w:eastAsia="宋体" w:hint="default"/>
          <w:sz w:val="18"/>
          <w:szCs w:val="18"/>
        </w:rPr>
        <w:t>淮南仓库</w:t>
      </w:r>
      <w:r>
        <w:rPr>
          <w:rFonts w:ascii="宋体" w:hAnsi="宋体" w:cs="宋体" w:eastAsia="宋体" w:hint="default"/>
          <w:sz w:val="18"/>
          <w:szCs w:val="18"/>
        </w:rPr>
        <w:t>2-2</w:t>
        <w:tab/>
      </w:r>
      <w:r>
        <w:rPr>
          <w:rFonts w:ascii="宋体" w:hAnsi="宋体" w:cs="宋体" w:eastAsia="宋体" w:hint="default"/>
          <w:sz w:val="18"/>
          <w:szCs w:val="18"/>
        </w:rPr>
        <w:t>补充报建资料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日前</w:t>
      </w:r>
      <w:r>
        <w:rPr>
          <w:rFonts w:ascii="宋体" w:hAnsi="宋体" w:cs="宋体" w:eastAsia="宋体" w:hint="default"/>
          <w:sz w:val="18"/>
          <w:szCs w:val="18"/>
        </w:rPr>
        <w:t> </w:t>
      </w:r>
    </w:p>
    <w:p>
      <w:pPr>
        <w:tabs>
          <w:tab w:pos="3770" w:val="left" w:leader="none"/>
        </w:tabs>
        <w:spacing w:before="76"/>
        <w:ind w:left="983" w:right="0" w:firstLine="0"/>
        <w:jc w:val="left"/>
        <w:rPr>
          <w:rFonts w:ascii="宋体" w:hAnsi="宋体" w:cs="宋体" w:eastAsia="宋体" w:hint="default"/>
          <w:sz w:val="18"/>
          <w:szCs w:val="18"/>
        </w:rPr>
      </w:pPr>
      <w:r>
        <w:rPr>
          <w:rFonts w:ascii="宋体" w:hAnsi="宋体" w:cs="宋体" w:eastAsia="宋体" w:hint="default"/>
          <w:sz w:val="18"/>
          <w:szCs w:val="18"/>
        </w:rPr>
        <w:t>合肥售楼中心</w:t>
      </w:r>
      <w:r>
        <w:rPr>
          <w:rFonts w:ascii="宋体" w:hAnsi="宋体" w:cs="宋体" w:eastAsia="宋体" w:hint="default"/>
          <w:sz w:val="18"/>
          <w:szCs w:val="18"/>
        </w:rPr>
        <w:tab/>
      </w:r>
      <w:r>
        <w:rPr>
          <w:rFonts w:ascii="宋体" w:hAnsi="宋体" w:cs="宋体" w:eastAsia="宋体" w:hint="default"/>
          <w:sz w:val="18"/>
          <w:szCs w:val="18"/>
        </w:rPr>
        <w:t>补充报建资料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日前</w:t>
      </w:r>
      <w:r>
        <w:rPr>
          <w:rFonts w:ascii="宋体" w:hAnsi="宋体" w:cs="宋体" w:eastAsia="宋体" w:hint="default"/>
          <w:sz w:val="18"/>
          <w:szCs w:val="18"/>
        </w:rPr>
        <w:t> </w:t>
      </w:r>
    </w:p>
    <w:p>
      <w:pPr>
        <w:pStyle w:val="BodyText"/>
        <w:spacing w:line="343" w:lineRule="auto" w:before="40"/>
        <w:ind w:left="579" w:right="509" w:hanging="3"/>
        <w:jc w:val="left"/>
        <w:rPr>
          <w:rFonts w:ascii="宋体" w:hAnsi="宋体" w:cs="宋体" w:eastAsia="宋体" w:hint="default"/>
        </w:rPr>
      </w:pPr>
      <w:r>
        <w:rPr/>
        <w:pict>
          <v:group style="position:absolute;margin-left:88.919998pt;margin-top:3.283986pt;width:418.4pt;height:.5pt;mso-position-horizontal-relative:page;mso-position-vertical-relative:paragraph;z-index:-465592" coordorigin="1778,66" coordsize="8368,10">
            <v:group style="position:absolute;left:1783;top:70;width:2747;height:2" coordorigin="1783,70" coordsize="2747,2">
              <v:shape style="position:absolute;left:1783;top:70;width:2747;height:2" coordorigin="1783,70" coordsize="2747,0" path="m1783,70l4530,70e" filled="false" stroked="true" strokeweight=".48pt" strokecolor="#000000">
                <v:path arrowok="t"/>
              </v:shape>
            </v:group>
            <v:group style="position:absolute;left:4516;top:70;width:2855;height:2" coordorigin="4516,70" coordsize="2855,2">
              <v:shape style="position:absolute;left:4516;top:70;width:2855;height:2" coordorigin="4516,70" coordsize="2855,0" path="m4516,70l7370,70e" filled="false" stroked="true" strokeweight=".48pt" strokecolor="#000000">
                <v:path arrowok="t"/>
              </v:shape>
            </v:group>
            <v:group style="position:absolute;left:7356;top:70;width:2786;height:2" coordorigin="7356,70" coordsize="2786,2">
              <v:shape style="position:absolute;left:7356;top:70;width:2786;height:2" coordorigin="7356,70" coordsize="2786,0" path="m7356,70l10141,70e" filled="false" stroked="true" strokeweight=".48pt" strokecolor="#000000">
                <v:path arrowok="t"/>
              </v:shape>
            </v:group>
            <w10:wrap type="none"/>
          </v:group>
        </w:pict>
      </w:r>
      <w:r>
        <w:rPr/>
        <w:pict>
          <v:shape style="position:absolute;margin-left:89.879997pt;margin-top:37.243984pt;width:416.4pt;height:320.55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5"/>
                    <w:gridCol w:w="1583"/>
                    <w:gridCol w:w="1462"/>
                    <w:gridCol w:w="1281"/>
                    <w:gridCol w:w="1357"/>
                  </w:tblGrid>
                  <w:tr>
                    <w:trPr>
                      <w:trHeight w:val="407" w:hRule="exact"/>
                    </w:trPr>
                    <w:tc>
                      <w:tcPr>
                        <w:tcW w:w="2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75"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158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27"/>
                          <w:jc w:val="righ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c>
                      <w:tcPr>
                        <w:tcW w:w="146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8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41"/>
                          <w:jc w:val="righ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63" w:hRule="exact"/>
                    </w:trPr>
                    <w:tc>
                      <w:tcPr>
                        <w:tcW w:w="2645"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一、账面原值合计</w:t>
                        </w:r>
                        <w:r>
                          <w:rPr>
                            <w:rFonts w:ascii="宋体" w:hAnsi="宋体" w:cs="宋体" w:eastAsia="宋体" w:hint="default"/>
                            <w:sz w:val="18"/>
                            <w:szCs w:val="18"/>
                          </w:rPr>
                          <w:t> </w:t>
                        </w: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30"/>
                          <w:jc w:val="right"/>
                          <w:rPr>
                            <w:rFonts w:ascii="Times New Roman" w:hAnsi="Times New Roman" w:cs="Times New Roman" w:eastAsia="Times New Roman" w:hint="default"/>
                            <w:sz w:val="18"/>
                            <w:szCs w:val="18"/>
                          </w:rPr>
                        </w:pPr>
                        <w:r>
                          <w:rPr>
                            <w:rFonts w:ascii="Times New Roman"/>
                            <w:b/>
                            <w:spacing w:val="-1"/>
                            <w:sz w:val="18"/>
                          </w:rPr>
                          <w:t>105,446,225.77</w:t>
                        </w:r>
                        <w:r>
                          <w:rPr>
                            <w:rFonts w:ascii="Times New Roman"/>
                            <w:spacing w:val="-1"/>
                            <w:sz w:val="18"/>
                          </w:rPr>
                        </w: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04"/>
                          <w:jc w:val="right"/>
                          <w:rPr>
                            <w:rFonts w:ascii="Times New Roman" w:hAnsi="Times New Roman" w:cs="Times New Roman" w:eastAsia="Times New Roman" w:hint="default"/>
                            <w:sz w:val="18"/>
                            <w:szCs w:val="18"/>
                          </w:rPr>
                        </w:pPr>
                        <w:r>
                          <w:rPr>
                            <w:rFonts w:ascii="Times New Roman"/>
                            <w:b/>
                            <w:sz w:val="18"/>
                          </w:rPr>
                          <w:t>220,000.00</w:t>
                        </w:r>
                        <w:r>
                          <w:rPr>
                            <w:rFonts w:ascii="Times New Roman"/>
                            <w:sz w:val="18"/>
                          </w:rPr>
                        </w:r>
                      </w:p>
                    </w:tc>
                    <w:tc>
                      <w:tcPr>
                        <w:tcW w:w="128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205" w:right="0"/>
                          <w:jc w:val="left"/>
                          <w:rPr>
                            <w:rFonts w:ascii="Times New Roman" w:hAnsi="Times New Roman" w:cs="Times New Roman" w:eastAsia="Times New Roman" w:hint="default"/>
                            <w:sz w:val="18"/>
                            <w:szCs w:val="18"/>
                          </w:rPr>
                        </w:pPr>
                        <w:r>
                          <w:rPr>
                            <w:rFonts w:ascii="Times New Roman"/>
                            <w:b/>
                            <w:sz w:val="18"/>
                          </w:rPr>
                          <w:t>1,149,892.99</w:t>
                        </w:r>
                        <w:r>
                          <w:rPr>
                            <w:rFonts w:ascii="Times New Roman"/>
                            <w:sz w:val="18"/>
                          </w:rPr>
                        </w: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97"/>
                          <w:jc w:val="right"/>
                          <w:rPr>
                            <w:rFonts w:ascii="Times New Roman" w:hAnsi="Times New Roman" w:cs="Times New Roman" w:eastAsia="Times New Roman" w:hint="default"/>
                            <w:sz w:val="18"/>
                            <w:szCs w:val="18"/>
                          </w:rPr>
                        </w:pPr>
                        <w:r>
                          <w:rPr>
                            <w:rFonts w:ascii="Times New Roman"/>
                            <w:b/>
                            <w:spacing w:val="-1"/>
                            <w:sz w:val="18"/>
                          </w:rPr>
                          <w:t>104,516,332.78</w:t>
                        </w:r>
                        <w:r>
                          <w:rPr>
                            <w:rFonts w:ascii="Times New Roman"/>
                            <w:spacing w:val="-1"/>
                            <w:sz w:val="18"/>
                          </w:rPr>
                        </w:r>
                      </w:p>
                    </w:tc>
                  </w:tr>
                  <w:tr>
                    <w:trPr>
                      <w:trHeight w:val="325"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房屋使用权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1"/>
                          <w:jc w:val="right"/>
                          <w:rPr>
                            <w:rFonts w:ascii="Times New Roman" w:hAnsi="Times New Roman" w:cs="Times New Roman" w:eastAsia="Times New Roman" w:hint="default"/>
                            <w:sz w:val="18"/>
                            <w:szCs w:val="18"/>
                          </w:rPr>
                        </w:pPr>
                        <w:r>
                          <w:rPr>
                            <w:rFonts w:ascii="Times New Roman"/>
                            <w:sz w:val="18"/>
                          </w:rPr>
                          <w:t>688,529.58</w:t>
                        </w:r>
                      </w:p>
                    </w:tc>
                    <w:tc>
                      <w:tcPr>
                        <w:tcW w:w="1462"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688,529.58</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pacing w:val="-1"/>
                            <w:sz w:val="18"/>
                          </w:rPr>
                          <w:t>17,359,244.47</w:t>
                        </w:r>
                      </w:p>
                    </w:tc>
                    <w:tc>
                      <w:tcPr>
                        <w:tcW w:w="1462"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17,359,244.47</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pacing w:val="-1"/>
                            <w:sz w:val="18"/>
                          </w:rPr>
                          <w:t>1,362,151.72</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4"/>
                          <w:jc w:val="right"/>
                          <w:rPr>
                            <w:rFonts w:ascii="Times New Roman" w:hAnsi="Times New Roman" w:cs="Times New Roman" w:eastAsia="Times New Roman" w:hint="default"/>
                            <w:sz w:val="18"/>
                            <w:szCs w:val="18"/>
                          </w:rPr>
                        </w:pPr>
                        <w:r>
                          <w:rPr>
                            <w:rFonts w:ascii="Times New Roman"/>
                            <w:sz w:val="18"/>
                          </w:rPr>
                          <w:t>220,000.00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Times New Roman" w:hAnsi="Times New Roman" w:cs="Times New Roman" w:eastAsia="Times New Roman" w:hint="default"/>
                            <w:sz w:val="18"/>
                            <w:szCs w:val="18"/>
                          </w:rPr>
                        </w:pPr>
                        <w:r>
                          <w:rPr>
                            <w:rFonts w:ascii="Times New Roman"/>
                            <w:sz w:val="18"/>
                          </w:rPr>
                          <w:t>149,892.99</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1,432,258.73</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pacing w:val="-1"/>
                            <w:sz w:val="18"/>
                          </w:rPr>
                          <w:t>85,036,300.00</w:t>
                        </w:r>
                      </w:p>
                    </w:tc>
                    <w:tc>
                      <w:tcPr>
                        <w:tcW w:w="1462"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85,036,300.00</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pacing w:val="-1"/>
                            <w:sz w:val="18"/>
                          </w:rPr>
                          <w:t>1,000,000.00</w:t>
                        </w:r>
                      </w:p>
                    </w:tc>
                    <w:tc>
                      <w:tcPr>
                        <w:tcW w:w="1462"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5" w:right="0"/>
                          <w:jc w:val="left"/>
                          <w:rPr>
                            <w:rFonts w:ascii="Times New Roman" w:hAnsi="Times New Roman" w:cs="Times New Roman" w:eastAsia="Times New Roman" w:hint="default"/>
                            <w:sz w:val="18"/>
                            <w:szCs w:val="18"/>
                          </w:rPr>
                        </w:pPr>
                        <w:r>
                          <w:rPr>
                            <w:rFonts w:ascii="Times New Roman"/>
                            <w:sz w:val="18"/>
                          </w:rPr>
                          <w:t>1,000,000.00</w:t>
                        </w:r>
                      </w:p>
                    </w:tc>
                    <w:tc>
                      <w:tcPr>
                        <w:tcW w:w="1357" w:type="dxa"/>
                        <w:tcBorders>
                          <w:top w:val="nil" w:sz="6" w:space="0" w:color="auto"/>
                          <w:left w:val="nil" w:sz="6" w:space="0" w:color="auto"/>
                          <w:bottom w:val="nil" w:sz="6" w:space="0" w:color="auto"/>
                          <w:right w:val="nil" w:sz="6" w:space="0" w:color="auto"/>
                        </w:tcBorders>
                      </w:tcPr>
                      <w:p>
                        <w:pPr/>
                      </w:p>
                    </w:tc>
                  </w:tr>
                  <w:tr>
                    <w:trPr>
                      <w:trHeight w:val="314"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二、累计摊销合计</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b/>
                            <w:spacing w:val="-1"/>
                            <w:sz w:val="18"/>
                          </w:rPr>
                          <w:t>4,700,290.96</w:t>
                        </w:r>
                        <w:r>
                          <w:rPr>
                            <w:rFonts w:ascii="Times New Roman"/>
                            <w:spacing w:val="-1"/>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5"/>
                          <w:jc w:val="right"/>
                          <w:rPr>
                            <w:rFonts w:ascii="Times New Roman" w:hAnsi="Times New Roman" w:cs="Times New Roman" w:eastAsia="Times New Roman" w:hint="default"/>
                            <w:sz w:val="18"/>
                            <w:szCs w:val="18"/>
                          </w:rPr>
                        </w:pPr>
                        <w:r>
                          <w:rPr>
                            <w:rFonts w:ascii="Times New Roman"/>
                            <w:b/>
                            <w:spacing w:val="-1"/>
                            <w:sz w:val="18"/>
                          </w:rPr>
                          <w:t>10,815,618.56</w:t>
                        </w:r>
                        <w:r>
                          <w:rPr>
                            <w:rFonts w:ascii="Times New Roman"/>
                            <w:spacing w:val="-1"/>
                            <w:sz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7"/>
                          <w:jc w:val="right"/>
                          <w:rPr>
                            <w:rFonts w:ascii="Times New Roman" w:hAnsi="Times New Roman" w:cs="Times New Roman" w:eastAsia="Times New Roman" w:hint="default"/>
                            <w:sz w:val="18"/>
                            <w:szCs w:val="18"/>
                          </w:rPr>
                        </w:pPr>
                        <w:r>
                          <w:rPr>
                            <w:rFonts w:ascii="Times New Roman"/>
                            <w:b/>
                            <w:sz w:val="18"/>
                          </w:rPr>
                          <w:t>695,006.07</w:t>
                        </w:r>
                        <w:r>
                          <w:rPr>
                            <w:rFonts w:ascii="Times New Roman"/>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b/>
                            <w:spacing w:val="-1"/>
                            <w:sz w:val="18"/>
                          </w:rPr>
                          <w:t>14,820,903.45</w:t>
                        </w:r>
                        <w:r>
                          <w:rPr>
                            <w:rFonts w:ascii="Times New Roman"/>
                            <w:spacing w:val="-1"/>
                            <w:sz w:val="18"/>
                          </w:rPr>
                        </w:r>
                      </w:p>
                    </w:tc>
                  </w:tr>
                  <w:tr>
                    <w:trPr>
                      <w:trHeight w:val="310"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房屋使用权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1"/>
                          <w:jc w:val="right"/>
                          <w:rPr>
                            <w:rFonts w:ascii="Times New Roman" w:hAnsi="Times New Roman" w:cs="Times New Roman" w:eastAsia="Times New Roman" w:hint="default"/>
                            <w:sz w:val="18"/>
                            <w:szCs w:val="18"/>
                          </w:rPr>
                        </w:pPr>
                        <w:r>
                          <w:rPr>
                            <w:rFonts w:ascii="Times New Roman"/>
                            <w:sz w:val="18"/>
                          </w:rPr>
                          <w:t>141,741.84</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5"/>
                          <w:jc w:val="right"/>
                          <w:rPr>
                            <w:rFonts w:ascii="Times New Roman" w:hAnsi="Times New Roman" w:cs="Times New Roman" w:eastAsia="Times New Roman" w:hint="default"/>
                            <w:sz w:val="18"/>
                            <w:szCs w:val="18"/>
                          </w:rPr>
                        </w:pPr>
                        <w:r>
                          <w:rPr>
                            <w:rFonts w:ascii="Times New Roman"/>
                            <w:sz w:val="18"/>
                          </w:rPr>
                          <w:t>70,870.92</w:t>
                        </w: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212,612.76</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pacing w:val="-1"/>
                            <w:sz w:val="18"/>
                          </w:rPr>
                          <w:t>1,138,618.56</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4"/>
                          <w:jc w:val="right"/>
                          <w:rPr>
                            <w:rFonts w:ascii="Times New Roman" w:hAnsi="Times New Roman" w:cs="Times New Roman" w:eastAsia="Times New Roman" w:hint="default"/>
                            <w:sz w:val="18"/>
                            <w:szCs w:val="18"/>
                          </w:rPr>
                        </w:pPr>
                        <w:r>
                          <w:rPr>
                            <w:rFonts w:ascii="Times New Roman"/>
                            <w:sz w:val="18"/>
                          </w:rPr>
                          <w:t>569,309.27</w:t>
                        </w: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1,707,927.83</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z w:val="18"/>
                          </w:rPr>
                          <w:t>252,196.84</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4"/>
                          <w:jc w:val="right"/>
                          <w:rPr>
                            <w:rFonts w:ascii="Times New Roman" w:hAnsi="Times New Roman" w:cs="Times New Roman" w:eastAsia="Times New Roman" w:hint="default"/>
                            <w:sz w:val="18"/>
                            <w:szCs w:val="18"/>
                          </w:rPr>
                        </w:pPr>
                        <w:r>
                          <w:rPr>
                            <w:rFonts w:ascii="Times New Roman"/>
                            <w:sz w:val="18"/>
                          </w:rPr>
                          <w:t>171,167.76</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Times New Roman" w:hAnsi="Times New Roman" w:cs="Times New Roman" w:eastAsia="Times New Roman" w:hint="default"/>
                            <w:sz w:val="18"/>
                            <w:szCs w:val="18"/>
                          </w:rPr>
                        </w:pPr>
                        <w:r>
                          <w:rPr>
                            <w:rFonts w:ascii="Times New Roman"/>
                            <w:sz w:val="18"/>
                          </w:rPr>
                          <w:t>28,340.00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395,024.60</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pacing w:val="-1"/>
                            <w:sz w:val="18"/>
                          </w:rPr>
                          <w:t>2,501,067.65</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5"/>
                          <w:jc w:val="right"/>
                          <w:rPr>
                            <w:rFonts w:ascii="Times New Roman" w:hAnsi="Times New Roman" w:cs="Times New Roman" w:eastAsia="Times New Roman" w:hint="default"/>
                            <w:sz w:val="18"/>
                            <w:szCs w:val="18"/>
                          </w:rPr>
                        </w:pPr>
                        <w:r>
                          <w:rPr>
                            <w:rFonts w:ascii="Times New Roman"/>
                            <w:spacing w:val="-1"/>
                            <w:sz w:val="18"/>
                          </w:rPr>
                          <w:t>10,004,270.61</w:t>
                        </w: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12,505,338.26</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z w:val="18"/>
                          </w:rPr>
                          <w:t>666,666.07</w:t>
                        </w:r>
                      </w:p>
                    </w:tc>
                    <w:tc>
                      <w:tcPr>
                        <w:tcW w:w="1462"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Times New Roman" w:hAnsi="Times New Roman" w:cs="Times New Roman" w:eastAsia="Times New Roman" w:hint="default"/>
                            <w:sz w:val="18"/>
                            <w:szCs w:val="18"/>
                          </w:rPr>
                        </w:pPr>
                        <w:r>
                          <w:rPr>
                            <w:rFonts w:ascii="Times New Roman"/>
                            <w:sz w:val="18"/>
                          </w:rPr>
                          <w:t>666,666.07</w:t>
                        </w:r>
                      </w:p>
                    </w:tc>
                    <w:tc>
                      <w:tcPr>
                        <w:tcW w:w="1357" w:type="dxa"/>
                        <w:tcBorders>
                          <w:top w:val="nil" w:sz="6" w:space="0" w:color="auto"/>
                          <w:left w:val="nil" w:sz="6" w:space="0" w:color="auto"/>
                          <w:bottom w:val="nil" w:sz="6" w:space="0" w:color="auto"/>
                          <w:right w:val="nil" w:sz="6" w:space="0" w:color="auto"/>
                        </w:tcBorders>
                      </w:tcPr>
                      <w:p>
                        <w:pPr/>
                      </w:p>
                    </w:tc>
                  </w:tr>
                  <w:tr>
                    <w:trPr>
                      <w:trHeight w:val="314"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b/>
                            <w:spacing w:val="-1"/>
                            <w:sz w:val="18"/>
                          </w:rPr>
                          <w:t>100,745,934.81</w:t>
                        </w:r>
                        <w:r>
                          <w:rPr>
                            <w:rFonts w:ascii="Times New Roman"/>
                            <w:spacing w:val="-1"/>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3"/>
                          <w:jc w:val="right"/>
                          <w:rPr>
                            <w:rFonts w:ascii="Times New Roman" w:hAnsi="Times New Roman" w:cs="Times New Roman" w:eastAsia="Times New Roman" w:hint="default"/>
                            <w:sz w:val="18"/>
                            <w:szCs w:val="18"/>
                          </w:rPr>
                        </w:pPr>
                        <w:r>
                          <w:rPr>
                            <w:rFonts w:ascii="宋体"/>
                            <w:spacing w:val="-1"/>
                            <w:sz w:val="18"/>
                          </w:rPr>
                          <w:t>-</w:t>
                        </w:r>
                        <w:r>
                          <w:rPr>
                            <w:rFonts w:ascii="Times New Roman"/>
                            <w:b/>
                            <w:spacing w:val="-1"/>
                            <w:sz w:val="18"/>
                          </w:rPr>
                          <w:t>10,595,618.56</w:t>
                        </w:r>
                        <w:r>
                          <w:rPr>
                            <w:rFonts w:ascii="Times New Roman"/>
                            <w:spacing w:val="-1"/>
                            <w:sz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7"/>
                          <w:jc w:val="right"/>
                          <w:rPr>
                            <w:rFonts w:ascii="Times New Roman" w:hAnsi="Times New Roman" w:cs="Times New Roman" w:eastAsia="Times New Roman" w:hint="default"/>
                            <w:sz w:val="18"/>
                            <w:szCs w:val="18"/>
                          </w:rPr>
                        </w:pPr>
                        <w:r>
                          <w:rPr>
                            <w:rFonts w:ascii="Times New Roman"/>
                            <w:b/>
                            <w:sz w:val="18"/>
                          </w:rPr>
                          <w:t>454,886.92</w:t>
                        </w:r>
                        <w:r>
                          <w:rPr>
                            <w:rFonts w:ascii="Times New Roman"/>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b/>
                            <w:spacing w:val="-1"/>
                            <w:sz w:val="18"/>
                          </w:rPr>
                          <w:t>89,695,429.33</w:t>
                        </w:r>
                        <w:r>
                          <w:rPr>
                            <w:rFonts w:ascii="Times New Roman"/>
                            <w:spacing w:val="-1"/>
                            <w:sz w:val="18"/>
                          </w:rPr>
                        </w:r>
                      </w:p>
                    </w:tc>
                  </w:tr>
                  <w:tr>
                    <w:trPr>
                      <w:trHeight w:val="311"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房屋使用权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1"/>
                          <w:jc w:val="right"/>
                          <w:rPr>
                            <w:rFonts w:ascii="Times New Roman" w:hAnsi="Times New Roman" w:cs="Times New Roman" w:eastAsia="Times New Roman" w:hint="default"/>
                            <w:sz w:val="18"/>
                            <w:szCs w:val="18"/>
                          </w:rPr>
                        </w:pPr>
                        <w:r>
                          <w:rPr>
                            <w:rFonts w:ascii="Times New Roman"/>
                            <w:sz w:val="18"/>
                          </w:rPr>
                          <w:t>546,787.74</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05"/>
                          <w:jc w:val="right"/>
                          <w:rPr>
                            <w:rFonts w:ascii="Times New Roman" w:hAnsi="Times New Roman" w:cs="Times New Roman" w:eastAsia="Times New Roman" w:hint="default"/>
                            <w:sz w:val="18"/>
                            <w:szCs w:val="18"/>
                          </w:rPr>
                        </w:pPr>
                        <w:r>
                          <w:rPr>
                            <w:rFonts w:ascii="宋体"/>
                            <w:sz w:val="18"/>
                          </w:rPr>
                          <w:t>-</w:t>
                        </w:r>
                        <w:r>
                          <w:rPr>
                            <w:rFonts w:ascii="Times New Roman"/>
                            <w:sz w:val="18"/>
                          </w:rPr>
                          <w:t>70,870.92</w:t>
                        </w: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475,916.82</w:t>
                        </w:r>
                      </w:p>
                    </w:tc>
                  </w:tr>
                  <w:tr>
                    <w:trPr>
                      <w:trHeight w:val="312"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1"/>
                          <w:jc w:val="right"/>
                          <w:rPr>
                            <w:rFonts w:ascii="Times New Roman" w:hAnsi="Times New Roman" w:cs="Times New Roman" w:eastAsia="Times New Roman" w:hint="default"/>
                            <w:sz w:val="18"/>
                            <w:szCs w:val="18"/>
                          </w:rPr>
                        </w:pPr>
                        <w:r>
                          <w:rPr>
                            <w:rFonts w:ascii="Times New Roman"/>
                            <w:spacing w:val="-1"/>
                            <w:sz w:val="18"/>
                          </w:rPr>
                          <w:t>16,220,625.91</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04"/>
                          <w:jc w:val="right"/>
                          <w:rPr>
                            <w:rFonts w:ascii="Times New Roman" w:hAnsi="Times New Roman" w:cs="Times New Roman" w:eastAsia="Times New Roman" w:hint="default"/>
                            <w:sz w:val="18"/>
                            <w:szCs w:val="18"/>
                          </w:rPr>
                        </w:pPr>
                        <w:r>
                          <w:rPr>
                            <w:rFonts w:ascii="宋体"/>
                            <w:sz w:val="18"/>
                          </w:rPr>
                          <w:t>-</w:t>
                        </w:r>
                        <w:r>
                          <w:rPr>
                            <w:rFonts w:ascii="Times New Roman"/>
                            <w:sz w:val="18"/>
                          </w:rPr>
                          <w:t>569,309.27</w:t>
                        </w: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15,651,316.64</w:t>
                        </w:r>
                      </w:p>
                    </w:tc>
                  </w:tr>
                  <w:tr>
                    <w:trPr>
                      <w:trHeight w:val="311"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1"/>
                          <w:jc w:val="right"/>
                          <w:rPr>
                            <w:rFonts w:ascii="Times New Roman" w:hAnsi="Times New Roman" w:cs="Times New Roman" w:eastAsia="Times New Roman" w:hint="default"/>
                            <w:sz w:val="18"/>
                            <w:szCs w:val="18"/>
                          </w:rPr>
                        </w:pPr>
                        <w:r>
                          <w:rPr>
                            <w:rFonts w:ascii="Times New Roman"/>
                            <w:spacing w:val="-1"/>
                            <w:sz w:val="18"/>
                          </w:rPr>
                          <w:t>1,109,954.88</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5"/>
                          <w:jc w:val="right"/>
                          <w:rPr>
                            <w:rFonts w:ascii="Times New Roman" w:hAnsi="Times New Roman" w:cs="Times New Roman" w:eastAsia="Times New Roman" w:hint="default"/>
                            <w:sz w:val="18"/>
                            <w:szCs w:val="18"/>
                          </w:rPr>
                        </w:pPr>
                        <w:r>
                          <w:rPr>
                            <w:rFonts w:ascii="Times New Roman"/>
                            <w:sz w:val="18"/>
                          </w:rPr>
                          <w:t>48,832.24</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7"/>
                          <w:jc w:val="right"/>
                          <w:rPr>
                            <w:rFonts w:ascii="Times New Roman" w:hAnsi="Times New Roman" w:cs="Times New Roman" w:eastAsia="Times New Roman" w:hint="default"/>
                            <w:sz w:val="18"/>
                            <w:szCs w:val="18"/>
                          </w:rPr>
                        </w:pPr>
                        <w:r>
                          <w:rPr>
                            <w:rFonts w:ascii="Times New Roman"/>
                            <w:sz w:val="18"/>
                          </w:rPr>
                          <w:t>121,552.99</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1,037,234.13</w:t>
                        </w:r>
                      </w:p>
                    </w:tc>
                  </w:tr>
                  <w:tr>
                    <w:trPr>
                      <w:trHeight w:val="313"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pacing w:val="-1"/>
                            <w:sz w:val="18"/>
                          </w:rPr>
                          <w:t>82,535,232.35</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3"/>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10,004,270.61</w:t>
                        </w:r>
                      </w:p>
                    </w:tc>
                    <w:tc>
                      <w:tcPr>
                        <w:tcW w:w="128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72,530,961.74</w:t>
                        </w:r>
                      </w:p>
                    </w:tc>
                  </w:tr>
                  <w:tr>
                    <w:trPr>
                      <w:trHeight w:val="625" w:hRule="exact"/>
                    </w:trPr>
                    <w:tc>
                      <w:tcPr>
                        <w:tcW w:w="2645" w:type="dxa"/>
                        <w:tcBorders>
                          <w:top w:val="nil" w:sz="6" w:space="0" w:color="auto"/>
                          <w:left w:val="nil" w:sz="6" w:space="0" w:color="auto"/>
                          <w:bottom w:val="single" w:sz="4" w:space="0" w:color="000000"/>
                          <w:right w:val="nil" w:sz="6" w:space="0" w:color="auto"/>
                        </w:tcBorders>
                      </w:tcPr>
                      <w:p>
                        <w:pPr>
                          <w:pStyle w:val="TableParagraph"/>
                          <w:spacing w:line="316" w:lineRule="auto" w:before="5"/>
                          <w:ind w:left="108" w:right="999"/>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r>
                          <w:rPr>
                            <w:rFonts w:ascii="宋体" w:hAnsi="宋体" w:cs="宋体" w:eastAsia="宋体" w:hint="default"/>
                            <w:sz w:val="18"/>
                            <w:szCs w:val="18"/>
                          </w:rPr>
                          <w:t>四、减值准备合计</w:t>
                        </w:r>
                        <w:r>
                          <w:rPr>
                            <w:rFonts w:ascii="宋体" w:hAnsi="宋体" w:cs="宋体" w:eastAsia="宋体" w:hint="default"/>
                            <w:sz w:val="18"/>
                            <w:szCs w:val="18"/>
                          </w:rPr>
                          <w:t> </w:t>
                        </w: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31"/>
                          <w:jc w:val="right"/>
                          <w:rPr>
                            <w:rFonts w:ascii="Times New Roman" w:hAnsi="Times New Roman" w:cs="Times New Roman" w:eastAsia="Times New Roman" w:hint="default"/>
                            <w:sz w:val="18"/>
                            <w:szCs w:val="18"/>
                          </w:rPr>
                        </w:pPr>
                        <w:r>
                          <w:rPr>
                            <w:rFonts w:ascii="Times New Roman"/>
                            <w:sz w:val="18"/>
                          </w:rPr>
                          <w:t>333,333.93</w:t>
                        </w:r>
                      </w:p>
                    </w:tc>
                    <w:tc>
                      <w:tcPr>
                        <w:tcW w:w="1462" w:type="dxa"/>
                        <w:tcBorders>
                          <w:top w:val="nil" w:sz="6" w:space="0" w:color="auto"/>
                          <w:left w:val="nil" w:sz="6" w:space="0" w:color="auto"/>
                          <w:bottom w:val="single" w:sz="4" w:space="0" w:color="000000"/>
                          <w:right w:val="nil" w:sz="6" w:space="0" w:color="auto"/>
                        </w:tcBorders>
                      </w:tcPr>
                      <w:p>
                        <w:pPr/>
                      </w:p>
                    </w:tc>
                    <w:tc>
                      <w:tcPr>
                        <w:tcW w:w="128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27"/>
                          <w:jc w:val="right"/>
                          <w:rPr>
                            <w:rFonts w:ascii="Times New Roman" w:hAnsi="Times New Roman" w:cs="Times New Roman" w:eastAsia="Times New Roman" w:hint="default"/>
                            <w:sz w:val="18"/>
                            <w:szCs w:val="18"/>
                          </w:rPr>
                        </w:pPr>
                        <w:r>
                          <w:rPr>
                            <w:rFonts w:ascii="Times New Roman"/>
                            <w:sz w:val="18"/>
                          </w:rPr>
                          <w:t>333,333.93</w:t>
                        </w:r>
                      </w:p>
                    </w:tc>
                    <w:tc>
                      <w:tcPr>
                        <w:tcW w:w="1357" w:type="dxa"/>
                        <w:tcBorders>
                          <w:top w:val="nil" w:sz="6" w:space="0" w:color="auto"/>
                          <w:left w:val="nil" w:sz="6" w:space="0" w:color="auto"/>
                          <w:bottom w:val="single" w:sz="4" w:space="0" w:color="000000"/>
                          <w:right w:val="nil" w:sz="6" w:space="0" w:color="auto"/>
                        </w:tcBorders>
                      </w:tcPr>
                      <w:p>
                        <w:pPr/>
                      </w:p>
                    </w:tc>
                  </w:tr>
                </w:tbl>
                <w:p>
                  <w:pPr/>
                </w:p>
              </w:txbxContent>
            </v:textbox>
            <w10:wrap type="none"/>
          </v:shape>
        </w:pict>
      </w:r>
      <w:r>
        <w:rPr/>
        <w:t>注：本公司固定资产中账面原值为</w:t>
      </w:r>
      <w:r>
        <w:rPr>
          <w:spacing w:val="-56"/>
        </w:rPr>
        <w:t> </w:t>
      </w:r>
      <w:r>
        <w:rPr>
          <w:rFonts w:ascii="宋体" w:hAnsi="宋体" w:cs="宋体" w:eastAsia="宋体" w:hint="default"/>
        </w:rPr>
        <w:t>235,399,107.52</w:t>
      </w:r>
      <w:r>
        <w:rPr>
          <w:rFonts w:ascii="宋体" w:hAnsi="宋体" w:cs="宋体" w:eastAsia="宋体" w:hint="default"/>
          <w:spacing w:val="-55"/>
        </w:rPr>
        <w:t> </w:t>
      </w:r>
      <w:r>
        <w:rPr/>
        <w:t>元的房产已被用于借款抵押。</w:t>
      </w:r>
      <w:r>
        <w:rPr>
          <w:rFonts w:ascii="宋体" w:hAnsi="宋体" w:cs="宋体" w:eastAsia="宋体" w:hint="default"/>
        </w:rPr>
        <w:t> </w:t>
      </w:r>
      <w:r>
        <w:rPr/>
        <w:t>注释</w:t>
      </w:r>
      <w:r>
        <w:rPr>
          <w:spacing w:val="-47"/>
        </w:rPr>
        <w:t> </w:t>
      </w:r>
      <w:r>
        <w:rPr>
          <w:rFonts w:ascii="宋体" w:hAnsi="宋体" w:cs="宋体" w:eastAsia="宋体" w:hint="default"/>
        </w:rPr>
        <w:t>11</w:t>
      </w:r>
      <w:r>
        <w:rPr/>
        <w:t>．无形资产</w:t>
      </w:r>
      <w:r>
        <w:rPr>
          <w:rFonts w:ascii="宋体" w:hAnsi="宋体" w:cs="宋体" w:eastAsia="宋体" w:hint="default"/>
        </w:rPr>
        <w:t> </w:t>
      </w:r>
    </w:p>
    <w:p>
      <w:pPr>
        <w:spacing w:after="0" w:line="343" w:lineRule="auto"/>
        <w:jc w:val="left"/>
        <w:rPr>
          <w:rFonts w:ascii="宋体" w:hAnsi="宋体" w:cs="宋体" w:eastAsia="宋体" w:hint="default"/>
        </w:rPr>
        <w:sectPr>
          <w:pgSz w:w="11900" w:h="16840"/>
          <w:pgMar w:header="877" w:footer="1003" w:top="1100" w:bottom="1200" w:left="1640" w:right="1640"/>
        </w:sectPr>
      </w:pPr>
    </w:p>
    <w:p>
      <w:pPr>
        <w:spacing w:line="240" w:lineRule="auto" w:before="11"/>
        <w:rPr>
          <w:rFonts w:ascii="宋体" w:hAnsi="宋体" w:cs="宋体" w:eastAsia="宋体" w:hint="default"/>
          <w:sz w:val="24"/>
          <w:szCs w:val="24"/>
        </w:rPr>
      </w:pPr>
    </w:p>
    <w:tbl>
      <w:tblPr>
        <w:tblW w:w="0" w:type="auto"/>
        <w:jc w:val="left"/>
        <w:tblInd w:w="157" w:type="dxa"/>
        <w:tblLayout w:type="fixed"/>
        <w:tblCellMar>
          <w:top w:w="0" w:type="dxa"/>
          <w:left w:w="0" w:type="dxa"/>
          <w:bottom w:w="0" w:type="dxa"/>
          <w:right w:w="0" w:type="dxa"/>
        </w:tblCellMar>
        <w:tblLook w:val="01E0"/>
      </w:tblPr>
      <w:tblGrid>
        <w:gridCol w:w="2668"/>
        <w:gridCol w:w="1559"/>
        <w:gridCol w:w="1531"/>
        <w:gridCol w:w="1259"/>
        <w:gridCol w:w="1312"/>
      </w:tblGrid>
      <w:tr>
        <w:trPr>
          <w:trHeight w:val="317" w:hRule="exact"/>
        </w:trPr>
        <w:tc>
          <w:tcPr>
            <w:tcW w:w="26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房屋使用权</w:t>
            </w:r>
            <w:r>
              <w:rPr>
                <w:rFonts w:ascii="宋体" w:hAnsi="宋体" w:cs="宋体" w:eastAsia="宋体" w:hint="default"/>
                <w:sz w:val="18"/>
                <w:szCs w:val="18"/>
              </w:rPr>
              <w:t>   </w:t>
            </w:r>
          </w:p>
        </w:tc>
        <w:tc>
          <w:tcPr>
            <w:tcW w:w="5660" w:type="dxa"/>
            <w:gridSpan w:val="4"/>
            <w:vMerge w:val="restart"/>
            <w:tcBorders>
              <w:top w:val="single" w:sz="4" w:space="0" w:color="000000"/>
              <w:left w:val="nil" w:sz="6" w:space="0" w:color="auto"/>
              <w:right w:val="nil" w:sz="6" w:space="0" w:color="auto"/>
            </w:tcBorders>
          </w:tcPr>
          <w:p>
            <w:pPr/>
          </w:p>
        </w:tc>
      </w:tr>
      <w:tr>
        <w:trPr>
          <w:trHeight w:val="312"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5660" w:type="dxa"/>
            <w:gridSpan w:val="4"/>
            <w:vMerge/>
            <w:tcBorders>
              <w:left w:val="nil" w:sz="6" w:space="0" w:color="auto"/>
              <w:right w:val="nil" w:sz="6" w:space="0" w:color="auto"/>
            </w:tcBorders>
          </w:tcPr>
          <w:p>
            <w:pPr/>
          </w:p>
        </w:tc>
      </w:tr>
      <w:tr>
        <w:trPr>
          <w:trHeight w:val="312"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5660" w:type="dxa"/>
            <w:gridSpan w:val="4"/>
            <w:vMerge/>
            <w:tcBorders>
              <w:left w:val="nil" w:sz="6" w:space="0" w:color="auto"/>
              <w:right w:val="nil" w:sz="6" w:space="0" w:color="auto"/>
            </w:tcBorders>
          </w:tcPr>
          <w:p>
            <w:pPr/>
          </w:p>
        </w:tc>
      </w:tr>
      <w:tr>
        <w:trPr>
          <w:trHeight w:val="312"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5660" w:type="dxa"/>
            <w:gridSpan w:val="4"/>
            <w:vMerge/>
            <w:tcBorders>
              <w:left w:val="nil" w:sz="6" w:space="0" w:color="auto"/>
              <w:right w:val="nil" w:sz="6" w:space="0" w:color="auto"/>
            </w:tcBorders>
          </w:tcPr>
          <w:p>
            <w:pPr/>
          </w:p>
        </w:tc>
      </w:tr>
      <w:tr>
        <w:trPr>
          <w:trHeight w:val="312"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5660" w:type="dxa"/>
            <w:gridSpan w:val="4"/>
            <w:vMerge/>
            <w:tcBorders>
              <w:left w:val="nil" w:sz="6" w:space="0" w:color="auto"/>
              <w:bottom w:val="nil" w:sz="6" w:space="0" w:color="auto"/>
              <w:right w:val="nil" w:sz="6" w:space="0" w:color="auto"/>
            </w:tcBorders>
          </w:tcPr>
          <w:p>
            <w:pPr/>
          </w:p>
        </w:tc>
      </w:tr>
      <w:tr>
        <w:trPr>
          <w:trHeight w:val="318"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8"/>
              <w:jc w:val="right"/>
              <w:rPr>
                <w:rFonts w:ascii="Times New Roman" w:hAnsi="Times New Roman" w:cs="Times New Roman" w:eastAsia="Times New Roman" w:hint="default"/>
                <w:sz w:val="18"/>
                <w:szCs w:val="18"/>
              </w:rPr>
            </w:pPr>
            <w:r>
              <w:rPr>
                <w:rFonts w:ascii="Times New Roman"/>
                <w:b/>
                <w:spacing w:val="-1"/>
                <w:sz w:val="18"/>
              </w:rPr>
              <w:t>100,745,934.81</w:t>
            </w:r>
            <w:r>
              <w:rPr>
                <w:rFonts w:ascii="Times New Roman"/>
                <w:spacing w:val="-1"/>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1"/>
              <w:jc w:val="right"/>
              <w:rPr>
                <w:rFonts w:ascii="Times New Roman" w:hAnsi="Times New Roman" w:cs="Times New Roman" w:eastAsia="Times New Roman" w:hint="default"/>
                <w:sz w:val="18"/>
                <w:szCs w:val="18"/>
              </w:rPr>
            </w:pPr>
            <w:r>
              <w:rPr>
                <w:rFonts w:ascii="宋体"/>
                <w:spacing w:val="-1"/>
                <w:sz w:val="18"/>
              </w:rPr>
              <w:t>-</w:t>
            </w:r>
            <w:r>
              <w:rPr>
                <w:rFonts w:ascii="Times New Roman"/>
                <w:b/>
                <w:spacing w:val="-1"/>
                <w:sz w:val="18"/>
              </w:rPr>
              <w:t>10,595,618.56</w:t>
            </w:r>
            <w:r>
              <w:rPr>
                <w:rFonts w:ascii="Times New Roman"/>
                <w:spacing w:val="-1"/>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Times New Roman" w:hAnsi="Times New Roman" w:cs="Times New Roman" w:eastAsia="Times New Roman" w:hint="default"/>
                <w:sz w:val="18"/>
                <w:szCs w:val="18"/>
              </w:rPr>
            </w:pPr>
            <w:r>
              <w:rPr>
                <w:rFonts w:ascii="Times New Roman"/>
                <w:b/>
                <w:sz w:val="18"/>
              </w:rPr>
              <w:t>454,886.92</w:t>
            </w:r>
            <w:r>
              <w:rPr>
                <w:rFonts w:ascii="Times New Roman"/>
                <w:sz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pacing w:val="-1"/>
                <w:sz w:val="18"/>
              </w:rPr>
              <w:t>89,695,429.33</w:t>
            </w:r>
            <w:r>
              <w:rPr>
                <w:rFonts w:ascii="Times New Roman"/>
                <w:spacing w:val="-1"/>
                <w:sz w:val="18"/>
              </w:rPr>
            </w:r>
          </w:p>
        </w:tc>
      </w:tr>
      <w:tr>
        <w:trPr>
          <w:trHeight w:val="311"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房屋使用权</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9"/>
              <w:jc w:val="right"/>
              <w:rPr>
                <w:rFonts w:ascii="Times New Roman" w:hAnsi="Times New Roman" w:cs="Times New Roman" w:eastAsia="Times New Roman" w:hint="default"/>
                <w:sz w:val="18"/>
                <w:szCs w:val="18"/>
              </w:rPr>
            </w:pPr>
            <w:r>
              <w:rPr>
                <w:rFonts w:ascii="Times New Roman"/>
                <w:sz w:val="18"/>
              </w:rPr>
              <w:t>546,787.74</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2"/>
              <w:jc w:val="right"/>
              <w:rPr>
                <w:rFonts w:ascii="Times New Roman" w:hAnsi="Times New Roman" w:cs="Times New Roman" w:eastAsia="Times New Roman" w:hint="default"/>
                <w:sz w:val="18"/>
                <w:szCs w:val="18"/>
              </w:rPr>
            </w:pPr>
            <w:r>
              <w:rPr>
                <w:rFonts w:ascii="宋体"/>
                <w:sz w:val="18"/>
              </w:rPr>
              <w:t>-</w:t>
            </w:r>
            <w:r>
              <w:rPr>
                <w:rFonts w:ascii="Times New Roman"/>
                <w:sz w:val="18"/>
              </w:rPr>
              <w:t>70,870.92</w:t>
            </w:r>
          </w:p>
        </w:tc>
        <w:tc>
          <w:tcPr>
            <w:tcW w:w="12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475,916.82</w:t>
            </w:r>
          </w:p>
        </w:tc>
      </w:tr>
      <w:tr>
        <w:trPr>
          <w:trHeight w:val="312"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0"/>
              <w:jc w:val="right"/>
              <w:rPr>
                <w:rFonts w:ascii="Times New Roman" w:hAnsi="Times New Roman" w:cs="Times New Roman" w:eastAsia="Times New Roman" w:hint="default"/>
                <w:sz w:val="18"/>
                <w:szCs w:val="18"/>
              </w:rPr>
            </w:pPr>
            <w:r>
              <w:rPr>
                <w:rFonts w:ascii="Times New Roman"/>
                <w:spacing w:val="-1"/>
                <w:sz w:val="18"/>
              </w:rPr>
              <w:t>16,220,625.91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2"/>
              <w:jc w:val="right"/>
              <w:rPr>
                <w:rFonts w:ascii="Times New Roman" w:hAnsi="Times New Roman" w:cs="Times New Roman" w:eastAsia="Times New Roman" w:hint="default"/>
                <w:sz w:val="18"/>
                <w:szCs w:val="18"/>
              </w:rPr>
            </w:pPr>
            <w:r>
              <w:rPr>
                <w:rFonts w:ascii="宋体"/>
                <w:sz w:val="18"/>
              </w:rPr>
              <w:t>-</w:t>
            </w:r>
            <w:r>
              <w:rPr>
                <w:rFonts w:ascii="Times New Roman"/>
                <w:sz w:val="18"/>
              </w:rPr>
              <w:t>569,309.27</w:t>
            </w:r>
          </w:p>
        </w:tc>
        <w:tc>
          <w:tcPr>
            <w:tcW w:w="12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15,651,316.64</w:t>
            </w:r>
          </w:p>
        </w:tc>
      </w:tr>
      <w:tr>
        <w:trPr>
          <w:trHeight w:val="311"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0"/>
              <w:jc w:val="right"/>
              <w:rPr>
                <w:rFonts w:ascii="Times New Roman" w:hAnsi="Times New Roman" w:cs="Times New Roman" w:eastAsia="Times New Roman" w:hint="default"/>
                <w:sz w:val="18"/>
                <w:szCs w:val="18"/>
              </w:rPr>
            </w:pPr>
            <w:r>
              <w:rPr>
                <w:rFonts w:ascii="Times New Roman"/>
                <w:spacing w:val="-1"/>
                <w:sz w:val="18"/>
              </w:rPr>
              <w:t>1,109,954.88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2"/>
              <w:jc w:val="right"/>
              <w:rPr>
                <w:rFonts w:ascii="Times New Roman" w:hAnsi="Times New Roman" w:cs="Times New Roman" w:eastAsia="Times New Roman" w:hint="default"/>
                <w:sz w:val="18"/>
                <w:szCs w:val="18"/>
              </w:rPr>
            </w:pPr>
            <w:r>
              <w:rPr>
                <w:rFonts w:ascii="Times New Roman"/>
                <w:sz w:val="18"/>
              </w:rPr>
              <w:t>48,832.24</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3"/>
              <w:jc w:val="right"/>
              <w:rPr>
                <w:rFonts w:ascii="Times New Roman" w:hAnsi="Times New Roman" w:cs="Times New Roman" w:eastAsia="Times New Roman" w:hint="default"/>
                <w:sz w:val="18"/>
                <w:szCs w:val="18"/>
              </w:rPr>
            </w:pPr>
            <w:r>
              <w:rPr>
                <w:rFonts w:ascii="Times New Roman"/>
                <w:sz w:val="18"/>
              </w:rPr>
              <w:t>121,552.99</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1,037,234.13</w:t>
            </w:r>
          </w:p>
        </w:tc>
      </w:tr>
      <w:tr>
        <w:trPr>
          <w:trHeight w:val="313"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0"/>
              <w:jc w:val="right"/>
              <w:rPr>
                <w:rFonts w:ascii="Times New Roman" w:hAnsi="Times New Roman" w:cs="Times New Roman" w:eastAsia="Times New Roman" w:hint="default"/>
                <w:sz w:val="18"/>
                <w:szCs w:val="18"/>
              </w:rPr>
            </w:pPr>
            <w:r>
              <w:rPr>
                <w:rFonts w:ascii="Times New Roman"/>
                <w:spacing w:val="-1"/>
                <w:sz w:val="18"/>
              </w:rPr>
              <w:t>82,535,232.35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10,004,270.61</w:t>
            </w:r>
          </w:p>
        </w:tc>
        <w:tc>
          <w:tcPr>
            <w:tcW w:w="125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1"/>
                <w:sz w:val="18"/>
              </w:rPr>
              <w:t>72,530,961.74</w:t>
            </w:r>
          </w:p>
        </w:tc>
      </w:tr>
      <w:tr>
        <w:trPr>
          <w:trHeight w:val="311"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9"/>
              <w:jc w:val="right"/>
              <w:rPr>
                <w:rFonts w:ascii="Times New Roman" w:hAnsi="Times New Roman" w:cs="Times New Roman" w:eastAsia="Times New Roman" w:hint="default"/>
                <w:sz w:val="18"/>
                <w:szCs w:val="18"/>
              </w:rPr>
            </w:pPr>
            <w:r>
              <w:rPr>
                <w:rFonts w:ascii="Times New Roman"/>
                <w:sz w:val="18"/>
              </w:rPr>
              <w:t>333,333.93</w:t>
            </w:r>
          </w:p>
        </w:tc>
        <w:tc>
          <w:tcPr>
            <w:tcW w:w="1531"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3"/>
              <w:jc w:val="right"/>
              <w:rPr>
                <w:rFonts w:ascii="Times New Roman" w:hAnsi="Times New Roman" w:cs="Times New Roman" w:eastAsia="Times New Roman" w:hint="default"/>
                <w:sz w:val="18"/>
                <w:szCs w:val="18"/>
              </w:rPr>
            </w:pPr>
            <w:r>
              <w:rPr>
                <w:rFonts w:ascii="Times New Roman"/>
                <w:sz w:val="18"/>
              </w:rPr>
              <w:t>333,333.93</w:t>
            </w:r>
          </w:p>
        </w:tc>
        <w:tc>
          <w:tcPr>
            <w:tcW w:w="1312" w:type="dxa"/>
            <w:tcBorders>
              <w:top w:val="nil" w:sz="6" w:space="0" w:color="auto"/>
              <w:left w:val="nil" w:sz="6" w:space="0" w:color="auto"/>
              <w:bottom w:val="nil" w:sz="6" w:space="0" w:color="auto"/>
              <w:right w:val="nil" w:sz="6" w:space="0" w:color="auto"/>
            </w:tcBorders>
          </w:tcPr>
          <w:p>
            <w:pPr/>
          </w:p>
        </w:tc>
      </w:tr>
      <w:tr>
        <w:trPr>
          <w:trHeight w:val="314" w:hRule="exact"/>
        </w:trPr>
        <w:tc>
          <w:tcPr>
            <w:tcW w:w="266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b/>
                <w:spacing w:val="-1"/>
                <w:sz w:val="18"/>
              </w:rPr>
              <w:t>100,745,934.81</w:t>
            </w:r>
            <w:r>
              <w:rPr>
                <w:rFonts w:ascii="Times New Roman"/>
                <w:spacing w:val="-1"/>
                <w:sz w:val="18"/>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271"/>
              <w:jc w:val="right"/>
              <w:rPr>
                <w:rFonts w:ascii="Times New Roman" w:hAnsi="Times New Roman" w:cs="Times New Roman" w:eastAsia="Times New Roman" w:hint="default"/>
                <w:sz w:val="18"/>
                <w:szCs w:val="18"/>
              </w:rPr>
            </w:pPr>
            <w:r>
              <w:rPr>
                <w:rFonts w:ascii="宋体"/>
                <w:spacing w:val="-1"/>
                <w:sz w:val="18"/>
              </w:rPr>
              <w:t>-</w:t>
            </w:r>
            <w:r>
              <w:rPr>
                <w:rFonts w:ascii="Times New Roman"/>
                <w:b/>
                <w:spacing w:val="-1"/>
                <w:sz w:val="18"/>
              </w:rPr>
              <w:t>10,595,618.56</w:t>
            </w:r>
            <w:r>
              <w:rPr>
                <w:rFonts w:ascii="Times New Roman"/>
                <w:spacing w:val="-1"/>
                <w:sz w:val="18"/>
              </w:rPr>
            </w: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3"/>
              <w:jc w:val="right"/>
              <w:rPr>
                <w:rFonts w:ascii="Times New Roman" w:hAnsi="Times New Roman" w:cs="Times New Roman" w:eastAsia="Times New Roman" w:hint="default"/>
                <w:sz w:val="18"/>
                <w:szCs w:val="18"/>
              </w:rPr>
            </w:pPr>
            <w:r>
              <w:rPr>
                <w:rFonts w:ascii="Times New Roman"/>
                <w:b/>
                <w:sz w:val="18"/>
              </w:rPr>
              <w:t>454,886.92</w:t>
            </w:r>
            <w:r>
              <w:rPr>
                <w:rFonts w:ascii="Times New Roman"/>
                <w:sz w:val="18"/>
              </w:rPr>
            </w: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b/>
                <w:spacing w:val="-1"/>
                <w:sz w:val="18"/>
              </w:rPr>
              <w:t>89,695,429.33</w:t>
            </w:r>
            <w:r>
              <w:rPr>
                <w:rFonts w:ascii="Times New Roman"/>
                <w:spacing w:val="-1"/>
                <w:sz w:val="18"/>
              </w:rPr>
            </w:r>
          </w:p>
        </w:tc>
      </w:tr>
    </w:tbl>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877" w:footer="1003" w:top="1100" w:bottom="1200" w:left="1640" w:right="1640"/>
        </w:sectPr>
      </w:pPr>
    </w:p>
    <w:p>
      <w:pPr>
        <w:pStyle w:val="BodyText"/>
        <w:spacing w:line="240" w:lineRule="auto" w:before="35"/>
        <w:ind w:left="580" w:right="0"/>
        <w:jc w:val="left"/>
        <w:rPr>
          <w:rFonts w:ascii="宋体" w:hAnsi="宋体" w:cs="宋体" w:eastAsia="宋体" w:hint="default"/>
        </w:rPr>
      </w:pPr>
      <w:r>
        <w:rPr/>
        <w:t>注释</w:t>
      </w:r>
      <w:r>
        <w:rPr>
          <w:spacing w:val="-47"/>
        </w:rPr>
        <w:t> </w:t>
      </w:r>
      <w:r>
        <w:rPr>
          <w:rFonts w:ascii="宋体" w:hAnsi="宋体" w:cs="宋体" w:eastAsia="宋体" w:hint="default"/>
        </w:rPr>
        <w:t>12</w:t>
      </w:r>
      <w:r>
        <w:rPr/>
        <w:t>．长期待摊费用</w:t>
      </w:r>
      <w:r>
        <w:rPr>
          <w:rFonts w:ascii="宋体" w:hAnsi="宋体" w:cs="宋体" w:eastAsia="宋体" w:hint="default"/>
        </w:rPr>
        <w:t> </w:t>
      </w:r>
    </w:p>
    <w:p>
      <w:pPr>
        <w:tabs>
          <w:tab w:pos="2414" w:val="left" w:leader="none"/>
          <w:tab w:pos="3758" w:val="left" w:leader="none"/>
          <w:tab w:pos="4967" w:val="left" w:leader="none"/>
        </w:tabs>
        <w:spacing w:line="296" w:lineRule="exact" w:before="14"/>
        <w:ind w:left="0" w:right="0" w:firstLine="0"/>
        <w:jc w:val="right"/>
        <w:rPr>
          <w:rFonts w:ascii="宋体" w:hAnsi="宋体" w:cs="宋体" w:eastAsia="宋体" w:hint="default"/>
          <w:sz w:val="18"/>
          <w:szCs w:val="18"/>
        </w:rPr>
      </w:pPr>
      <w:r>
        <w:rPr/>
        <w:pict>
          <v:group style="position:absolute;margin-left:88.919998pt;margin-top:1.612021pt;width:417.6pt;height:.5pt;mso-position-horizontal-relative:page;mso-position-vertical-relative:paragraph;z-index:-465448" coordorigin="1778,32" coordsize="8352,10">
            <v:group style="position:absolute;left:1783;top:37;width:5216;height:2" coordorigin="1783,37" coordsize="5216,2">
              <v:shape style="position:absolute;left:1783;top:37;width:5216;height:2" coordorigin="1783,37" coordsize="5216,0" path="m1783,37l6998,37e" filled="false" stroked="true" strokeweight=".48pt" strokecolor="#000000">
                <v:path arrowok="t"/>
              </v:shape>
            </v:group>
            <v:group style="position:absolute;left:6998;top:37;width:886;height:2" coordorigin="6998,37" coordsize="886,2">
              <v:shape style="position:absolute;left:6998;top:37;width:886;height:2" coordorigin="6998,37" coordsize="886,0" path="m6998,37l7884,37e" filled="false" stroked="true" strokeweight=".48pt" strokecolor="#000000">
                <v:path arrowok="t"/>
              </v:shape>
            </v:group>
            <v:group style="position:absolute;left:7884;top:37;width:10;height:2" coordorigin="7884,37" coordsize="10,2">
              <v:shape style="position:absolute;left:7884;top:37;width:10;height:2" coordorigin="7884,37" coordsize="10,0" path="m7884,37l7894,37e" filled="false" stroked="true" strokeweight=".48pt" strokecolor="#000000">
                <v:path arrowok="t"/>
              </v:shape>
            </v:group>
            <v:group style="position:absolute;left:7894;top:37;width:1289;height:2" coordorigin="7894,37" coordsize="1289,2">
              <v:shape style="position:absolute;left:7894;top:37;width:1289;height:2" coordorigin="7894,37" coordsize="1289,0" path="m7894,37l9182,37e" filled="false" stroked="true" strokeweight=".48pt" strokecolor="#000000">
                <v:path arrowok="t"/>
              </v:shape>
            </v:group>
            <v:group style="position:absolute;left:9182;top:37;width:944;height:2" coordorigin="9182,37" coordsize="944,2">
              <v:shape style="position:absolute;left:9182;top:37;width:944;height:2" coordorigin="9182,37" coordsize="944,0" path="m9182,37l10126,37e" filled="false" stroked="true" strokeweight=".48pt" strokecolor="#000000">
                <v:path arrowok="t"/>
              </v:shape>
            </v:group>
            <w10:wrap type="none"/>
          </v:group>
        </w:pict>
      </w:r>
      <w:r>
        <w:rPr>
          <w:rFonts w:ascii="宋体" w:hAnsi="宋体" w:cs="宋体" w:eastAsia="宋体" w:hint="default"/>
          <w:sz w:val="18"/>
          <w:szCs w:val="18"/>
        </w:rPr>
        <w:t>项目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2008-12-31</w:t>
        <w:tab/>
      </w:r>
      <w:r>
        <w:rPr>
          <w:rFonts w:ascii="宋体" w:hAnsi="宋体" w:cs="宋体" w:eastAsia="宋体" w:hint="default"/>
          <w:sz w:val="18"/>
          <w:szCs w:val="18"/>
        </w:rPr>
        <w:t>本期增加</w:t>
      </w:r>
      <w:r>
        <w:rPr>
          <w:rFonts w:ascii="宋体" w:hAnsi="宋体" w:cs="宋体" w:eastAsia="宋体" w:hint="default"/>
          <w:sz w:val="18"/>
          <w:szCs w:val="18"/>
        </w:rPr>
        <w:tab/>
      </w:r>
      <w:r>
        <w:rPr>
          <w:rFonts w:ascii="宋体" w:hAnsi="宋体" w:cs="宋体" w:eastAsia="宋体" w:hint="default"/>
          <w:sz w:val="18"/>
          <w:szCs w:val="18"/>
        </w:rPr>
        <w:t>本期摊销</w:t>
      </w:r>
      <w:r>
        <w:rPr>
          <w:rFonts w:ascii="宋体" w:hAnsi="宋体" w:cs="宋体" w:eastAsia="宋体" w:hint="default"/>
          <w:sz w:val="18"/>
          <w:szCs w:val="18"/>
        </w:rPr>
        <w:tab/>
      </w:r>
      <w:r>
        <w:rPr>
          <w:rFonts w:ascii="宋体" w:hAnsi="宋体" w:cs="宋体" w:eastAsia="宋体" w:hint="default"/>
          <w:position w:val="12"/>
          <w:sz w:val="18"/>
          <w:szCs w:val="18"/>
        </w:rPr>
        <w:t>其他减</w:t>
      </w:r>
      <w:r>
        <w:rPr>
          <w:rFonts w:ascii="宋体" w:hAnsi="宋体" w:cs="宋体" w:eastAsia="宋体" w:hint="default"/>
          <w:sz w:val="18"/>
          <w:szCs w:val="18"/>
        </w:rPr>
      </w:r>
    </w:p>
    <w:p>
      <w:pPr>
        <w:spacing w:line="176"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少额</w:t>
      </w:r>
      <w:r>
        <w:rPr>
          <w:rFonts w:ascii="宋体" w:hAnsi="宋体" w:cs="宋体" w:eastAsia="宋体" w:hint="default"/>
          <w:sz w:val="18"/>
          <w:szCs w:val="18"/>
        </w:rPr>
        <w:t> </w:t>
      </w:r>
    </w:p>
    <w:p>
      <w:pPr>
        <w:spacing w:line="240" w:lineRule="auto" w:before="11"/>
        <w:rPr>
          <w:rFonts w:ascii="宋体" w:hAnsi="宋体" w:cs="宋体" w:eastAsia="宋体" w:hint="default"/>
          <w:sz w:val="24"/>
          <w:szCs w:val="24"/>
        </w:rPr>
      </w:pPr>
      <w:r>
        <w:rPr/>
        <w:br w:type="column"/>
      </w:r>
      <w:r>
        <w:rPr>
          <w:rFonts w:ascii="宋体"/>
          <w:sz w:val="24"/>
        </w:rPr>
      </w:r>
    </w:p>
    <w:p>
      <w:pPr>
        <w:tabs>
          <w:tab w:pos="1543" w:val="left" w:leader="none"/>
        </w:tabs>
        <w:spacing w:line="296" w:lineRule="exact" w:before="0"/>
        <w:ind w:left="329" w:right="0" w:firstLine="0"/>
        <w:jc w:val="left"/>
        <w:rPr>
          <w:rFonts w:ascii="宋体" w:hAnsi="宋体" w:cs="宋体" w:eastAsia="宋体" w:hint="default"/>
          <w:sz w:val="18"/>
          <w:szCs w:val="18"/>
        </w:rPr>
      </w:pPr>
      <w:r>
        <w:rPr>
          <w:rFonts w:ascii="宋体" w:hAnsi="宋体" w:cs="宋体" w:eastAsia="宋体" w:hint="default"/>
          <w:sz w:val="18"/>
          <w:szCs w:val="18"/>
        </w:rPr>
        <w:t>2009-12-31</w:t>
        <w:tab/>
      </w:r>
      <w:r>
        <w:rPr>
          <w:rFonts w:ascii="宋体" w:hAnsi="宋体" w:cs="宋体" w:eastAsia="宋体" w:hint="default"/>
          <w:position w:val="12"/>
          <w:sz w:val="18"/>
          <w:szCs w:val="18"/>
        </w:rPr>
        <w:t>其他减少</w:t>
      </w:r>
      <w:r>
        <w:rPr>
          <w:rFonts w:ascii="宋体" w:hAnsi="宋体" w:cs="宋体" w:eastAsia="宋体" w:hint="default"/>
          <w:sz w:val="18"/>
          <w:szCs w:val="18"/>
        </w:rPr>
      </w:r>
    </w:p>
    <w:p>
      <w:pPr>
        <w:spacing w:line="176" w:lineRule="exact" w:before="0"/>
        <w:ind w:left="1632" w:right="0" w:firstLine="0"/>
        <w:jc w:val="left"/>
        <w:rPr>
          <w:rFonts w:ascii="宋体" w:hAnsi="宋体" w:cs="宋体" w:eastAsia="宋体" w:hint="default"/>
          <w:sz w:val="18"/>
          <w:szCs w:val="18"/>
        </w:rPr>
      </w:pPr>
      <w:r>
        <w:rPr>
          <w:rFonts w:ascii="宋体" w:hAnsi="宋体" w:cs="宋体" w:eastAsia="宋体" w:hint="default"/>
          <w:sz w:val="18"/>
          <w:szCs w:val="18"/>
        </w:rPr>
        <w:t>的原因</w:t>
      </w:r>
      <w:r>
        <w:rPr>
          <w:rFonts w:ascii="宋体" w:hAnsi="宋体" w:cs="宋体" w:eastAsia="宋体" w:hint="default"/>
          <w:sz w:val="18"/>
          <w:szCs w:val="18"/>
        </w:rPr>
        <w:t> </w:t>
      </w:r>
    </w:p>
    <w:p>
      <w:pPr>
        <w:spacing w:after="0" w:line="176" w:lineRule="exact"/>
        <w:jc w:val="left"/>
        <w:rPr>
          <w:rFonts w:ascii="宋体" w:hAnsi="宋体" w:cs="宋体" w:eastAsia="宋体" w:hint="default"/>
          <w:sz w:val="18"/>
          <w:szCs w:val="18"/>
        </w:rPr>
        <w:sectPr>
          <w:type w:val="continuous"/>
          <w:pgSz w:w="11900" w:h="16840"/>
          <w:pgMar w:top="1600" w:bottom="280" w:left="1640" w:right="1640"/>
          <w:cols w:num="2" w:equalWidth="0">
            <w:col w:w="6077" w:space="40"/>
            <w:col w:w="2503"/>
          </w:cols>
        </w:sectPr>
      </w:pPr>
    </w:p>
    <w:p>
      <w:pPr>
        <w:spacing w:line="240" w:lineRule="auto" w:before="7"/>
        <w:rPr>
          <w:rFonts w:ascii="宋体" w:hAnsi="宋体" w:cs="宋体" w:eastAsia="宋体" w:hint="default"/>
          <w:sz w:val="2"/>
          <w:szCs w:val="2"/>
        </w:rPr>
      </w:pPr>
      <w:r>
        <w:rPr/>
        <w:pict>
          <v:group style="position:absolute;margin-left:87.419998pt;margin-top:597.23999pt;width:419.8pt;height:.5pt;mso-position-horizontal-relative:page;mso-position-vertical-relative:page;z-index:-465376" coordorigin="1748,11945" coordsize="8396,10">
            <v:group style="position:absolute;left:1753;top:11950;width:2554;height:2" coordorigin="1753,11950" coordsize="2554,2">
              <v:shape style="position:absolute;left:1753;top:11950;width:2554;height:2" coordorigin="1753,11950" coordsize="2554,0" path="m1753,11950l4307,11950e" filled="false" stroked="true" strokeweight=".48pt" strokecolor="#000000">
                <v:path arrowok="t"/>
              </v:shape>
            </v:group>
            <v:group style="position:absolute;left:4292;top:11950;width:2705;height:2" coordorigin="4292,11950" coordsize="2705,2">
              <v:shape style="position:absolute;left:4292;top:11950;width:2705;height:2" coordorigin="4292,11950" coordsize="2705,0" path="m4292,11950l6997,11950e" filled="false" stroked="true" strokeweight=".48pt" strokecolor="#000000">
                <v:path arrowok="t"/>
              </v:shape>
            </v:group>
            <v:group style="position:absolute;left:6983;top:11950;width:3156;height:2" coordorigin="6983,11950" coordsize="3156,2">
              <v:shape style="position:absolute;left:6983;top:11950;width:3156;height:2" coordorigin="6983,11950" coordsize="3156,0" path="m6983,11950l10139,11950e" filled="false" stroked="true" strokeweight=".48pt" strokecolor="#000000">
                <v:path arrowok="t"/>
              </v:shape>
            </v:group>
            <w10:wrap type="none"/>
          </v:group>
        </w:pict>
      </w:r>
      <w:r>
        <w:rPr/>
        <w:pict>
          <v:group style="position:absolute;margin-left:88.5pt;margin-top:619.380005pt;width:418pt;height:.1pt;mso-position-horizontal-relative:page;mso-position-vertical-relative:page;z-index:-465352" coordorigin="1770,12388" coordsize="8360,2">
            <v:shape style="position:absolute;left:1770;top:12388;width:8360;height:2" coordorigin="1770,12388" coordsize="8360,0" path="m1770,12388l10129,12388e" filled="false" stroked="true" strokeweight=".48pt" strokecolor="#000000">
              <v:path arrowok="t"/>
            </v:shape>
            <w10:wrap type="none"/>
          </v:group>
        </w:pict>
      </w: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7.6pt;height:.5pt;mso-position-horizontal-relative:char;mso-position-vertical-relative:line" coordorigin="0,0" coordsize="8352,10">
            <v:group style="position:absolute;left:5;top:5;width:5216;height:2" coordorigin="5,5" coordsize="5216,2">
              <v:shape style="position:absolute;left:5;top:5;width:5216;height:2" coordorigin="5,5" coordsize="5216,0" path="m5,5l5220,5e" filled="false" stroked="true" strokeweight=".48pt" strokecolor="#000000">
                <v:path arrowok="t"/>
              </v:shape>
            </v:group>
            <v:group style="position:absolute;left:5220;top:5;width:886;height:2" coordorigin="5220,5" coordsize="886,2">
              <v:shape style="position:absolute;left:5220;top:5;width:886;height:2" coordorigin="5220,5" coordsize="886,0" path="m5220,5l6106,5e" filled="false" stroked="true" strokeweight=".48pt" strokecolor="#000000">
                <v:path arrowok="t"/>
              </v:shape>
            </v:group>
            <v:group style="position:absolute;left:6106;top:5;width:10;height:2" coordorigin="6106,5" coordsize="10,2">
              <v:shape style="position:absolute;left:6106;top:5;width:10;height:2" coordorigin="6106,5" coordsize="10,0" path="m6106,5l6115,5e" filled="false" stroked="true" strokeweight=".48pt" strokecolor="#000000">
                <v:path arrowok="t"/>
              </v:shape>
            </v:group>
            <v:group style="position:absolute;left:6115;top:5;width:1289;height:2" coordorigin="6115,5" coordsize="1289,2">
              <v:shape style="position:absolute;left:6115;top:5;width:1289;height:2" coordorigin="6115,5" coordsize="1289,0" path="m6115,5l7404,5e" filled="false" stroked="true" strokeweight=".48pt" strokecolor="#000000">
                <v:path arrowok="t"/>
              </v:shape>
            </v:group>
            <v:group style="position:absolute;left:7404;top:5;width:944;height:2" coordorigin="7404,5" coordsize="944,2">
              <v:shape style="position:absolute;left:7404;top:5;width:944;height:2" coordorigin="7404,5" coordsize="944,0" path="m7404,5l8347,5e" filled="false" stroked="true" strokeweight=".48pt" strokecolor="#000000">
                <v:path arrowok="t"/>
              </v:shape>
            </v:group>
          </v:group>
        </w:pict>
      </w:r>
      <w:r>
        <w:rPr>
          <w:rFonts w:ascii="宋体" w:hAnsi="宋体" w:cs="宋体" w:eastAsia="宋体" w:hint="default"/>
          <w:sz w:val="2"/>
          <w:szCs w:val="2"/>
        </w:rPr>
      </w:r>
    </w:p>
    <w:p>
      <w:pPr>
        <w:tabs>
          <w:tab w:pos="4437" w:val="left" w:leader="none"/>
          <w:tab w:pos="6631" w:val="left" w:leader="none"/>
        </w:tabs>
        <w:spacing w:before="18"/>
        <w:ind w:left="251" w:right="0" w:firstLine="0"/>
        <w:jc w:val="left"/>
        <w:rPr>
          <w:rFonts w:ascii="宋体" w:hAnsi="宋体" w:cs="宋体" w:eastAsia="宋体" w:hint="default"/>
          <w:sz w:val="18"/>
          <w:szCs w:val="18"/>
        </w:rPr>
      </w:pPr>
      <w:r>
        <w:rPr>
          <w:rFonts w:ascii="宋体" w:hAnsi="宋体" w:cs="宋体" w:eastAsia="宋体" w:hint="default"/>
          <w:sz w:val="18"/>
          <w:szCs w:val="18"/>
        </w:rPr>
        <w:t>设备改造费    </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125,699.96</w:t>
      </w:r>
      <w:r>
        <w:rPr>
          <w:rFonts w:ascii="宋体" w:hAnsi="宋体" w:cs="宋体" w:eastAsia="宋体" w:hint="default"/>
          <w:sz w:val="15"/>
          <w:szCs w:val="15"/>
        </w:rPr>
        <w:tab/>
      </w:r>
      <w:r>
        <w:rPr>
          <w:rFonts w:ascii="宋体" w:hAnsi="宋体" w:cs="宋体" w:eastAsia="宋体" w:hint="default"/>
          <w:sz w:val="18"/>
          <w:szCs w:val="18"/>
        </w:rPr>
        <w:t>41,900.04</w:t>
        <w:tab/>
        <w:t>83,799.92 </w:t>
      </w:r>
    </w:p>
    <w:p>
      <w:pPr>
        <w:tabs>
          <w:tab w:pos="2558" w:val="left" w:leader="none"/>
          <w:tab w:pos="7441" w:val="left" w:leader="none"/>
        </w:tabs>
        <w:spacing w:before="105"/>
        <w:ind w:left="251" w:right="0" w:firstLine="0"/>
        <w:jc w:val="left"/>
        <w:rPr>
          <w:rFonts w:ascii="宋体" w:hAnsi="宋体" w:cs="宋体" w:eastAsia="宋体" w:hint="default"/>
          <w:sz w:val="18"/>
          <w:szCs w:val="18"/>
        </w:rPr>
      </w:pPr>
      <w:r>
        <w:rPr>
          <w:rFonts w:ascii="宋体" w:hAnsi="宋体" w:cs="宋体" w:eastAsia="宋体" w:hint="default"/>
          <w:sz w:val="18"/>
          <w:szCs w:val="18"/>
        </w:rPr>
        <w:t>开办费</w:t>
      </w:r>
      <w:r>
        <w:rPr>
          <w:rFonts w:ascii="宋体" w:hAnsi="宋体" w:cs="宋体" w:eastAsia="宋体" w:hint="default"/>
          <w:sz w:val="18"/>
          <w:szCs w:val="18"/>
        </w:rPr>
        <w:t> </w:t>
        <w:tab/>
      </w:r>
      <w:r>
        <w:rPr>
          <w:rFonts w:ascii="宋体" w:hAnsi="宋体" w:cs="宋体" w:eastAsia="宋体" w:hint="default"/>
          <w:position w:val="1"/>
          <w:sz w:val="15"/>
          <w:szCs w:val="15"/>
        </w:rPr>
        <w:t> </w:t>
        <w:tab/>
      </w:r>
      <w:r>
        <w:rPr>
          <w:rFonts w:ascii="宋体" w:hAnsi="宋体" w:cs="宋体" w:eastAsia="宋体" w:hint="default"/>
          <w:sz w:val="18"/>
          <w:szCs w:val="18"/>
        </w:rPr>
        <w:t> </w:t>
      </w:r>
    </w:p>
    <w:p>
      <w:pPr>
        <w:tabs>
          <w:tab w:pos="4167" w:val="left" w:leader="none"/>
          <w:tab w:pos="6361" w:val="left" w:leader="none"/>
        </w:tabs>
        <w:spacing w:before="104"/>
        <w:ind w:left="251" w:right="0" w:firstLine="0"/>
        <w:jc w:val="lef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z w:val="18"/>
          <w:szCs w:val="18"/>
        </w:rPr>
        <w:t>5,330,001.19 </w:t>
      </w:r>
      <w:r>
        <w:rPr>
          <w:rFonts w:ascii="宋体" w:hAnsi="宋体" w:cs="宋体" w:eastAsia="宋体" w:hint="default"/>
          <w:spacing w:val="54"/>
          <w:sz w:val="18"/>
          <w:szCs w:val="18"/>
        </w:rPr>
        <w:t> </w:t>
      </w:r>
      <w:r>
        <w:rPr>
          <w:rFonts w:ascii="宋体" w:hAnsi="宋体" w:cs="宋体" w:eastAsia="宋体" w:hint="default"/>
          <w:spacing w:val="54"/>
          <w:sz w:val="15"/>
          <w:szCs w:val="15"/>
        </w:rPr>
      </w:r>
      <w:r>
        <w:rPr>
          <w:rFonts w:ascii="宋体" w:hAnsi="宋体" w:cs="宋体" w:eastAsia="宋体" w:hint="default"/>
          <w:sz w:val="18"/>
          <w:szCs w:val="18"/>
        </w:rPr>
        <w:t>1,878,486.25</w:t>
        <w:tab/>
        <w:t>1,195,711.88</w:t>
        <w:tab/>
        <w:t>6,012,775.56 </w:t>
      </w:r>
    </w:p>
    <w:p>
      <w:pPr>
        <w:tabs>
          <w:tab w:pos="4347" w:val="left" w:leader="none"/>
          <w:tab w:pos="6631" w:val="left" w:leader="none"/>
        </w:tabs>
        <w:spacing w:before="104"/>
        <w:ind w:left="251" w:right="0" w:firstLine="0"/>
        <w:jc w:val="left"/>
        <w:rPr>
          <w:rFonts w:ascii="宋体" w:hAnsi="宋体" w:cs="宋体" w:eastAsia="宋体" w:hint="default"/>
          <w:sz w:val="18"/>
          <w:szCs w:val="18"/>
        </w:rPr>
      </w:pPr>
      <w:r>
        <w:rPr>
          <w:rFonts w:ascii="宋体" w:hAnsi="宋体" w:cs="宋体" w:eastAsia="宋体" w:hint="default"/>
          <w:sz w:val="18"/>
          <w:szCs w:val="18"/>
        </w:rPr>
        <w:t>其他          </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200,238.78</w:t>
      </w:r>
      <w:r>
        <w:rPr>
          <w:rFonts w:ascii="宋体" w:hAnsi="宋体" w:cs="宋体" w:eastAsia="宋体" w:hint="default"/>
          <w:sz w:val="15"/>
          <w:szCs w:val="15"/>
        </w:rPr>
        <w:tab/>
      </w:r>
      <w:r>
        <w:rPr>
          <w:rFonts w:ascii="宋体" w:hAnsi="宋体" w:cs="宋体" w:eastAsia="宋体" w:hint="default"/>
          <w:sz w:val="18"/>
          <w:szCs w:val="18"/>
        </w:rPr>
        <w:t>144,837.14</w:t>
        <w:tab/>
        <w:t>55,401.64 </w:t>
      </w:r>
    </w:p>
    <w:p>
      <w:pPr>
        <w:tabs>
          <w:tab w:pos="4159" w:val="left" w:leader="none"/>
          <w:tab w:pos="6444" w:val="left" w:leader="none"/>
        </w:tabs>
        <w:spacing w:before="75"/>
        <w:ind w:left="251" w:right="0" w:firstLine="0"/>
        <w:jc w:val="left"/>
        <w:rPr>
          <w:rFonts w:ascii="宋体" w:hAnsi="宋体" w:cs="宋体" w:eastAsia="宋体" w:hint="default"/>
          <w:sz w:val="18"/>
          <w:szCs w:val="18"/>
        </w:rPr>
      </w:pPr>
      <w:r>
        <w:rPr>
          <w:rFonts w:ascii="宋体" w:hAnsi="宋体" w:cs="宋体" w:eastAsia="宋体" w:hint="default"/>
          <w:sz w:val="18"/>
          <w:szCs w:val="18"/>
        </w:rPr>
        <w:t>合计          </w:t>
      </w:r>
      <w:r>
        <w:rPr>
          <w:rFonts w:ascii="宋体" w:hAnsi="宋体" w:cs="宋体" w:eastAsia="宋体" w:hint="default"/>
          <w:sz w:val="18"/>
          <w:szCs w:val="18"/>
        </w:rPr>
        <w:t>5,655,939.93 </w:t>
      </w:r>
      <w:r>
        <w:rPr>
          <w:rFonts w:ascii="宋体" w:hAnsi="宋体" w:cs="宋体" w:eastAsia="宋体" w:hint="default"/>
          <w:spacing w:val="49"/>
          <w:sz w:val="18"/>
          <w:szCs w:val="18"/>
        </w:rPr>
        <w:t> </w:t>
      </w:r>
      <w:r>
        <w:rPr>
          <w:rFonts w:ascii="宋体" w:hAnsi="宋体" w:cs="宋体" w:eastAsia="宋体" w:hint="default"/>
          <w:spacing w:val="49"/>
          <w:sz w:val="15"/>
          <w:szCs w:val="15"/>
        </w:rPr>
      </w:r>
      <w:r>
        <w:rPr>
          <w:rFonts w:ascii="宋体" w:hAnsi="宋体" w:cs="宋体" w:eastAsia="宋体" w:hint="default"/>
          <w:sz w:val="18"/>
          <w:szCs w:val="18"/>
        </w:rPr>
        <w:t>1,878,486.25</w:t>
        <w:tab/>
        <w:t>1,382,449.06</w:t>
        <w:tab/>
      </w:r>
      <w:r>
        <w:rPr>
          <w:rFonts w:ascii="宋体" w:hAnsi="宋体" w:cs="宋体" w:eastAsia="宋体" w:hint="default"/>
          <w:position w:val="3"/>
          <w:sz w:val="18"/>
          <w:szCs w:val="18"/>
        </w:rPr>
        <w:t>6,151,977.1</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8.7pt;height:.5pt;mso-position-horizontal-relative:char;mso-position-vertical-relative:line" coordorigin="0,0" coordsize="8374,10">
            <v:group style="position:absolute;left:5;top:5;width:1221;height:2" coordorigin="5,5" coordsize="1221,2">
              <v:shape style="position:absolute;left:5;top:5;width:1221;height:2" coordorigin="5,5" coordsize="1221,0" path="m5,5l1225,5e" filled="false" stroked="true" strokeweight=".48pt" strokecolor="#000000">
                <v:path arrowok="t"/>
              </v:shape>
            </v:group>
            <v:group style="position:absolute;left:1211;top:5;width:1332;height:2" coordorigin="1211,5" coordsize="1332,2">
              <v:shape style="position:absolute;left:1211;top:5;width:1332;height:2" coordorigin="1211,5" coordsize="1332,0" path="m1211,5l2543,5e" filled="false" stroked="true" strokeweight=".48pt" strokecolor="#000000">
                <v:path arrowok="t"/>
              </v:shape>
            </v:group>
            <v:group style="position:absolute;left:2528;top:5;width:1362;height:2" coordorigin="2528,5" coordsize="1362,2">
              <v:shape style="position:absolute;left:2528;top:5;width:1362;height:2" coordorigin="2528,5" coordsize="1362,0" path="m2528,5l3890,5e" filled="false" stroked="true" strokeweight=".48pt" strokecolor="#000000">
                <v:path arrowok="t"/>
              </v:shape>
            </v:group>
            <v:group style="position:absolute;left:3876;top:5;width:1356;height:2" coordorigin="3876,5" coordsize="1356,2">
              <v:shape style="position:absolute;left:3876;top:5;width:1356;height:2" coordorigin="3876,5" coordsize="1356,0" path="m3876,5l5232,5e" filled="false" stroked="true" strokeweight=".48pt" strokecolor="#000000">
                <v:path arrowok="t"/>
              </v:shape>
            </v:group>
            <v:group style="position:absolute;left:5218;top:5;width:10;height:2" coordorigin="5218,5" coordsize="10,2">
              <v:shape style="position:absolute;left:5218;top:5;width:10;height:2" coordorigin="5218,5" coordsize="10,0" path="m5218,5l5227,5e" filled="false" stroked="true" strokeweight=".48pt" strokecolor="#000000">
                <v:path arrowok="t"/>
              </v:shape>
            </v:group>
            <v:group style="position:absolute;left:5227;top:5;width:900;height:2" coordorigin="5227,5" coordsize="900,2">
              <v:shape style="position:absolute;left:5227;top:5;width:900;height:2" coordorigin="5227,5" coordsize="900,0" path="m5227,5l6127,5e" filled="false" stroked="true" strokeweight=".48pt" strokecolor="#000000">
                <v:path arrowok="t"/>
              </v:shape>
            </v:group>
            <v:group style="position:absolute;left:6113;top:5;width:10;height:2" coordorigin="6113,5" coordsize="10,2">
              <v:shape style="position:absolute;left:6113;top:5;width:10;height:2" coordorigin="6113,5" coordsize="10,0" path="m6113,5l6122,5e" filled="false" stroked="true" strokeweight=".48pt" strokecolor="#000000">
                <v:path arrowok="t"/>
              </v:shape>
            </v:group>
            <v:group style="position:absolute;left:6122;top:5;width:1304;height:2" coordorigin="6122,5" coordsize="1304,2">
              <v:shape style="position:absolute;left:6122;top:5;width:1304;height:2" coordorigin="6122,5" coordsize="1304,0" path="m6122,5l7426,5e" filled="false" stroked="true" strokeweight=".48pt" strokecolor="#000000">
                <v:path arrowok="t"/>
              </v:shape>
            </v:group>
            <v:group style="position:absolute;left:7411;top:5;width:958;height:2" coordorigin="7411,5" coordsize="958,2">
              <v:shape style="position:absolute;left:7411;top:5;width:958;height:2" coordorigin="7411,5" coordsize="958,0" path="m7411,5l8369,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74" w:lineRule="exact" w:before="35"/>
        <w:ind w:left="580" w:right="0"/>
        <w:jc w:val="left"/>
        <w:rPr>
          <w:rFonts w:ascii="宋体" w:hAnsi="宋体" w:cs="宋体" w:eastAsia="宋体" w:hint="default"/>
        </w:rPr>
      </w:pPr>
      <w:r>
        <w:rPr/>
        <w:t>注释</w:t>
      </w:r>
      <w:r>
        <w:rPr>
          <w:spacing w:val="-46"/>
        </w:rPr>
        <w:t> </w:t>
      </w:r>
      <w:r>
        <w:rPr>
          <w:rFonts w:ascii="宋体" w:hAnsi="宋体" w:cs="宋体" w:eastAsia="宋体" w:hint="default"/>
        </w:rPr>
        <w:t>13</w:t>
      </w:r>
      <w:r>
        <w:rPr/>
        <w:t>．递延所得税资产</w:t>
      </w:r>
      <w:r>
        <w:rPr>
          <w:rFonts w:ascii="宋体" w:hAnsi="宋体" w:cs="宋体" w:eastAsia="宋体" w:hint="default"/>
        </w:rPr>
        <w:t> </w:t>
      </w:r>
    </w:p>
    <w:p>
      <w:pPr>
        <w:pStyle w:val="BodyText"/>
        <w:spacing w:line="274" w:lineRule="exact"/>
        <w:ind w:left="577" w:right="0"/>
        <w:jc w:val="left"/>
        <w:rPr>
          <w:rFonts w:ascii="宋体" w:hAnsi="宋体" w:cs="宋体" w:eastAsia="宋体" w:hint="default"/>
        </w:rPr>
      </w:pPr>
      <w:r>
        <w:rPr/>
        <w:t>（</w:t>
      </w:r>
      <w:r>
        <w:rPr>
          <w:rFonts w:ascii="宋体" w:hAnsi="宋体" w:cs="宋体" w:eastAsia="宋体" w:hint="default"/>
        </w:rPr>
        <w:t>1</w:t>
      </w:r>
      <w:r>
        <w:rPr/>
        <w:t>）已确认的递延所得税资产</w:t>
      </w:r>
      <w:r>
        <w:rPr>
          <w:rFonts w:ascii="宋体" w:hAnsi="宋体" w:cs="宋体" w:eastAsia="宋体" w:hint="default"/>
        </w:rPr>
        <w:t> </w:t>
      </w:r>
    </w:p>
    <w:p>
      <w:pPr>
        <w:tabs>
          <w:tab w:pos="8394" w:val="right" w:leader="none"/>
        </w:tabs>
        <w:spacing w:before="59"/>
        <w:ind w:left="233" w:right="0" w:firstLine="0"/>
        <w:jc w:val="left"/>
        <w:rPr>
          <w:rFonts w:ascii="宋体" w:hAnsi="宋体" w:cs="宋体" w:eastAsia="宋体" w:hint="default"/>
          <w:sz w:val="18"/>
          <w:szCs w:val="18"/>
        </w:rPr>
      </w:pPr>
      <w:r>
        <w:rPr/>
        <w:pict>
          <v:group style="position:absolute;margin-left:88.260002pt;margin-top:1.882014pt;width:418.45pt;height:.1pt;mso-position-horizontal-relative:page;mso-position-vertical-relative:paragraph;z-index:3856" coordorigin="1765,38" coordsize="8369,2">
            <v:shape style="position:absolute;left:1765;top:38;width:8369;height:2" coordorigin="1765,38" coordsize="8369,0" path="m1765,38l10134,38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2009-12-31</w:t>
        <w:tab/>
        <w:t>2008-12-31</w:t>
      </w:r>
    </w:p>
    <w:p>
      <w:pPr>
        <w:tabs>
          <w:tab w:pos="4167" w:val="left" w:leader="none"/>
          <w:tab w:pos="7224" w:val="left" w:leader="none"/>
        </w:tabs>
        <w:spacing w:before="124"/>
        <w:ind w:left="233" w:right="0" w:firstLine="0"/>
        <w:jc w:val="left"/>
        <w:rPr>
          <w:rFonts w:ascii="宋体" w:hAnsi="宋体" w:cs="宋体" w:eastAsia="宋体" w:hint="default"/>
          <w:sz w:val="18"/>
          <w:szCs w:val="18"/>
        </w:rPr>
      </w:pPr>
      <w:r>
        <w:rPr/>
        <w:pict>
          <v:group style="position:absolute;margin-left:88.260002pt;margin-top:3.872014pt;width:418.45pt;height:.1pt;mso-position-horizontal-relative:page;mso-position-vertical-relative:paragraph;z-index:3880" coordorigin="1765,77" coordsize="8369,2">
            <v:shape style="position:absolute;left:1765;top:77;width:8369;height:2" coordorigin="1765,77" coordsize="8369,0" path="m1765,77l10134,77e" filled="false" stroked="true" strokeweight=".48pt" strokecolor="#000000">
              <v:path arrowok="t"/>
            </v:shape>
            <w10:wrap type="none"/>
          </v:group>
        </w:pict>
      </w:r>
      <w:r>
        <w:rPr>
          <w:rFonts w:ascii="宋体" w:hAnsi="宋体" w:cs="宋体" w:eastAsia="宋体" w:hint="default"/>
          <w:sz w:val="18"/>
          <w:szCs w:val="18"/>
        </w:rPr>
        <w:t>资产减值准备</w:t>
      </w:r>
      <w:r>
        <w:rPr>
          <w:rFonts w:ascii="宋体" w:hAnsi="宋体" w:cs="宋体" w:eastAsia="宋体" w:hint="default"/>
          <w:sz w:val="15"/>
          <w:szCs w:val="15"/>
        </w:rPr>
        <w:tab/>
      </w:r>
      <w:r>
        <w:rPr>
          <w:rFonts w:ascii="宋体" w:hAnsi="宋体" w:cs="宋体" w:eastAsia="宋体" w:hint="default"/>
          <w:sz w:val="18"/>
          <w:szCs w:val="18"/>
        </w:rPr>
        <w:t>9,202,433.64</w:t>
        <w:tab/>
        <w:t>10,654,847.64 </w:t>
      </w:r>
    </w:p>
    <w:p>
      <w:pPr>
        <w:tabs>
          <w:tab w:pos="7214" w:val="left" w:leader="none"/>
        </w:tabs>
        <w:spacing w:before="140"/>
        <w:ind w:left="233" w:right="0" w:firstLine="0"/>
        <w:jc w:val="left"/>
        <w:rPr>
          <w:rFonts w:ascii="宋体" w:hAnsi="宋体" w:cs="宋体" w:eastAsia="宋体" w:hint="default"/>
          <w:sz w:val="18"/>
          <w:szCs w:val="18"/>
        </w:rPr>
      </w:pPr>
      <w:r>
        <w:rPr>
          <w:rFonts w:ascii="宋体" w:hAnsi="宋体" w:cs="宋体" w:eastAsia="宋体" w:hint="default"/>
          <w:sz w:val="18"/>
          <w:szCs w:val="18"/>
        </w:rPr>
        <w:t>合计                                      </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9,202,433.64</w:t>
        <w:tab/>
        <w:t>10,654,847.64 </w:t>
      </w:r>
    </w:p>
    <w:p>
      <w:pPr>
        <w:spacing w:line="240" w:lineRule="auto" w:before="7"/>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0pt;height:.5pt;mso-position-horizontal-relative:char;mso-position-vertical-relative:line" coordorigin="0,0" coordsize="8400,10">
            <v:group style="position:absolute;left:5;top:5;width:2555;height:2" coordorigin="5,5" coordsize="2555,2">
              <v:shape style="position:absolute;left:5;top:5;width:2555;height:2" coordorigin="5,5" coordsize="2555,0" path="m5,5l2560,5e" filled="false" stroked="true" strokeweight=".48pt" strokecolor="#000000">
                <v:path arrowok="t"/>
              </v:shape>
            </v:group>
            <v:group style="position:absolute;left:2545;top:5;width:2705;height:2" coordorigin="2545,5" coordsize="2705,2">
              <v:shape style="position:absolute;left:2545;top:5;width:2705;height:2" coordorigin="2545,5" coordsize="2705,0" path="m2545,5l5250,5e" filled="false" stroked="true" strokeweight=".48pt" strokecolor="#000000">
                <v:path arrowok="t"/>
              </v:shape>
            </v:group>
            <v:group style="position:absolute;left:5236;top:5;width:3160;height:2" coordorigin="5236,5" coordsize="3160,2">
              <v:shape style="position:absolute;left:5236;top:5;width:3160;height:2" coordorigin="5236,5" coordsize="3160,0" path="m5236,5l8395,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5"/>
          <w:szCs w:val="5"/>
        </w:rPr>
      </w:pPr>
    </w:p>
    <w:tbl>
      <w:tblPr>
        <w:tblW w:w="0" w:type="auto"/>
        <w:jc w:val="left"/>
        <w:tblInd w:w="127" w:type="dxa"/>
        <w:tblLayout w:type="fixed"/>
        <w:tblCellMar>
          <w:top w:w="0" w:type="dxa"/>
          <w:left w:w="0" w:type="dxa"/>
          <w:bottom w:w="0" w:type="dxa"/>
          <w:right w:w="0" w:type="dxa"/>
        </w:tblCellMar>
        <w:tblLook w:val="01E0"/>
      </w:tblPr>
      <w:tblGrid>
        <w:gridCol w:w="4277"/>
        <w:gridCol w:w="1996"/>
        <w:gridCol w:w="2092"/>
      </w:tblGrid>
      <w:tr>
        <w:trPr>
          <w:trHeight w:val="348" w:hRule="exact"/>
        </w:trPr>
        <w:tc>
          <w:tcPr>
            <w:tcW w:w="627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2"/>
              <w:ind w:left="45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）未确认递延所得税资产明细</w:t>
            </w:r>
            <w:r>
              <w:rPr>
                <w:rFonts w:ascii="宋体" w:hAnsi="宋体" w:cs="宋体" w:eastAsia="宋体" w:hint="default"/>
                <w:sz w:val="21"/>
                <w:szCs w:val="21"/>
              </w:rPr>
              <w:t> </w:t>
            </w:r>
          </w:p>
        </w:tc>
        <w:tc>
          <w:tcPr>
            <w:tcW w:w="2092" w:type="dxa"/>
            <w:tcBorders>
              <w:top w:val="nil" w:sz="6" w:space="0" w:color="auto"/>
              <w:left w:val="nil" w:sz="6" w:space="0" w:color="auto"/>
              <w:bottom w:val="single" w:sz="4" w:space="0" w:color="000000"/>
              <w:right w:val="nil" w:sz="6" w:space="0" w:color="auto"/>
            </w:tcBorders>
          </w:tcPr>
          <w:p>
            <w:pPr/>
          </w:p>
        </w:tc>
      </w:tr>
      <w:tr>
        <w:trPr>
          <w:trHeight w:val="391" w:hRule="exact"/>
        </w:trPr>
        <w:tc>
          <w:tcPr>
            <w:tcW w:w="62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2009-12-31</w:t>
            </w:r>
          </w:p>
        </w:tc>
        <w:tc>
          <w:tcPr>
            <w:tcW w:w="209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2008-12-31</w:t>
            </w:r>
          </w:p>
        </w:tc>
      </w:tr>
      <w:tr>
        <w:trPr>
          <w:trHeight w:val="317" w:hRule="exact"/>
        </w:trPr>
        <w:tc>
          <w:tcPr>
            <w:tcW w:w="627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、可抵扣暂时性差异                      </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13,990,812.74</w:t>
            </w:r>
          </w:p>
        </w:tc>
        <w:tc>
          <w:tcPr>
            <w:tcW w:w="2092" w:type="dxa"/>
            <w:tcBorders>
              <w:top w:val="single" w:sz="4" w:space="0" w:color="000000"/>
              <w:left w:val="nil" w:sz="6" w:space="0" w:color="auto"/>
              <w:bottom w:val="nil" w:sz="6" w:space="0" w:color="auto"/>
              <w:right w:val="nil" w:sz="6" w:space="0" w:color="auto"/>
            </w:tcBorders>
          </w:tcPr>
          <w:p>
            <w:pPr/>
          </w:p>
        </w:tc>
      </w:tr>
      <w:tr>
        <w:trPr>
          <w:trHeight w:val="312" w:hRule="exact"/>
        </w:trPr>
        <w:tc>
          <w:tcPr>
            <w:tcW w:w="62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、可抵扣亏损                           </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120,792,277.36</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67,309,833.88</w:t>
            </w:r>
          </w:p>
        </w:tc>
      </w:tr>
      <w:tr>
        <w:trPr>
          <w:trHeight w:val="328" w:hRule="exact"/>
        </w:trPr>
        <w:tc>
          <w:tcPr>
            <w:tcW w:w="62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2092" w:type="dxa"/>
            <w:tcBorders>
              <w:top w:val="nil" w:sz="6" w:space="0" w:color="auto"/>
              <w:left w:val="nil" w:sz="6" w:space="0" w:color="auto"/>
              <w:bottom w:val="nil" w:sz="6" w:space="0" w:color="auto"/>
              <w:right w:val="nil" w:sz="6" w:space="0" w:color="auto"/>
            </w:tcBorders>
          </w:tcPr>
          <w:p>
            <w:pPr/>
          </w:p>
        </w:tc>
      </w:tr>
      <w:tr>
        <w:trPr>
          <w:trHeight w:val="262" w:hRule="exact"/>
        </w:trPr>
        <w:tc>
          <w:tcPr>
            <w:tcW w:w="6272" w:type="dxa"/>
            <w:gridSpan w:val="2"/>
            <w:tcBorders>
              <w:top w:val="nil" w:sz="6" w:space="0" w:color="auto"/>
              <w:left w:val="nil" w:sz="6" w:space="0" w:color="auto"/>
              <w:bottom w:val="nil" w:sz="6" w:space="0" w:color="auto"/>
              <w:right w:val="nil" w:sz="6" w:space="0" w:color="auto"/>
            </w:tcBorders>
          </w:tcPr>
          <w:p>
            <w:pPr>
              <w:pStyle w:val="TableParagraph"/>
              <w:tabs>
                <w:tab w:pos="3579" w:val="left" w:leader="none"/>
              </w:tabs>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5"/>
                <w:szCs w:val="15"/>
              </w:rPr>
              <w:tab/>
            </w:r>
            <w:r>
              <w:rPr>
                <w:rFonts w:ascii="宋体" w:hAnsi="宋体" w:cs="宋体" w:eastAsia="宋体" w:hint="default"/>
                <w:sz w:val="18"/>
                <w:szCs w:val="18"/>
              </w:rPr>
              <w:t>134,783,090.10</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67,309,833.88</w:t>
            </w:r>
          </w:p>
        </w:tc>
      </w:tr>
      <w:tr>
        <w:trPr>
          <w:trHeight w:val="591" w:hRule="exact"/>
        </w:trPr>
        <w:tc>
          <w:tcPr>
            <w:tcW w:w="62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5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）未确认递延所得税资产的可抵扣亏损将于以下年度到期</w:t>
            </w:r>
            <w:r>
              <w:rPr>
                <w:rFonts w:ascii="宋体" w:hAnsi="宋体" w:cs="宋体" w:eastAsia="宋体" w:hint="default"/>
                <w:sz w:val="21"/>
                <w:szCs w:val="21"/>
              </w:rPr>
              <w:t> </w:t>
            </w:r>
          </w:p>
        </w:tc>
        <w:tc>
          <w:tcPr>
            <w:tcW w:w="2092" w:type="dxa"/>
            <w:tcBorders>
              <w:top w:val="nil" w:sz="6" w:space="0" w:color="auto"/>
              <w:left w:val="nil" w:sz="6" w:space="0" w:color="auto"/>
              <w:bottom w:val="nil" w:sz="6" w:space="0" w:color="auto"/>
              <w:right w:val="nil" w:sz="6" w:space="0" w:color="auto"/>
            </w:tcBorders>
          </w:tcPr>
          <w:p>
            <w:pPr/>
          </w:p>
        </w:tc>
      </w:tr>
      <w:tr>
        <w:trPr>
          <w:trHeight w:val="404" w:hRule="exact"/>
        </w:trPr>
        <w:tc>
          <w:tcPr>
            <w:tcW w:w="4277" w:type="dxa"/>
            <w:tcBorders>
              <w:top w:val="nil" w:sz="6" w:space="0" w:color="auto"/>
              <w:left w:val="nil" w:sz="6" w:space="0" w:color="auto"/>
              <w:bottom w:val="single" w:sz="4" w:space="0" w:color="000000"/>
              <w:right w:val="nil" w:sz="6" w:space="0" w:color="auto"/>
            </w:tcBorders>
          </w:tcPr>
          <w:p>
            <w:pPr>
              <w:pStyle w:val="TableParagraph"/>
              <w:tabs>
                <w:tab w:pos="3173" w:val="left" w:leader="none"/>
              </w:tabs>
              <w:spacing w:line="240" w:lineRule="auto" w:before="38"/>
              <w:ind w:left="111" w:right="0"/>
              <w:jc w:val="left"/>
              <w:rPr>
                <w:rFonts w:ascii="宋体" w:hAnsi="宋体" w:cs="宋体" w:eastAsia="宋体" w:hint="default"/>
                <w:sz w:val="18"/>
                <w:szCs w:val="18"/>
              </w:rPr>
            </w:pPr>
            <w:r>
              <w:rPr>
                <w:rFonts w:ascii="宋体" w:hAnsi="宋体" w:cs="宋体" w:eastAsia="宋体" w:hint="default"/>
                <w:sz w:val="18"/>
                <w:szCs w:val="18"/>
              </w:rPr>
              <w:t>年份</w:t>
            </w:r>
            <w:r>
              <w:rPr>
                <w:rFonts w:ascii="宋体" w:hAnsi="宋体" w:cs="宋体" w:eastAsia="宋体" w:hint="default"/>
                <w:sz w:val="18"/>
                <w:szCs w:val="18"/>
              </w:rPr>
              <w:tab/>
            </w:r>
            <w:r>
              <w:rPr>
                <w:rFonts w:ascii="宋体" w:hAnsi="宋体" w:cs="宋体" w:eastAsia="宋体" w:hint="default"/>
                <w:sz w:val="18"/>
                <w:szCs w:val="18"/>
              </w:rPr>
              <w:t>期末</w:t>
            </w:r>
            <w:r>
              <w:rPr>
                <w:rFonts w:ascii="宋体" w:hAnsi="宋体" w:cs="宋体" w:eastAsia="宋体" w:hint="default"/>
                <w:sz w:val="18"/>
                <w:szCs w:val="18"/>
              </w:rPr>
              <w:t> </w:t>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12" w:right="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09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13"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320" w:hRule="exact"/>
        </w:trPr>
        <w:tc>
          <w:tcPr>
            <w:tcW w:w="427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11" w:right="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9,830,078.00</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611"/>
              <w:jc w:val="right"/>
              <w:rPr>
                <w:rFonts w:ascii="宋体" w:hAnsi="宋体" w:cs="宋体" w:eastAsia="宋体" w:hint="default"/>
                <w:sz w:val="18"/>
                <w:szCs w:val="18"/>
              </w:rPr>
            </w:pPr>
            <w:r>
              <w:rPr>
                <w:rFonts w:ascii="宋体"/>
                <w:sz w:val="18"/>
              </w:rPr>
              <w:t>865,531.01</w:t>
            </w:r>
          </w:p>
        </w:tc>
        <w:tc>
          <w:tcPr>
            <w:tcW w:w="2092" w:type="dxa"/>
            <w:tcBorders>
              <w:top w:val="single" w:sz="4" w:space="0" w:color="000000"/>
              <w:left w:val="nil" w:sz="6" w:space="0" w:color="auto"/>
              <w:bottom w:val="nil" w:sz="6" w:space="0" w:color="auto"/>
              <w:right w:val="nil" w:sz="6" w:space="0" w:color="auto"/>
            </w:tcBorders>
          </w:tcPr>
          <w:p>
            <w:pPr/>
          </w:p>
        </w:tc>
      </w:tr>
      <w:tr>
        <w:trPr>
          <w:trHeight w:val="317"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sz w:val="18"/>
                <w:szCs w:val="18"/>
              </w:rPr>
              <w:t>2010 </w:t>
            </w:r>
            <w:r>
              <w:rPr>
                <w:rFonts w:ascii="宋体" w:hAnsi="宋体" w:cs="宋体" w:eastAsia="宋体" w:hint="default"/>
                <w:sz w:val="18"/>
                <w:szCs w:val="18"/>
              </w:rPr>
              <w:t>年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31,967,117.80</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11"/>
              <w:jc w:val="right"/>
              <w:rPr>
                <w:rFonts w:ascii="宋体" w:hAnsi="宋体" w:cs="宋体" w:eastAsia="宋体" w:hint="default"/>
                <w:sz w:val="18"/>
                <w:szCs w:val="18"/>
              </w:rPr>
            </w:pPr>
            <w:r>
              <w:rPr>
                <w:rFonts w:ascii="宋体"/>
                <w:sz w:val="18"/>
              </w:rPr>
              <w:t>9,830,078.00</w:t>
            </w:r>
          </w:p>
        </w:tc>
        <w:tc>
          <w:tcPr>
            <w:tcW w:w="2092" w:type="dxa"/>
            <w:tcBorders>
              <w:top w:val="nil" w:sz="6" w:space="0" w:color="auto"/>
              <w:left w:val="nil" w:sz="6" w:space="0" w:color="auto"/>
              <w:bottom w:val="nil" w:sz="6" w:space="0" w:color="auto"/>
              <w:right w:val="nil" w:sz="6" w:space="0" w:color="auto"/>
            </w:tcBorders>
          </w:tcPr>
          <w:p>
            <w:pPr/>
          </w:p>
        </w:tc>
      </w:tr>
      <w:tr>
        <w:trPr>
          <w:trHeight w:val="319"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1" w:right="0"/>
              <w:jc w:val="left"/>
              <w:rPr>
                <w:rFonts w:ascii="宋体" w:hAnsi="宋体" w:cs="宋体" w:eastAsia="宋体" w:hint="default"/>
                <w:sz w:val="18"/>
                <w:szCs w:val="18"/>
              </w:rPr>
            </w:pP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14,886,493.85</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11"/>
              <w:jc w:val="right"/>
              <w:rPr>
                <w:rFonts w:ascii="宋体" w:hAnsi="宋体" w:cs="宋体" w:eastAsia="宋体" w:hint="default"/>
                <w:sz w:val="18"/>
                <w:szCs w:val="18"/>
              </w:rPr>
            </w:pPr>
            <w:r>
              <w:rPr>
                <w:rFonts w:ascii="宋体"/>
                <w:sz w:val="18"/>
              </w:rPr>
              <w:t>31,967,117.80</w:t>
            </w:r>
          </w:p>
        </w:tc>
        <w:tc>
          <w:tcPr>
            <w:tcW w:w="2092" w:type="dxa"/>
            <w:tcBorders>
              <w:top w:val="nil" w:sz="6" w:space="0" w:color="auto"/>
              <w:left w:val="nil" w:sz="6" w:space="0" w:color="auto"/>
              <w:bottom w:val="nil" w:sz="6" w:space="0" w:color="auto"/>
              <w:right w:val="nil" w:sz="6" w:space="0" w:color="auto"/>
            </w:tcBorders>
          </w:tcPr>
          <w:p>
            <w:pPr/>
          </w:p>
        </w:tc>
      </w:tr>
      <w:tr>
        <w:trPr>
          <w:trHeight w:val="329"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1"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5,525,746.72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11"/>
              <w:jc w:val="right"/>
              <w:rPr>
                <w:rFonts w:ascii="宋体" w:hAnsi="宋体" w:cs="宋体" w:eastAsia="宋体" w:hint="default"/>
                <w:sz w:val="18"/>
                <w:szCs w:val="18"/>
              </w:rPr>
            </w:pPr>
            <w:r>
              <w:rPr>
                <w:rFonts w:ascii="宋体"/>
                <w:sz w:val="18"/>
              </w:rPr>
              <w:t>14,886,493.85</w:t>
            </w:r>
          </w:p>
        </w:tc>
        <w:tc>
          <w:tcPr>
            <w:tcW w:w="2092" w:type="dxa"/>
            <w:tcBorders>
              <w:top w:val="nil" w:sz="6" w:space="0" w:color="auto"/>
              <w:left w:val="nil" w:sz="6" w:space="0" w:color="auto"/>
              <w:bottom w:val="nil" w:sz="6" w:space="0" w:color="auto"/>
              <w:right w:val="nil" w:sz="6" w:space="0" w:color="auto"/>
            </w:tcBorders>
          </w:tcPr>
          <w:p>
            <w:pPr/>
          </w:p>
        </w:tc>
      </w:tr>
      <w:tr>
        <w:trPr>
          <w:trHeight w:val="357"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1" w:right="0"/>
              <w:jc w:val="left"/>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5,100,397.51</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11"/>
              <w:jc w:val="right"/>
              <w:rPr>
                <w:rFonts w:ascii="宋体" w:hAnsi="宋体" w:cs="宋体" w:eastAsia="宋体" w:hint="default"/>
                <w:sz w:val="18"/>
                <w:szCs w:val="18"/>
              </w:rPr>
            </w:pPr>
            <w:r>
              <w:rPr>
                <w:rFonts w:ascii="宋体"/>
                <w:sz w:val="18"/>
              </w:rPr>
              <w:t>5,525,746.72</w:t>
            </w:r>
          </w:p>
        </w:tc>
        <w:tc>
          <w:tcPr>
            <w:tcW w:w="2092" w:type="dxa"/>
            <w:tcBorders>
              <w:top w:val="nil" w:sz="6" w:space="0" w:color="auto"/>
              <w:left w:val="nil" w:sz="6" w:space="0" w:color="auto"/>
              <w:bottom w:val="nil" w:sz="6" w:space="0" w:color="auto"/>
              <w:right w:val="nil" w:sz="6" w:space="0" w:color="auto"/>
            </w:tcBorders>
          </w:tcPr>
          <w:p>
            <w:pPr/>
          </w:p>
        </w:tc>
      </w:tr>
    </w:tbl>
    <w:p>
      <w:pPr>
        <w:tabs>
          <w:tab w:pos="4706" w:val="left" w:leader="none"/>
          <w:tab w:pos="6003" w:val="left" w:leader="none"/>
        </w:tabs>
        <w:spacing w:before="0"/>
        <w:ind w:left="239" w:right="0" w:firstLine="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63,312,521.48</w:t>
        <w:tab/>
        <w:t>5,100,397.51</w:t>
        <w:tab/>
        <w:t>2009</w:t>
      </w:r>
      <w:r>
        <w:rPr>
          <w:rFonts w:ascii="宋体" w:hAnsi="宋体" w:cs="宋体" w:eastAsia="宋体" w:hint="default"/>
          <w:spacing w:val="-46"/>
          <w:sz w:val="18"/>
          <w:szCs w:val="18"/>
        </w:rPr>
        <w:t> </w:t>
      </w:r>
      <w:r>
        <w:rPr>
          <w:rFonts w:ascii="宋体" w:hAnsi="宋体" w:cs="宋体" w:eastAsia="宋体" w:hint="default"/>
          <w:sz w:val="18"/>
          <w:szCs w:val="18"/>
        </w:rPr>
        <w:t>年度所得税清算尚未完成</w:t>
      </w:r>
    </w:p>
    <w:p>
      <w:pPr>
        <w:tabs>
          <w:tab w:pos="4607" w:val="left" w:leader="none"/>
        </w:tabs>
        <w:spacing w:before="112"/>
        <w:ind w:left="239" w:right="0" w:firstLine="0"/>
        <w:jc w:val="left"/>
        <w:rPr>
          <w:rFonts w:ascii="宋体" w:hAnsi="宋体" w:cs="宋体" w:eastAsia="宋体" w:hint="default"/>
          <w:sz w:val="18"/>
          <w:szCs w:val="18"/>
        </w:rPr>
      </w:pPr>
      <w:r>
        <w:rPr>
          <w:rFonts w:ascii="宋体" w:hAnsi="宋体" w:cs="宋体" w:eastAsia="宋体" w:hint="default"/>
          <w:sz w:val="18"/>
          <w:szCs w:val="18"/>
        </w:rPr>
        <w:t>合计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130,622,355.36</w:t>
        <w:tab/>
        <w:t>68,175,364.89</w:t>
      </w:r>
    </w:p>
    <w:p>
      <w:pPr>
        <w:spacing w:line="240" w:lineRule="auto" w:before="7"/>
        <w:rPr>
          <w:rFonts w:ascii="宋体" w:hAnsi="宋体" w:cs="宋体" w:eastAsia="宋体" w:hint="default"/>
          <w:sz w:val="7"/>
          <w:szCs w:val="7"/>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19.55pt;height:.5pt;mso-position-horizontal-relative:char;mso-position-vertical-relative:line" coordorigin="0,0" coordsize="8391,10">
            <v:group style="position:absolute;left:5;top:5;width:2550;height:2" coordorigin="5,5" coordsize="2550,2">
              <v:shape style="position:absolute;left:5;top:5;width:2550;height:2" coordorigin="5,5" coordsize="2550,0" path="m5,5l2555,5e" filled="false" stroked="true" strokeweight=".48pt" strokecolor="#000000">
                <v:path arrowok="t"/>
              </v:shape>
            </v:group>
            <v:group style="position:absolute;left:2540;top:5;width:1650;height:2" coordorigin="2540,5" coordsize="1650,2">
              <v:shape style="position:absolute;left:2540;top:5;width:1650;height:2" coordorigin="2540,5" coordsize="1650,0" path="m2540,5l4190,5e" filled="false" stroked="true" strokeweight=".48pt" strokecolor="#000000">
                <v:path arrowok="t"/>
              </v:shape>
            </v:group>
            <v:group style="position:absolute;left:4176;top:5;width:1607;height:2" coordorigin="4176,5" coordsize="1607,2">
              <v:shape style="position:absolute;left:4176;top:5;width:1607;height:2" coordorigin="4176,5" coordsize="1607,0" path="m4176,5l5783,5e" filled="false" stroked="true" strokeweight=".48pt" strokecolor="#000000">
                <v:path arrowok="t"/>
              </v:shape>
            </v:group>
            <v:group style="position:absolute;left:5768;top:5;width:2618;height:2" coordorigin="5768,5" coordsize="2618,2">
              <v:shape style="position:absolute;left:5768;top:5;width:2618;height:2" coordorigin="5768,5" coordsize="2618,0" path="m5768,5l8386,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640" w:right="1640"/>
        </w:sectPr>
      </w:pPr>
    </w:p>
    <w:p>
      <w:pPr>
        <w:spacing w:line="240" w:lineRule="auto" w:before="1"/>
        <w:rPr>
          <w:rFonts w:ascii="宋体" w:hAnsi="宋体" w:cs="宋体" w:eastAsia="宋体" w:hint="default"/>
          <w:sz w:val="19"/>
          <w:szCs w:val="19"/>
        </w:rPr>
      </w:pPr>
    </w:p>
    <w:p>
      <w:pPr>
        <w:pStyle w:val="BodyText"/>
        <w:spacing w:line="240" w:lineRule="auto" w:before="35"/>
        <w:ind w:left="597" w:right="0"/>
        <w:jc w:val="left"/>
        <w:rPr>
          <w:rFonts w:ascii="宋体" w:hAnsi="宋体" w:cs="宋体" w:eastAsia="宋体" w:hint="default"/>
        </w:rPr>
      </w:pPr>
      <w:r>
        <w:rPr/>
        <w:t>（</w:t>
      </w:r>
      <w:r>
        <w:rPr>
          <w:rFonts w:ascii="宋体" w:hAnsi="宋体" w:cs="宋体" w:eastAsia="宋体" w:hint="default"/>
        </w:rPr>
        <w:t>4</w:t>
      </w:r>
      <w:r>
        <w:rPr/>
        <w:t>）引起暂时性差异的资产或负债项目对应的暂时性差异</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0.5pt;height:.5pt;mso-position-horizontal-relative:char;mso-position-vertical-relative:line" coordorigin="0,0" coordsize="8410,10">
            <v:group style="position:absolute;left:5;top:5;width:8400;height:2" coordorigin="5,5" coordsize="8400,2">
              <v:shape style="position:absolute;left:5;top:5;width:8400;height:2" coordorigin="5,5" coordsize="8400,0" path="m5,5l8405,5e" filled="false" stroked="true" strokeweight=".48pt" strokecolor="#000000">
                <v:path arrowok="t"/>
              </v:shape>
            </v:group>
          </v:group>
        </w:pict>
      </w:r>
      <w:r>
        <w:rPr>
          <w:rFonts w:ascii="宋体" w:hAnsi="宋体" w:cs="宋体" w:eastAsia="宋体" w:hint="default"/>
          <w:sz w:val="2"/>
          <w:szCs w:val="2"/>
        </w:rPr>
      </w:r>
    </w:p>
    <w:tbl>
      <w:tblPr>
        <w:tblW w:w="0" w:type="auto"/>
        <w:jc w:val="left"/>
        <w:tblInd w:w="129" w:type="dxa"/>
        <w:tblLayout w:type="fixed"/>
        <w:tblCellMar>
          <w:top w:w="0" w:type="dxa"/>
          <w:left w:w="0" w:type="dxa"/>
          <w:bottom w:w="0" w:type="dxa"/>
          <w:right w:w="0" w:type="dxa"/>
        </w:tblCellMar>
        <w:tblLook w:val="01E0"/>
      </w:tblPr>
      <w:tblGrid>
        <w:gridCol w:w="3754"/>
        <w:gridCol w:w="4646"/>
      </w:tblGrid>
      <w:tr>
        <w:trPr>
          <w:trHeight w:val="391" w:hRule="exact"/>
        </w:trPr>
        <w:tc>
          <w:tcPr>
            <w:tcW w:w="37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6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9" w:right="0"/>
              <w:jc w:val="center"/>
              <w:rPr>
                <w:rFonts w:ascii="宋体" w:hAnsi="宋体" w:cs="宋体" w:eastAsia="宋体" w:hint="default"/>
                <w:sz w:val="18"/>
                <w:szCs w:val="18"/>
              </w:rPr>
            </w:pPr>
            <w:r>
              <w:rPr>
                <w:rFonts w:ascii="宋体" w:hAnsi="宋体" w:cs="宋体" w:eastAsia="宋体" w:hint="default"/>
                <w:sz w:val="18"/>
                <w:szCs w:val="18"/>
              </w:rPr>
              <w:t>暂时性差异金额</w:t>
            </w:r>
            <w:r>
              <w:rPr>
                <w:rFonts w:ascii="宋体" w:hAnsi="宋体" w:cs="宋体" w:eastAsia="宋体" w:hint="default"/>
                <w:sz w:val="18"/>
                <w:szCs w:val="18"/>
              </w:rPr>
              <w:t> </w:t>
            </w:r>
          </w:p>
        </w:tc>
      </w:tr>
      <w:tr>
        <w:trPr>
          <w:trHeight w:val="318" w:hRule="exact"/>
        </w:trPr>
        <w:tc>
          <w:tcPr>
            <w:tcW w:w="375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46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5,704,887.02 </w:t>
            </w:r>
          </w:p>
        </w:tc>
      </w:tr>
      <w:tr>
        <w:trPr>
          <w:trHeight w:val="319"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存货跌价准备</w:t>
            </w:r>
            <w:r>
              <w:rPr>
                <w:rFonts w:ascii="宋体" w:hAnsi="宋体" w:cs="宋体" w:eastAsia="宋体" w:hint="default"/>
                <w:sz w:val="18"/>
                <w:szCs w:val="18"/>
              </w:rPr>
              <w:t> </w:t>
            </w:r>
          </w:p>
        </w:tc>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                       296,124.85 </w:t>
            </w:r>
          </w:p>
        </w:tc>
      </w:tr>
      <w:tr>
        <w:trPr>
          <w:trHeight w:val="326"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 w:right="0"/>
              <w:jc w:val="left"/>
              <w:rPr>
                <w:rFonts w:ascii="宋体" w:hAnsi="宋体" w:cs="宋体" w:eastAsia="宋体" w:hint="default"/>
                <w:sz w:val="18"/>
                <w:szCs w:val="18"/>
              </w:rPr>
            </w:pPr>
            <w:r>
              <w:rPr>
                <w:rFonts w:ascii="宋体" w:hAnsi="宋体" w:cs="宋体" w:eastAsia="宋体" w:hint="default"/>
                <w:sz w:val="18"/>
                <w:szCs w:val="18"/>
              </w:rPr>
              <w:t>长期投资减值准备</w:t>
            </w:r>
            <w:r>
              <w:rPr>
                <w:rFonts w:ascii="宋体" w:hAnsi="宋体" w:cs="宋体" w:eastAsia="宋体" w:hint="default"/>
                <w:sz w:val="18"/>
                <w:szCs w:val="18"/>
              </w:rPr>
              <w:t> </w:t>
            </w:r>
          </w:p>
        </w:tc>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
              <w:jc w:val="right"/>
              <w:rPr>
                <w:rFonts w:ascii="宋体" w:hAnsi="宋体" w:cs="宋体" w:eastAsia="宋体" w:hint="default"/>
                <w:sz w:val="18"/>
                <w:szCs w:val="18"/>
              </w:rPr>
            </w:pPr>
            <w:r>
              <w:rPr>
                <w:rFonts w:ascii="宋体"/>
                <w:sz w:val="18"/>
              </w:rPr>
              <w:t>                    3,000,000.00 </w:t>
            </w:r>
          </w:p>
        </w:tc>
      </w:tr>
      <w:tr>
        <w:trPr>
          <w:trHeight w:val="338"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固定资产减值准备及折旧</w:t>
            </w:r>
            <w:r>
              <w:rPr>
                <w:rFonts w:ascii="宋体" w:hAnsi="宋体" w:cs="宋体" w:eastAsia="宋体" w:hint="default"/>
                <w:sz w:val="18"/>
                <w:szCs w:val="18"/>
              </w:rPr>
              <w:t> </w:t>
            </w:r>
          </w:p>
        </w:tc>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宋体" w:hAnsi="宋体" w:cs="宋体" w:eastAsia="宋体" w:hint="default"/>
                <w:sz w:val="18"/>
                <w:szCs w:val="18"/>
              </w:rPr>
            </w:pPr>
            <w:r>
              <w:rPr>
                <w:rFonts w:ascii="宋体"/>
                <w:sz w:val="18"/>
              </w:rPr>
              <w:t>                  27,808,722.69 </w:t>
            </w:r>
          </w:p>
        </w:tc>
      </w:tr>
      <w:tr>
        <w:trPr>
          <w:trHeight w:val="363"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15"/>
                <w:szCs w:val="15"/>
              </w:rPr>
            </w:pPr>
            <w:r>
              <w:rPr>
                <w:rFonts w:ascii="宋体" w:hAnsi="宋体" w:cs="宋体" w:eastAsia="宋体" w:hint="default"/>
                <w:sz w:val="18"/>
                <w:szCs w:val="18"/>
              </w:rPr>
              <w:t>合计</w:t>
            </w:r>
            <w:r>
              <w:rPr>
                <w:rFonts w:ascii="宋体" w:hAnsi="宋体" w:cs="宋体" w:eastAsia="宋体" w:hint="default"/>
                <w:sz w:val="15"/>
                <w:szCs w:val="15"/>
              </w:rPr>
              <w:t> </w:t>
            </w:r>
          </w:p>
        </w:tc>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18"/>
                <w:szCs w:val="18"/>
              </w:rPr>
            </w:pPr>
            <w:r>
              <w:rPr>
                <w:rFonts w:ascii="宋体"/>
                <w:sz w:val="18"/>
              </w:rPr>
              <w:t>36,809,734.56</w:t>
            </w:r>
          </w:p>
        </w:tc>
      </w:tr>
    </w:tbl>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00" w:h="16840"/>
          <w:pgMar w:header="877" w:footer="1003" w:top="1100" w:bottom="1200" w:left="1620" w:right="1620"/>
        </w:sectPr>
      </w:pPr>
    </w:p>
    <w:p>
      <w:pPr>
        <w:pStyle w:val="BodyText"/>
        <w:spacing w:line="240" w:lineRule="auto" w:before="35"/>
        <w:ind w:left="600" w:right="0"/>
        <w:jc w:val="left"/>
        <w:rPr>
          <w:rFonts w:ascii="宋体" w:hAnsi="宋体" w:cs="宋体" w:eastAsia="宋体" w:hint="default"/>
        </w:rPr>
      </w:pPr>
      <w:r>
        <w:rPr/>
        <w:pict>
          <v:group style="position:absolute;margin-left:86.519997pt;margin-top:-8.966057pt;width:421.6pt;height:.5pt;mso-position-horizontal-relative:page;mso-position-vertical-relative:paragraph;z-index:-465304" coordorigin="1730,-179" coordsize="8432,10">
            <v:group style="position:absolute;left:1735;top:-175;width:3842;height:2" coordorigin="1735,-175" coordsize="3842,2">
              <v:shape style="position:absolute;left:1735;top:-175;width:3842;height:2" coordorigin="1735,-175" coordsize="3842,0" path="m1735,-175l5576,-175e" filled="false" stroked="true" strokeweight=".48pt" strokecolor="#000000">
                <v:path arrowok="t"/>
              </v:shape>
            </v:group>
            <v:group style="position:absolute;left:5562;top:-175;width:4595;height:2" coordorigin="5562,-175" coordsize="4595,2">
              <v:shape style="position:absolute;left:5562;top:-175;width:4595;height:2" coordorigin="5562,-175" coordsize="4595,0" path="m5562,-175l10157,-175e" filled="false" stroked="true" strokeweight=".48pt" strokecolor="#000000">
                <v:path arrowok="t"/>
              </v:shape>
            </v:group>
            <w10:wrap type="none"/>
          </v:group>
        </w:pict>
      </w:r>
      <w:r>
        <w:rPr/>
        <w:t>注释</w:t>
      </w:r>
      <w:r>
        <w:rPr>
          <w:spacing w:val="-47"/>
        </w:rPr>
        <w:t> </w:t>
      </w:r>
      <w:r>
        <w:rPr>
          <w:rFonts w:ascii="宋体" w:hAnsi="宋体" w:cs="宋体" w:eastAsia="宋体" w:hint="default"/>
        </w:rPr>
        <w:t>14</w:t>
      </w:r>
      <w:r>
        <w:rPr/>
        <w:t>．资产减值准备</w:t>
      </w:r>
      <w:r>
        <w:rPr>
          <w:rFonts w:ascii="宋体" w:hAnsi="宋体" w:cs="宋体" w:eastAsia="宋体" w:hint="default"/>
        </w:rPr>
        <w:t> </w:t>
      </w:r>
    </w:p>
    <w:p>
      <w:pPr>
        <w:tabs>
          <w:tab w:pos="4112" w:val="left" w:leader="none"/>
          <w:tab w:pos="5353" w:val="left" w:leader="none"/>
          <w:tab w:pos="6622" w:val="left" w:leader="none"/>
        </w:tabs>
        <w:spacing w:before="47"/>
        <w:ind w:left="213" w:right="0" w:firstLine="0"/>
        <w:jc w:val="left"/>
        <w:rPr>
          <w:rFonts w:ascii="宋体" w:hAnsi="宋体" w:cs="宋体" w:eastAsia="宋体" w:hint="default"/>
          <w:sz w:val="18"/>
          <w:szCs w:val="18"/>
        </w:rPr>
      </w:pPr>
      <w:r>
        <w:rPr/>
        <w:pict>
          <v:group style="position:absolute;margin-left:86.040001pt;margin-top:1.642024pt;width:422.95pt;height:.5pt;mso-position-horizontal-relative:page;mso-position-vertical-relative:paragraph;z-index:4000" coordorigin="1721,33" coordsize="8459,10">
            <v:group style="position:absolute;left:1726;top:38;width:5099;height:2" coordorigin="1726,38" coordsize="5099,2">
              <v:shape style="position:absolute;left:1726;top:38;width:5099;height:2" coordorigin="1726,38" coordsize="5099,0" path="m1726,38l6824,38e" filled="false" stroked="true" strokeweight=".48pt" strokecolor="#000000">
                <v:path arrowok="t"/>
              </v:shape>
            </v:group>
            <v:group style="position:absolute;left:6824;top:38;width:1199;height:2" coordorigin="6824,38" coordsize="1199,2">
              <v:shape style="position:absolute;left:6824;top:38;width:1199;height:2" coordorigin="6824,38" coordsize="1199,0" path="m6824,38l8023,38e" filled="false" stroked="true" strokeweight=".48pt" strokecolor="#000000">
                <v:path arrowok="t"/>
              </v:shape>
            </v:group>
            <v:group style="position:absolute;left:8023;top:38;width:2152;height:2" coordorigin="8023,38" coordsize="2152,2">
              <v:shape style="position:absolute;left:8023;top:38;width:2152;height:2" coordorigin="8023,38" coordsize="2152,0" path="m8023,38l10175,38e" filled="false" stroked="true" strokeweight=".48pt" strokecolor="#000000">
                <v:path arrowok="t"/>
              </v:shape>
            </v:group>
            <w10:wrap type="none"/>
          </v:group>
        </w:pict>
      </w:r>
      <w:r>
        <w:rPr/>
        <w:pict>
          <v:shape style="position:absolute;margin-left:86.279999pt;margin-top:16.887348pt;width:422.5pt;height:155.6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1"/>
                    <w:gridCol w:w="1323"/>
                    <w:gridCol w:w="1286"/>
                    <w:gridCol w:w="1192"/>
                    <w:gridCol w:w="874"/>
                    <w:gridCol w:w="1263"/>
                  </w:tblGrid>
                  <w:tr>
                    <w:trPr>
                      <w:trHeight w:val="249" w:hRule="exact"/>
                    </w:trPr>
                    <w:tc>
                      <w:tcPr>
                        <w:tcW w:w="6311" w:type="dxa"/>
                        <w:gridSpan w:val="4"/>
                        <w:tcBorders>
                          <w:top w:val="nil" w:sz="6" w:space="0" w:color="auto"/>
                          <w:left w:val="nil" w:sz="6" w:space="0" w:color="auto"/>
                          <w:bottom w:val="single" w:sz="4" w:space="0" w:color="000000"/>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Style w:val="TableParagraph"/>
                          <w:spacing w:line="180" w:lineRule="exact"/>
                          <w:ind w:left="114" w:right="0"/>
                          <w:jc w:val="left"/>
                          <w:rPr>
                            <w:rFonts w:ascii="宋体" w:hAnsi="宋体" w:cs="宋体" w:eastAsia="宋体" w:hint="default"/>
                            <w:sz w:val="18"/>
                            <w:szCs w:val="18"/>
                          </w:rPr>
                        </w:pPr>
                        <w:r>
                          <w:rPr>
                            <w:rFonts w:ascii="宋体" w:hAnsi="宋体" w:cs="宋体" w:eastAsia="宋体" w:hint="default"/>
                            <w:sz w:val="18"/>
                            <w:szCs w:val="18"/>
                          </w:rPr>
                          <w:t>转回数</w:t>
                        </w:r>
                        <w:r>
                          <w:rPr>
                            <w:rFonts w:ascii="宋体" w:hAnsi="宋体" w:cs="宋体" w:eastAsia="宋体" w:hint="default"/>
                            <w:sz w:val="18"/>
                            <w:szCs w:val="18"/>
                          </w:rPr>
                          <w:t> </w:t>
                        </w:r>
                      </w:p>
                    </w:tc>
                    <w:tc>
                      <w:tcPr>
                        <w:tcW w:w="1263" w:type="dxa"/>
                        <w:tcBorders>
                          <w:top w:val="nil" w:sz="6" w:space="0" w:color="auto"/>
                          <w:left w:val="nil" w:sz="6" w:space="0" w:color="auto"/>
                          <w:bottom w:val="single" w:sz="4" w:space="0" w:color="000000"/>
                          <w:right w:val="nil" w:sz="6" w:space="0" w:color="auto"/>
                        </w:tcBorders>
                      </w:tcPr>
                      <w:p>
                        <w:pPr/>
                      </w:p>
                    </w:tc>
                  </w:tr>
                  <w:tr>
                    <w:trPr>
                      <w:trHeight w:val="364" w:hRule="exact"/>
                    </w:trPr>
                    <w:tc>
                      <w:tcPr>
                        <w:tcW w:w="2511"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8"/>
                            <w:szCs w:val="18"/>
                          </w:rPr>
                          <w:t>一、坏账准备合计</w:t>
                        </w:r>
                        <w:r>
                          <w:rPr>
                            <w:rFonts w:ascii="宋体" w:hAnsi="宋体" w:cs="宋体" w:eastAsia="宋体" w:hint="default"/>
                            <w:sz w:val="15"/>
                            <w:szCs w:val="15"/>
                          </w:rPr>
                          <w:t> </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17"/>
                          <w:jc w:val="right"/>
                          <w:rPr>
                            <w:rFonts w:ascii="Times New Roman" w:hAnsi="Times New Roman" w:cs="Times New Roman" w:eastAsia="Times New Roman" w:hint="default"/>
                            <w:sz w:val="18"/>
                            <w:szCs w:val="18"/>
                          </w:rPr>
                        </w:pPr>
                        <w:r>
                          <w:rPr>
                            <w:rFonts w:ascii="Times New Roman"/>
                            <w:spacing w:val="-1"/>
                            <w:sz w:val="18"/>
                          </w:rPr>
                          <w:t>9,903,513.73</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29"/>
                          <w:jc w:val="right"/>
                          <w:rPr>
                            <w:rFonts w:ascii="Times New Roman" w:hAnsi="Times New Roman" w:cs="Times New Roman" w:eastAsia="Times New Roman" w:hint="default"/>
                            <w:sz w:val="18"/>
                            <w:szCs w:val="18"/>
                          </w:rPr>
                        </w:pPr>
                        <w:r>
                          <w:rPr>
                            <w:rFonts w:ascii="Times New Roman"/>
                            <w:spacing w:val="-1"/>
                            <w:sz w:val="18"/>
                          </w:rPr>
                          <w:t>9,407,710.93</w:t>
                        </w: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12"/>
                          <w:jc w:val="right"/>
                          <w:rPr>
                            <w:rFonts w:ascii="Times New Roman" w:hAnsi="Times New Roman" w:cs="Times New Roman" w:eastAsia="Times New Roman" w:hint="default"/>
                            <w:sz w:val="18"/>
                            <w:szCs w:val="18"/>
                          </w:rPr>
                        </w:pPr>
                        <w:r>
                          <w:rPr>
                            <w:rFonts w:ascii="Times New Roman"/>
                            <w:spacing w:val="-1"/>
                            <w:sz w:val="18"/>
                          </w:rPr>
                          <w:t>1,250,015.92</w:t>
                        </w:r>
                      </w:p>
                    </w:tc>
                    <w:tc>
                      <w:tcPr>
                        <w:tcW w:w="874"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99"/>
                          <w:jc w:val="right"/>
                          <w:rPr>
                            <w:rFonts w:ascii="Times New Roman" w:hAnsi="Times New Roman" w:cs="Times New Roman" w:eastAsia="Times New Roman" w:hint="default"/>
                            <w:sz w:val="18"/>
                            <w:szCs w:val="18"/>
                          </w:rPr>
                        </w:pPr>
                        <w:r>
                          <w:rPr>
                            <w:rFonts w:ascii="Times New Roman"/>
                            <w:spacing w:val="-1"/>
                            <w:sz w:val="18"/>
                          </w:rPr>
                          <w:t>18,061,208.74</w:t>
                        </w:r>
                      </w:p>
                    </w:tc>
                  </w:tr>
                  <w:tr>
                    <w:trPr>
                      <w:trHeight w:val="361"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15"/>
                            <w:szCs w:val="15"/>
                          </w:rPr>
                        </w:pPr>
                        <w:r>
                          <w:rPr>
                            <w:rFonts w:ascii="宋体" w:hAnsi="宋体" w:cs="宋体" w:eastAsia="宋体" w:hint="default"/>
                            <w:sz w:val="18"/>
                            <w:szCs w:val="18"/>
                          </w:rPr>
                          <w:t>其中：应收账款</w:t>
                        </w:r>
                        <w:r>
                          <w:rPr>
                            <w:rFonts w:ascii="宋体" w:hAnsi="宋体" w:cs="宋体" w:eastAsia="宋体" w:hint="default"/>
                            <w:sz w:val="15"/>
                            <w:szCs w:val="15"/>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7"/>
                          <w:jc w:val="right"/>
                          <w:rPr>
                            <w:rFonts w:ascii="Times New Roman" w:hAnsi="Times New Roman" w:cs="Times New Roman" w:eastAsia="Times New Roman" w:hint="default"/>
                            <w:sz w:val="18"/>
                            <w:szCs w:val="18"/>
                          </w:rPr>
                        </w:pPr>
                        <w:r>
                          <w:rPr>
                            <w:rFonts w:ascii="Times New Roman"/>
                            <w:spacing w:val="-1"/>
                            <w:sz w:val="18"/>
                          </w:rPr>
                          <w:t>3,395,124.38</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Times New Roman" w:hAnsi="Times New Roman" w:cs="Times New Roman" w:eastAsia="Times New Roman" w:hint="default"/>
                            <w:sz w:val="18"/>
                            <w:szCs w:val="18"/>
                          </w:rPr>
                        </w:pPr>
                        <w:r>
                          <w:rPr>
                            <w:rFonts w:ascii="Times New Roman"/>
                            <w:spacing w:val="-1"/>
                            <w:sz w:val="18"/>
                          </w:rPr>
                          <w:t>9,347,340.71</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2"/>
                          <w:jc w:val="right"/>
                          <w:rPr>
                            <w:rFonts w:ascii="Times New Roman" w:hAnsi="Times New Roman" w:cs="Times New Roman" w:eastAsia="Times New Roman" w:hint="default"/>
                            <w:sz w:val="18"/>
                            <w:szCs w:val="18"/>
                          </w:rPr>
                        </w:pPr>
                        <w:r>
                          <w:rPr>
                            <w:rFonts w:ascii="Times New Roman"/>
                            <w:spacing w:val="-1"/>
                            <w:sz w:val="18"/>
                          </w:rPr>
                          <w:t>1,135,690.64</w:t>
                        </w:r>
                      </w:p>
                    </w:tc>
                    <w:tc>
                      <w:tcPr>
                        <w:tcW w:w="87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8"/>
                          <w:jc w:val="right"/>
                          <w:rPr>
                            <w:rFonts w:ascii="Times New Roman" w:hAnsi="Times New Roman" w:cs="Times New Roman" w:eastAsia="Times New Roman" w:hint="default"/>
                            <w:sz w:val="18"/>
                            <w:szCs w:val="18"/>
                          </w:rPr>
                        </w:pPr>
                        <w:r>
                          <w:rPr>
                            <w:rFonts w:ascii="Times New Roman"/>
                            <w:spacing w:val="-1"/>
                            <w:sz w:val="18"/>
                          </w:rPr>
                          <w:t>11,606,774.45</w:t>
                        </w:r>
                      </w:p>
                    </w:tc>
                  </w:tr>
                  <w:tr>
                    <w:trPr>
                      <w:trHeight w:val="363"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5"/>
                            <w:szCs w:val="15"/>
                          </w:rPr>
                        </w:pPr>
                        <w:r>
                          <w:rPr>
                            <w:rFonts w:ascii="宋体" w:hAnsi="宋体" w:cs="宋体" w:eastAsia="宋体" w:hint="default"/>
                            <w:sz w:val="18"/>
                            <w:szCs w:val="18"/>
                          </w:rPr>
                          <w:t>其他应收款</w:t>
                        </w:r>
                        <w:r>
                          <w:rPr>
                            <w:rFonts w:ascii="宋体" w:hAnsi="宋体" w:cs="宋体" w:eastAsia="宋体" w:hint="default"/>
                            <w:sz w:val="15"/>
                            <w:szCs w:val="15"/>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7"/>
                          <w:jc w:val="right"/>
                          <w:rPr>
                            <w:rFonts w:ascii="Times New Roman" w:hAnsi="Times New Roman" w:cs="Times New Roman" w:eastAsia="Times New Roman" w:hint="default"/>
                            <w:sz w:val="18"/>
                            <w:szCs w:val="18"/>
                          </w:rPr>
                        </w:pPr>
                        <w:r>
                          <w:rPr>
                            <w:rFonts w:ascii="Times New Roman"/>
                            <w:spacing w:val="-1"/>
                            <w:sz w:val="18"/>
                          </w:rPr>
                          <w:t>6,508,389.35</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8"/>
                            <w:szCs w:val="18"/>
                          </w:rPr>
                        </w:pPr>
                        <w:r>
                          <w:rPr>
                            <w:rFonts w:ascii="Times New Roman"/>
                            <w:sz w:val="18"/>
                          </w:rPr>
                          <w:t>60,370.22</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2"/>
                          <w:jc w:val="right"/>
                          <w:rPr>
                            <w:rFonts w:ascii="Times New Roman" w:hAnsi="Times New Roman" w:cs="Times New Roman" w:eastAsia="Times New Roman" w:hint="default"/>
                            <w:sz w:val="18"/>
                            <w:szCs w:val="18"/>
                          </w:rPr>
                        </w:pPr>
                        <w:r>
                          <w:rPr>
                            <w:rFonts w:ascii="Times New Roman"/>
                            <w:spacing w:val="-1"/>
                            <w:sz w:val="18"/>
                          </w:rPr>
                          <w:t>114,325.28</w:t>
                        </w:r>
                      </w:p>
                    </w:tc>
                    <w:tc>
                      <w:tcPr>
                        <w:tcW w:w="87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9"/>
                          <w:jc w:val="right"/>
                          <w:rPr>
                            <w:rFonts w:ascii="Times New Roman" w:hAnsi="Times New Roman" w:cs="Times New Roman" w:eastAsia="Times New Roman" w:hint="default"/>
                            <w:sz w:val="18"/>
                            <w:szCs w:val="18"/>
                          </w:rPr>
                        </w:pPr>
                        <w:r>
                          <w:rPr>
                            <w:rFonts w:ascii="Times New Roman"/>
                            <w:spacing w:val="-1"/>
                            <w:sz w:val="18"/>
                          </w:rPr>
                          <w:t>6,454,434.29</w:t>
                        </w:r>
                      </w:p>
                    </w:tc>
                  </w:tr>
                  <w:tr>
                    <w:trPr>
                      <w:trHeight w:val="363"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5"/>
                            <w:szCs w:val="15"/>
                          </w:rPr>
                        </w:pPr>
                        <w:r>
                          <w:rPr>
                            <w:rFonts w:ascii="宋体" w:hAnsi="宋体" w:cs="宋体" w:eastAsia="宋体" w:hint="default"/>
                            <w:sz w:val="18"/>
                            <w:szCs w:val="18"/>
                          </w:rPr>
                          <w:t>二、存货跌价准备</w:t>
                        </w:r>
                        <w:r>
                          <w:rPr>
                            <w:rFonts w:ascii="宋体" w:hAnsi="宋体" w:cs="宋体" w:eastAsia="宋体" w:hint="default"/>
                            <w:sz w:val="15"/>
                            <w:szCs w:val="15"/>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7"/>
                          <w:jc w:val="right"/>
                          <w:rPr>
                            <w:rFonts w:ascii="Times New Roman" w:hAnsi="Times New Roman" w:cs="Times New Roman" w:eastAsia="Times New Roman" w:hint="default"/>
                            <w:sz w:val="18"/>
                            <w:szCs w:val="18"/>
                          </w:rPr>
                        </w:pPr>
                        <w:r>
                          <w:rPr>
                            <w:rFonts w:ascii="Times New Roman"/>
                            <w:sz w:val="18"/>
                          </w:rPr>
                          <w:t>221,241.83</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9"/>
                          <w:jc w:val="right"/>
                          <w:rPr>
                            <w:rFonts w:ascii="Times New Roman" w:hAnsi="Times New Roman" w:cs="Times New Roman" w:eastAsia="Times New Roman" w:hint="default"/>
                            <w:sz w:val="18"/>
                            <w:szCs w:val="18"/>
                          </w:rPr>
                        </w:pPr>
                        <w:r>
                          <w:rPr>
                            <w:rFonts w:ascii="Times New Roman"/>
                            <w:sz w:val="18"/>
                          </w:rPr>
                          <w:t>74,883.02</w:t>
                        </w:r>
                      </w:p>
                    </w:tc>
                    <w:tc>
                      <w:tcPr>
                        <w:tcW w:w="1192"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z w:val="18"/>
                          </w:rPr>
                          <w:t>296,124.85</w:t>
                        </w:r>
                      </w:p>
                    </w:tc>
                  </w:tr>
                  <w:tr>
                    <w:trPr>
                      <w:trHeight w:val="363"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5"/>
                            <w:szCs w:val="15"/>
                          </w:rPr>
                        </w:pPr>
                        <w:r>
                          <w:rPr>
                            <w:rFonts w:ascii="宋体" w:hAnsi="宋体" w:cs="宋体" w:eastAsia="宋体" w:hint="default"/>
                            <w:sz w:val="18"/>
                            <w:szCs w:val="18"/>
                          </w:rPr>
                          <w:t>三、长期股权投资减值准备</w:t>
                        </w:r>
                        <w:r>
                          <w:rPr>
                            <w:rFonts w:ascii="宋体" w:hAnsi="宋体" w:cs="宋体" w:eastAsia="宋体" w:hint="default"/>
                            <w:sz w:val="15"/>
                            <w:szCs w:val="15"/>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7"/>
                          <w:jc w:val="right"/>
                          <w:rPr>
                            <w:rFonts w:ascii="Times New Roman" w:hAnsi="Times New Roman" w:cs="Times New Roman" w:eastAsia="Times New Roman" w:hint="default"/>
                            <w:sz w:val="18"/>
                            <w:szCs w:val="18"/>
                          </w:rPr>
                        </w:pPr>
                        <w:r>
                          <w:rPr>
                            <w:rFonts w:ascii="Times New Roman"/>
                            <w:spacing w:val="-1"/>
                            <w:sz w:val="18"/>
                          </w:rPr>
                          <w:t>3,000,000.00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8"/>
                            <w:szCs w:val="18"/>
                          </w:rPr>
                        </w:pPr>
                        <w:r>
                          <w:rPr>
                            <w:rFonts w:ascii="Times New Roman"/>
                            <w:spacing w:val="-1"/>
                            <w:sz w:val="18"/>
                          </w:rPr>
                          <w:t>1,634,491.02</w:t>
                        </w:r>
                      </w:p>
                    </w:tc>
                    <w:tc>
                      <w:tcPr>
                        <w:tcW w:w="1192"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9"/>
                          <w:jc w:val="right"/>
                          <w:rPr>
                            <w:rFonts w:ascii="Times New Roman" w:hAnsi="Times New Roman" w:cs="Times New Roman" w:eastAsia="Times New Roman" w:hint="default"/>
                            <w:sz w:val="18"/>
                            <w:szCs w:val="18"/>
                          </w:rPr>
                        </w:pPr>
                        <w:r>
                          <w:rPr>
                            <w:rFonts w:ascii="Times New Roman"/>
                            <w:spacing w:val="-1"/>
                            <w:sz w:val="18"/>
                          </w:rPr>
                          <w:t>4,634,491.02</w:t>
                        </w:r>
                      </w:p>
                    </w:tc>
                  </w:tr>
                  <w:tr>
                    <w:trPr>
                      <w:trHeight w:val="684"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343" w:lineRule="auto" w:before="32"/>
                          <w:ind w:left="108" w:right="525"/>
                          <w:jc w:val="left"/>
                          <w:rPr>
                            <w:rFonts w:ascii="宋体" w:hAnsi="宋体" w:cs="宋体" w:eastAsia="宋体" w:hint="default"/>
                            <w:sz w:val="15"/>
                            <w:szCs w:val="15"/>
                          </w:rPr>
                        </w:pPr>
                        <w:r>
                          <w:rPr>
                            <w:rFonts w:ascii="宋体" w:hAnsi="宋体" w:cs="宋体" w:eastAsia="宋体" w:hint="default"/>
                            <w:sz w:val="18"/>
                            <w:szCs w:val="18"/>
                          </w:rPr>
                          <w:t>四、固定资产减值准备</w:t>
                        </w:r>
                        <w:r>
                          <w:rPr>
                            <w:rFonts w:ascii="宋体" w:hAnsi="宋体" w:cs="宋体" w:eastAsia="宋体" w:hint="default"/>
                            <w:sz w:val="15"/>
                            <w:szCs w:val="15"/>
                          </w:rPr>
                          <w:t> </w:t>
                        </w:r>
                        <w:r>
                          <w:rPr>
                            <w:rFonts w:ascii="宋体" w:hAnsi="宋体" w:cs="宋体" w:eastAsia="宋体" w:hint="default"/>
                            <w:sz w:val="18"/>
                            <w:szCs w:val="18"/>
                          </w:rPr>
                          <w:t>五、无形资产减值准备</w:t>
                        </w:r>
                        <w:r>
                          <w:rPr>
                            <w:rFonts w:ascii="宋体" w:hAnsi="宋体" w:cs="宋体" w:eastAsia="宋体" w:hint="default"/>
                            <w:sz w:val="15"/>
                            <w:szCs w:val="15"/>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7"/>
                          <w:jc w:val="right"/>
                          <w:rPr>
                            <w:rFonts w:ascii="Times New Roman" w:hAnsi="Times New Roman" w:cs="Times New Roman" w:eastAsia="Times New Roman" w:hint="default"/>
                            <w:sz w:val="18"/>
                            <w:szCs w:val="18"/>
                          </w:rPr>
                        </w:pPr>
                        <w:r>
                          <w:rPr>
                            <w:rFonts w:ascii="Times New Roman"/>
                            <w:spacing w:val="-1"/>
                            <w:sz w:val="18"/>
                          </w:rPr>
                          <w:t>29,494,634.86</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9"/>
                          <w:jc w:val="right"/>
                          <w:rPr>
                            <w:rFonts w:ascii="Times New Roman" w:hAnsi="Times New Roman" w:cs="Times New Roman" w:eastAsia="Times New Roman" w:hint="default"/>
                            <w:sz w:val="18"/>
                            <w:szCs w:val="18"/>
                          </w:rPr>
                        </w:pPr>
                        <w:r>
                          <w:rPr>
                            <w:rFonts w:ascii="Times New Roman"/>
                            <w:spacing w:val="-1"/>
                            <w:sz w:val="18"/>
                          </w:rPr>
                          <w:t>4,888,476.56</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3"/>
                          <w:jc w:val="right"/>
                          <w:rPr>
                            <w:rFonts w:ascii="Times New Roman" w:hAnsi="Times New Roman" w:cs="Times New Roman" w:eastAsia="Times New Roman" w:hint="default"/>
                            <w:sz w:val="18"/>
                            <w:szCs w:val="18"/>
                          </w:rPr>
                        </w:pPr>
                        <w:r>
                          <w:rPr>
                            <w:rFonts w:ascii="Times New Roman"/>
                            <w:spacing w:val="-1"/>
                            <w:sz w:val="18"/>
                          </w:rPr>
                          <w:t>6,574,388.73</w:t>
                        </w:r>
                      </w:p>
                    </w:tc>
                    <w:tc>
                      <w:tcPr>
                        <w:tcW w:w="87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27,808,722.69</w:t>
                        </w:r>
                      </w:p>
                    </w:tc>
                  </w:tr>
                  <w:tr>
                    <w:trPr>
                      <w:trHeight w:val="356" w:hRule="exact"/>
                    </w:trPr>
                    <w:tc>
                      <w:tcPr>
                        <w:tcW w:w="251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5"/>
                            <w:szCs w:val="15"/>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17"/>
                          <w:jc w:val="right"/>
                          <w:rPr>
                            <w:rFonts w:ascii="Times New Roman" w:hAnsi="Times New Roman" w:cs="Times New Roman" w:eastAsia="Times New Roman" w:hint="default"/>
                            <w:sz w:val="18"/>
                            <w:szCs w:val="18"/>
                          </w:rPr>
                        </w:pPr>
                        <w:r>
                          <w:rPr>
                            <w:rFonts w:ascii="Times New Roman"/>
                            <w:b/>
                            <w:spacing w:val="-1"/>
                            <w:sz w:val="18"/>
                          </w:rPr>
                          <w:t>42,619,390.42</w:t>
                        </w:r>
                        <w:r>
                          <w:rPr>
                            <w:rFonts w:ascii="Times New Roman"/>
                            <w:spacing w:val="-1"/>
                            <w:sz w:val="18"/>
                          </w:rPr>
                        </w: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28"/>
                          <w:jc w:val="right"/>
                          <w:rPr>
                            <w:rFonts w:ascii="Times New Roman" w:hAnsi="Times New Roman" w:cs="Times New Roman" w:eastAsia="Times New Roman" w:hint="default"/>
                            <w:sz w:val="18"/>
                            <w:szCs w:val="18"/>
                          </w:rPr>
                        </w:pPr>
                        <w:r>
                          <w:rPr>
                            <w:rFonts w:ascii="Times New Roman"/>
                            <w:b/>
                            <w:spacing w:val="-1"/>
                            <w:sz w:val="18"/>
                          </w:rPr>
                          <w:t>16,005,561.53</w:t>
                        </w:r>
                        <w:r>
                          <w:rPr>
                            <w:rFonts w:ascii="Times New Roman"/>
                            <w:spacing w:val="-1"/>
                            <w:sz w:val="18"/>
                          </w:rPr>
                        </w:r>
                      </w:p>
                    </w:tc>
                    <w:tc>
                      <w:tcPr>
                        <w:tcW w:w="1192"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12"/>
                          <w:jc w:val="right"/>
                          <w:rPr>
                            <w:rFonts w:ascii="Times New Roman" w:hAnsi="Times New Roman" w:cs="Times New Roman" w:eastAsia="Times New Roman" w:hint="default"/>
                            <w:sz w:val="18"/>
                            <w:szCs w:val="18"/>
                          </w:rPr>
                        </w:pPr>
                        <w:r>
                          <w:rPr>
                            <w:rFonts w:ascii="Times New Roman"/>
                            <w:b/>
                            <w:spacing w:val="-1"/>
                            <w:sz w:val="18"/>
                          </w:rPr>
                          <w:t>7,824,404.65</w:t>
                        </w:r>
                        <w:r>
                          <w:rPr>
                            <w:rFonts w:ascii="Times New Roman"/>
                            <w:spacing w:val="-1"/>
                            <w:sz w:val="18"/>
                          </w:rPr>
                        </w:r>
                      </w:p>
                    </w:tc>
                    <w:tc>
                      <w:tcPr>
                        <w:tcW w:w="874" w:type="dxa"/>
                        <w:tcBorders>
                          <w:top w:val="nil" w:sz="6" w:space="0" w:color="auto"/>
                          <w:left w:val="nil" w:sz="6" w:space="0" w:color="auto"/>
                          <w:bottom w:val="single" w:sz="4" w:space="0" w:color="000000"/>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50,800,547.30</w:t>
                        </w:r>
                        <w:r>
                          <w:rPr>
                            <w:rFonts w:ascii="Times New Roman"/>
                            <w:spacing w:val="-1"/>
                            <w:sz w:val="18"/>
                          </w:rPr>
                        </w:r>
                      </w:p>
                    </w:tc>
                  </w:tr>
                </w:tbl>
                <w:p>
                  <w:pPr/>
                </w:p>
              </w:txbxContent>
            </v:textbox>
            <w10:wrap type="none"/>
          </v:shape>
        </w:pict>
      </w:r>
      <w:r>
        <w:rPr>
          <w:rFonts w:ascii="宋体" w:hAnsi="宋体" w:cs="宋体" w:eastAsia="宋体" w:hint="default"/>
          <w:sz w:val="18"/>
          <w:szCs w:val="18"/>
        </w:rPr>
        <w:t>项目                       </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2008-12-31</w:t>
        <w:tab/>
      </w:r>
      <w:r>
        <w:rPr>
          <w:rFonts w:ascii="宋体" w:hAnsi="宋体" w:cs="宋体" w:eastAsia="宋体" w:hint="default"/>
          <w:sz w:val="18"/>
          <w:szCs w:val="18"/>
        </w:rPr>
        <w:t>本期增加数</w:t>
      </w:r>
      <w:r>
        <w:rPr>
          <w:rFonts w:ascii="宋体" w:hAnsi="宋体" w:cs="宋体" w:eastAsia="宋体" w:hint="default"/>
          <w:sz w:val="18"/>
          <w:szCs w:val="18"/>
        </w:rPr>
        <w:tab/>
      </w:r>
      <w:r>
        <w:rPr>
          <w:rFonts w:ascii="宋体" w:hAnsi="宋体" w:cs="宋体" w:eastAsia="宋体" w:hint="default"/>
          <w:sz w:val="18"/>
          <w:szCs w:val="18"/>
        </w:rPr>
        <w:t>本期转出数</w:t>
        <w:tab/>
      </w:r>
      <w:r>
        <w:rPr>
          <w:rFonts w:ascii="宋体" w:hAnsi="宋体" w:cs="宋体" w:eastAsia="宋体" w:hint="default"/>
          <w:position w:val="12"/>
          <w:sz w:val="18"/>
          <w:szCs w:val="18"/>
        </w:rPr>
        <w:t>本期</w:t>
      </w:r>
      <w:r>
        <w:rPr>
          <w:rFonts w:ascii="宋体" w:hAnsi="宋体" w:cs="宋体" w:eastAsia="宋体" w:hint="default"/>
          <w:position w:val="12"/>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8"/>
          <w:szCs w:val="18"/>
        </w:rPr>
      </w:pPr>
    </w:p>
    <w:p>
      <w:pPr>
        <w:spacing w:before="0"/>
        <w:ind w:left="213" w:right="0" w:firstLine="0"/>
        <w:jc w:val="left"/>
        <w:rPr>
          <w:rFonts w:ascii="宋体" w:hAnsi="宋体" w:cs="宋体" w:eastAsia="宋体" w:hint="default"/>
          <w:sz w:val="18"/>
          <w:szCs w:val="18"/>
        </w:rPr>
      </w:pPr>
      <w:r>
        <w:rPr>
          <w:rFonts w:ascii="宋体"/>
          <w:sz w:val="18"/>
        </w:rPr>
        <w:t>2009-12-31 </w:t>
      </w:r>
    </w:p>
    <w:p>
      <w:pPr>
        <w:spacing w:after="0"/>
        <w:jc w:val="left"/>
        <w:rPr>
          <w:rFonts w:ascii="宋体" w:hAnsi="宋体" w:cs="宋体" w:eastAsia="宋体" w:hint="default"/>
          <w:sz w:val="18"/>
          <w:szCs w:val="18"/>
        </w:rPr>
        <w:sectPr>
          <w:type w:val="continuous"/>
          <w:pgSz w:w="11900" w:h="16840"/>
          <w:pgMar w:top="1600" w:bottom="280" w:left="1620" w:right="1620"/>
          <w:cols w:num="2" w:equalWidth="0">
            <w:col w:w="7076" w:space="136"/>
            <w:col w:w="144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72" w:lineRule="exact" w:before="63"/>
        <w:ind w:left="177" w:right="166" w:firstLine="420"/>
        <w:jc w:val="both"/>
        <w:rPr>
          <w:rFonts w:ascii="宋体" w:hAnsi="宋体" w:cs="宋体" w:eastAsia="宋体" w:hint="default"/>
        </w:rPr>
      </w:pPr>
      <w:r>
        <w:rPr>
          <w:spacing w:val="-3"/>
        </w:rPr>
        <w:t>注：本期固定资产减值准备增加为金原酒店计提，当期随着金原酒店的出售而转出。因</w:t>
      </w:r>
      <w:r>
        <w:rPr/>
        <w:t> </w:t>
      </w:r>
      <w:r>
        <w:rPr>
          <w:spacing w:val="-3"/>
        </w:rPr>
        <w:t>以前年度合并报表时已确定对该公司的投资损失，故此本年度将以前年度合并报表时确认的</w:t>
      </w:r>
      <w:r>
        <w:rPr>
          <w:spacing w:val="-73"/>
        </w:rPr>
        <w:t> </w:t>
      </w:r>
      <w:r>
        <w:rPr>
          <w:spacing w:val="-73"/>
        </w:rPr>
      </w:r>
      <w:r>
        <w:rPr>
          <w:spacing w:val="-3"/>
        </w:rPr>
        <w:t>损失及本年应承担的亏损确定为长期投资减值准备，本年承担的亏损同时计入本年度的资产</w:t>
      </w:r>
      <w:r>
        <w:rPr>
          <w:spacing w:val="-73"/>
        </w:rPr>
        <w:t> </w:t>
      </w:r>
      <w:r>
        <w:rPr>
          <w:spacing w:val="-73"/>
        </w:rPr>
      </w:r>
      <w:r>
        <w:rPr/>
        <w:t>减值损失。</w:t>
      </w:r>
      <w:r>
        <w:rPr>
          <w:rFonts w:ascii="宋体" w:hAnsi="宋体" w:cs="宋体" w:eastAsia="宋体" w:hint="default"/>
        </w:rPr>
        <w:t> </w:t>
      </w:r>
    </w:p>
    <w:p>
      <w:pPr>
        <w:pStyle w:val="BodyText"/>
        <w:spacing w:line="240" w:lineRule="auto" w:before="92"/>
        <w:ind w:left="599" w:right="0"/>
        <w:jc w:val="left"/>
        <w:rPr>
          <w:rFonts w:ascii="宋体" w:hAnsi="宋体" w:cs="宋体" w:eastAsia="宋体" w:hint="default"/>
        </w:rPr>
      </w:pPr>
      <w:r>
        <w:rPr/>
        <w:pict>
          <v:group style="position:absolute;margin-left:90pt;margin-top:19.985022pt;width:415.05pt;height:.5pt;mso-position-horizontal-relative:page;mso-position-vertical-relative:paragraph;z-index:4024" coordorigin="1800,400" coordsize="8301,10">
            <v:group style="position:absolute;left:1805;top:405;width:6078;height:2" coordorigin="1805,405" coordsize="6078,2">
              <v:shape style="position:absolute;left:1805;top:405;width:6078;height:2" coordorigin="1805,405" coordsize="6078,0" path="m1805,405l7883,405e" filled="false" stroked="true" strokeweight=".48pt" strokecolor="#000000">
                <v:path arrowok="t"/>
              </v:shape>
            </v:group>
            <v:group style="position:absolute;left:7883;top:405;width:2213;height:2" coordorigin="7883,405" coordsize="2213,2">
              <v:shape style="position:absolute;left:7883;top:405;width:2213;height:2" coordorigin="7883,405" coordsize="2213,0" path="m7883,405l10096,405e" filled="false" stroked="true" strokeweight=".48pt" strokecolor="#000000">
                <v:path arrowok="t"/>
              </v:shape>
            </v:group>
            <w10:wrap type="none"/>
          </v:group>
        </w:pict>
      </w:r>
      <w:r>
        <w:rPr/>
        <w:t>注释</w:t>
      </w:r>
      <w:r>
        <w:rPr>
          <w:spacing w:val="-46"/>
        </w:rPr>
        <w:t> </w:t>
      </w:r>
      <w:r>
        <w:rPr>
          <w:rFonts w:ascii="宋体" w:hAnsi="宋体" w:cs="宋体" w:eastAsia="宋体" w:hint="default"/>
        </w:rPr>
        <w:t>15</w:t>
      </w:r>
      <w:r>
        <w:rPr/>
        <w:t>．其他非流动资产</w:t>
      </w:r>
      <w:r>
        <w:rPr>
          <w:rFonts w:ascii="宋体" w:hAnsi="宋体" w:cs="宋体" w:eastAsia="宋体" w:hint="default"/>
        </w:rPr>
        <w:t> </w:t>
      </w:r>
    </w:p>
    <w:p>
      <w:pPr>
        <w:tabs>
          <w:tab w:pos="8374" w:val="right" w:leader="none"/>
        </w:tabs>
        <w:spacing w:before="88"/>
        <w:ind w:left="292" w:right="0" w:firstLine="0"/>
        <w:jc w:val="left"/>
        <w:rPr>
          <w:rFonts w:ascii="宋体" w:hAnsi="宋体" w:cs="宋体" w:eastAsia="宋体" w:hint="default"/>
          <w:sz w:val="18"/>
          <w:szCs w:val="18"/>
        </w:rPr>
      </w:pPr>
      <w:r>
        <w:rPr>
          <w:rFonts w:ascii="宋体" w:hAnsi="宋体" w:cs="宋体" w:eastAsia="宋体" w:hint="default"/>
          <w:sz w:val="18"/>
          <w:szCs w:val="18"/>
        </w:rPr>
        <w:t>项目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2009-12-31</w:t>
        <w:tab/>
        <w:t>2008-12-31</w:t>
      </w:r>
    </w:p>
    <w:p>
      <w:pPr>
        <w:spacing w:line="240" w:lineRule="auto" w:before="1"/>
        <w:rPr>
          <w:rFonts w:ascii="宋体" w:hAnsi="宋体" w:cs="宋体" w:eastAsia="宋体" w:hint="default"/>
          <w:sz w:val="8"/>
          <w:szCs w:val="8"/>
        </w:rPr>
      </w:pPr>
    </w:p>
    <w:tbl>
      <w:tblPr>
        <w:tblW w:w="0" w:type="auto"/>
        <w:jc w:val="left"/>
        <w:tblInd w:w="170" w:type="dxa"/>
        <w:tblLayout w:type="fixed"/>
        <w:tblCellMar>
          <w:top w:w="0" w:type="dxa"/>
          <w:left w:w="0" w:type="dxa"/>
          <w:bottom w:w="0" w:type="dxa"/>
          <w:right w:w="0" w:type="dxa"/>
        </w:tblCellMar>
        <w:tblLook w:val="01E0"/>
      </w:tblPr>
      <w:tblGrid>
        <w:gridCol w:w="6463"/>
        <w:gridCol w:w="1842"/>
      </w:tblGrid>
      <w:tr>
        <w:trPr>
          <w:trHeight w:val="317" w:hRule="exact"/>
        </w:trPr>
        <w:tc>
          <w:tcPr>
            <w:tcW w:w="646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79"/>
              <w:jc w:val="right"/>
              <w:rPr>
                <w:rFonts w:ascii="宋体" w:hAnsi="宋体" w:cs="宋体" w:eastAsia="宋体" w:hint="default"/>
                <w:sz w:val="18"/>
                <w:szCs w:val="18"/>
              </w:rPr>
            </w:pPr>
            <w:r>
              <w:rPr>
                <w:rFonts w:ascii="宋体" w:hAnsi="宋体" w:cs="宋体" w:eastAsia="宋体" w:hint="default"/>
                <w:sz w:val="18"/>
                <w:szCs w:val="18"/>
              </w:rPr>
              <w:t>国画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98,000.00</w:t>
            </w: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98,000.00</w:t>
            </w:r>
          </w:p>
        </w:tc>
      </w:tr>
      <w:tr>
        <w:trPr>
          <w:trHeight w:val="344" w:hRule="exact"/>
        </w:trPr>
        <w:tc>
          <w:tcPr>
            <w:tcW w:w="64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9"/>
              <w:jc w:val="right"/>
              <w:rPr>
                <w:rFonts w:ascii="宋体" w:hAnsi="宋体" w:cs="宋体" w:eastAsia="宋体" w:hint="default"/>
                <w:sz w:val="18"/>
                <w:szCs w:val="18"/>
              </w:rPr>
            </w:pPr>
            <w:r>
              <w:rPr>
                <w:rFonts w:ascii="宋体" w:hAnsi="宋体" w:cs="宋体" w:eastAsia="宋体" w:hint="default"/>
                <w:sz w:val="18"/>
                <w:szCs w:val="18"/>
              </w:rPr>
              <w:t>07 </w:t>
            </w:r>
            <w:r>
              <w:rPr>
                <w:rFonts w:ascii="宋体" w:hAnsi="宋体" w:cs="宋体" w:eastAsia="宋体" w:hint="default"/>
                <w:sz w:val="18"/>
                <w:szCs w:val="18"/>
              </w:rPr>
              <w:t>年新准则追溯后的原股权投资差额借方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913,142.27</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913,142.27</w:t>
            </w:r>
          </w:p>
        </w:tc>
      </w:tr>
      <w:tr>
        <w:trPr>
          <w:trHeight w:val="348" w:hRule="exact"/>
        </w:trPr>
        <w:tc>
          <w:tcPr>
            <w:tcW w:w="6463" w:type="dxa"/>
            <w:tcBorders>
              <w:top w:val="nil" w:sz="6" w:space="0" w:color="auto"/>
              <w:left w:val="nil" w:sz="6" w:space="0" w:color="auto"/>
              <w:bottom w:val="single" w:sz="4" w:space="0" w:color="000000"/>
              <w:right w:val="nil" w:sz="6" w:space="0" w:color="auto"/>
            </w:tcBorders>
          </w:tcPr>
          <w:p>
            <w:pPr>
              <w:pStyle w:val="TableParagraph"/>
              <w:tabs>
                <w:tab w:pos="4771" w:val="left" w:leader="none"/>
              </w:tabs>
              <w:spacing w:line="240" w:lineRule="auto" w:before="42"/>
              <w:ind w:right="477"/>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5"/>
                <w:szCs w:val="15"/>
              </w:rPr>
              <w:tab/>
            </w:r>
            <w:r>
              <w:rPr>
                <w:rFonts w:ascii="宋体" w:hAnsi="宋体" w:cs="宋体" w:eastAsia="宋体" w:hint="default"/>
                <w:sz w:val="18"/>
                <w:szCs w:val="18"/>
              </w:rPr>
              <w:t>1,011,142.27</w:t>
            </w: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7"/>
              <w:jc w:val="right"/>
              <w:rPr>
                <w:rFonts w:ascii="宋体" w:hAnsi="宋体" w:cs="宋体" w:eastAsia="宋体" w:hint="default"/>
                <w:sz w:val="18"/>
                <w:szCs w:val="18"/>
              </w:rPr>
            </w:pPr>
            <w:r>
              <w:rPr>
                <w:rFonts w:ascii="宋体"/>
                <w:sz w:val="18"/>
              </w:rPr>
              <w:t>1,011,142.27</w:t>
            </w:r>
          </w:p>
        </w:tc>
      </w:tr>
      <w:tr>
        <w:trPr>
          <w:trHeight w:val="522" w:hRule="exact"/>
        </w:trPr>
        <w:tc>
          <w:tcPr>
            <w:tcW w:w="646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16</w:t>
            </w:r>
            <w:r>
              <w:rPr>
                <w:rFonts w:ascii="宋体" w:hAnsi="宋体" w:cs="宋体" w:eastAsia="宋体" w:hint="default"/>
                <w:sz w:val="21"/>
                <w:szCs w:val="21"/>
              </w:rPr>
              <w:t>．短期借款</w:t>
            </w:r>
            <w:r>
              <w:rPr>
                <w:rFonts w:ascii="宋体" w:hAnsi="宋体" w:cs="宋体" w:eastAsia="宋体" w:hint="default"/>
                <w:sz w:val="21"/>
                <w:szCs w:val="21"/>
              </w:rPr>
              <w:t> </w:t>
            </w:r>
          </w:p>
        </w:tc>
        <w:tc>
          <w:tcPr>
            <w:tcW w:w="1842" w:type="dxa"/>
            <w:tcBorders>
              <w:top w:val="single" w:sz="4" w:space="0" w:color="000000"/>
              <w:left w:val="nil" w:sz="6" w:space="0" w:color="auto"/>
              <w:bottom w:val="single" w:sz="4" w:space="0" w:color="000000"/>
              <w:right w:val="nil" w:sz="6" w:space="0" w:color="auto"/>
            </w:tcBorders>
          </w:tcPr>
          <w:p>
            <w:pPr/>
          </w:p>
        </w:tc>
      </w:tr>
      <w:tr>
        <w:trPr>
          <w:trHeight w:val="404" w:hRule="exact"/>
        </w:trPr>
        <w:tc>
          <w:tcPr>
            <w:tcW w:w="64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借款类别                                          </w:t>
            </w:r>
            <w:r>
              <w:rPr>
                <w:rFonts w:ascii="宋体" w:hAnsi="宋体" w:cs="宋体" w:eastAsia="宋体" w:hint="default"/>
                <w:sz w:val="18"/>
                <w:szCs w:val="18"/>
              </w:rPr>
              <w:t>2009-12-31</w:t>
            </w: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2008-12-31</w:t>
            </w:r>
          </w:p>
        </w:tc>
      </w:tr>
      <w:tr>
        <w:trPr>
          <w:trHeight w:val="331" w:hRule="exact"/>
        </w:trPr>
        <w:tc>
          <w:tcPr>
            <w:tcW w:w="6463" w:type="dxa"/>
            <w:tcBorders>
              <w:top w:val="single" w:sz="4" w:space="0" w:color="000000"/>
              <w:left w:val="nil" w:sz="6" w:space="0" w:color="auto"/>
              <w:bottom w:val="nil" w:sz="6" w:space="0" w:color="auto"/>
              <w:right w:val="nil" w:sz="6" w:space="0" w:color="auto"/>
            </w:tcBorders>
          </w:tcPr>
          <w:p>
            <w:pPr>
              <w:pStyle w:val="TableParagraph"/>
              <w:tabs>
                <w:tab w:pos="4150" w:val="left" w:leader="none"/>
              </w:tabs>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5"/>
                <w:szCs w:val="15"/>
              </w:rPr>
              <w:tab/>
            </w:r>
            <w:r>
              <w:rPr>
                <w:rFonts w:ascii="宋体" w:hAnsi="宋体" w:cs="宋体" w:eastAsia="宋体" w:hint="default"/>
                <w:sz w:val="18"/>
                <w:szCs w:val="18"/>
              </w:rPr>
              <w:t>306,700,000.00</w:t>
            </w: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
              <w:jc w:val="right"/>
              <w:rPr>
                <w:rFonts w:ascii="宋体" w:hAnsi="宋体" w:cs="宋体" w:eastAsia="宋体" w:hint="default"/>
                <w:sz w:val="18"/>
                <w:szCs w:val="18"/>
              </w:rPr>
            </w:pPr>
            <w:r>
              <w:rPr>
                <w:rFonts w:ascii="宋体"/>
                <w:sz w:val="18"/>
              </w:rPr>
              <w:t> 412,600,000.00</w:t>
            </w:r>
          </w:p>
        </w:tc>
      </w:tr>
      <w:tr>
        <w:trPr>
          <w:trHeight w:val="341" w:hRule="exact"/>
        </w:trPr>
        <w:tc>
          <w:tcPr>
            <w:tcW w:w="6463" w:type="dxa"/>
            <w:tcBorders>
              <w:top w:val="nil" w:sz="6" w:space="0" w:color="auto"/>
              <w:left w:val="nil" w:sz="6" w:space="0" w:color="auto"/>
              <w:bottom w:val="nil" w:sz="6" w:space="0" w:color="auto"/>
              <w:right w:val="nil" w:sz="6" w:space="0" w:color="auto"/>
            </w:tcBorders>
          </w:tcPr>
          <w:p>
            <w:pPr>
              <w:pStyle w:val="TableParagraph"/>
              <w:tabs>
                <w:tab w:pos="4330" w:val="left" w:leader="none"/>
              </w:tabs>
              <w:spacing w:line="240" w:lineRule="auto" w:before="11"/>
              <w:ind w:left="7" w:right="0"/>
              <w:jc w:val="left"/>
              <w:rPr>
                <w:rFonts w:ascii="宋体" w:hAnsi="宋体" w:cs="宋体" w:eastAsia="宋体" w:hint="default"/>
                <w:sz w:val="18"/>
                <w:szCs w:val="18"/>
              </w:rPr>
            </w:pPr>
            <w:r>
              <w:rPr>
                <w:rFonts w:ascii="宋体" w:hAnsi="宋体" w:cs="宋体" w:eastAsia="宋体" w:hint="default"/>
                <w:sz w:val="18"/>
                <w:szCs w:val="18"/>
              </w:rPr>
              <w:t>保证借款</w:t>
            </w:r>
            <w:r>
              <w:rPr>
                <w:rFonts w:ascii="宋体" w:hAnsi="宋体" w:cs="宋体" w:eastAsia="宋体" w:hint="default"/>
                <w:sz w:val="15"/>
                <w:szCs w:val="15"/>
              </w:rPr>
              <w:tab/>
            </w:r>
            <w:r>
              <w:rPr>
                <w:rFonts w:ascii="宋体" w:hAnsi="宋体" w:cs="宋体" w:eastAsia="宋体" w:hint="default"/>
                <w:sz w:val="18"/>
                <w:szCs w:val="18"/>
              </w:rPr>
              <w:t>9,500,000.00</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
              <w:jc w:val="right"/>
              <w:rPr>
                <w:rFonts w:ascii="宋体" w:hAnsi="宋体" w:cs="宋体" w:eastAsia="宋体" w:hint="default"/>
                <w:sz w:val="18"/>
                <w:szCs w:val="18"/>
              </w:rPr>
            </w:pPr>
            <w:r>
              <w:rPr>
                <w:rFonts w:ascii="宋体"/>
                <w:sz w:val="18"/>
              </w:rPr>
              <w:t> 9,500,000.00</w:t>
            </w:r>
          </w:p>
        </w:tc>
      </w:tr>
      <w:tr>
        <w:trPr>
          <w:trHeight w:val="344" w:hRule="exact"/>
        </w:trPr>
        <w:tc>
          <w:tcPr>
            <w:tcW w:w="6463" w:type="dxa"/>
            <w:tcBorders>
              <w:top w:val="nil" w:sz="6" w:space="0" w:color="auto"/>
              <w:left w:val="nil" w:sz="6" w:space="0" w:color="auto"/>
              <w:bottom w:val="single" w:sz="4" w:space="0" w:color="000000"/>
              <w:right w:val="nil" w:sz="6" w:space="0" w:color="auto"/>
            </w:tcBorders>
          </w:tcPr>
          <w:p>
            <w:pPr>
              <w:pStyle w:val="TableParagraph"/>
              <w:tabs>
                <w:tab w:pos="4139" w:val="left" w:leader="none"/>
              </w:tabs>
              <w:spacing w:line="240" w:lineRule="auto" w:before="39"/>
              <w:ind w:left="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316,200,000.00</w:t>
            </w: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422,100,000.00</w:t>
            </w:r>
          </w:p>
        </w:tc>
      </w:tr>
    </w:tbl>
    <w:p>
      <w:pPr>
        <w:pStyle w:val="BodyText"/>
        <w:spacing w:line="272" w:lineRule="exact" w:before="143"/>
        <w:ind w:left="177" w:right="166" w:firstLine="420"/>
        <w:jc w:val="both"/>
        <w:rPr>
          <w:rFonts w:ascii="宋体" w:hAnsi="宋体" w:cs="宋体" w:eastAsia="宋体" w:hint="default"/>
        </w:rPr>
      </w:pPr>
      <w:r>
        <w:rPr>
          <w:rFonts w:ascii="宋体" w:hAnsi="宋体" w:cs="宋体" w:eastAsia="宋体" w:hint="default"/>
        </w:rPr>
        <w:t>1</w:t>
      </w:r>
      <w:r>
        <w:rPr/>
        <w:t>、本公司之控股子公司安徽省新长江商品交易有限公司与中国农业银行合肥市逍遥津 支行签定编号为</w:t>
      </w:r>
      <w:r>
        <w:rPr>
          <w:spacing w:val="-41"/>
        </w:rPr>
        <w:t> </w:t>
      </w:r>
      <w:r>
        <w:rPr>
          <w:rFonts w:ascii="宋体" w:hAnsi="宋体" w:cs="宋体" w:eastAsia="宋体" w:hint="default"/>
          <w:spacing w:val="-1"/>
        </w:rPr>
        <w:t>349062008000016247</w:t>
      </w:r>
      <w:r>
        <w:rPr>
          <w:rFonts w:ascii="宋体" w:hAnsi="宋体" w:cs="宋体" w:eastAsia="宋体" w:hint="default"/>
          <w:spacing w:val="-42"/>
        </w:rPr>
        <w:t> </w:t>
      </w:r>
      <w:r>
        <w:rPr>
          <w:spacing w:val="-7"/>
        </w:rPr>
        <w:t>的《最高额抵押合同》，为债权人在</w:t>
      </w:r>
      <w:r>
        <w:rPr>
          <w:spacing w:val="-41"/>
        </w:rPr>
        <w:t> </w:t>
      </w:r>
      <w:r>
        <w:rPr>
          <w:rFonts w:ascii="宋体" w:hAnsi="宋体" w:cs="宋体" w:eastAsia="宋体" w:hint="default"/>
          <w:spacing w:val="-1"/>
        </w:rPr>
        <w:t>2008</w:t>
      </w:r>
      <w:r>
        <w:rPr>
          <w:rFonts w:ascii="宋体" w:hAnsi="宋体" w:cs="宋体" w:eastAsia="宋体" w:hint="default"/>
          <w:spacing w:val="-40"/>
        </w:rPr>
        <w:t> </w:t>
      </w:r>
      <w:r>
        <w:rPr/>
        <w:t>年</w:t>
      </w:r>
      <w:r>
        <w:rPr>
          <w:spacing w:val="-42"/>
        </w:rPr>
        <w:t> </w:t>
      </w:r>
      <w:r>
        <w:rPr>
          <w:rFonts w:ascii="宋体" w:hAnsi="宋体" w:cs="宋体" w:eastAsia="宋体" w:hint="default"/>
        </w:rPr>
        <w:t>12</w:t>
      </w:r>
      <w:r>
        <w:rPr>
          <w:rFonts w:ascii="宋体" w:hAnsi="宋体" w:cs="宋体" w:eastAsia="宋体" w:hint="default"/>
          <w:spacing w:val="-40"/>
        </w:rPr>
        <w:t> </w:t>
      </w:r>
      <w:r>
        <w:rPr/>
        <w:t>月</w:t>
      </w:r>
      <w:r>
        <w:rPr>
          <w:spacing w:val="-42"/>
        </w:rPr>
        <w:t> </w:t>
      </w:r>
      <w:r>
        <w:rPr>
          <w:rFonts w:ascii="宋体" w:hAnsi="宋体" w:cs="宋体" w:eastAsia="宋体" w:hint="default"/>
          <w:spacing w:val="1"/>
        </w:rPr>
        <w:t>10</w:t>
      </w:r>
      <w:r>
        <w:rPr>
          <w:rFonts w:ascii="宋体" w:hAnsi="宋体" w:cs="宋体" w:eastAsia="宋体" w:hint="default"/>
        </w:rPr>
      </w:r>
    </w:p>
    <w:p>
      <w:pPr>
        <w:pStyle w:val="BodyText"/>
        <w:spacing w:line="272" w:lineRule="exact"/>
        <w:ind w:left="177" w:right="157"/>
        <w:jc w:val="left"/>
        <w:rPr>
          <w:rFonts w:ascii="宋体" w:hAnsi="宋体" w:cs="宋体" w:eastAsia="宋体" w:hint="default"/>
        </w:rPr>
      </w:pPr>
      <w:r>
        <w:rPr/>
        <w:t>日至</w:t>
      </w:r>
      <w:r>
        <w:rPr>
          <w:spacing w:val="-68"/>
        </w:rPr>
        <w:t> </w:t>
      </w:r>
      <w:r>
        <w:rPr>
          <w:rFonts w:ascii="宋体" w:hAnsi="宋体" w:cs="宋体" w:eastAsia="宋体" w:hint="default"/>
        </w:rPr>
        <w:t>2010</w:t>
      </w:r>
      <w:r>
        <w:rPr>
          <w:rFonts w:ascii="宋体" w:hAnsi="宋体" w:cs="宋体" w:eastAsia="宋体" w:hint="default"/>
          <w:spacing w:val="-67"/>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9</w:t>
      </w:r>
      <w:r>
        <w:rPr>
          <w:rFonts w:ascii="宋体" w:hAnsi="宋体" w:cs="宋体" w:eastAsia="宋体" w:hint="default"/>
          <w:spacing w:val="-67"/>
        </w:rPr>
        <w:t> </w:t>
      </w:r>
      <w:r>
        <w:rPr/>
        <w:t>日期间内给予本公司之控股子公司安徽国润投资发展有限公司的借款提 供抵押担保，担保金额 </w:t>
      </w:r>
      <w:r>
        <w:rPr>
          <w:rFonts w:ascii="宋体" w:hAnsi="宋体" w:cs="宋体" w:eastAsia="宋体" w:hint="default"/>
        </w:rPr>
        <w:t>4,000</w:t>
      </w:r>
      <w:r>
        <w:rPr>
          <w:rFonts w:ascii="宋体" w:hAnsi="宋体" w:cs="宋体" w:eastAsia="宋体" w:hint="default"/>
          <w:spacing w:val="-58"/>
        </w:rPr>
        <w:t> </w:t>
      </w:r>
      <w:r>
        <w:rPr/>
        <w:t>万元。</w:t>
      </w:r>
      <w:r>
        <w:rPr>
          <w:rFonts w:ascii="宋体" w:hAnsi="宋体" w:cs="宋体" w:eastAsia="宋体" w:hint="default"/>
        </w:rPr>
        <w:t> </w:t>
      </w:r>
    </w:p>
    <w:p>
      <w:pPr>
        <w:pStyle w:val="BodyText"/>
        <w:spacing w:line="272" w:lineRule="exact"/>
        <w:ind w:left="177" w:right="168" w:firstLine="420"/>
        <w:jc w:val="both"/>
        <w:rPr>
          <w:rFonts w:ascii="宋体" w:hAnsi="宋体" w:cs="宋体" w:eastAsia="宋体" w:hint="default"/>
        </w:rPr>
      </w:pPr>
      <w:r>
        <w:rPr>
          <w:rFonts w:ascii="宋体" w:hAnsi="宋体" w:cs="宋体" w:eastAsia="宋体" w:hint="default"/>
        </w:rPr>
        <w:t>2</w:t>
      </w:r>
      <w:r>
        <w:rPr/>
        <w:t>、本公司之控股子公司安徽省新长江商品交易有限公司与债权人交通银行合肥分行续 签编号为</w:t>
      </w:r>
      <w:r>
        <w:rPr>
          <w:spacing w:val="-47"/>
        </w:rPr>
        <w:t> </w:t>
      </w:r>
      <w:r>
        <w:rPr>
          <w:rFonts w:ascii="宋体" w:hAnsi="宋体" w:cs="宋体" w:eastAsia="宋体" w:hint="default"/>
          <w:spacing w:val="-1"/>
        </w:rPr>
        <w:t>090193</w:t>
      </w:r>
      <w:r>
        <w:rPr>
          <w:rFonts w:ascii="宋体" w:hAnsi="宋体" w:cs="宋体" w:eastAsia="宋体" w:hint="default"/>
          <w:spacing w:val="-46"/>
        </w:rPr>
        <w:t> </w:t>
      </w:r>
      <w:r>
        <w:rPr>
          <w:spacing w:val="-8"/>
        </w:rPr>
        <w:t>的《抵押担保合同》，为债权人在</w:t>
      </w:r>
      <w:r>
        <w:rPr>
          <w:spacing w:val="-47"/>
        </w:rPr>
        <w:t> </w:t>
      </w:r>
      <w:r>
        <w:rPr>
          <w:rFonts w:ascii="宋体" w:hAnsi="宋体" w:cs="宋体" w:eastAsia="宋体" w:hint="default"/>
        </w:rPr>
        <w:t>2009</w:t>
      </w:r>
      <w:r>
        <w:rPr>
          <w:rFonts w:ascii="宋体" w:hAnsi="宋体" w:cs="宋体" w:eastAsia="宋体" w:hint="default"/>
          <w:spacing w:val="-46"/>
        </w:rPr>
        <w:t> </w:t>
      </w:r>
      <w:r>
        <w:rPr/>
        <w:t>年</w:t>
      </w:r>
      <w:r>
        <w:rPr>
          <w:spacing w:val="-47"/>
        </w:rPr>
        <w:t> </w:t>
      </w:r>
      <w:r>
        <w:rPr>
          <w:rFonts w:ascii="宋体" w:hAnsi="宋体" w:cs="宋体" w:eastAsia="宋体" w:hint="default"/>
        </w:rPr>
        <w:t>9</w:t>
      </w:r>
      <w:r>
        <w:rPr>
          <w:rFonts w:ascii="宋体" w:hAnsi="宋体" w:cs="宋体" w:eastAsia="宋体" w:hint="default"/>
          <w:spacing w:val="-46"/>
        </w:rPr>
        <w:t> </w:t>
      </w:r>
      <w:r>
        <w:rPr/>
        <w:t>月</w:t>
      </w:r>
      <w:r>
        <w:rPr>
          <w:spacing w:val="-48"/>
        </w:rPr>
        <w:t> </w:t>
      </w:r>
      <w:r>
        <w:rPr>
          <w:rFonts w:ascii="宋体" w:hAnsi="宋体" w:cs="宋体" w:eastAsia="宋体" w:hint="default"/>
          <w:spacing w:val="-1"/>
        </w:rPr>
        <w:t>4</w:t>
      </w:r>
      <w:r>
        <w:rPr>
          <w:rFonts w:ascii="宋体" w:hAnsi="宋体" w:cs="宋体" w:eastAsia="宋体" w:hint="default"/>
          <w:spacing w:val="2"/>
        </w:rPr>
        <w:t> </w:t>
      </w:r>
      <w:r>
        <w:rPr/>
        <w:t>日至</w:t>
      </w:r>
      <w:r>
        <w:rPr>
          <w:spacing w:val="-47"/>
        </w:rPr>
        <w:t> </w:t>
      </w:r>
      <w:r>
        <w:rPr>
          <w:rFonts w:ascii="宋体" w:hAnsi="宋体" w:cs="宋体" w:eastAsia="宋体" w:hint="default"/>
          <w:spacing w:val="-1"/>
        </w:rPr>
        <w:t>2011</w:t>
      </w:r>
      <w:r>
        <w:rPr>
          <w:rFonts w:ascii="宋体" w:hAnsi="宋体" w:cs="宋体" w:eastAsia="宋体" w:hint="default"/>
          <w:spacing w:val="-47"/>
        </w:rPr>
        <w:t> </w:t>
      </w:r>
      <w:r>
        <w:rPr/>
        <w:t>年</w:t>
      </w:r>
      <w:r>
        <w:rPr>
          <w:spacing w:val="-47"/>
        </w:rPr>
        <w:t> </w:t>
      </w:r>
      <w:r>
        <w:rPr>
          <w:rFonts w:ascii="宋体" w:hAnsi="宋体" w:cs="宋体" w:eastAsia="宋体" w:hint="default"/>
        </w:rPr>
        <w:t>9</w:t>
      </w:r>
      <w:r>
        <w:rPr>
          <w:rFonts w:ascii="宋体" w:hAnsi="宋体" w:cs="宋体" w:eastAsia="宋体" w:hint="default"/>
          <w:spacing w:val="-46"/>
        </w:rPr>
        <w:t> </w:t>
      </w:r>
      <w:r>
        <w:rPr/>
        <w:t>月</w:t>
      </w:r>
      <w:r>
        <w:rPr>
          <w:spacing w:val="-47"/>
        </w:rPr>
        <w:t> </w:t>
      </w:r>
      <w:r>
        <w:rPr>
          <w:rFonts w:ascii="宋体" w:hAnsi="宋体" w:cs="宋体" w:eastAsia="宋体" w:hint="default"/>
        </w:rPr>
        <w:t>4</w:t>
      </w:r>
      <w:r>
        <w:rPr>
          <w:rFonts w:ascii="宋体" w:hAnsi="宋体" w:cs="宋体" w:eastAsia="宋体" w:hint="default"/>
          <w:spacing w:val="-46"/>
        </w:rPr>
        <w:t> </w:t>
      </w:r>
      <w:r>
        <w:rPr/>
        <w:t>日期 </w:t>
      </w:r>
      <w:r>
        <w:rPr>
          <w:spacing w:val="2"/>
        </w:rPr>
        <w:t>间给予本公司之控股子公司安徽国润投资发展有限公司的借款提供抵押担保，担保金额为</w:t>
      </w:r>
      <w:r>
        <w:rPr>
          <w:spacing w:val="-82"/>
        </w:rPr>
        <w:t> </w:t>
      </w:r>
      <w:r>
        <w:rPr>
          <w:spacing w:val="-82"/>
        </w:rPr>
      </w:r>
      <w:r>
        <w:rPr>
          <w:rFonts w:ascii="宋体" w:hAnsi="宋体" w:cs="宋体" w:eastAsia="宋体" w:hint="default"/>
        </w:rPr>
        <w:t>1,000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8" w:lineRule="exact"/>
        <w:ind w:left="597" w:right="0"/>
        <w:jc w:val="left"/>
      </w:pPr>
      <w:r>
        <w:rPr>
          <w:rFonts w:ascii="宋体" w:hAnsi="宋体" w:cs="宋体" w:eastAsia="宋体" w:hint="default"/>
        </w:rPr>
        <w:t>3</w:t>
      </w:r>
      <w:r>
        <w:rPr/>
        <w:t>、本公司之控股子公司安徽国润投资发展有限公司与债权人淮南市西区农村信用合作</w:t>
      </w:r>
    </w:p>
    <w:p>
      <w:pPr>
        <w:spacing w:after="0" w:line="248" w:lineRule="exact"/>
        <w:jc w:val="left"/>
        <w:sectPr>
          <w:type w:val="continuous"/>
          <w:pgSz w:w="11900" w:h="16840"/>
          <w:pgMar w:top="1600" w:bottom="280" w:left="1620" w:right="1620"/>
        </w:sectPr>
      </w:pPr>
    </w:p>
    <w:p>
      <w:pPr>
        <w:spacing w:line="240" w:lineRule="auto" w:before="1"/>
        <w:rPr>
          <w:rFonts w:ascii="宋体" w:hAnsi="宋体" w:cs="宋体" w:eastAsia="宋体" w:hint="default"/>
          <w:sz w:val="19"/>
          <w:szCs w:val="19"/>
        </w:rPr>
      </w:pPr>
    </w:p>
    <w:p>
      <w:pPr>
        <w:pStyle w:val="BodyText"/>
        <w:spacing w:line="272" w:lineRule="exact" w:before="63"/>
        <w:ind w:right="113"/>
        <w:jc w:val="left"/>
        <w:rPr>
          <w:rFonts w:ascii="宋体" w:hAnsi="宋体" w:cs="宋体" w:eastAsia="宋体" w:hint="default"/>
        </w:rPr>
      </w:pPr>
      <w:r>
        <w:rPr/>
        <w:t>社联合社签订合同编号为</w:t>
      </w:r>
      <w:r>
        <w:rPr>
          <w:spacing w:val="-51"/>
        </w:rPr>
        <w:t> </w:t>
      </w:r>
      <w:r>
        <w:rPr>
          <w:rFonts w:ascii="宋体" w:hAnsi="宋体" w:cs="宋体" w:eastAsia="宋体" w:hint="default"/>
          <w:spacing w:val="-1"/>
        </w:rPr>
        <w:t>2008</w:t>
      </w:r>
      <w:r>
        <w:rPr>
          <w:rFonts w:ascii="宋体" w:hAnsi="宋体" w:cs="宋体" w:eastAsia="宋体" w:hint="default"/>
          <w:spacing w:val="-50"/>
        </w:rPr>
        <w:t> </w:t>
      </w:r>
      <w:r>
        <w:rPr>
          <w:spacing w:val="-1"/>
        </w:rPr>
        <w:t>年西联保字第</w:t>
      </w:r>
      <w:r>
        <w:rPr>
          <w:spacing w:val="-51"/>
        </w:rPr>
        <w:t> </w:t>
      </w:r>
      <w:r>
        <w:rPr>
          <w:rFonts w:ascii="宋体" w:hAnsi="宋体" w:cs="宋体" w:eastAsia="宋体" w:hint="default"/>
          <w:spacing w:val="-1"/>
        </w:rPr>
        <w:t>0143</w:t>
      </w:r>
      <w:r>
        <w:rPr>
          <w:rFonts w:ascii="宋体" w:hAnsi="宋体" w:cs="宋体" w:eastAsia="宋体" w:hint="default"/>
          <w:spacing w:val="5"/>
        </w:rPr>
        <w:t> </w:t>
      </w:r>
      <w:r>
        <w:rPr>
          <w:spacing w:val="-13"/>
        </w:rPr>
        <w:t>号《最高额保证合同》，为债权人在</w:t>
      </w:r>
      <w:r>
        <w:rPr>
          <w:spacing w:val="-51"/>
        </w:rPr>
        <w:t> </w:t>
      </w:r>
      <w:r>
        <w:rPr>
          <w:rFonts w:ascii="宋体" w:hAnsi="宋体" w:cs="宋体" w:eastAsia="宋体" w:hint="default"/>
          <w:spacing w:val="-1"/>
        </w:rPr>
        <w:t>2008</w:t>
      </w:r>
      <w:r>
        <w:rPr>
          <w:rFonts w:ascii="宋体" w:hAnsi="宋体" w:cs="宋体" w:eastAsia="宋体" w:hint="default"/>
          <w:spacing w:val="-99"/>
        </w:rPr>
        <w:t> </w:t>
      </w:r>
      <w:r>
        <w:rPr/>
        <w:t>年</w:t>
      </w:r>
      <w:r>
        <w:rPr>
          <w:spacing w:val="-56"/>
        </w:rPr>
        <w:t> </w:t>
      </w:r>
      <w:r>
        <w:rPr>
          <w:rFonts w:ascii="宋体" w:hAnsi="宋体" w:cs="宋体" w:eastAsia="宋体" w:hint="default"/>
        </w:rPr>
        <w:t>12</w:t>
      </w:r>
      <w:r>
        <w:rPr>
          <w:rFonts w:ascii="宋体" w:hAnsi="宋体" w:cs="宋体" w:eastAsia="宋体" w:hint="default"/>
          <w:spacing w:val="-5"/>
        </w:rPr>
        <w:t> </w:t>
      </w:r>
      <w:r>
        <w:rPr/>
        <w:t>月</w:t>
      </w:r>
      <w:r>
        <w:rPr>
          <w:spacing w:val="-57"/>
        </w:rPr>
        <w:t> </w:t>
      </w:r>
      <w:r>
        <w:rPr>
          <w:rFonts w:ascii="宋体" w:hAnsi="宋体" w:cs="宋体" w:eastAsia="宋体" w:hint="default"/>
        </w:rPr>
        <w:t>29</w:t>
      </w:r>
      <w:r>
        <w:rPr>
          <w:rFonts w:ascii="宋体" w:hAnsi="宋体" w:cs="宋体" w:eastAsia="宋体" w:hint="default"/>
          <w:spacing w:val="-6"/>
        </w:rPr>
        <w:t> </w:t>
      </w:r>
      <w:r>
        <w:rPr/>
        <w:t>日至</w:t>
      </w:r>
      <w:r>
        <w:rPr>
          <w:spacing w:val="-56"/>
        </w:rPr>
        <w:t> </w:t>
      </w:r>
      <w:r>
        <w:rPr>
          <w:rFonts w:ascii="宋体" w:hAnsi="宋体" w:cs="宋体" w:eastAsia="宋体" w:hint="default"/>
        </w:rPr>
        <w:t>2010</w:t>
      </w:r>
      <w:r>
        <w:rPr>
          <w:rFonts w:ascii="宋体" w:hAnsi="宋体" w:cs="宋体" w:eastAsia="宋体" w:hint="default"/>
          <w:spacing w:val="-6"/>
        </w:rPr>
        <w:t> </w:t>
      </w:r>
      <w:r>
        <w:rPr/>
        <w:t>年</w:t>
      </w:r>
      <w:r>
        <w:rPr>
          <w:spacing w:val="-56"/>
        </w:rPr>
        <w:t> </w:t>
      </w:r>
      <w:r>
        <w:rPr>
          <w:rFonts w:ascii="宋体" w:hAnsi="宋体" w:cs="宋体" w:eastAsia="宋体" w:hint="default"/>
        </w:rPr>
        <w:t>12</w:t>
      </w:r>
      <w:r>
        <w:rPr>
          <w:rFonts w:ascii="宋体" w:hAnsi="宋体" w:cs="宋体" w:eastAsia="宋体" w:hint="default"/>
          <w:spacing w:val="-5"/>
        </w:rPr>
        <w:t> </w:t>
      </w:r>
      <w:r>
        <w:rPr/>
        <w:t>月</w:t>
      </w:r>
      <w:r>
        <w:rPr>
          <w:spacing w:val="-57"/>
        </w:rPr>
        <w:t> </w:t>
      </w:r>
      <w:r>
        <w:rPr>
          <w:rFonts w:ascii="宋体" w:hAnsi="宋体" w:cs="宋体" w:eastAsia="宋体" w:hint="default"/>
        </w:rPr>
        <w:t>29</w:t>
      </w:r>
      <w:r>
        <w:rPr>
          <w:rFonts w:ascii="宋体" w:hAnsi="宋体" w:cs="宋体" w:eastAsia="宋体" w:hint="default"/>
          <w:spacing w:val="-6"/>
        </w:rPr>
        <w:t> </w:t>
      </w:r>
      <w:r>
        <w:rPr/>
        <w:t>日期间内，给予本公司之控股子公司淮南国润渤海物流 有限公司的借款提供连带责任保证，担保金额 </w:t>
      </w:r>
      <w:r>
        <w:rPr>
          <w:rFonts w:ascii="宋体" w:hAnsi="宋体" w:cs="宋体" w:eastAsia="宋体" w:hint="default"/>
        </w:rPr>
        <w:t>950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ind w:right="123" w:firstLine="420"/>
        <w:jc w:val="left"/>
        <w:rPr>
          <w:rFonts w:ascii="宋体" w:hAnsi="宋体" w:cs="宋体" w:eastAsia="宋体" w:hint="default"/>
        </w:rPr>
      </w:pPr>
      <w:r>
        <w:rPr>
          <w:rFonts w:ascii="宋体" w:hAnsi="宋体" w:cs="宋体" w:eastAsia="宋体" w:hint="default"/>
        </w:rPr>
        <w:t>4</w:t>
      </w:r>
      <w:r>
        <w:rPr/>
        <w:t>、本公司之控股子公司安徽国润投资发展有限公司为本公司之控股子公司淮南国润渤 海物流有限公司的商铺销售按揭贷款业务，向债权人交通银行淮南分行提供连带责任保证， 担保金额 </w:t>
      </w:r>
      <w:r>
        <w:rPr>
          <w:rFonts w:ascii="宋体" w:hAnsi="宋体" w:cs="宋体" w:eastAsia="宋体" w:hint="default"/>
        </w:rPr>
        <w:t>1,000</w:t>
      </w:r>
      <w:r>
        <w:rPr>
          <w:rFonts w:ascii="宋体" w:hAnsi="宋体" w:cs="宋体" w:eastAsia="宋体" w:hint="default"/>
          <w:spacing w:val="-58"/>
        </w:rPr>
        <w:t> </w:t>
      </w:r>
      <w:r>
        <w:rPr/>
        <w:t>万元，期限为该担保项下按揭贷款的起止时间。</w:t>
      </w:r>
      <w:r>
        <w:rPr>
          <w:rFonts w:ascii="宋体" w:hAnsi="宋体" w:cs="宋体" w:eastAsia="宋体" w:hint="default"/>
        </w:rPr>
        <w:t> </w:t>
      </w:r>
    </w:p>
    <w:p>
      <w:pPr>
        <w:pStyle w:val="BodyText"/>
        <w:spacing w:line="272" w:lineRule="exact"/>
        <w:ind w:right="225" w:firstLine="420"/>
        <w:jc w:val="both"/>
      </w:pPr>
      <w:r>
        <w:rPr>
          <w:rFonts w:ascii="宋体" w:hAnsi="宋体" w:cs="宋体" w:eastAsia="宋体" w:hint="default"/>
        </w:rPr>
        <w:t>5</w:t>
      </w:r>
      <w:r>
        <w:rPr/>
        <w:t>、本公司之控股子公司秦皇岛市金原房地产开发有限公司以评估值为</w:t>
      </w:r>
      <w:r>
        <w:rPr>
          <w:spacing w:val="-67"/>
        </w:rPr>
        <w:t> </w:t>
      </w:r>
      <w:r>
        <w:rPr>
          <w:rFonts w:ascii="宋体" w:hAnsi="宋体" w:cs="宋体" w:eastAsia="宋体" w:hint="default"/>
        </w:rPr>
        <w:t>24,574</w:t>
      </w:r>
      <w:r>
        <w:rPr>
          <w:rFonts w:ascii="宋体" w:hAnsi="宋体" w:cs="宋体" w:eastAsia="宋体" w:hint="default"/>
          <w:spacing w:val="-67"/>
        </w:rPr>
        <w:t> </w:t>
      </w:r>
      <w:r>
        <w:rPr>
          <w:rFonts w:ascii="宋体" w:hAnsi="宋体" w:cs="宋体" w:eastAsia="宋体" w:hint="default"/>
        </w:rPr>
        <w:t>.00</w:t>
      </w:r>
      <w:r>
        <w:rPr>
          <w:rFonts w:ascii="宋体" w:hAnsi="宋体" w:cs="宋体" w:eastAsia="宋体" w:hint="default"/>
          <w:spacing w:val="-66"/>
        </w:rPr>
        <w:t> </w:t>
      </w:r>
      <w:r>
        <w:rPr/>
        <w:t>万元</w:t>
      </w:r>
      <w:r>
        <w:rPr>
          <w:spacing w:val="-2"/>
        </w:rPr>
        <w:t> </w:t>
      </w:r>
      <w:r>
        <w:rPr>
          <w:spacing w:val="4"/>
        </w:rPr>
        <w:t>的房产，与中国银行股份有限公司秦皇岛市海阳路支行签订编号为“冀</w:t>
      </w:r>
      <w:r>
        <w:rPr>
          <w:rFonts w:ascii="宋体" w:hAnsi="宋体" w:cs="宋体" w:eastAsia="宋体" w:hint="default"/>
          <w:spacing w:val="4"/>
        </w:rPr>
        <w:t>-05-2009-039</w:t>
      </w:r>
      <w:r>
        <w:rPr>
          <w:rFonts w:ascii="宋体" w:hAnsi="宋体" w:cs="宋体" w:eastAsia="宋体" w:hint="default"/>
          <w:spacing w:val="40"/>
        </w:rPr>
        <w:t> </w:t>
      </w:r>
      <w:r>
        <w:rPr/>
        <w:t>号</w:t>
      </w:r>
      <w:r>
        <w:rPr>
          <w:spacing w:val="-101"/>
        </w:rPr>
        <w:t> </w:t>
      </w:r>
      <w:r>
        <w:rPr>
          <w:rFonts w:ascii="宋体" w:hAnsi="宋体" w:cs="宋体" w:eastAsia="宋体" w:hint="default"/>
          <w:spacing w:val="-8"/>
        </w:rPr>
        <w:t>(</w:t>
      </w:r>
      <w:r>
        <w:rPr>
          <w:spacing w:val="-8"/>
        </w:rPr>
        <w:t>抵</w:t>
      </w:r>
      <w:r>
        <w:rPr>
          <w:rFonts w:ascii="宋体" w:hAnsi="宋体" w:cs="宋体" w:eastAsia="宋体" w:hint="default"/>
          <w:spacing w:val="-8"/>
        </w:rPr>
        <w:t>)</w:t>
      </w:r>
      <w:r>
        <w:rPr>
          <w:spacing w:val="-8"/>
        </w:rPr>
        <w:t>”的《最高额抵押合同》，为本公司短期借款</w:t>
      </w:r>
      <w:r>
        <w:rPr>
          <w:spacing w:val="-47"/>
        </w:rPr>
        <w:t> </w:t>
      </w:r>
      <w:r>
        <w:rPr>
          <w:rFonts w:ascii="宋体" w:hAnsi="宋体" w:cs="宋体" w:eastAsia="宋体" w:hint="default"/>
          <w:spacing w:val="-1"/>
        </w:rPr>
        <w:t>1,500.00</w:t>
      </w:r>
      <w:r>
        <w:rPr>
          <w:rFonts w:ascii="宋体" w:hAnsi="宋体" w:cs="宋体" w:eastAsia="宋体" w:hint="default"/>
          <w:spacing w:val="-45"/>
        </w:rPr>
        <w:t> </w:t>
      </w:r>
      <w:r>
        <w:rPr>
          <w:spacing w:val="-2"/>
        </w:rPr>
        <w:t>万元提供担保；与中国农业银行</w:t>
      </w:r>
      <w:r>
        <w:rPr>
          <w:spacing w:val="-103"/>
        </w:rPr>
        <w:t> </w:t>
      </w:r>
      <w:r>
        <w:rPr>
          <w:spacing w:val="-103"/>
        </w:rPr>
      </w:r>
      <w:r>
        <w:rPr>
          <w:spacing w:val="-2"/>
        </w:rPr>
        <w:t>秦皇岛市建国支行签订编号为“</w:t>
      </w:r>
      <w:r>
        <w:rPr>
          <w:rFonts w:ascii="宋体" w:hAnsi="宋体" w:cs="宋体" w:eastAsia="宋体" w:hint="default"/>
          <w:spacing w:val="-2"/>
        </w:rPr>
        <w:t>13906200900000202</w:t>
      </w:r>
      <w:r>
        <w:rPr>
          <w:spacing w:val="-2"/>
        </w:rPr>
        <w:t>、</w:t>
      </w:r>
      <w:r>
        <w:rPr>
          <w:rFonts w:ascii="宋体" w:hAnsi="宋体" w:cs="宋体" w:eastAsia="宋体" w:hint="default"/>
          <w:spacing w:val="-2"/>
        </w:rPr>
        <w:t>13906200900000084</w:t>
      </w:r>
      <w:r>
        <w:rPr>
          <w:spacing w:val="-2"/>
        </w:rPr>
        <w:t>”抵押合同和保证</w:t>
      </w:r>
    </w:p>
    <w:p>
      <w:pPr>
        <w:pStyle w:val="BodyText"/>
        <w:spacing w:line="272" w:lineRule="exact"/>
        <w:ind w:right="215"/>
        <w:jc w:val="left"/>
      </w:pPr>
      <w:r>
        <w:rPr>
          <w:spacing w:val="-5"/>
        </w:rPr>
        <w:t>合同，为本公司短期借款</w:t>
      </w:r>
      <w:r>
        <w:rPr>
          <w:spacing w:val="-71"/>
        </w:rPr>
        <w:t> </w:t>
      </w:r>
      <w:r>
        <w:rPr>
          <w:rFonts w:ascii="宋体" w:hAnsi="宋体" w:cs="宋体" w:eastAsia="宋体" w:hint="default"/>
        </w:rPr>
        <w:t>2,000</w:t>
      </w:r>
      <w:r>
        <w:rPr>
          <w:rFonts w:ascii="宋体" w:hAnsi="宋体" w:cs="宋体" w:eastAsia="宋体" w:hint="default"/>
          <w:spacing w:val="-71"/>
        </w:rPr>
        <w:t> </w:t>
      </w:r>
      <w:r>
        <w:rPr/>
        <w:t>万元提供担保；与中国工商银行秦皇岛市河北大街支行签订 编号为</w:t>
      </w:r>
      <w:r>
        <w:rPr>
          <w:spacing w:val="-51"/>
        </w:rPr>
        <w:t> </w:t>
      </w:r>
      <w:r>
        <w:rPr>
          <w:rFonts w:ascii="宋体" w:hAnsi="宋体" w:cs="宋体" w:eastAsia="宋体" w:hint="default"/>
          <w:spacing w:val="-1"/>
        </w:rPr>
        <w:t>2006</w:t>
      </w:r>
      <w:r>
        <w:rPr>
          <w:rFonts w:ascii="宋体" w:hAnsi="宋体" w:cs="宋体" w:eastAsia="宋体" w:hint="default"/>
          <w:spacing w:val="-51"/>
        </w:rPr>
        <w:t> </w:t>
      </w:r>
      <w:r>
        <w:rPr/>
        <w:t>年抵字</w:t>
      </w:r>
      <w:r>
        <w:rPr>
          <w:spacing w:val="-51"/>
        </w:rPr>
        <w:t> </w:t>
      </w:r>
      <w:r>
        <w:rPr>
          <w:rFonts w:ascii="宋体" w:hAnsi="宋体" w:cs="宋体" w:eastAsia="宋体" w:hint="default"/>
          <w:spacing w:val="-1"/>
        </w:rPr>
        <w:t>0001</w:t>
      </w:r>
      <w:r>
        <w:rPr>
          <w:rFonts w:ascii="宋体" w:hAnsi="宋体" w:cs="宋体" w:eastAsia="宋体" w:hint="default"/>
          <w:spacing w:val="-51"/>
        </w:rPr>
        <w:t> </w:t>
      </w:r>
      <w:r>
        <w:rPr>
          <w:spacing w:val="-10"/>
        </w:rPr>
        <w:t>号的《最高额抵押合同》，为本公司短期借款</w:t>
      </w:r>
      <w:r>
        <w:rPr>
          <w:spacing w:val="-51"/>
        </w:rPr>
        <w:t> </w:t>
      </w:r>
      <w:r>
        <w:rPr>
          <w:rFonts w:ascii="宋体" w:hAnsi="宋体" w:cs="宋体" w:eastAsia="宋体" w:hint="default"/>
          <w:spacing w:val="-1"/>
        </w:rPr>
        <w:t>7,000.00</w:t>
      </w:r>
      <w:r>
        <w:rPr>
          <w:rFonts w:ascii="宋体" w:hAnsi="宋体" w:cs="宋体" w:eastAsia="宋体" w:hint="default"/>
          <w:spacing w:val="-50"/>
        </w:rPr>
        <w:t> </w:t>
      </w:r>
      <w:r>
        <w:rPr/>
        <w:t>万元提供担</w:t>
      </w:r>
    </w:p>
    <w:p>
      <w:pPr>
        <w:pStyle w:val="BodyText"/>
        <w:spacing w:line="272" w:lineRule="exact"/>
        <w:ind w:right="214"/>
        <w:jc w:val="left"/>
        <w:rPr>
          <w:rFonts w:ascii="宋体" w:hAnsi="宋体" w:cs="宋体" w:eastAsia="宋体" w:hint="default"/>
        </w:rPr>
      </w:pPr>
      <w:r>
        <w:rPr/>
        <w:t>保；与交通银行股份有限公司秦皇岛分行签订编号为“</w:t>
      </w:r>
      <w:r>
        <w:rPr>
          <w:rFonts w:ascii="宋体" w:hAnsi="宋体" w:cs="宋体" w:eastAsia="宋体" w:hint="default"/>
        </w:rPr>
        <w:t>HG</w:t>
      </w:r>
      <w:r>
        <w:rPr>
          <w:rFonts w:ascii="宋体" w:hAnsi="宋体" w:cs="宋体" w:eastAsia="宋体" w:hint="default"/>
          <w:spacing w:val="-68"/>
        </w:rPr>
        <w:t> </w:t>
      </w:r>
      <w:r>
        <w:rPr/>
        <w:t>最抵</w:t>
      </w:r>
      <w:r>
        <w:rPr>
          <w:spacing w:val="-68"/>
        </w:rPr>
        <w:t> </w:t>
      </w:r>
      <w:r>
        <w:rPr>
          <w:rFonts w:ascii="宋体" w:hAnsi="宋体" w:cs="宋体" w:eastAsia="宋体" w:hint="default"/>
          <w:spacing w:val="-4"/>
        </w:rPr>
        <w:t>09027</w:t>
      </w:r>
      <w:r>
        <w:rPr>
          <w:spacing w:val="-4"/>
        </w:rPr>
        <w:t>”抵押合同，为本公司</w:t>
      </w:r>
      <w:r>
        <w:rPr/>
        <w:t> 短期借款</w:t>
      </w:r>
      <w:r>
        <w:rPr>
          <w:spacing w:val="-56"/>
        </w:rPr>
        <w:t> </w:t>
      </w:r>
      <w:r>
        <w:rPr>
          <w:rFonts w:ascii="宋体" w:hAnsi="宋体" w:cs="宋体" w:eastAsia="宋体" w:hint="default"/>
        </w:rPr>
        <w:t>1,070.00</w:t>
      </w:r>
      <w:r>
        <w:rPr>
          <w:rFonts w:ascii="宋体" w:hAnsi="宋体" w:cs="宋体" w:eastAsia="宋体" w:hint="default"/>
          <w:spacing w:val="-55"/>
        </w:rPr>
        <w:t> </w:t>
      </w:r>
      <w:r>
        <w:rPr/>
        <w:t>万元提供担保。</w:t>
      </w:r>
      <w:r>
        <w:rPr>
          <w:rFonts w:ascii="宋体" w:hAnsi="宋体" w:cs="宋体" w:eastAsia="宋体" w:hint="default"/>
        </w:rPr>
        <w:t> </w:t>
      </w:r>
    </w:p>
    <w:p>
      <w:pPr>
        <w:pStyle w:val="BodyText"/>
        <w:spacing w:line="246" w:lineRule="exact"/>
        <w:ind w:left="557" w:right="113"/>
        <w:jc w:val="left"/>
      </w:pPr>
      <w:r>
        <w:rPr>
          <w:rFonts w:ascii="宋体" w:hAnsi="宋体" w:cs="宋体" w:eastAsia="宋体" w:hint="default"/>
          <w:spacing w:val="-2"/>
        </w:rPr>
        <w:t>6</w:t>
      </w:r>
      <w:r>
        <w:rPr>
          <w:spacing w:val="-2"/>
        </w:rPr>
        <w:t>、本公司与中国工商银行股份有限公司秦皇岛滨海支行签订编号为“</w:t>
      </w:r>
      <w:r>
        <w:rPr>
          <w:rFonts w:ascii="宋体" w:hAnsi="宋体" w:cs="宋体" w:eastAsia="宋体" w:hint="default"/>
          <w:spacing w:val="-2"/>
        </w:rPr>
        <w:t>2006</w:t>
      </w:r>
      <w:r>
        <w:rPr>
          <w:rFonts w:ascii="宋体" w:hAnsi="宋体" w:cs="宋体" w:eastAsia="宋体" w:hint="default"/>
          <w:spacing w:val="-16"/>
        </w:rPr>
        <w:t> </w:t>
      </w:r>
      <w:r>
        <w:rPr>
          <w:spacing w:val="-1"/>
        </w:rPr>
        <w:t>年滨海抵字</w:t>
      </w:r>
    </w:p>
    <w:p>
      <w:pPr>
        <w:pStyle w:val="BodyText"/>
        <w:spacing w:line="274" w:lineRule="exact"/>
        <w:ind w:right="113"/>
        <w:jc w:val="left"/>
        <w:rPr>
          <w:rFonts w:ascii="宋体" w:hAnsi="宋体" w:cs="宋体" w:eastAsia="宋体" w:hint="default"/>
        </w:rPr>
      </w:pP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20</w:t>
      </w:r>
      <w:r>
        <w:rPr>
          <w:rFonts w:ascii="宋体" w:hAnsi="宋体" w:cs="宋体" w:eastAsia="宋体" w:hint="default"/>
          <w:spacing w:val="-52"/>
        </w:rPr>
        <w:t> </w:t>
      </w:r>
      <w:r>
        <w:rPr/>
        <w:t>号”</w:t>
      </w:r>
      <w:r>
        <w:rPr>
          <w:spacing w:val="-2"/>
        </w:rPr>
        <w:t>的</w:t>
      </w:r>
      <w:r>
        <w:rPr/>
        <w:t>《最高额抵押合同</w:t>
      </w:r>
      <w:r>
        <w:rPr>
          <w:spacing w:val="-105"/>
        </w:rPr>
        <w:t>》</w:t>
      </w:r>
      <w:r>
        <w:rPr/>
        <w:t>，</w:t>
      </w:r>
      <w:r>
        <w:rPr>
          <w:spacing w:val="-2"/>
        </w:rPr>
        <w:t>以</w:t>
      </w:r>
      <w:r>
        <w:rPr/>
        <w:t>房地产抵押取得借款</w:t>
      </w:r>
      <w:r>
        <w:rPr>
          <w:spacing w:val="-53"/>
        </w:rPr>
        <w:t> </w:t>
      </w:r>
      <w:r>
        <w:rPr>
          <w:rFonts w:ascii="宋体" w:hAnsi="宋体" w:cs="宋体" w:eastAsia="宋体" w:hint="default"/>
        </w:rPr>
        <w:t>1</w:t>
      </w:r>
      <w:r>
        <w:rPr>
          <w:rFonts w:ascii="宋体" w:hAnsi="宋体" w:cs="宋体" w:eastAsia="宋体" w:hint="default"/>
          <w:spacing w:val="-1"/>
        </w:rPr>
        <w:t>6,</w:t>
      </w:r>
      <w:r>
        <w:rPr>
          <w:rFonts w:ascii="宋体" w:hAnsi="宋体" w:cs="宋体" w:eastAsia="宋体" w:hint="default"/>
        </w:rPr>
        <w:t>7</w:t>
      </w:r>
      <w:r>
        <w:rPr>
          <w:rFonts w:ascii="宋体" w:hAnsi="宋体" w:cs="宋体" w:eastAsia="宋体" w:hint="default"/>
          <w:spacing w:val="-1"/>
        </w:rPr>
        <w:t>5</w:t>
      </w:r>
      <w:r>
        <w:rPr>
          <w:rFonts w:ascii="宋体" w:hAnsi="宋体" w:cs="宋体" w:eastAsia="宋体" w:hint="default"/>
        </w:rPr>
        <w:t>0</w:t>
      </w:r>
      <w:r>
        <w:rPr>
          <w:rFonts w:ascii="宋体" w:hAnsi="宋体" w:cs="宋体" w:eastAsia="宋体" w:hint="default"/>
          <w:spacing w:val="-1"/>
        </w:rPr>
        <w:t>.</w:t>
      </w:r>
      <w:r>
        <w:rPr>
          <w:rFonts w:ascii="宋体" w:hAnsi="宋体" w:cs="宋体" w:eastAsia="宋体" w:hint="default"/>
        </w:rPr>
        <w:t>00</w:t>
      </w:r>
      <w:r>
        <w:rPr>
          <w:rFonts w:ascii="宋体" w:hAnsi="宋体" w:cs="宋体" w:eastAsia="宋体" w:hint="default"/>
          <w:spacing w:val="-52"/>
        </w:rPr>
        <w:t> </w:t>
      </w:r>
      <w:r>
        <w:rPr/>
        <w:t>万</w:t>
      </w:r>
      <w:r>
        <w:rPr>
          <w:spacing w:val="-2"/>
        </w:rPr>
        <w:t>元</w:t>
      </w:r>
      <w:r>
        <w:rPr/>
        <w:t>。</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BodyText"/>
        <w:spacing w:line="240" w:lineRule="auto"/>
        <w:ind w:left="559" w:right="113"/>
        <w:jc w:val="left"/>
        <w:rPr>
          <w:rFonts w:ascii="宋体" w:hAnsi="宋体" w:cs="宋体" w:eastAsia="宋体" w:hint="default"/>
        </w:rPr>
      </w:pPr>
      <w:r>
        <w:rPr/>
        <w:pict>
          <v:group style="position:absolute;margin-left:89.879997pt;margin-top:15.630584pt;width:415.3pt;height:.1pt;mso-position-horizontal-relative:page;mso-position-vertical-relative:paragraph;z-index:4144" coordorigin="1798,313" coordsize="8306,2">
            <v:shape style="position:absolute;left:1798;top:313;width:8306;height:2" coordorigin="1798,313" coordsize="8306,0" path="m1798,313l10103,313e" filled="false" stroked="true" strokeweight=".48pt" strokecolor="#000000">
              <v:path arrowok="t"/>
            </v:shape>
            <w10:wrap type="none"/>
          </v:group>
        </w:pict>
      </w:r>
      <w:r>
        <w:rPr/>
        <w:t>注释</w:t>
      </w:r>
      <w:r>
        <w:rPr>
          <w:spacing w:val="-47"/>
        </w:rPr>
        <w:t> </w:t>
      </w:r>
      <w:r>
        <w:rPr>
          <w:rFonts w:ascii="宋体" w:hAnsi="宋体" w:cs="宋体" w:eastAsia="宋体" w:hint="default"/>
        </w:rPr>
        <w:t>17</w:t>
      </w:r>
      <w:r>
        <w:rPr/>
        <w:t>．应付账款</w:t>
      </w:r>
      <w:r>
        <w:rPr>
          <w:rFonts w:ascii="宋体" w:hAnsi="宋体" w:cs="宋体" w:eastAsia="宋体" w:hint="default"/>
        </w:rPr>
        <w:t> </w:t>
      </w:r>
    </w:p>
    <w:p>
      <w:pPr>
        <w:tabs>
          <w:tab w:pos="8448" w:val="right" w:leader="none"/>
        </w:tabs>
        <w:spacing w:before="82"/>
        <w:ind w:left="137" w:right="0" w:firstLine="0"/>
        <w:jc w:val="left"/>
        <w:rPr>
          <w:rFonts w:ascii="宋体" w:hAnsi="宋体" w:cs="宋体" w:eastAsia="宋体" w:hint="default"/>
          <w:sz w:val="18"/>
          <w:szCs w:val="18"/>
        </w:rPr>
      </w:pPr>
      <w:r>
        <w:rPr/>
        <w:pict>
          <v:group style="position:absolute;margin-left:89.879997pt;margin-top:20.852022pt;width:415.3pt;height:.1pt;mso-position-horizontal-relative:page;mso-position-vertical-relative:paragraph;z-index:-465112" coordorigin="1798,417" coordsize="8306,2">
            <v:shape style="position:absolute;left:1798;top:417;width:8306;height:2" coordorigin="1798,417" coordsize="8306,0" path="m1798,417l10103,417e" filled="false" stroked="true" strokeweight=".48pt" strokecolor="#000000">
              <v:path arrowok="t"/>
            </v:shape>
            <w10:wrap type="none"/>
          </v:group>
        </w:pict>
      </w:r>
      <w:r>
        <w:rPr>
          <w:rFonts w:ascii="宋体" w:hAnsi="宋体" w:cs="宋体" w:eastAsia="宋体" w:hint="default"/>
          <w:sz w:val="18"/>
          <w:szCs w:val="18"/>
        </w:rPr>
        <w:t>项目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2009-12-31</w:t>
        <w:tab/>
        <w:t>2008-12-31</w:t>
      </w:r>
    </w:p>
    <w:p>
      <w:pPr>
        <w:spacing w:line="240" w:lineRule="auto" w:before="8"/>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284"/>
        <w:gridCol w:w="3354"/>
        <w:gridCol w:w="2833"/>
      </w:tblGrid>
      <w:tr>
        <w:trPr>
          <w:trHeight w:val="366"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5"/>
                <w:szCs w:val="15"/>
              </w:rPr>
            </w:pPr>
            <w:r>
              <w:rPr>
                <w:rFonts w:ascii="宋体" w:hAnsi="宋体" w:cs="宋体" w:eastAsia="宋体" w:hint="default"/>
                <w:sz w:val="18"/>
                <w:szCs w:val="18"/>
              </w:rPr>
              <w:t> </w:t>
            </w:r>
            <w:r>
              <w:rPr>
                <w:rFonts w:ascii="宋体" w:hAnsi="宋体" w:cs="宋体" w:eastAsia="宋体" w:hint="default"/>
                <w:sz w:val="18"/>
                <w:szCs w:val="18"/>
              </w:rPr>
              <w:t>一年以内（含一年）</w:t>
            </w:r>
            <w:r>
              <w:rPr>
                <w:rFonts w:ascii="宋体" w:hAnsi="宋体" w:cs="宋体" w:eastAsia="宋体" w:hint="default"/>
                <w:sz w:val="15"/>
                <w:szCs w:val="15"/>
              </w:rPr>
              <w:t> </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3" w:right="0"/>
              <w:jc w:val="center"/>
              <w:rPr>
                <w:rFonts w:ascii="宋体" w:hAnsi="宋体" w:cs="宋体" w:eastAsia="宋体" w:hint="default"/>
                <w:sz w:val="18"/>
                <w:szCs w:val="18"/>
              </w:rPr>
            </w:pPr>
            <w:r>
              <w:rPr>
                <w:rFonts w:ascii="宋体"/>
                <w:sz w:val="18"/>
              </w:rPr>
              <w:t>              60,316,618.09 </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60,499,340.43 </w:t>
            </w:r>
          </w:p>
        </w:tc>
      </w:tr>
      <w:tr>
        <w:trPr>
          <w:trHeight w:val="352"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8"/>
                <w:szCs w:val="18"/>
              </w:rPr>
              <w:t> </w:t>
            </w:r>
            <w:r>
              <w:rPr>
                <w:rFonts w:ascii="宋体" w:hAnsi="宋体" w:cs="宋体" w:eastAsia="宋体" w:hint="default"/>
                <w:sz w:val="18"/>
                <w:szCs w:val="18"/>
              </w:rPr>
              <w:t>一年以上</w:t>
            </w:r>
            <w:r>
              <w:rPr>
                <w:rFonts w:ascii="宋体" w:hAnsi="宋体" w:cs="宋体" w:eastAsia="宋体" w:hint="default"/>
                <w:sz w:val="15"/>
                <w:szCs w:val="15"/>
              </w:rPr>
              <w:t> </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 w:right="0"/>
              <w:jc w:val="center"/>
              <w:rPr>
                <w:rFonts w:ascii="宋体" w:hAnsi="宋体" w:cs="宋体" w:eastAsia="宋体" w:hint="default"/>
                <w:sz w:val="18"/>
                <w:szCs w:val="18"/>
              </w:rPr>
            </w:pPr>
            <w:r>
              <w:rPr>
                <w:rFonts w:ascii="宋体"/>
                <w:sz w:val="18"/>
              </w:rPr>
              <w:t>              18,920,006.89</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z w:val="18"/>
              </w:rPr>
              <w:t>             25,047,805.79 </w:t>
            </w:r>
          </w:p>
        </w:tc>
      </w:tr>
      <w:tr>
        <w:trPr>
          <w:trHeight w:val="366"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3"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 w:right="0"/>
              <w:jc w:val="center"/>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79,236,624.98</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85,547,146.22 </w:t>
            </w:r>
          </w:p>
        </w:tc>
      </w:tr>
    </w:tbl>
    <w:p>
      <w:pPr>
        <w:pStyle w:val="BodyText"/>
        <w:spacing w:line="240" w:lineRule="auto" w:before="146"/>
        <w:ind w:left="557" w:right="113"/>
        <w:jc w:val="left"/>
        <w:rPr>
          <w:rFonts w:ascii="宋体" w:hAnsi="宋体" w:cs="宋体" w:eastAsia="宋体" w:hint="default"/>
        </w:rPr>
      </w:pPr>
      <w:r>
        <w:rPr/>
        <w:pict>
          <v:group style="position:absolute;margin-left:88.919998pt;margin-top:-.236036pt;width:416.85pt;height:.5pt;mso-position-horizontal-relative:page;mso-position-vertical-relative:paragraph;z-index:-465088" coordorigin="1778,-5" coordsize="8337,10">
            <v:group style="position:absolute;left:1783;top:0;width:1997;height:2" coordorigin="1783,0" coordsize="1997,2">
              <v:shape style="position:absolute;left:1783;top:0;width:1997;height:2" coordorigin="1783,0" coordsize="1997,0" path="m1783,0l3780,0e" filled="false" stroked="true" strokeweight=".48pt" strokecolor="#000000">
                <v:path arrowok="t"/>
              </v:shape>
            </v:group>
            <v:group style="position:absolute;left:3766;top:0;width:3190;height:2" coordorigin="3766,0" coordsize="3190,2">
              <v:shape style="position:absolute;left:3766;top:0;width:3190;height:2" coordorigin="3766,0" coordsize="3190,0" path="m3766,0l6955,0e" filled="false" stroked="true" strokeweight=".48pt" strokecolor="#000000">
                <v:path arrowok="t"/>
              </v:shape>
            </v:group>
            <v:group style="position:absolute;left:6941;top:0;width:3170;height:2" coordorigin="6941,0" coordsize="3170,2">
              <v:shape style="position:absolute;left:6941;top:0;width:3170;height:2" coordorigin="6941,0" coordsize="3170,0" path="m6941,0l10110,0e" filled="false" stroked="true" strokeweight=".48pt" strokecolor="#000000">
                <v:path arrowok="t"/>
              </v:shape>
            </v:group>
            <w10:wrap type="none"/>
          </v:group>
        </w:pict>
      </w:r>
      <w:r>
        <w:rPr/>
        <w:t>（</w:t>
      </w:r>
      <w:r>
        <w:rPr>
          <w:rFonts w:ascii="宋体" w:hAnsi="宋体" w:cs="宋体" w:eastAsia="宋体" w:hint="default"/>
        </w:rPr>
        <w:t>1</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年的大额应付账款情况的原因：工程尚未最后决算。</w:t>
      </w:r>
      <w:r>
        <w:rPr>
          <w:rFonts w:ascii="宋体" w:hAnsi="宋体" w:cs="宋体" w:eastAsia="宋体" w:hint="default"/>
        </w:rPr>
        <w:t> </w:t>
      </w:r>
    </w:p>
    <w:p>
      <w:pPr>
        <w:pStyle w:val="BodyText"/>
        <w:spacing w:line="240" w:lineRule="auto" w:before="17"/>
        <w:ind w:left="557" w:right="113"/>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17"/>
        <w:ind w:left="560" w:right="113"/>
        <w:jc w:val="left"/>
        <w:rPr>
          <w:rFonts w:ascii="宋体" w:hAnsi="宋体" w:cs="宋体" w:eastAsia="宋体" w:hint="default"/>
        </w:rPr>
      </w:pPr>
      <w:r>
        <w:rPr/>
        <w:t>注释</w:t>
      </w:r>
      <w:r>
        <w:rPr>
          <w:spacing w:val="-47"/>
        </w:rPr>
        <w:t> </w:t>
      </w:r>
      <w:r>
        <w:rPr>
          <w:rFonts w:ascii="宋体" w:hAnsi="宋体" w:cs="宋体" w:eastAsia="宋体" w:hint="default"/>
        </w:rPr>
        <w:t>18</w:t>
      </w:r>
      <w:r>
        <w:rPr/>
        <w:t>．预收账款</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宋体" w:hAnsi="宋体" w:cs="宋体" w:eastAsia="宋体" w:hint="default"/>
          <w:sz w:val="2"/>
          <w:szCs w:val="2"/>
        </w:rPr>
      </w:r>
    </w:p>
    <w:p>
      <w:pPr>
        <w:tabs>
          <w:tab w:pos="7540" w:val="left" w:leader="none"/>
        </w:tabs>
        <w:spacing w:before="29"/>
        <w:ind w:left="137" w:right="113" w:firstLine="0"/>
        <w:jc w:val="left"/>
        <w:rPr>
          <w:rFonts w:ascii="宋体" w:hAnsi="宋体" w:cs="宋体" w:eastAsia="宋体" w:hint="default"/>
          <w:sz w:val="18"/>
          <w:szCs w:val="18"/>
        </w:rPr>
      </w:pPr>
      <w:r>
        <w:rPr>
          <w:rFonts w:ascii="宋体" w:hAnsi="宋体" w:cs="宋体" w:eastAsia="宋体" w:hint="default"/>
          <w:sz w:val="18"/>
          <w:szCs w:val="18"/>
        </w:rPr>
        <w:t>项目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2009-12-31</w:t>
        <w:tab/>
        <w:t>2008-12-31</w:t>
      </w:r>
    </w:p>
    <w:p>
      <w:pPr>
        <w:spacing w:line="240" w:lineRule="auto" w:before="3"/>
        <w:rPr>
          <w:rFonts w:ascii="宋体" w:hAnsi="宋体" w:cs="宋体" w:eastAsia="宋体" w:hint="default"/>
          <w:sz w:val="7"/>
          <w:szCs w:val="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宋体" w:hAnsi="宋体" w:cs="宋体" w:eastAsia="宋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2850"/>
        <w:gridCol w:w="2729"/>
        <w:gridCol w:w="2837"/>
      </w:tblGrid>
      <w:tr>
        <w:trPr>
          <w:trHeight w:val="374"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left"/>
              <w:rPr>
                <w:rFonts w:ascii="宋体" w:hAnsi="宋体" w:cs="宋体" w:eastAsia="宋体" w:hint="default"/>
                <w:sz w:val="15"/>
                <w:szCs w:val="15"/>
              </w:rPr>
            </w:pPr>
            <w:r>
              <w:rPr>
                <w:rFonts w:ascii="宋体" w:hAnsi="宋体" w:cs="宋体" w:eastAsia="宋体" w:hint="default"/>
                <w:sz w:val="18"/>
                <w:szCs w:val="18"/>
              </w:rPr>
              <w:t> </w:t>
            </w:r>
            <w:r>
              <w:rPr>
                <w:rFonts w:ascii="宋体" w:hAnsi="宋体" w:cs="宋体" w:eastAsia="宋体" w:hint="default"/>
                <w:sz w:val="18"/>
                <w:szCs w:val="18"/>
              </w:rPr>
              <w:t>一年以内（含一年）</w:t>
            </w:r>
            <w:r>
              <w:rPr>
                <w:rFonts w:ascii="宋体" w:hAnsi="宋体" w:cs="宋体" w:eastAsia="宋体" w:hint="default"/>
                <w:sz w:val="15"/>
                <w:szCs w:val="15"/>
              </w:rPr>
              <w:t> </w:t>
            </w: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4"/>
              <w:jc w:val="right"/>
              <w:rPr>
                <w:rFonts w:ascii="宋体" w:hAnsi="宋体" w:cs="宋体" w:eastAsia="宋体" w:hint="default"/>
                <w:sz w:val="18"/>
                <w:szCs w:val="18"/>
              </w:rPr>
            </w:pPr>
            <w:r>
              <w:rPr>
                <w:rFonts w:ascii="宋体"/>
                <w:sz w:val="18"/>
              </w:rPr>
              <w:t>221,672,853.57</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           179,325,745.23 </w:t>
            </w:r>
          </w:p>
        </w:tc>
      </w:tr>
      <w:tr>
        <w:trPr>
          <w:trHeight w:val="369"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 w:right="0"/>
              <w:jc w:val="left"/>
              <w:rPr>
                <w:rFonts w:ascii="宋体" w:hAnsi="宋体" w:cs="宋体" w:eastAsia="宋体" w:hint="default"/>
                <w:sz w:val="15"/>
                <w:szCs w:val="15"/>
              </w:rPr>
            </w:pPr>
            <w:r>
              <w:rPr>
                <w:rFonts w:ascii="宋体" w:hAnsi="宋体" w:cs="宋体" w:eastAsia="宋体" w:hint="default"/>
                <w:sz w:val="18"/>
                <w:szCs w:val="18"/>
              </w:rPr>
              <w:t> </w:t>
            </w:r>
            <w:r>
              <w:rPr>
                <w:rFonts w:ascii="宋体" w:hAnsi="宋体" w:cs="宋体" w:eastAsia="宋体" w:hint="default"/>
                <w:sz w:val="18"/>
                <w:szCs w:val="18"/>
              </w:rPr>
              <w:t>一年以上</w:t>
            </w:r>
            <w:r>
              <w:rPr>
                <w:rFonts w:ascii="宋体" w:hAnsi="宋体" w:cs="宋体" w:eastAsia="宋体" w:hint="default"/>
                <w:sz w:val="15"/>
                <w:szCs w:val="15"/>
              </w:rPr>
              <w:t> </w:t>
            </w: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4"/>
              <w:jc w:val="right"/>
              <w:rPr>
                <w:rFonts w:ascii="宋体" w:hAnsi="宋体" w:cs="宋体" w:eastAsia="宋体" w:hint="default"/>
                <w:sz w:val="18"/>
                <w:szCs w:val="18"/>
              </w:rPr>
            </w:pPr>
            <w:r>
              <w:rPr>
                <w:rFonts w:ascii="宋体"/>
                <w:sz w:val="18"/>
              </w:rPr>
              <w:t>2,509,916.00</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              7,723,161.30 </w:t>
            </w:r>
          </w:p>
        </w:tc>
      </w:tr>
      <w:tr>
        <w:trPr>
          <w:trHeight w:val="345" w:hRule="exact"/>
        </w:trPr>
        <w:tc>
          <w:tcPr>
            <w:tcW w:w="285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72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405"/>
              <w:jc w:val="right"/>
              <w:rPr>
                <w:rFonts w:ascii="宋体" w:hAnsi="宋体" w:cs="宋体" w:eastAsia="宋体" w:hint="default"/>
                <w:sz w:val="18"/>
                <w:szCs w:val="18"/>
              </w:rPr>
            </w:pPr>
            <w:r>
              <w:rPr>
                <w:rFonts w:ascii="宋体"/>
                <w:sz w:val="18"/>
              </w:rPr>
              <w:t>224,182,769.57</w:t>
            </w:r>
          </w:p>
        </w:tc>
        <w:tc>
          <w:tcPr>
            <w:tcW w:w="283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187,048,906.53 </w:t>
            </w:r>
          </w:p>
        </w:tc>
      </w:tr>
    </w:tbl>
    <w:p>
      <w:pPr>
        <w:spacing w:line="240" w:lineRule="auto" w:before="2"/>
        <w:rPr>
          <w:rFonts w:ascii="宋体" w:hAnsi="宋体" w:cs="宋体" w:eastAsia="宋体" w:hint="default"/>
          <w:sz w:val="7"/>
          <w:szCs w:val="7"/>
        </w:rPr>
      </w:pPr>
    </w:p>
    <w:p>
      <w:pPr>
        <w:pStyle w:val="BodyText"/>
        <w:spacing w:line="272" w:lineRule="exact" w:before="63"/>
        <w:ind w:right="215" w:firstLine="420"/>
        <w:jc w:val="left"/>
        <w:rPr>
          <w:rFonts w:ascii="宋体" w:hAnsi="宋体" w:cs="宋体" w:eastAsia="宋体" w:hint="default"/>
        </w:rPr>
      </w:pPr>
      <w:r>
        <w:rPr/>
        <w:t>（</w:t>
      </w:r>
      <w:r>
        <w:rPr>
          <w:rFonts w:ascii="宋体" w:hAnsi="宋体" w:cs="宋体" w:eastAsia="宋体" w:hint="default"/>
        </w:rPr>
        <w:t>1</w:t>
      </w: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年的大额预收账款情况的说明：本年超过一年的预收账款为预收的房 款，虽合同已签订但已收房款未达到确定收入的条件。</w:t>
      </w:r>
      <w:r>
        <w:rPr>
          <w:rFonts w:ascii="宋体" w:hAnsi="宋体" w:cs="宋体" w:eastAsia="宋体" w:hint="default"/>
        </w:rPr>
        <w:t> </w:t>
      </w:r>
    </w:p>
    <w:p>
      <w:pPr>
        <w:pStyle w:val="BodyText"/>
        <w:spacing w:line="248" w:lineRule="exact"/>
        <w:ind w:left="557" w:right="113"/>
        <w:jc w:val="left"/>
        <w:rPr>
          <w:rFonts w:ascii="宋体" w:hAnsi="宋体" w:cs="宋体" w:eastAsia="宋体" w:hint="default"/>
        </w:rPr>
      </w:pPr>
      <w:r>
        <w:rPr/>
        <w:t>（</w:t>
      </w:r>
      <w:r>
        <w:rPr>
          <w:rFonts w:ascii="宋体" w:hAnsi="宋体" w:cs="宋体" w:eastAsia="宋体" w:hint="default"/>
        </w:rPr>
        <w:t>2</w:t>
      </w:r>
      <w:r>
        <w:rPr/>
        <w:t>）本期末预收账款中无应付持本公司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17"/>
        <w:ind w:left="560" w:right="113"/>
        <w:jc w:val="left"/>
        <w:rPr>
          <w:rFonts w:ascii="宋体" w:hAnsi="宋体" w:cs="宋体" w:eastAsia="宋体" w:hint="default"/>
        </w:rPr>
      </w:pPr>
      <w:r>
        <w:rPr/>
        <w:t>注释</w:t>
      </w:r>
      <w:r>
        <w:rPr>
          <w:spacing w:val="-47"/>
        </w:rPr>
        <w:t> </w:t>
      </w:r>
      <w:r>
        <w:rPr>
          <w:rFonts w:ascii="宋体" w:hAnsi="宋体" w:cs="宋体" w:eastAsia="宋体" w:hint="default"/>
        </w:rPr>
        <w:t>19</w:t>
      </w:r>
      <w:r>
        <w:rPr/>
        <w:t>．应付职工薪酬</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17.85pt;height:.5pt;mso-position-horizontal-relative:char;mso-position-vertical-relative:line" coordorigin="0,0" coordsize="8357,10">
            <v:group style="position:absolute;left:5;top:5;width:5784;height:2" coordorigin="5,5" coordsize="5784,2">
              <v:shape style="position:absolute;left:5;top:5;width:5784;height:2" coordorigin="5,5" coordsize="5784,0" path="m5,5l5789,5e" filled="false" stroked="true" strokeweight=".48pt" strokecolor="#000000">
                <v:path arrowok="t"/>
              </v:shape>
            </v:group>
            <v:group style="position:absolute;left:5789;top:5;width:1324;height:2" coordorigin="5789,5" coordsize="1324,2">
              <v:shape style="position:absolute;left:5789;top:5;width:1324;height:2" coordorigin="5789,5" coordsize="1324,0" path="m5789,5l7112,5e" filled="false" stroked="true" strokeweight=".48pt" strokecolor="#000000">
                <v:path arrowok="t"/>
              </v:shape>
            </v:group>
            <v:group style="position:absolute;left:7112;top:5;width:1240;height:2" coordorigin="7112,5" coordsize="1240,2">
              <v:shape style="position:absolute;left:7112;top:5;width:1240;height:2" coordorigin="7112,5" coordsize="1240,0" path="m7112,5l8352,5e" filled="false" stroked="true" strokeweight=".48pt" strokecolor="#000000">
                <v:path arrowok="t"/>
              </v:shape>
            </v:group>
          </v:group>
        </w:pict>
      </w:r>
      <w:r>
        <w:rPr>
          <w:rFonts w:ascii="宋体" w:hAnsi="宋体" w:cs="宋体" w:eastAsia="宋体" w:hint="default"/>
          <w:sz w:val="2"/>
          <w:szCs w:val="2"/>
        </w:rPr>
      </w:r>
    </w:p>
    <w:p>
      <w:pPr>
        <w:tabs>
          <w:tab w:pos="4855" w:val="left" w:leader="none"/>
          <w:tab w:pos="6202" w:val="left" w:leader="none"/>
        </w:tabs>
        <w:spacing w:before="35"/>
        <w:ind w:left="224" w:right="113"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2008-12-31</w:t>
        <w:tab/>
      </w:r>
      <w:r>
        <w:rPr>
          <w:rFonts w:ascii="宋体" w:hAnsi="宋体" w:cs="宋体" w:eastAsia="宋体" w:hint="default"/>
          <w:sz w:val="18"/>
          <w:szCs w:val="18"/>
        </w:rPr>
        <w:t>本年增加</w:t>
      </w:r>
      <w:r>
        <w:rPr>
          <w:rFonts w:ascii="宋体" w:hAnsi="宋体" w:cs="宋体" w:eastAsia="宋体" w:hint="default"/>
          <w:sz w:val="18"/>
          <w:szCs w:val="18"/>
        </w:rPr>
        <w:tab/>
      </w:r>
      <w:r>
        <w:rPr>
          <w:rFonts w:ascii="宋体" w:hAnsi="宋体" w:cs="宋体" w:eastAsia="宋体" w:hint="default"/>
          <w:sz w:val="18"/>
          <w:szCs w:val="18"/>
        </w:rPr>
        <w:t>本年减少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2009-12-31</w:t>
      </w:r>
    </w:p>
    <w:p>
      <w:pPr>
        <w:spacing w:line="240" w:lineRule="auto" w:before="13"/>
        <w:rPr>
          <w:rFonts w:ascii="宋体" w:hAnsi="宋体" w:cs="宋体" w:eastAsia="宋体" w:hint="default"/>
          <w:sz w:val="7"/>
          <w:szCs w:val="7"/>
        </w:rPr>
      </w:pPr>
    </w:p>
    <w:tbl>
      <w:tblPr>
        <w:tblW w:w="0" w:type="auto"/>
        <w:jc w:val="left"/>
        <w:tblInd w:w="188" w:type="dxa"/>
        <w:tblLayout w:type="fixed"/>
        <w:tblCellMar>
          <w:top w:w="0" w:type="dxa"/>
          <w:left w:w="0" w:type="dxa"/>
          <w:bottom w:w="0" w:type="dxa"/>
          <w:right w:w="0" w:type="dxa"/>
        </w:tblCellMar>
        <w:tblLook w:val="01E0"/>
      </w:tblPr>
      <w:tblGrid>
        <w:gridCol w:w="2870"/>
        <w:gridCol w:w="1534"/>
        <w:gridCol w:w="1345"/>
        <w:gridCol w:w="1331"/>
        <w:gridCol w:w="1128"/>
      </w:tblGrid>
      <w:tr>
        <w:trPr>
          <w:trHeight w:val="321" w:hRule="exact"/>
        </w:trPr>
        <w:tc>
          <w:tcPr>
            <w:tcW w:w="287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一、工资、奖金、津贴和补贴</w:t>
            </w:r>
            <w:r>
              <w:rPr>
                <w:rFonts w:ascii="宋体" w:hAnsi="宋体" w:cs="宋体" w:eastAsia="宋体" w:hint="default"/>
                <w:w w:val="89"/>
                <w:sz w:val="15"/>
                <w:szCs w:val="15"/>
              </w:rPr>
              <w:t> </w:t>
            </w:r>
            <w:r>
              <w:rPr>
                <w:rFonts w:ascii="宋体" w:hAnsi="宋体" w:cs="宋体" w:eastAsia="宋体" w:hint="default"/>
                <w:sz w:val="15"/>
                <w:szCs w:val="15"/>
              </w:rPr>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8"/>
                <w:szCs w:val="18"/>
              </w:rPr>
            </w:pPr>
            <w:r>
              <w:rPr>
                <w:rFonts w:ascii="Times New Roman"/>
                <w:spacing w:val="-1"/>
                <w:sz w:val="18"/>
              </w:rPr>
              <w:t>1,830,000.00</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46"/>
              <w:jc w:val="right"/>
              <w:rPr>
                <w:rFonts w:ascii="Times New Roman" w:hAnsi="Times New Roman" w:cs="Times New Roman" w:eastAsia="Times New Roman" w:hint="default"/>
                <w:sz w:val="18"/>
                <w:szCs w:val="18"/>
              </w:rPr>
            </w:pPr>
            <w:r>
              <w:rPr>
                <w:rFonts w:ascii="Times New Roman"/>
                <w:spacing w:val="-1"/>
                <w:sz w:val="18"/>
              </w:rPr>
              <w:t>30,804,509.13</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45"/>
              <w:jc w:val="right"/>
              <w:rPr>
                <w:rFonts w:ascii="Times New Roman" w:hAnsi="Times New Roman" w:cs="Times New Roman" w:eastAsia="Times New Roman" w:hint="default"/>
                <w:sz w:val="18"/>
                <w:szCs w:val="18"/>
              </w:rPr>
            </w:pPr>
            <w:r>
              <w:rPr>
                <w:rFonts w:ascii="Times New Roman"/>
                <w:spacing w:val="-1"/>
                <w:sz w:val="18"/>
              </w:rPr>
              <w:t>31,194,509.13</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315"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5"/>
                <w:szCs w:val="15"/>
              </w:rPr>
            </w:pPr>
            <w:r>
              <w:rPr>
                <w:rFonts w:ascii="宋体" w:hAnsi="宋体" w:cs="宋体" w:eastAsia="宋体" w:hint="default"/>
                <w:sz w:val="18"/>
                <w:szCs w:val="18"/>
              </w:rPr>
              <w:t>二、职工福利费</w:t>
            </w:r>
            <w:r>
              <w:rPr>
                <w:rFonts w:ascii="宋体" w:hAnsi="宋体" w:cs="宋体" w:eastAsia="宋体" w:hint="default"/>
                <w:sz w:val="15"/>
                <w:szCs w:val="15"/>
              </w:rPr>
              <w:t> </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8"/>
              <w:jc w:val="right"/>
              <w:rPr>
                <w:rFonts w:ascii="Times New Roman" w:hAnsi="Times New Roman" w:cs="Times New Roman" w:eastAsia="Times New Roman" w:hint="default"/>
                <w:sz w:val="18"/>
                <w:szCs w:val="18"/>
              </w:rPr>
            </w:pPr>
            <w:r>
              <w:rPr>
                <w:rFonts w:ascii="Times New Roman"/>
                <w:sz w:val="18"/>
              </w:rPr>
              <w:t>68,926.51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7"/>
              <w:jc w:val="right"/>
              <w:rPr>
                <w:rFonts w:ascii="Times New Roman" w:hAnsi="Times New Roman" w:cs="Times New Roman" w:eastAsia="Times New Roman" w:hint="default"/>
                <w:sz w:val="18"/>
                <w:szCs w:val="18"/>
              </w:rPr>
            </w:pPr>
            <w:r>
              <w:rPr>
                <w:rFonts w:ascii="Times New Roman"/>
                <w:spacing w:val="-1"/>
                <w:sz w:val="18"/>
              </w:rPr>
              <w:t>2,871,273.03</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5"/>
              <w:jc w:val="right"/>
              <w:rPr>
                <w:rFonts w:ascii="Times New Roman" w:hAnsi="Times New Roman" w:cs="Times New Roman" w:eastAsia="Times New Roman" w:hint="default"/>
                <w:sz w:val="18"/>
                <w:szCs w:val="18"/>
              </w:rPr>
            </w:pPr>
            <w:r>
              <w:rPr>
                <w:rFonts w:ascii="Times New Roman"/>
                <w:spacing w:val="-1"/>
                <w:sz w:val="18"/>
              </w:rPr>
              <w:t>2,940,199.54</w:t>
            </w:r>
          </w:p>
        </w:tc>
        <w:tc>
          <w:tcPr>
            <w:tcW w:w="1128" w:type="dxa"/>
            <w:tcBorders>
              <w:top w:val="nil" w:sz="6" w:space="0" w:color="auto"/>
              <w:left w:val="nil" w:sz="6" w:space="0" w:color="auto"/>
              <w:bottom w:val="nil" w:sz="6" w:space="0" w:color="auto"/>
              <w:right w:val="nil" w:sz="6" w:space="0" w:color="auto"/>
            </w:tcBorders>
          </w:tcPr>
          <w:p>
            <w:pPr/>
          </w:p>
        </w:tc>
      </w:tr>
      <w:tr>
        <w:trPr>
          <w:trHeight w:val="322"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sz w:val="18"/>
                <w:szCs w:val="18"/>
              </w:rPr>
              <w:t>三、社会保险费</w:t>
            </w:r>
            <w:r>
              <w:rPr>
                <w:rFonts w:ascii="宋体" w:hAnsi="宋体" w:cs="宋体" w:eastAsia="宋体" w:hint="default"/>
                <w:sz w:val="15"/>
                <w:szCs w:val="15"/>
              </w:rPr>
              <w:t> </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8"/>
              <w:jc w:val="right"/>
              <w:rPr>
                <w:rFonts w:ascii="Times New Roman" w:hAnsi="Times New Roman" w:cs="Times New Roman" w:eastAsia="Times New Roman" w:hint="default"/>
                <w:sz w:val="18"/>
                <w:szCs w:val="18"/>
              </w:rPr>
            </w:pPr>
            <w:r>
              <w:rPr>
                <w:rFonts w:ascii="Times New Roman"/>
                <w:spacing w:val="-1"/>
                <w:sz w:val="18"/>
              </w:rPr>
              <w:t>4,287,905.60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6"/>
              <w:jc w:val="right"/>
              <w:rPr>
                <w:rFonts w:ascii="Times New Roman" w:hAnsi="Times New Roman" w:cs="Times New Roman" w:eastAsia="Times New Roman" w:hint="default"/>
                <w:sz w:val="18"/>
                <w:szCs w:val="18"/>
              </w:rPr>
            </w:pPr>
            <w:r>
              <w:rPr>
                <w:rFonts w:ascii="Times New Roman"/>
                <w:spacing w:val="-1"/>
                <w:sz w:val="18"/>
              </w:rPr>
              <w:t>11,120,138.54</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5"/>
              <w:jc w:val="right"/>
              <w:rPr>
                <w:rFonts w:ascii="Times New Roman" w:hAnsi="Times New Roman" w:cs="Times New Roman" w:eastAsia="Times New Roman" w:hint="default"/>
                <w:sz w:val="18"/>
                <w:szCs w:val="18"/>
              </w:rPr>
            </w:pPr>
            <w:r>
              <w:rPr>
                <w:rFonts w:ascii="Times New Roman"/>
                <w:spacing w:val="-1"/>
                <w:sz w:val="18"/>
              </w:rPr>
              <w:t>14,579,318.48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z w:val="18"/>
              </w:rPr>
              <w:t>828,725.66</w:t>
            </w:r>
          </w:p>
        </w:tc>
      </w:tr>
      <w:tr>
        <w:trPr>
          <w:trHeight w:val="328"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5"/>
                <w:szCs w:val="15"/>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r>
              <w:rPr>
                <w:rFonts w:ascii="宋体" w:hAnsi="宋体" w:cs="宋体" w:eastAsia="宋体" w:hint="default"/>
                <w:sz w:val="15"/>
                <w:szCs w:val="15"/>
              </w:rPr>
              <w:t> </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8"/>
              <w:jc w:val="right"/>
              <w:rPr>
                <w:rFonts w:ascii="Times New Roman" w:hAnsi="Times New Roman" w:cs="Times New Roman" w:eastAsia="Times New Roman" w:hint="default"/>
                <w:sz w:val="18"/>
                <w:szCs w:val="18"/>
              </w:rPr>
            </w:pPr>
            <w:r>
              <w:rPr>
                <w:rFonts w:ascii="Times New Roman"/>
                <w:sz w:val="18"/>
              </w:rPr>
              <w:t>389,038.77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Times New Roman" w:hAnsi="Times New Roman" w:cs="Times New Roman" w:eastAsia="Times New Roman" w:hint="default"/>
                <w:sz w:val="18"/>
                <w:szCs w:val="18"/>
              </w:rPr>
            </w:pPr>
            <w:r>
              <w:rPr>
                <w:rFonts w:ascii="Times New Roman"/>
                <w:spacing w:val="-1"/>
                <w:sz w:val="18"/>
              </w:rPr>
              <w:t>2,236,420.01</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5"/>
              <w:jc w:val="right"/>
              <w:rPr>
                <w:rFonts w:ascii="Times New Roman" w:hAnsi="Times New Roman" w:cs="Times New Roman" w:eastAsia="Times New Roman" w:hint="default"/>
                <w:sz w:val="18"/>
                <w:szCs w:val="18"/>
              </w:rPr>
            </w:pPr>
            <w:r>
              <w:rPr>
                <w:rFonts w:ascii="Times New Roman"/>
                <w:spacing w:val="-1"/>
                <w:sz w:val="18"/>
              </w:rPr>
              <w:t>2,625,458.78</w:t>
            </w:r>
          </w:p>
        </w:tc>
        <w:tc>
          <w:tcPr>
            <w:tcW w:w="1128" w:type="dxa"/>
            <w:tcBorders>
              <w:top w:val="nil" w:sz="6" w:space="0" w:color="auto"/>
              <w:left w:val="nil" w:sz="6" w:space="0" w:color="auto"/>
              <w:bottom w:val="nil" w:sz="6" w:space="0" w:color="auto"/>
              <w:right w:val="nil" w:sz="6" w:space="0" w:color="auto"/>
            </w:tcBorders>
          </w:tcPr>
          <w:p>
            <w:pPr/>
          </w:p>
        </w:tc>
      </w:tr>
      <w:tr>
        <w:trPr>
          <w:trHeight w:val="607"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5"/>
                <w:szCs w:val="15"/>
              </w:rPr>
            </w:pPr>
            <w:r>
              <w:rPr>
                <w:rFonts w:ascii="宋体" w:hAnsi="宋体" w:cs="宋体" w:eastAsia="宋体" w:hint="default"/>
                <w:sz w:val="18"/>
                <w:szCs w:val="18"/>
              </w:rPr>
              <w:t>      2</w:t>
            </w:r>
            <w:r>
              <w:rPr>
                <w:rFonts w:ascii="宋体" w:hAnsi="宋体" w:cs="宋体" w:eastAsia="宋体" w:hint="default"/>
                <w:sz w:val="18"/>
                <w:szCs w:val="18"/>
              </w:rPr>
              <w:t>．基本养老保险费</w:t>
            </w:r>
            <w:r>
              <w:rPr>
                <w:rFonts w:ascii="宋体" w:hAnsi="宋体" w:cs="宋体" w:eastAsia="宋体" w:hint="default"/>
                <w:sz w:val="15"/>
                <w:szCs w:val="15"/>
              </w:rPr>
              <w:t> </w:t>
            </w:r>
          </w:p>
          <w:p>
            <w:pPr>
              <w:pStyle w:val="TableParagraph"/>
              <w:spacing w:line="240" w:lineRule="auto" w:before="62"/>
              <w:ind w:left="35" w:right="0"/>
              <w:jc w:val="left"/>
              <w:rPr>
                <w:rFonts w:ascii="宋体" w:hAnsi="宋体" w:cs="宋体" w:eastAsia="宋体" w:hint="default"/>
                <w:sz w:val="15"/>
                <w:szCs w:val="15"/>
              </w:rPr>
            </w:pPr>
            <w:r>
              <w:rPr>
                <w:rFonts w:ascii="宋体" w:hAnsi="宋体" w:cs="宋体" w:eastAsia="宋体" w:hint="default"/>
                <w:sz w:val="18"/>
                <w:szCs w:val="18"/>
              </w:rPr>
              <w:t>      3</w:t>
            </w:r>
            <w:r>
              <w:rPr>
                <w:rFonts w:ascii="宋体" w:hAnsi="宋体" w:cs="宋体" w:eastAsia="宋体" w:hint="default"/>
                <w:sz w:val="18"/>
                <w:szCs w:val="18"/>
              </w:rPr>
              <w:t>．年金缴费</w:t>
            </w:r>
            <w:r>
              <w:rPr>
                <w:rFonts w:ascii="宋体" w:hAnsi="宋体" w:cs="宋体" w:eastAsia="宋体" w:hint="default"/>
                <w:sz w:val="15"/>
                <w:szCs w:val="15"/>
              </w:rPr>
              <w:t> </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8"/>
              <w:jc w:val="right"/>
              <w:rPr>
                <w:rFonts w:ascii="Times New Roman" w:hAnsi="Times New Roman" w:cs="Times New Roman" w:eastAsia="Times New Roman" w:hint="default"/>
                <w:sz w:val="18"/>
                <w:szCs w:val="18"/>
              </w:rPr>
            </w:pPr>
            <w:r>
              <w:rPr>
                <w:rFonts w:ascii="Times New Roman"/>
                <w:spacing w:val="-1"/>
                <w:sz w:val="18"/>
              </w:rPr>
              <w:t>3,786,327.04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Times New Roman" w:hAnsi="Times New Roman" w:cs="Times New Roman" w:eastAsia="Times New Roman" w:hint="default"/>
                <w:sz w:val="18"/>
                <w:szCs w:val="18"/>
              </w:rPr>
            </w:pPr>
            <w:r>
              <w:rPr>
                <w:rFonts w:ascii="Times New Roman"/>
                <w:spacing w:val="-1"/>
                <w:sz w:val="18"/>
              </w:rPr>
              <w:t>7,551,547.11</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5"/>
              <w:jc w:val="right"/>
              <w:rPr>
                <w:rFonts w:ascii="Times New Roman" w:hAnsi="Times New Roman" w:cs="Times New Roman" w:eastAsia="Times New Roman" w:hint="default"/>
                <w:sz w:val="18"/>
                <w:szCs w:val="18"/>
              </w:rPr>
            </w:pPr>
            <w:r>
              <w:rPr>
                <w:rFonts w:ascii="Times New Roman"/>
                <w:spacing w:val="-1"/>
                <w:sz w:val="18"/>
              </w:rPr>
              <w:t>10,532,769.32</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805,104.83</w:t>
            </w:r>
          </w:p>
        </w:tc>
      </w:tr>
      <w:tr>
        <w:trPr>
          <w:trHeight w:val="31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5"/>
                <w:szCs w:val="15"/>
              </w:rPr>
            </w:pPr>
            <w:r>
              <w:rPr>
                <w:rFonts w:ascii="宋体" w:hAnsi="宋体" w:cs="宋体" w:eastAsia="宋体" w:hint="default"/>
                <w:sz w:val="18"/>
                <w:szCs w:val="18"/>
              </w:rPr>
              <w:t>      4</w:t>
            </w:r>
            <w:r>
              <w:rPr>
                <w:rFonts w:ascii="宋体" w:hAnsi="宋体" w:cs="宋体" w:eastAsia="宋体" w:hint="default"/>
                <w:sz w:val="18"/>
                <w:szCs w:val="18"/>
              </w:rPr>
              <w:t>．失业保险费</w:t>
            </w:r>
            <w:r>
              <w:rPr>
                <w:rFonts w:ascii="宋体" w:hAnsi="宋体" w:cs="宋体" w:eastAsia="宋体" w:hint="default"/>
                <w:sz w:val="15"/>
                <w:szCs w:val="15"/>
              </w:rPr>
              <w:t> </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8"/>
              <w:jc w:val="right"/>
              <w:rPr>
                <w:rFonts w:ascii="Times New Roman" w:hAnsi="Times New Roman" w:cs="Times New Roman" w:eastAsia="Times New Roman" w:hint="default"/>
                <w:sz w:val="18"/>
                <w:szCs w:val="18"/>
              </w:rPr>
            </w:pPr>
            <w:r>
              <w:rPr>
                <w:rFonts w:ascii="Times New Roman"/>
                <w:sz w:val="18"/>
              </w:rPr>
              <w:t>78,639.14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6"/>
              <w:jc w:val="right"/>
              <w:rPr>
                <w:rFonts w:ascii="Times New Roman" w:hAnsi="Times New Roman" w:cs="Times New Roman" w:eastAsia="Times New Roman" w:hint="default"/>
                <w:sz w:val="18"/>
                <w:szCs w:val="18"/>
              </w:rPr>
            </w:pPr>
            <w:r>
              <w:rPr>
                <w:rFonts w:ascii="Times New Roman"/>
                <w:sz w:val="18"/>
              </w:rPr>
              <w:t>860,270.08</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4"/>
              <w:jc w:val="right"/>
              <w:rPr>
                <w:rFonts w:ascii="Times New Roman" w:hAnsi="Times New Roman" w:cs="Times New Roman" w:eastAsia="Times New Roman" w:hint="default"/>
                <w:sz w:val="18"/>
                <w:szCs w:val="18"/>
              </w:rPr>
            </w:pPr>
            <w:r>
              <w:rPr>
                <w:rFonts w:ascii="Times New Roman"/>
                <w:sz w:val="18"/>
              </w:rPr>
              <w:t>874,543.29</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Times New Roman" w:hAnsi="Times New Roman" w:cs="Times New Roman" w:eastAsia="Times New Roman" w:hint="default"/>
                <w:sz w:val="18"/>
                <w:szCs w:val="18"/>
              </w:rPr>
            </w:pPr>
            <w:r>
              <w:rPr>
                <w:rFonts w:ascii="Times New Roman"/>
                <w:sz w:val="18"/>
              </w:rPr>
              <w:t>64,365.93</w:t>
            </w:r>
          </w:p>
        </w:tc>
      </w:tr>
      <w:tr>
        <w:trPr>
          <w:trHeight w:val="32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5"/>
                <w:szCs w:val="15"/>
              </w:rPr>
            </w:pPr>
            <w:r>
              <w:rPr>
                <w:rFonts w:ascii="宋体" w:hAnsi="宋体" w:cs="宋体" w:eastAsia="宋体" w:hint="default"/>
                <w:sz w:val="18"/>
                <w:szCs w:val="18"/>
              </w:rPr>
              <w:t>      5</w:t>
            </w:r>
            <w:r>
              <w:rPr>
                <w:rFonts w:ascii="宋体" w:hAnsi="宋体" w:cs="宋体" w:eastAsia="宋体" w:hint="default"/>
                <w:sz w:val="18"/>
                <w:szCs w:val="18"/>
              </w:rPr>
              <w:t>．工伤保险费</w:t>
            </w:r>
            <w:r>
              <w:rPr>
                <w:rFonts w:ascii="宋体" w:hAnsi="宋体" w:cs="宋体" w:eastAsia="宋体" w:hint="default"/>
                <w:sz w:val="15"/>
                <w:szCs w:val="15"/>
              </w:rPr>
              <w:t> </w:t>
            </w:r>
          </w:p>
        </w:tc>
        <w:tc>
          <w:tcPr>
            <w:tcW w:w="1534"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Times New Roman" w:hAnsi="Times New Roman" w:cs="Times New Roman" w:eastAsia="Times New Roman" w:hint="default"/>
                <w:sz w:val="18"/>
                <w:szCs w:val="18"/>
              </w:rPr>
            </w:pPr>
            <w:r>
              <w:rPr>
                <w:rFonts w:ascii="Times New Roman"/>
                <w:sz w:val="18"/>
              </w:rPr>
              <w:t>170,195.42</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5"/>
              <w:jc w:val="right"/>
              <w:rPr>
                <w:rFonts w:ascii="Times New Roman" w:hAnsi="Times New Roman" w:cs="Times New Roman" w:eastAsia="Times New Roman" w:hint="default"/>
                <w:sz w:val="18"/>
                <w:szCs w:val="18"/>
              </w:rPr>
            </w:pPr>
            <w:r>
              <w:rPr>
                <w:rFonts w:ascii="Times New Roman"/>
                <w:sz w:val="18"/>
              </w:rPr>
              <w:t>170,195.42</w:t>
            </w:r>
          </w:p>
        </w:tc>
        <w:tc>
          <w:tcPr>
            <w:tcW w:w="1128" w:type="dxa"/>
            <w:tcBorders>
              <w:top w:val="nil" w:sz="6" w:space="0" w:color="auto"/>
              <w:left w:val="nil" w:sz="6" w:space="0" w:color="auto"/>
              <w:bottom w:val="nil" w:sz="6" w:space="0" w:color="auto"/>
              <w:right w:val="nil" w:sz="6" w:space="0" w:color="auto"/>
            </w:tcBorders>
          </w:tcPr>
          <w:p>
            <w:pPr/>
          </w:p>
        </w:tc>
      </w:tr>
      <w:tr>
        <w:trPr>
          <w:trHeight w:val="326"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8"/>
                <w:szCs w:val="18"/>
              </w:rPr>
              <w:t>      6</w:t>
            </w:r>
            <w:r>
              <w:rPr>
                <w:rFonts w:ascii="宋体" w:hAnsi="宋体" w:cs="宋体" w:eastAsia="宋体" w:hint="default"/>
                <w:sz w:val="18"/>
                <w:szCs w:val="18"/>
              </w:rPr>
              <w:t>．生育保险费</w:t>
            </w:r>
            <w:r>
              <w:rPr>
                <w:rFonts w:ascii="宋体" w:hAnsi="宋体" w:cs="宋体" w:eastAsia="宋体" w:hint="default"/>
                <w:sz w:val="15"/>
                <w:szCs w:val="15"/>
              </w:rPr>
              <w:t> </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8"/>
              <w:jc w:val="right"/>
              <w:rPr>
                <w:rFonts w:ascii="Times New Roman" w:hAnsi="Times New Roman" w:cs="Times New Roman" w:eastAsia="Times New Roman" w:hint="default"/>
                <w:sz w:val="18"/>
                <w:szCs w:val="18"/>
              </w:rPr>
            </w:pPr>
            <w:r>
              <w:rPr>
                <w:rFonts w:ascii="Times New Roman"/>
                <w:sz w:val="18"/>
              </w:rPr>
              <w:t>33,900.65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Times New Roman" w:hAnsi="Times New Roman" w:cs="Times New Roman" w:eastAsia="Times New Roman" w:hint="default"/>
                <w:sz w:val="18"/>
                <w:szCs w:val="18"/>
              </w:rPr>
            </w:pPr>
            <w:r>
              <w:rPr>
                <w:rFonts w:ascii="Times New Roman"/>
                <w:sz w:val="18"/>
              </w:rPr>
              <w:t>301,705.92</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5"/>
              <w:jc w:val="right"/>
              <w:rPr>
                <w:rFonts w:ascii="Times New Roman" w:hAnsi="Times New Roman" w:cs="Times New Roman" w:eastAsia="Times New Roman" w:hint="default"/>
                <w:sz w:val="18"/>
                <w:szCs w:val="18"/>
              </w:rPr>
            </w:pPr>
            <w:r>
              <w:rPr>
                <w:rFonts w:ascii="Times New Roman"/>
                <w:sz w:val="18"/>
              </w:rPr>
              <w:t>376,351.67</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8"/>
                <w:szCs w:val="18"/>
              </w:rPr>
            </w:pPr>
            <w:r>
              <w:rPr>
                <w:rFonts w:ascii="宋体"/>
                <w:sz w:val="18"/>
              </w:rPr>
              <w:t>-</w:t>
            </w:r>
            <w:r>
              <w:rPr>
                <w:rFonts w:ascii="Times New Roman"/>
                <w:sz w:val="18"/>
              </w:rPr>
              <w:t>40,745.10</w:t>
            </w:r>
          </w:p>
        </w:tc>
      </w:tr>
      <w:tr>
        <w:trPr>
          <w:trHeight w:val="330" w:hRule="exact"/>
        </w:trPr>
        <w:tc>
          <w:tcPr>
            <w:tcW w:w="287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35" w:right="0"/>
              <w:jc w:val="left"/>
              <w:rPr>
                <w:rFonts w:ascii="宋体" w:hAnsi="宋体" w:cs="宋体" w:eastAsia="宋体" w:hint="default"/>
                <w:sz w:val="15"/>
                <w:szCs w:val="15"/>
              </w:rPr>
            </w:pPr>
            <w:r>
              <w:rPr>
                <w:rFonts w:ascii="宋体" w:hAnsi="宋体" w:cs="宋体" w:eastAsia="宋体" w:hint="default"/>
                <w:sz w:val="18"/>
                <w:szCs w:val="18"/>
              </w:rPr>
              <w:t>四、住房公积金</w:t>
            </w:r>
            <w:r>
              <w:rPr>
                <w:rFonts w:ascii="宋体" w:hAnsi="宋体" w:cs="宋体" w:eastAsia="宋体" w:hint="default"/>
                <w:sz w:val="15"/>
                <w:szCs w:val="15"/>
              </w:rPr>
              <w:t> </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58"/>
              <w:jc w:val="right"/>
              <w:rPr>
                <w:rFonts w:ascii="Times New Roman" w:hAnsi="Times New Roman" w:cs="Times New Roman" w:eastAsia="Times New Roman" w:hint="default"/>
                <w:sz w:val="18"/>
                <w:szCs w:val="18"/>
              </w:rPr>
            </w:pPr>
            <w:r>
              <w:rPr>
                <w:rFonts w:ascii="Times New Roman"/>
                <w:spacing w:val="-1"/>
                <w:sz w:val="18"/>
              </w:rPr>
              <w:t>4,643,968.70</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47"/>
              <w:jc w:val="right"/>
              <w:rPr>
                <w:rFonts w:ascii="Times New Roman" w:hAnsi="Times New Roman" w:cs="Times New Roman" w:eastAsia="Times New Roman" w:hint="default"/>
                <w:sz w:val="18"/>
                <w:szCs w:val="18"/>
              </w:rPr>
            </w:pPr>
            <w:r>
              <w:rPr>
                <w:rFonts w:ascii="Times New Roman"/>
                <w:spacing w:val="-1"/>
                <w:sz w:val="18"/>
              </w:rPr>
              <w:t>3,625,513.20</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pacing w:val="-1"/>
                <w:sz w:val="18"/>
              </w:rPr>
              <w:t>8,269,481.90</w:t>
            </w:r>
          </w:p>
        </w:tc>
        <w:tc>
          <w:tcPr>
            <w:tcW w:w="1128" w:type="dxa"/>
            <w:tcBorders>
              <w:top w:val="nil" w:sz="6" w:space="0" w:color="auto"/>
              <w:left w:val="nil" w:sz="6" w:space="0" w:color="auto"/>
              <w:bottom w:val="single" w:sz="4" w:space="0" w:color="000000"/>
              <w:right w:val="nil" w:sz="6" w:space="0" w:color="auto"/>
            </w:tcBorders>
          </w:tcPr>
          <w:p>
            <w:pPr/>
          </w:p>
        </w:tc>
      </w:tr>
    </w:tbl>
    <w:p>
      <w:pPr>
        <w:spacing w:after="0"/>
        <w:sectPr>
          <w:pgSz w:w="11900" w:h="16840"/>
          <w:pgMar w:header="877" w:footer="1003" w:top="1100" w:bottom="1200" w:left="1660" w:right="1560"/>
        </w:sectPr>
      </w:pPr>
    </w:p>
    <w:p>
      <w:pPr>
        <w:spacing w:line="240" w:lineRule="auto" w:before="11"/>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984"/>
        <w:gridCol w:w="2838"/>
        <w:gridCol w:w="1316"/>
        <w:gridCol w:w="1257"/>
      </w:tblGrid>
      <w:tr>
        <w:trPr>
          <w:trHeight w:val="643"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316" w:lineRule="auto" w:before="10"/>
              <w:ind w:left="108" w:right="459"/>
              <w:jc w:val="left"/>
              <w:rPr>
                <w:rFonts w:ascii="宋体" w:hAnsi="宋体" w:cs="宋体" w:eastAsia="宋体" w:hint="default"/>
                <w:sz w:val="15"/>
                <w:szCs w:val="15"/>
              </w:rPr>
            </w:pPr>
            <w:r>
              <w:rPr>
                <w:rFonts w:ascii="宋体" w:hAnsi="宋体" w:cs="宋体" w:eastAsia="宋体" w:hint="default"/>
                <w:sz w:val="18"/>
                <w:szCs w:val="18"/>
              </w:rPr>
              <w:t>五、工会经费和职工教育经费</w:t>
            </w:r>
            <w:r>
              <w:rPr>
                <w:rFonts w:ascii="宋体" w:hAnsi="宋体" w:cs="宋体" w:eastAsia="宋体" w:hint="default"/>
                <w:sz w:val="15"/>
                <w:szCs w:val="15"/>
              </w:rPr>
              <w:t> </w:t>
            </w:r>
            <w:r>
              <w:rPr>
                <w:rFonts w:ascii="宋体" w:hAnsi="宋体" w:cs="宋体" w:eastAsia="宋体" w:hint="default"/>
                <w:sz w:val="18"/>
                <w:szCs w:val="18"/>
              </w:rPr>
              <w:t>六、非货币性福利</w:t>
            </w:r>
            <w:r>
              <w:rPr>
                <w:rFonts w:ascii="宋体" w:hAnsi="宋体" w:cs="宋体" w:eastAsia="宋体" w:hint="default"/>
                <w:sz w:val="15"/>
                <w:szCs w:val="15"/>
              </w:rPr>
              <w:t> </w:t>
            </w:r>
          </w:p>
        </w:tc>
        <w:tc>
          <w:tcPr>
            <w:tcW w:w="2838" w:type="dxa"/>
            <w:tcBorders>
              <w:top w:val="single" w:sz="4" w:space="0" w:color="000000"/>
              <w:left w:val="nil" w:sz="6" w:space="0" w:color="auto"/>
              <w:bottom w:val="nil" w:sz="6" w:space="0" w:color="auto"/>
              <w:right w:val="nil" w:sz="6" w:space="0" w:color="auto"/>
            </w:tcBorders>
          </w:tcPr>
          <w:p>
            <w:pPr>
              <w:pStyle w:val="TableParagraph"/>
              <w:tabs>
                <w:tab w:pos="1357" w:val="left" w:leader="none"/>
              </w:tabs>
              <w:spacing w:line="240" w:lineRule="auto" w:before="50"/>
              <w:ind w:right="146"/>
              <w:jc w:val="right"/>
              <w:rPr>
                <w:rFonts w:ascii="Times New Roman" w:hAnsi="Times New Roman" w:cs="Times New Roman" w:eastAsia="Times New Roman" w:hint="default"/>
                <w:sz w:val="18"/>
                <w:szCs w:val="18"/>
              </w:rPr>
            </w:pPr>
            <w:r>
              <w:rPr>
                <w:rFonts w:ascii="Times New Roman"/>
                <w:sz w:val="18"/>
              </w:rPr>
              <w:t>794,434.82</w:t>
              <w:tab/>
              <w:t>650,099.67</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sz w:val="18"/>
              </w:rPr>
              <w:t>560,051.76</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96" w:right="0"/>
              <w:jc w:val="left"/>
              <w:rPr>
                <w:rFonts w:ascii="Times New Roman" w:hAnsi="Times New Roman" w:cs="Times New Roman" w:eastAsia="Times New Roman" w:hint="default"/>
                <w:sz w:val="18"/>
                <w:szCs w:val="18"/>
              </w:rPr>
            </w:pPr>
            <w:r>
              <w:rPr>
                <w:rFonts w:ascii="Times New Roman"/>
                <w:sz w:val="18"/>
              </w:rPr>
              <w:t>884,482.73</w:t>
            </w:r>
          </w:p>
        </w:tc>
      </w:tr>
      <w:tr>
        <w:trPr>
          <w:trHeight w:val="345"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5"/>
                <w:szCs w:val="15"/>
              </w:rPr>
            </w:pPr>
            <w:r>
              <w:rPr>
                <w:rFonts w:ascii="宋体" w:hAnsi="宋体" w:cs="宋体" w:eastAsia="宋体" w:hint="default"/>
                <w:sz w:val="18"/>
                <w:szCs w:val="18"/>
              </w:rPr>
              <w:t>七、因解除劳动关系给予的补偿</w:t>
            </w:r>
            <w:r>
              <w:rPr>
                <w:rFonts w:ascii="宋体" w:hAnsi="宋体" w:cs="宋体" w:eastAsia="宋体" w:hint="default"/>
                <w:w w:val="80"/>
                <w:sz w:val="15"/>
                <w:szCs w:val="15"/>
              </w:rPr>
              <w:t> </w:t>
            </w:r>
            <w:r>
              <w:rPr>
                <w:rFonts w:ascii="宋体" w:hAnsi="宋体" w:cs="宋体" w:eastAsia="宋体" w:hint="default"/>
                <w:sz w:val="15"/>
                <w:szCs w:val="15"/>
              </w:rPr>
            </w:r>
          </w:p>
        </w:tc>
        <w:tc>
          <w:tcPr>
            <w:tcW w:w="2838" w:type="dxa"/>
            <w:tcBorders>
              <w:top w:val="nil" w:sz="6" w:space="0" w:color="auto"/>
              <w:left w:val="nil" w:sz="6" w:space="0" w:color="auto"/>
              <w:bottom w:val="nil" w:sz="6" w:space="0" w:color="auto"/>
              <w:right w:val="nil" w:sz="6" w:space="0" w:color="auto"/>
            </w:tcBorders>
          </w:tcPr>
          <w:p>
            <w:pPr>
              <w:pStyle w:val="TableParagraph"/>
              <w:tabs>
                <w:tab w:pos="1671" w:val="left" w:leader="none"/>
              </w:tabs>
              <w:spacing w:line="240" w:lineRule="auto" w:before="64"/>
              <w:ind w:right="147"/>
              <w:jc w:val="right"/>
              <w:rPr>
                <w:rFonts w:ascii="Times New Roman" w:hAnsi="Times New Roman" w:cs="Times New Roman" w:eastAsia="Times New Roman" w:hint="default"/>
                <w:sz w:val="18"/>
                <w:szCs w:val="18"/>
              </w:rPr>
            </w:pPr>
            <w:r>
              <w:rPr>
                <w:rFonts w:ascii="Times New Roman"/>
                <w:spacing w:val="-1"/>
                <w:sz w:val="18"/>
              </w:rPr>
              <w:t>6,344,679.99</w:t>
              <w:tab/>
            </w:r>
            <w:r>
              <w:rPr>
                <w:rFonts w:ascii="Times New Roman"/>
                <w:sz w:val="18"/>
              </w:rPr>
              <w:t>4,008.00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0"/>
              <w:jc w:val="right"/>
              <w:rPr>
                <w:rFonts w:ascii="Times New Roman" w:hAnsi="Times New Roman" w:cs="Times New Roman" w:eastAsia="Times New Roman" w:hint="default"/>
                <w:sz w:val="18"/>
                <w:szCs w:val="18"/>
              </w:rPr>
            </w:pPr>
            <w:r>
              <w:rPr>
                <w:rFonts w:ascii="Times New Roman"/>
                <w:sz w:val="18"/>
              </w:rPr>
              <w:t>759,147.52</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61" w:right="0"/>
              <w:jc w:val="left"/>
              <w:rPr>
                <w:rFonts w:ascii="Times New Roman" w:hAnsi="Times New Roman" w:cs="Times New Roman" w:eastAsia="Times New Roman" w:hint="default"/>
                <w:sz w:val="18"/>
                <w:szCs w:val="18"/>
              </w:rPr>
            </w:pPr>
            <w:r>
              <w:rPr>
                <w:rFonts w:ascii="Times New Roman"/>
                <w:sz w:val="18"/>
              </w:rPr>
              <w:t>5,589,540.47</w:t>
            </w:r>
          </w:p>
        </w:tc>
      </w:tr>
      <w:tr>
        <w:trPr>
          <w:trHeight w:val="65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321" w:lineRule="auto" w:before="21"/>
              <w:ind w:left="107" w:right="429"/>
              <w:jc w:val="left"/>
              <w:rPr>
                <w:rFonts w:ascii="宋体" w:hAnsi="宋体" w:cs="宋体" w:eastAsia="宋体" w:hint="default"/>
                <w:sz w:val="21"/>
                <w:szCs w:val="21"/>
              </w:rPr>
            </w:pPr>
            <w:r>
              <w:rPr>
                <w:rFonts w:ascii="宋体" w:hAnsi="宋体" w:cs="宋体" w:eastAsia="宋体" w:hint="default"/>
                <w:sz w:val="18"/>
                <w:szCs w:val="18"/>
              </w:rPr>
              <w:t>八、其他</w:t>
            </w:r>
            <w:r>
              <w:rPr>
                <w:rFonts w:ascii="宋体" w:hAnsi="宋体" w:cs="宋体" w:eastAsia="宋体" w:hint="default"/>
                <w:sz w:val="15"/>
                <w:szCs w:val="15"/>
              </w:rPr>
              <w:t> </w:t>
            </w:r>
            <w:r>
              <w:rPr>
                <w:rFonts w:ascii="宋体" w:hAnsi="宋体" w:cs="宋体" w:eastAsia="宋体" w:hint="default"/>
                <w:sz w:val="18"/>
                <w:szCs w:val="18"/>
              </w:rPr>
              <w:t>其中：以现金结算的股份支付</w:t>
            </w:r>
            <w:r>
              <w:rPr>
                <w:rFonts w:ascii="宋体" w:hAnsi="宋体" w:cs="宋体" w:eastAsia="宋体" w:hint="default"/>
                <w:sz w:val="21"/>
                <w:szCs w:val="21"/>
              </w:rPr>
              <w:t> </w:t>
            </w:r>
          </w:p>
        </w:tc>
        <w:tc>
          <w:tcPr>
            <w:tcW w:w="283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r>
      <w:tr>
        <w:trPr>
          <w:trHeight w:val="361" w:hRule="exact"/>
        </w:trPr>
        <w:tc>
          <w:tcPr>
            <w:tcW w:w="298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838" w:type="dxa"/>
            <w:tcBorders>
              <w:top w:val="nil" w:sz="6" w:space="0" w:color="auto"/>
              <w:left w:val="nil" w:sz="6" w:space="0" w:color="auto"/>
              <w:bottom w:val="single" w:sz="4" w:space="0" w:color="000000"/>
              <w:right w:val="nil" w:sz="6" w:space="0" w:color="auto"/>
            </w:tcBorders>
          </w:tcPr>
          <w:p>
            <w:pPr>
              <w:pStyle w:val="TableParagraph"/>
              <w:tabs>
                <w:tab w:pos="1356" w:val="left" w:leader="none"/>
              </w:tabs>
              <w:spacing w:line="240" w:lineRule="auto" w:before="68"/>
              <w:ind w:right="147"/>
              <w:jc w:val="right"/>
              <w:rPr>
                <w:rFonts w:ascii="Times New Roman" w:hAnsi="Times New Roman" w:cs="Times New Roman" w:eastAsia="Times New Roman" w:hint="default"/>
                <w:sz w:val="18"/>
                <w:szCs w:val="18"/>
              </w:rPr>
            </w:pPr>
            <w:r>
              <w:rPr>
                <w:rFonts w:ascii="Times New Roman"/>
                <w:b/>
                <w:spacing w:val="-1"/>
                <w:sz w:val="18"/>
              </w:rPr>
              <w:t>17,969,915.62</w:t>
              <w:tab/>
              <w:t>49,075,541.57</w:t>
            </w:r>
            <w:r>
              <w:rPr>
                <w:rFonts w:ascii="Times New Roman"/>
                <w:spacing w:val="-1"/>
                <w:sz w:val="18"/>
              </w:rPr>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30"/>
              <w:jc w:val="right"/>
              <w:rPr>
                <w:rFonts w:ascii="Times New Roman" w:hAnsi="Times New Roman" w:cs="Times New Roman" w:eastAsia="Times New Roman" w:hint="default"/>
                <w:sz w:val="18"/>
                <w:szCs w:val="18"/>
              </w:rPr>
            </w:pPr>
            <w:r>
              <w:rPr>
                <w:rFonts w:ascii="Times New Roman"/>
                <w:b/>
                <w:spacing w:val="-1"/>
                <w:sz w:val="18"/>
              </w:rPr>
              <w:t>58,302,708.33</w:t>
            </w:r>
            <w:r>
              <w:rPr>
                <w:rFonts w:ascii="Times New Roman"/>
                <w:spacing w:val="-1"/>
                <w:sz w:val="18"/>
              </w:rPr>
            </w: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61" w:right="0"/>
              <w:jc w:val="left"/>
              <w:rPr>
                <w:rFonts w:ascii="Times New Roman" w:hAnsi="Times New Roman" w:cs="Times New Roman" w:eastAsia="Times New Roman" w:hint="default"/>
                <w:sz w:val="18"/>
                <w:szCs w:val="18"/>
              </w:rPr>
            </w:pPr>
            <w:r>
              <w:rPr>
                <w:rFonts w:ascii="Times New Roman"/>
                <w:b/>
                <w:sz w:val="18"/>
              </w:rPr>
              <w:t>8,742,748.86</w:t>
            </w:r>
            <w:r>
              <w:rPr>
                <w:rFonts w:ascii="Times New Roman"/>
                <w:sz w:val="18"/>
              </w:rPr>
            </w:r>
          </w:p>
        </w:tc>
      </w:tr>
      <w:tr>
        <w:trPr>
          <w:trHeight w:val="522"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20</w:t>
            </w:r>
            <w:r>
              <w:rPr>
                <w:rFonts w:ascii="宋体" w:hAnsi="宋体" w:cs="宋体" w:eastAsia="宋体" w:hint="default"/>
                <w:sz w:val="21"/>
                <w:szCs w:val="21"/>
              </w:rPr>
              <w:t>．应交税费</w:t>
            </w:r>
            <w:r>
              <w:rPr>
                <w:rFonts w:ascii="宋体" w:hAnsi="宋体" w:cs="宋体" w:eastAsia="宋体" w:hint="default"/>
                <w:sz w:val="21"/>
                <w:szCs w:val="21"/>
              </w:rPr>
              <w:t> </w:t>
            </w:r>
          </w:p>
        </w:tc>
        <w:tc>
          <w:tcPr>
            <w:tcW w:w="2838" w:type="dxa"/>
            <w:tcBorders>
              <w:top w:val="single" w:sz="4" w:space="0" w:color="000000"/>
              <w:left w:val="nil" w:sz="6" w:space="0" w:color="auto"/>
              <w:bottom w:val="single" w:sz="4" w:space="0" w:color="000000"/>
              <w:right w:val="nil" w:sz="6" w:space="0" w:color="auto"/>
            </w:tcBorders>
          </w:tcPr>
          <w:p>
            <w:pPr/>
          </w:p>
        </w:tc>
        <w:tc>
          <w:tcPr>
            <w:tcW w:w="1316" w:type="dxa"/>
            <w:tcBorders>
              <w:top w:val="single" w:sz="4" w:space="0" w:color="000000"/>
              <w:left w:val="nil" w:sz="6" w:space="0" w:color="auto"/>
              <w:bottom w:val="single" w:sz="4" w:space="0" w:color="000000"/>
              <w:right w:val="nil" w:sz="6" w:space="0" w:color="auto"/>
            </w:tcBorders>
          </w:tcPr>
          <w:p>
            <w:pPr/>
          </w:p>
        </w:tc>
        <w:tc>
          <w:tcPr>
            <w:tcW w:w="1257" w:type="dxa"/>
            <w:tcBorders>
              <w:top w:val="single" w:sz="4" w:space="0" w:color="000000"/>
              <w:left w:val="nil" w:sz="6" w:space="0" w:color="auto"/>
              <w:bottom w:val="single" w:sz="4" w:space="0" w:color="000000"/>
              <w:right w:val="nil" w:sz="6" w:space="0" w:color="auto"/>
            </w:tcBorders>
          </w:tcPr>
          <w:p>
            <w:pPr/>
          </w:p>
        </w:tc>
      </w:tr>
      <w:tr>
        <w:trPr>
          <w:trHeight w:val="474" w:hRule="exact"/>
        </w:trPr>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0"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种</w:t>
            </w:r>
          </w:p>
        </w:tc>
        <w:tc>
          <w:tcPr>
            <w:tcW w:w="2838"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60"/>
              <w:jc w:val="right"/>
              <w:rPr>
                <w:rFonts w:ascii="宋体" w:hAnsi="宋体" w:cs="宋体" w:eastAsia="宋体" w:hint="default"/>
                <w:sz w:val="18"/>
                <w:szCs w:val="18"/>
              </w:rPr>
            </w:pPr>
            <w:r>
              <w:rPr>
                <w:rFonts w:ascii="宋体"/>
                <w:sz w:val="18"/>
              </w:rPr>
              <w:t>2009-12-31</w:t>
            </w:r>
          </w:p>
        </w:tc>
        <w:tc>
          <w:tcPr>
            <w:tcW w:w="1316" w:type="dxa"/>
            <w:tcBorders>
              <w:top w:val="single" w:sz="4" w:space="0" w:color="000000"/>
              <w:left w:val="nil" w:sz="6" w:space="0" w:color="auto"/>
              <w:bottom w:val="single" w:sz="4" w:space="0" w:color="000000"/>
              <w:right w:val="nil" w:sz="6" w:space="0" w:color="auto"/>
            </w:tcBorders>
          </w:tcPr>
          <w:p>
            <w:pPr/>
          </w:p>
        </w:tc>
        <w:tc>
          <w:tcPr>
            <w:tcW w:w="125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34"/>
              <w:jc w:val="right"/>
              <w:rPr>
                <w:rFonts w:ascii="宋体" w:hAnsi="宋体" w:cs="宋体" w:eastAsia="宋体" w:hint="default"/>
                <w:sz w:val="18"/>
                <w:szCs w:val="18"/>
              </w:rPr>
            </w:pPr>
            <w:r>
              <w:rPr>
                <w:rFonts w:ascii="宋体"/>
                <w:sz w:val="18"/>
              </w:rPr>
              <w:t>2008-12-31</w:t>
            </w:r>
          </w:p>
        </w:tc>
      </w:tr>
      <w:tr>
        <w:trPr>
          <w:trHeight w:val="344"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 w:right="0"/>
              <w:jc w:val="left"/>
              <w:rPr>
                <w:rFonts w:ascii="宋体" w:hAnsi="宋体" w:cs="宋体" w:eastAsia="宋体" w:hint="default"/>
                <w:sz w:val="15"/>
                <w:szCs w:val="15"/>
              </w:rPr>
            </w:pPr>
            <w:r>
              <w:rPr>
                <w:rFonts w:ascii="宋体" w:hAnsi="宋体" w:cs="宋体" w:eastAsia="宋体" w:hint="default"/>
                <w:sz w:val="18"/>
                <w:szCs w:val="18"/>
              </w:rPr>
              <w:t>增值税</w:t>
            </w:r>
            <w:r>
              <w:rPr>
                <w:rFonts w:ascii="宋体" w:hAnsi="宋体" w:cs="宋体" w:eastAsia="宋体" w:hint="default"/>
                <w:sz w:val="15"/>
                <w:szCs w:val="15"/>
              </w:rPr>
              <w:t> </w:t>
            </w:r>
          </w:p>
        </w:tc>
        <w:tc>
          <w:tcPr>
            <w:tcW w:w="283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60"/>
              <w:jc w:val="right"/>
              <w:rPr>
                <w:rFonts w:ascii="宋体" w:hAnsi="宋体" w:cs="宋体" w:eastAsia="宋体" w:hint="default"/>
                <w:sz w:val="18"/>
                <w:szCs w:val="18"/>
              </w:rPr>
            </w:pPr>
            <w:r>
              <w:rPr>
                <w:rFonts w:ascii="宋体"/>
                <w:sz w:val="18"/>
              </w:rPr>
              <w:t>-18,159,234.21</w:t>
            </w:r>
          </w:p>
        </w:tc>
        <w:tc>
          <w:tcPr>
            <w:tcW w:w="1316" w:type="dxa"/>
            <w:tcBorders>
              <w:top w:val="single" w:sz="4" w:space="0" w:color="000000"/>
              <w:left w:val="nil" w:sz="6" w:space="0" w:color="auto"/>
              <w:bottom w:val="nil" w:sz="6" w:space="0" w:color="auto"/>
              <w:right w:val="nil" w:sz="6" w:space="0" w:color="auto"/>
            </w:tcBorders>
          </w:tcPr>
          <w:p>
            <w:pP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4"/>
              <w:jc w:val="right"/>
              <w:rPr>
                <w:rFonts w:ascii="宋体" w:hAnsi="宋体" w:cs="宋体" w:eastAsia="宋体" w:hint="default"/>
                <w:sz w:val="18"/>
                <w:szCs w:val="18"/>
              </w:rPr>
            </w:pPr>
            <w:r>
              <w:rPr>
                <w:rFonts w:ascii="宋体"/>
                <w:sz w:val="18"/>
              </w:rPr>
              <w:t>-948,124.26</w:t>
            </w:r>
          </w:p>
        </w:tc>
      </w:tr>
      <w:tr>
        <w:trPr>
          <w:trHeight w:val="33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 w:right="0"/>
              <w:jc w:val="left"/>
              <w:rPr>
                <w:rFonts w:ascii="宋体" w:hAnsi="宋体" w:cs="宋体" w:eastAsia="宋体" w:hint="default"/>
                <w:sz w:val="15"/>
                <w:szCs w:val="15"/>
              </w:rPr>
            </w:pPr>
            <w:r>
              <w:rPr>
                <w:rFonts w:ascii="宋体" w:hAnsi="宋体" w:cs="宋体" w:eastAsia="宋体" w:hint="default"/>
                <w:sz w:val="18"/>
                <w:szCs w:val="18"/>
              </w:rPr>
              <w:t>消费税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0"/>
              <w:jc w:val="right"/>
              <w:rPr>
                <w:rFonts w:ascii="宋体" w:hAnsi="宋体" w:cs="宋体" w:eastAsia="宋体" w:hint="default"/>
                <w:sz w:val="18"/>
                <w:szCs w:val="18"/>
              </w:rPr>
            </w:pPr>
            <w:r>
              <w:rPr>
                <w:rFonts w:ascii="宋体"/>
                <w:sz w:val="18"/>
              </w:rPr>
              <w:t>160,732.09</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宋体" w:hAnsi="宋体" w:cs="宋体" w:eastAsia="宋体" w:hint="default"/>
                <w:sz w:val="18"/>
                <w:szCs w:val="18"/>
              </w:rPr>
            </w:pPr>
            <w:r>
              <w:rPr>
                <w:rFonts w:ascii="宋体"/>
                <w:sz w:val="18"/>
              </w:rPr>
              <w:t>156,392.00</w:t>
            </w:r>
          </w:p>
        </w:tc>
      </w:tr>
      <w:tr>
        <w:trPr>
          <w:trHeight w:val="331"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5"/>
                <w:szCs w:val="15"/>
              </w:rPr>
            </w:pPr>
            <w:r>
              <w:rPr>
                <w:rFonts w:ascii="宋体" w:hAnsi="宋体" w:cs="宋体" w:eastAsia="宋体" w:hint="default"/>
                <w:sz w:val="18"/>
                <w:szCs w:val="18"/>
              </w:rPr>
              <w:t>营业税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5,779,865.24</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right"/>
              <w:rPr>
                <w:rFonts w:ascii="宋体" w:hAnsi="宋体" w:cs="宋体" w:eastAsia="宋体" w:hint="default"/>
                <w:sz w:val="18"/>
                <w:szCs w:val="18"/>
              </w:rPr>
            </w:pPr>
            <w:r>
              <w:rPr>
                <w:rFonts w:ascii="宋体"/>
                <w:sz w:val="18"/>
              </w:rPr>
              <w:t>5,903,776.01</w:t>
            </w:r>
          </w:p>
        </w:tc>
      </w:tr>
      <w:tr>
        <w:trPr>
          <w:trHeight w:val="33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 w:right="0"/>
              <w:jc w:val="left"/>
              <w:rPr>
                <w:rFonts w:ascii="宋体" w:hAnsi="宋体" w:cs="宋体" w:eastAsia="宋体" w:hint="default"/>
                <w:sz w:val="15"/>
                <w:szCs w:val="15"/>
              </w:rPr>
            </w:pPr>
            <w:r>
              <w:rPr>
                <w:rFonts w:ascii="宋体" w:hAnsi="宋体" w:cs="宋体" w:eastAsia="宋体" w:hint="default"/>
                <w:sz w:val="18"/>
                <w:szCs w:val="18"/>
              </w:rPr>
              <w:t>城市维护建设税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0"/>
              <w:jc w:val="right"/>
              <w:rPr>
                <w:rFonts w:ascii="宋体" w:hAnsi="宋体" w:cs="宋体" w:eastAsia="宋体" w:hint="default"/>
                <w:sz w:val="18"/>
                <w:szCs w:val="18"/>
              </w:rPr>
            </w:pPr>
            <w:r>
              <w:rPr>
                <w:rFonts w:ascii="宋体"/>
                <w:sz w:val="18"/>
              </w:rPr>
              <w:t>738,577.65</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宋体" w:hAnsi="宋体" w:cs="宋体" w:eastAsia="宋体" w:hint="default"/>
                <w:sz w:val="18"/>
                <w:szCs w:val="18"/>
              </w:rPr>
            </w:pPr>
            <w:r>
              <w:rPr>
                <w:rFonts w:ascii="宋体"/>
                <w:sz w:val="18"/>
              </w:rPr>
              <w:t>571,219.44</w:t>
            </w:r>
          </w:p>
        </w:tc>
      </w:tr>
      <w:tr>
        <w:trPr>
          <w:trHeight w:val="33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 w:right="0"/>
              <w:jc w:val="left"/>
              <w:rPr>
                <w:rFonts w:ascii="宋体" w:hAnsi="宋体" w:cs="宋体" w:eastAsia="宋体" w:hint="default"/>
                <w:sz w:val="15"/>
                <w:szCs w:val="15"/>
              </w:rPr>
            </w:pPr>
            <w:r>
              <w:rPr>
                <w:rFonts w:ascii="宋体" w:hAnsi="宋体" w:cs="宋体" w:eastAsia="宋体" w:hint="default"/>
                <w:sz w:val="18"/>
                <w:szCs w:val="18"/>
              </w:rPr>
              <w:t>企业所得税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0"/>
              <w:jc w:val="right"/>
              <w:rPr>
                <w:rFonts w:ascii="宋体" w:hAnsi="宋体" w:cs="宋体" w:eastAsia="宋体" w:hint="default"/>
                <w:sz w:val="18"/>
                <w:szCs w:val="18"/>
              </w:rPr>
            </w:pPr>
            <w:r>
              <w:rPr>
                <w:rFonts w:ascii="宋体"/>
                <w:sz w:val="18"/>
              </w:rPr>
              <w:t>-2,037,094.36</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宋体" w:hAnsi="宋体" w:cs="宋体" w:eastAsia="宋体" w:hint="default"/>
                <w:sz w:val="18"/>
                <w:szCs w:val="18"/>
              </w:rPr>
            </w:pPr>
            <w:r>
              <w:rPr>
                <w:rFonts w:ascii="宋体"/>
                <w:sz w:val="18"/>
              </w:rPr>
              <w:t>341,788.36</w:t>
            </w:r>
          </w:p>
        </w:tc>
      </w:tr>
      <w:tr>
        <w:trPr>
          <w:trHeight w:val="32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 w:right="0"/>
              <w:jc w:val="left"/>
              <w:rPr>
                <w:rFonts w:ascii="宋体" w:hAnsi="宋体" w:cs="宋体" w:eastAsia="宋体" w:hint="default"/>
                <w:sz w:val="15"/>
                <w:szCs w:val="15"/>
              </w:rPr>
            </w:pPr>
            <w:r>
              <w:rPr>
                <w:rFonts w:ascii="宋体" w:hAnsi="宋体" w:cs="宋体" w:eastAsia="宋体" w:hint="default"/>
                <w:sz w:val="18"/>
                <w:szCs w:val="18"/>
              </w:rPr>
              <w:t>土地使用税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0"/>
              <w:jc w:val="right"/>
              <w:rPr>
                <w:rFonts w:ascii="宋体" w:hAnsi="宋体" w:cs="宋体" w:eastAsia="宋体" w:hint="default"/>
                <w:sz w:val="18"/>
                <w:szCs w:val="18"/>
              </w:rPr>
            </w:pPr>
            <w:r>
              <w:rPr>
                <w:rFonts w:ascii="宋体"/>
                <w:sz w:val="18"/>
              </w:rPr>
              <w:t>83,860.28</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r>
      <w:tr>
        <w:trPr>
          <w:trHeight w:val="32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 w:right="0"/>
              <w:jc w:val="left"/>
              <w:rPr>
                <w:rFonts w:ascii="宋体" w:hAnsi="宋体" w:cs="宋体" w:eastAsia="宋体" w:hint="default"/>
                <w:sz w:val="15"/>
                <w:szCs w:val="15"/>
              </w:rPr>
            </w:pPr>
            <w:r>
              <w:rPr>
                <w:rFonts w:ascii="宋体" w:hAnsi="宋体" w:cs="宋体" w:eastAsia="宋体" w:hint="default"/>
                <w:sz w:val="18"/>
                <w:szCs w:val="18"/>
              </w:rPr>
              <w:t>房产税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0"/>
              <w:jc w:val="right"/>
              <w:rPr>
                <w:rFonts w:ascii="宋体" w:hAnsi="宋体" w:cs="宋体" w:eastAsia="宋体" w:hint="default"/>
                <w:sz w:val="18"/>
                <w:szCs w:val="18"/>
              </w:rPr>
            </w:pPr>
            <w:r>
              <w:rPr>
                <w:rFonts w:ascii="宋体"/>
                <w:sz w:val="18"/>
              </w:rPr>
              <w:t>537,294.75</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r>
      <w:tr>
        <w:trPr>
          <w:trHeight w:val="32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 w:right="0"/>
              <w:jc w:val="left"/>
              <w:rPr>
                <w:rFonts w:ascii="宋体" w:hAnsi="宋体" w:cs="宋体" w:eastAsia="宋体" w:hint="default"/>
                <w:sz w:val="15"/>
                <w:szCs w:val="15"/>
              </w:rPr>
            </w:pPr>
            <w:r>
              <w:rPr>
                <w:rFonts w:ascii="宋体" w:hAnsi="宋体" w:cs="宋体" w:eastAsia="宋体" w:hint="default"/>
                <w:sz w:val="18"/>
                <w:szCs w:val="18"/>
              </w:rPr>
              <w:t>个人所得税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0"/>
              <w:jc w:val="right"/>
              <w:rPr>
                <w:rFonts w:ascii="宋体" w:hAnsi="宋体" w:cs="宋体" w:eastAsia="宋体" w:hint="default"/>
                <w:sz w:val="18"/>
                <w:szCs w:val="18"/>
              </w:rPr>
            </w:pPr>
            <w:r>
              <w:rPr>
                <w:rFonts w:ascii="宋体"/>
                <w:sz w:val="18"/>
              </w:rPr>
              <w:t>22,589.59</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宋体" w:hAnsi="宋体" w:cs="宋体" w:eastAsia="宋体" w:hint="default"/>
                <w:sz w:val="18"/>
                <w:szCs w:val="18"/>
              </w:rPr>
            </w:pPr>
            <w:r>
              <w:rPr>
                <w:rFonts w:ascii="宋体"/>
                <w:sz w:val="18"/>
              </w:rPr>
              <w:t>41,523.20</w:t>
            </w:r>
          </w:p>
        </w:tc>
      </w:tr>
      <w:tr>
        <w:trPr>
          <w:trHeight w:val="33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 w:right="0"/>
              <w:jc w:val="left"/>
              <w:rPr>
                <w:rFonts w:ascii="宋体" w:hAnsi="宋体" w:cs="宋体" w:eastAsia="宋体" w:hint="default"/>
                <w:sz w:val="15"/>
                <w:szCs w:val="15"/>
              </w:rPr>
            </w:pPr>
            <w:r>
              <w:rPr>
                <w:rFonts w:ascii="宋体" w:hAnsi="宋体" w:cs="宋体" w:eastAsia="宋体" w:hint="default"/>
                <w:sz w:val="18"/>
                <w:szCs w:val="18"/>
              </w:rPr>
              <w:t>土地增值税</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0"/>
              <w:jc w:val="right"/>
              <w:rPr>
                <w:rFonts w:ascii="宋体" w:hAnsi="宋体" w:cs="宋体" w:eastAsia="宋体" w:hint="default"/>
                <w:sz w:val="18"/>
                <w:szCs w:val="18"/>
              </w:rPr>
            </w:pPr>
            <w:r>
              <w:rPr>
                <w:rFonts w:ascii="宋体"/>
                <w:sz w:val="18"/>
              </w:rPr>
              <w:t>2,689,519.27</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宋体" w:hAnsi="宋体" w:cs="宋体" w:eastAsia="宋体" w:hint="default"/>
                <w:sz w:val="18"/>
                <w:szCs w:val="18"/>
              </w:rPr>
            </w:pPr>
            <w:r>
              <w:rPr>
                <w:rFonts w:ascii="宋体"/>
                <w:sz w:val="18"/>
              </w:rPr>
              <w:t>945,543.12</w:t>
            </w:r>
          </w:p>
        </w:tc>
      </w:tr>
      <w:tr>
        <w:trPr>
          <w:trHeight w:val="341"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 w:right="0"/>
              <w:jc w:val="left"/>
              <w:rPr>
                <w:rFonts w:ascii="宋体" w:hAnsi="宋体" w:cs="宋体" w:eastAsia="宋体" w:hint="default"/>
                <w:sz w:val="15"/>
                <w:szCs w:val="15"/>
              </w:rPr>
            </w:pPr>
            <w:r>
              <w:rPr>
                <w:rFonts w:ascii="宋体" w:hAnsi="宋体" w:cs="宋体" w:eastAsia="宋体" w:hint="default"/>
                <w:sz w:val="18"/>
                <w:szCs w:val="18"/>
              </w:rPr>
              <w:t>教育费附加</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0"/>
              <w:jc w:val="right"/>
              <w:rPr>
                <w:rFonts w:ascii="宋体" w:hAnsi="宋体" w:cs="宋体" w:eastAsia="宋体" w:hint="default"/>
                <w:sz w:val="18"/>
                <w:szCs w:val="18"/>
              </w:rPr>
            </w:pPr>
            <w:r>
              <w:rPr>
                <w:rFonts w:ascii="宋体"/>
                <w:sz w:val="18"/>
              </w:rPr>
              <w:t>356,994.63</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宋体" w:hAnsi="宋体" w:cs="宋体" w:eastAsia="宋体" w:hint="default"/>
                <w:sz w:val="18"/>
                <w:szCs w:val="18"/>
              </w:rPr>
            </w:pPr>
            <w:r>
              <w:rPr>
                <w:rFonts w:ascii="宋体"/>
                <w:sz w:val="18"/>
              </w:rPr>
              <w:t>705,496.77</w:t>
            </w:r>
          </w:p>
        </w:tc>
      </w:tr>
      <w:tr>
        <w:trPr>
          <w:trHeight w:val="331"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5"/>
                <w:szCs w:val="15"/>
              </w:rPr>
            </w:pPr>
            <w:r>
              <w:rPr>
                <w:rFonts w:ascii="宋体" w:hAnsi="宋体" w:cs="宋体" w:eastAsia="宋体" w:hint="default"/>
                <w:sz w:val="18"/>
                <w:szCs w:val="18"/>
              </w:rPr>
              <w:t>河道费</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0"/>
              <w:jc w:val="right"/>
              <w:rPr>
                <w:rFonts w:ascii="宋体" w:hAnsi="宋体" w:cs="宋体" w:eastAsia="宋体" w:hint="default"/>
                <w:sz w:val="18"/>
                <w:szCs w:val="18"/>
              </w:rPr>
            </w:pPr>
            <w:r>
              <w:rPr>
                <w:rFonts w:ascii="宋体"/>
                <w:sz w:val="18"/>
              </w:rPr>
              <w:t>372,294.72</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right"/>
              <w:rPr>
                <w:rFonts w:ascii="宋体" w:hAnsi="宋体" w:cs="宋体" w:eastAsia="宋体" w:hint="default"/>
                <w:sz w:val="18"/>
                <w:szCs w:val="18"/>
              </w:rPr>
            </w:pPr>
            <w:r>
              <w:rPr>
                <w:rFonts w:ascii="宋体"/>
                <w:sz w:val="18"/>
              </w:rPr>
              <w:t>652,883.44</w:t>
            </w:r>
          </w:p>
        </w:tc>
      </w:tr>
      <w:tr>
        <w:trPr>
          <w:trHeight w:val="380"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 w:right="0"/>
              <w:jc w:val="left"/>
              <w:rPr>
                <w:rFonts w:ascii="宋体" w:hAnsi="宋体" w:cs="宋体" w:eastAsia="宋体" w:hint="default"/>
                <w:sz w:val="15"/>
                <w:szCs w:val="15"/>
              </w:rPr>
            </w:pPr>
            <w:r>
              <w:rPr>
                <w:rFonts w:ascii="宋体" w:hAnsi="宋体" w:cs="宋体" w:eastAsia="宋体" w:hint="default"/>
                <w:sz w:val="18"/>
                <w:szCs w:val="18"/>
              </w:rPr>
              <w:t>其他</w:t>
            </w:r>
            <w:r>
              <w:rPr>
                <w:rFonts w:ascii="宋体" w:hAnsi="宋体" w:cs="宋体" w:eastAsia="宋体" w:hint="default"/>
                <w:sz w:val="15"/>
                <w:szCs w:val="15"/>
              </w:rPr>
              <w:t> </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0"/>
              <w:jc w:val="right"/>
              <w:rPr>
                <w:rFonts w:ascii="宋体" w:hAnsi="宋体" w:cs="宋体" w:eastAsia="宋体" w:hint="default"/>
                <w:sz w:val="18"/>
                <w:szCs w:val="18"/>
              </w:rPr>
            </w:pPr>
            <w:r>
              <w:rPr>
                <w:rFonts w:ascii="宋体"/>
                <w:sz w:val="18"/>
              </w:rPr>
              <w:t>6,537.87</w:t>
            </w:r>
          </w:p>
        </w:tc>
        <w:tc>
          <w:tcPr>
            <w:tcW w:w="1316"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宋体" w:hAnsi="宋体" w:cs="宋体" w:eastAsia="宋体" w:hint="default"/>
                <w:sz w:val="18"/>
                <w:szCs w:val="18"/>
              </w:rPr>
            </w:pPr>
            <w:r>
              <w:rPr>
                <w:rFonts w:ascii="宋体"/>
                <w:sz w:val="18"/>
              </w:rPr>
              <w:t>251,149.29</w:t>
            </w:r>
          </w:p>
        </w:tc>
      </w:tr>
      <w:tr>
        <w:trPr>
          <w:trHeight w:val="376" w:hRule="exact"/>
        </w:trPr>
        <w:tc>
          <w:tcPr>
            <w:tcW w:w="298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10"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838"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59"/>
              <w:jc w:val="right"/>
              <w:rPr>
                <w:rFonts w:ascii="宋体" w:hAnsi="宋体" w:cs="宋体" w:eastAsia="宋体" w:hint="default"/>
                <w:sz w:val="18"/>
                <w:szCs w:val="18"/>
              </w:rPr>
            </w:pPr>
            <w:r>
              <w:rPr>
                <w:rFonts w:ascii="宋体"/>
                <w:sz w:val="18"/>
              </w:rPr>
              <w:t>-9,448,062.48</w:t>
            </w:r>
          </w:p>
        </w:tc>
        <w:tc>
          <w:tcPr>
            <w:tcW w:w="1316" w:type="dxa"/>
            <w:tcBorders>
              <w:top w:val="nil" w:sz="6" w:space="0" w:color="auto"/>
              <w:left w:val="nil" w:sz="6" w:space="0" w:color="auto"/>
              <w:bottom w:val="single" w:sz="4" w:space="0" w:color="000000"/>
              <w:right w:val="nil" w:sz="6" w:space="0" w:color="auto"/>
            </w:tcBorders>
          </w:tcPr>
          <w:p>
            <w:pP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t>8,621,647.37</w:t>
            </w:r>
          </w:p>
        </w:tc>
      </w:tr>
    </w:tbl>
    <w:p>
      <w:pPr>
        <w:pStyle w:val="BodyText"/>
        <w:spacing w:line="343" w:lineRule="auto" w:before="80"/>
        <w:ind w:left="579" w:right="3064" w:hanging="3"/>
        <w:jc w:val="left"/>
        <w:rPr>
          <w:rFonts w:ascii="宋体" w:hAnsi="宋体" w:cs="宋体" w:eastAsia="宋体" w:hint="default"/>
        </w:rPr>
      </w:pPr>
      <w:r>
        <w:rPr/>
        <w:pict>
          <v:group style="position:absolute;margin-left:88.5pt;margin-top:39.243988pt;width:416.8pt;height:.1pt;mso-position-horizontal-relative:page;mso-position-vertical-relative:paragraph;z-index:-464968" coordorigin="1770,785" coordsize="8336,2">
            <v:shape style="position:absolute;left:1770;top:785;width:8336;height:2" coordorigin="1770,785" coordsize="8336,0" path="m1770,785l10105,785e" filled="false" stroked="true" strokeweight=".48pt" strokecolor="#000000">
              <v:path arrowok="t"/>
            </v:shape>
            <w10:wrap type="none"/>
          </v:group>
        </w:pict>
      </w:r>
      <w:r>
        <w:rPr/>
        <w:t>注：应交增值税负数系预收账款预交增值税形成。</w:t>
      </w:r>
      <w:r>
        <w:rPr>
          <w:rFonts w:ascii="宋体" w:hAnsi="宋体" w:cs="宋体" w:eastAsia="宋体" w:hint="default"/>
        </w:rPr>
        <w:t> </w:t>
      </w:r>
      <w:r>
        <w:rPr/>
        <w:t>注释</w:t>
      </w:r>
      <w:r>
        <w:rPr>
          <w:spacing w:val="-47"/>
        </w:rPr>
        <w:t> </w:t>
      </w:r>
      <w:r>
        <w:rPr>
          <w:rFonts w:ascii="宋体" w:hAnsi="宋体" w:cs="宋体" w:eastAsia="宋体" w:hint="default"/>
        </w:rPr>
        <w:t>21</w:t>
      </w:r>
      <w:r>
        <w:rPr/>
        <w:t>．应付利息</w:t>
      </w:r>
      <w:r>
        <w:rPr>
          <w:rFonts w:ascii="宋体" w:hAnsi="宋体" w:cs="宋体" w:eastAsia="宋体" w:hint="default"/>
        </w:rPr>
        <w:t> </w:t>
      </w:r>
    </w:p>
    <w:p>
      <w:pPr>
        <w:tabs>
          <w:tab w:pos="8364" w:val="right" w:leader="none"/>
        </w:tabs>
        <w:spacing w:line="221" w:lineRule="exact"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2009-12-31</w:t>
        <w:tab/>
        <w:t>2008-12-31</w:t>
      </w:r>
    </w:p>
    <w:p>
      <w:pPr>
        <w:spacing w:line="240" w:lineRule="auto" w:before="13"/>
        <w:rPr>
          <w:rFonts w:ascii="宋体" w:hAnsi="宋体" w:cs="宋体" w:eastAsia="宋体" w:hint="default"/>
          <w:sz w:val="6"/>
          <w:szCs w:val="6"/>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17.25pt;height:.5pt;mso-position-horizontal-relative:char;mso-position-vertical-relative:line" coordorigin="0,0" coordsize="8345,10">
            <v:group style="position:absolute;left:5;top:5;width:8336;height:2" coordorigin="5,5" coordsize="8336,2">
              <v:shape style="position:absolute;left:5;top:5;width:8336;height:2" coordorigin="5,5" coordsize="8336,0" path="m5,5l8340,5e" filled="false" stroked="true" strokeweight=".48pt" strokecolor="#000000">
                <v:path arrowok="t"/>
              </v:shape>
            </v:group>
          </v:group>
        </w:pict>
      </w:r>
      <w:r>
        <w:rPr>
          <w:rFonts w:ascii="宋体" w:hAnsi="宋体" w:cs="宋体" w:eastAsia="宋体" w:hint="default"/>
          <w:sz w:val="2"/>
          <w:szCs w:val="2"/>
        </w:rPr>
      </w:r>
    </w:p>
    <w:p>
      <w:pPr>
        <w:tabs>
          <w:tab w:pos="7464"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r>
        <w:rPr>
          <w:rFonts w:ascii="宋体" w:hAnsi="宋体" w:cs="宋体" w:eastAsia="宋体" w:hint="default"/>
          <w:sz w:val="15"/>
          <w:szCs w:val="15"/>
        </w:rPr>
        <w:tab/>
      </w:r>
      <w:r>
        <w:rPr>
          <w:rFonts w:ascii="宋体" w:hAnsi="宋体" w:cs="宋体" w:eastAsia="宋体" w:hint="default"/>
          <w:sz w:val="18"/>
          <w:szCs w:val="18"/>
        </w:rPr>
        <w:t>471,760.00</w:t>
      </w:r>
    </w:p>
    <w:p>
      <w:pPr>
        <w:tabs>
          <w:tab w:pos="4727" w:val="left" w:leader="none"/>
        </w:tabs>
        <w:spacing w:before="76"/>
        <w:ind w:left="238" w:right="0" w:firstLine="0"/>
        <w:jc w:val="left"/>
        <w:rPr>
          <w:rFonts w:ascii="宋体" w:hAnsi="宋体" w:cs="宋体" w:eastAsia="宋体" w:hint="default"/>
          <w:sz w:val="18"/>
          <w:szCs w:val="18"/>
        </w:rPr>
      </w:pPr>
      <w:r>
        <w:rPr>
          <w:rFonts w:ascii="宋体" w:hAnsi="宋体" w:cs="宋体" w:eastAsia="宋体" w:hint="default"/>
          <w:sz w:val="18"/>
          <w:szCs w:val="18"/>
        </w:rPr>
        <w:t>短期借款应付利息</w:t>
      </w:r>
      <w:r>
        <w:rPr>
          <w:rFonts w:ascii="宋体" w:hAnsi="宋体" w:cs="宋体" w:eastAsia="宋体" w:hint="default"/>
          <w:sz w:val="15"/>
          <w:szCs w:val="15"/>
        </w:rPr>
        <w:tab/>
      </w:r>
      <w:r>
        <w:rPr>
          <w:rFonts w:ascii="宋体" w:hAnsi="宋体" w:cs="宋体" w:eastAsia="宋体" w:hint="default"/>
          <w:sz w:val="18"/>
          <w:szCs w:val="18"/>
        </w:rPr>
        <w:t>33,050.00</w:t>
      </w:r>
    </w:p>
    <w:p>
      <w:pPr>
        <w:tabs>
          <w:tab w:pos="4719" w:val="left" w:leader="none"/>
          <w:tab w:pos="7455" w:val="left" w:leader="none"/>
        </w:tabs>
        <w:spacing w:before="104"/>
        <w:ind w:left="23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33,050.00</w:t>
        <w:tab/>
        <w:t>471,760.00</w:t>
      </w:r>
    </w:p>
    <w:p>
      <w:pPr>
        <w:spacing w:line="240" w:lineRule="auto" w:before="4"/>
        <w:rPr>
          <w:rFonts w:ascii="宋体" w:hAnsi="宋体" w:cs="宋体" w:eastAsia="宋体" w:hint="default"/>
          <w:sz w:val="7"/>
          <w:szCs w:val="7"/>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18.35pt;height:.5pt;mso-position-horizontal-relative:char;mso-position-vertical-relative:line" coordorigin="0,0" coordsize="8367,10">
            <v:group style="position:absolute;left:5;top:5;width:3024;height:2" coordorigin="5,5" coordsize="3024,2">
              <v:shape style="position:absolute;left:5;top:5;width:3024;height:2" coordorigin="5,5" coordsize="3024,0" path="m5,5l3029,5e" filled="false" stroked="true" strokeweight=".48pt" strokecolor="#000000">
                <v:path arrowok="t"/>
              </v:shape>
            </v:group>
            <v:group style="position:absolute;left:3014;top:5;width:2520;height:2" coordorigin="3014,5" coordsize="2520,2">
              <v:shape style="position:absolute;left:3014;top:5;width:2520;height:2" coordorigin="3014,5" coordsize="2520,0" path="m3014,5l5534,5e" filled="false" stroked="true" strokeweight=".48pt" strokecolor="#000000">
                <v:path arrowok="t"/>
              </v:shape>
            </v:group>
            <v:group style="position:absolute;left:5520;top:5;width:2842;height:2" coordorigin="5520,5" coordsize="2842,2">
              <v:shape style="position:absolute;left:5520;top:5;width:2842;height:2" coordorigin="5520,5" coordsize="2842,0" path="m5520,5l8362,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5"/>
          <w:szCs w:val="15"/>
        </w:rPr>
      </w:pPr>
    </w:p>
    <w:p>
      <w:pPr>
        <w:pStyle w:val="BodyText"/>
        <w:spacing w:line="340" w:lineRule="auto" w:before="35"/>
        <w:ind w:left="579" w:right="339" w:hanging="3"/>
        <w:jc w:val="left"/>
        <w:rPr>
          <w:rFonts w:ascii="宋体" w:hAnsi="宋体" w:cs="宋体" w:eastAsia="宋体" w:hint="default"/>
        </w:rPr>
      </w:pPr>
      <w:r>
        <w:rPr/>
        <w:pict>
          <v:group style="position:absolute;margin-left:89.639999pt;margin-top:36.694084pt;width:415.75pt;height:.5pt;mso-position-horizontal-relative:page;mso-position-vertical-relative:paragraph;z-index:-464944" coordorigin="1793,734" coordsize="8315,10">
            <v:group style="position:absolute;left:1798;top:739;width:6096;height:2" coordorigin="1798,739" coordsize="6096,2">
              <v:shape style="position:absolute;left:1798;top:739;width:6096;height:2" coordorigin="1798,739" coordsize="6096,0" path="m1798,739l7894,739e" filled="false" stroked="true" strokeweight=".48pt" strokecolor="#000000">
                <v:path arrowok="t"/>
              </v:shape>
            </v:group>
            <v:group style="position:absolute;left:7894;top:739;width:2210;height:2" coordorigin="7894,739" coordsize="2210,2">
              <v:shape style="position:absolute;left:7894;top:739;width:2210;height:2" coordorigin="7894,739" coordsize="2210,0" path="m7894,739l10103,739e" filled="false" stroked="true" strokeweight=".48pt" strokecolor="#000000">
                <v:path arrowok="t"/>
              </v:shape>
            </v:group>
            <w10:wrap type="none"/>
          </v:group>
        </w:pict>
      </w:r>
      <w:r>
        <w:rPr/>
        <w:t>注：子公司淮南国润渤海物流有限公司新增贷款结息日至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日应计利息。</w:t>
      </w:r>
      <w:r>
        <w:rPr>
          <w:rFonts w:ascii="宋体" w:hAnsi="宋体" w:cs="宋体" w:eastAsia="宋体" w:hint="default"/>
        </w:rPr>
        <w:t> </w:t>
      </w:r>
      <w:r>
        <w:rPr/>
        <w:t>注释</w:t>
      </w:r>
      <w:r>
        <w:rPr>
          <w:spacing w:val="-47"/>
        </w:rPr>
        <w:t> </w:t>
      </w:r>
      <w:r>
        <w:rPr>
          <w:rFonts w:ascii="宋体" w:hAnsi="宋体" w:cs="宋体" w:eastAsia="宋体" w:hint="default"/>
        </w:rPr>
        <w:t>22</w:t>
      </w:r>
      <w:r>
        <w:rPr/>
        <w:t>．应付股利</w:t>
      </w:r>
      <w:r>
        <w:rPr>
          <w:rFonts w:ascii="宋体" w:hAnsi="宋体" w:cs="宋体" w:eastAsia="宋体" w:hint="default"/>
        </w:rPr>
        <w:t> </w:t>
      </w:r>
    </w:p>
    <w:p>
      <w:pPr>
        <w:tabs>
          <w:tab w:pos="4724" w:val="left" w:leader="none"/>
          <w:tab w:pos="6546" w:val="left" w:leader="none"/>
        </w:tabs>
        <w:spacing w:before="20"/>
        <w:ind w:left="157" w:right="0" w:firstLine="0"/>
        <w:jc w:val="left"/>
        <w:rPr>
          <w:rFonts w:ascii="宋体" w:hAnsi="宋体" w:cs="宋体" w:eastAsia="宋体" w:hint="default"/>
          <w:sz w:val="18"/>
          <w:szCs w:val="18"/>
        </w:rPr>
      </w:pPr>
      <w:r>
        <w:rPr>
          <w:rFonts w:ascii="宋体" w:hAnsi="宋体" w:cs="宋体" w:eastAsia="宋体" w:hint="default"/>
          <w:sz w:val="18"/>
          <w:szCs w:val="18"/>
        </w:rPr>
        <w:t>单位名称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2009-12-31</w:t>
        <w:tab/>
        <w:t>2008-12-31</w:t>
        <w:tab/>
      </w:r>
      <w:r>
        <w:rPr>
          <w:rFonts w:ascii="宋体" w:hAnsi="宋体" w:cs="宋体" w:eastAsia="宋体" w:hint="default"/>
          <w:sz w:val="18"/>
          <w:szCs w:val="18"/>
        </w:rPr>
        <w:t>超过</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年未支付原因</w:t>
      </w:r>
      <w:r>
        <w:rPr>
          <w:rFonts w:ascii="宋体" w:hAnsi="宋体" w:cs="宋体" w:eastAsia="宋体" w:hint="default"/>
          <w:sz w:val="18"/>
          <w:szCs w:val="18"/>
        </w:rPr>
        <w:t> </w:t>
      </w:r>
    </w:p>
    <w:p>
      <w:pPr>
        <w:spacing w:line="240" w:lineRule="auto" w:before="5"/>
        <w:rPr>
          <w:rFonts w:ascii="宋体" w:hAnsi="宋体" w:cs="宋体" w:eastAsia="宋体" w:hint="default"/>
          <w:sz w:val="9"/>
          <w:szCs w:val="9"/>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6096;height:2" coordorigin="5,5" coordsize="6096,2">
              <v:shape style="position:absolute;left:5;top:5;width:6096;height:2" coordorigin="5,5" coordsize="6096,0" path="m5,5l6101,5e" filled="false" stroked="true" strokeweight=".48pt" strokecolor="#000000">
                <v:path arrowok="t"/>
              </v:shape>
            </v:group>
            <v:group style="position:absolute;left:6101;top:5;width:2210;height:2" coordorigin="6101,5" coordsize="2210,2">
              <v:shape style="position:absolute;left:6101;top:5;width:2210;height:2" coordorigin="6101,5" coordsize="2210,0" path="m6101,5l8310,5e" filled="false" stroked="true" strokeweight=".48pt" strokecolor="#000000">
                <v:path arrowok="t"/>
              </v:shape>
            </v:group>
          </v:group>
        </w:pict>
      </w:r>
      <w:r>
        <w:rPr>
          <w:rFonts w:ascii="宋体" w:hAnsi="宋体" w:cs="宋体" w:eastAsia="宋体" w:hint="default"/>
          <w:sz w:val="2"/>
          <w:szCs w:val="2"/>
        </w:rPr>
      </w:r>
    </w:p>
    <w:p>
      <w:pPr>
        <w:spacing w:before="0"/>
        <w:ind w:left="0" w:right="184" w:firstLine="0"/>
        <w:jc w:val="right"/>
        <w:rPr>
          <w:rFonts w:ascii="宋体" w:hAnsi="宋体" w:cs="宋体" w:eastAsia="宋体" w:hint="default"/>
          <w:sz w:val="18"/>
          <w:szCs w:val="18"/>
        </w:rPr>
      </w:pPr>
      <w:r>
        <w:rPr>
          <w:rFonts w:ascii="宋体" w:hAnsi="宋体" w:cs="宋体" w:eastAsia="宋体" w:hint="default"/>
          <w:spacing w:val="4"/>
          <w:sz w:val="18"/>
          <w:szCs w:val="18"/>
        </w:rPr>
        <w:t>以前年度部分流通股股东未</w:t>
      </w:r>
      <w:r>
        <w:rPr>
          <w:rFonts w:ascii="宋体" w:hAnsi="宋体" w:cs="宋体" w:eastAsia="宋体" w:hint="default"/>
          <w:sz w:val="18"/>
          <w:szCs w:val="18"/>
        </w:rPr>
      </w:r>
    </w:p>
    <w:p>
      <w:pPr>
        <w:spacing w:after="0"/>
        <w:jc w:val="right"/>
        <w:rPr>
          <w:rFonts w:ascii="宋体" w:hAnsi="宋体" w:cs="宋体" w:eastAsia="宋体" w:hint="default"/>
          <w:sz w:val="18"/>
          <w:szCs w:val="18"/>
        </w:rPr>
        <w:sectPr>
          <w:footerReference w:type="default" r:id="rId25"/>
          <w:pgSz w:w="11900" w:h="16840"/>
          <w:pgMar w:footer="1003" w:header="877" w:top="1100" w:bottom="1200" w:left="1640" w:right="1600"/>
        </w:sectPr>
      </w:pPr>
    </w:p>
    <w:p>
      <w:pPr>
        <w:tabs>
          <w:tab w:pos="4729" w:val="left" w:leader="none"/>
        </w:tabs>
        <w:spacing w:line="196" w:lineRule="exact" w:before="0"/>
        <w:ind w:left="157" w:right="0" w:firstLine="0"/>
        <w:jc w:val="left"/>
        <w:rPr>
          <w:rFonts w:ascii="宋体" w:hAnsi="宋体" w:cs="宋体" w:eastAsia="宋体" w:hint="default"/>
          <w:sz w:val="18"/>
          <w:szCs w:val="18"/>
        </w:rPr>
      </w:pPr>
      <w:r>
        <w:rPr>
          <w:rFonts w:ascii="宋体" w:hAnsi="宋体" w:cs="宋体" w:eastAsia="宋体" w:hint="default"/>
          <w:sz w:val="18"/>
          <w:szCs w:val="18"/>
        </w:rPr>
        <w:t>流通股股东               </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874,026.67</w:t>
        <w:tab/>
        <w:t>874,026.67 </w:t>
      </w:r>
    </w:p>
    <w:p>
      <w:pPr>
        <w:spacing w:line="234" w:lineRule="exact" w:before="0"/>
        <w:ind w:left="15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前来认领</w:t>
      </w:r>
      <w:r>
        <w:rPr>
          <w:rFonts w:ascii="宋体" w:hAnsi="宋体" w:cs="宋体" w:eastAsia="宋体" w:hint="default"/>
          <w:sz w:val="18"/>
          <w:szCs w:val="18"/>
        </w:rPr>
        <w:t>. </w:t>
      </w:r>
    </w:p>
    <w:p>
      <w:pPr>
        <w:spacing w:after="0" w:line="234" w:lineRule="exact"/>
        <w:jc w:val="left"/>
        <w:rPr>
          <w:rFonts w:ascii="宋体" w:hAnsi="宋体" w:cs="宋体" w:eastAsia="宋体" w:hint="default"/>
          <w:sz w:val="18"/>
          <w:szCs w:val="18"/>
        </w:rPr>
        <w:sectPr>
          <w:type w:val="continuous"/>
          <w:pgSz w:w="11900" w:h="16840"/>
          <w:pgMar w:top="1600" w:bottom="280" w:left="1640" w:right="1600"/>
          <w:cols w:num="2" w:equalWidth="0">
            <w:col w:w="5720" w:space="373"/>
            <w:col w:w="2567"/>
          </w:cols>
        </w:sectPr>
      </w:pPr>
    </w:p>
    <w:p>
      <w:pPr>
        <w:tabs>
          <w:tab w:pos="4724" w:val="left" w:leader="none"/>
          <w:tab w:pos="6251" w:val="left" w:leader="none"/>
        </w:tabs>
        <w:spacing w:before="117"/>
        <w:ind w:left="157"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874,026.67</w:t>
        <w:tab/>
        <w:t>874,026.67 </w:t>
        <w:tab/>
        <w:t> </w:t>
      </w:r>
    </w:p>
    <w:p>
      <w:pPr>
        <w:spacing w:line="240" w:lineRule="auto" w:before="2"/>
        <w:rPr>
          <w:rFonts w:ascii="宋体" w:hAnsi="宋体" w:cs="宋体" w:eastAsia="宋体" w:hint="default"/>
          <w:sz w:val="5"/>
          <w:szCs w:val="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1818;height:2" coordorigin="5,5" coordsize="1818,2">
              <v:shape style="position:absolute;left:5;top:5;width:1818;height:2" coordorigin="5,5" coordsize="1818,0" path="m5,5l1823,5e" filled="false" stroked="true" strokeweight=".48pt" strokecolor="#000000">
                <v:path arrowok="t"/>
              </v:shape>
            </v:group>
            <v:group style="position:absolute;left:1808;top:5;width:2163;height:2" coordorigin="1808,5" coordsize="2163,2">
              <v:shape style="position:absolute;left:1808;top:5;width:2163;height:2" coordorigin="1808,5" coordsize="2163,0" path="m1808,5l3971,5e" filled="false" stroked="true" strokeweight=".48pt" strokecolor="#000000">
                <v:path arrowok="t"/>
              </v:shape>
            </v:group>
            <v:group style="position:absolute;left:3956;top:5;width:2157;height:2" coordorigin="3956,5" coordsize="2157,2">
              <v:shape style="position:absolute;left:3956;top:5;width:2157;height:2" coordorigin="3956,5" coordsize="2157,0" path="m3956,5l6113,5e" filled="false" stroked="true" strokeweight=".48pt" strokecolor="#000000">
                <v:path arrowok="t"/>
              </v:shape>
            </v:group>
            <v:group style="position:absolute;left:6098;top:5;width:10;height:2" coordorigin="6098,5" coordsize="10,2">
              <v:shape style="position:absolute;left:6098;top:5;width:10;height:2" coordorigin="6098,5" coordsize="10,0" path="m6098,5l6108,5e" filled="false" stroked="true" strokeweight=".48pt" strokecolor="#000000">
                <v:path arrowok="t"/>
              </v:shape>
            </v:group>
            <v:group style="position:absolute;left:6108;top:5;width:2224;height:2" coordorigin="6108,5" coordsize="2224,2">
              <v:shape style="position:absolute;left:6108;top:5;width:2224;height:2" coordorigin="6108,5" coordsize="2224,0" path="m6108,5l8332,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40" w:lineRule="auto" w:before="35"/>
        <w:ind w:left="580" w:right="0"/>
        <w:jc w:val="left"/>
        <w:rPr>
          <w:rFonts w:ascii="宋体" w:hAnsi="宋体" w:cs="宋体" w:eastAsia="宋体" w:hint="default"/>
        </w:rPr>
      </w:pPr>
      <w:r>
        <w:rPr/>
        <w:t>注释</w:t>
      </w:r>
      <w:r>
        <w:rPr>
          <w:spacing w:val="-46"/>
        </w:rPr>
        <w:t> </w:t>
      </w:r>
      <w:r>
        <w:rPr>
          <w:rFonts w:ascii="宋体" w:hAnsi="宋体" w:cs="宋体" w:eastAsia="宋体" w:hint="default"/>
        </w:rPr>
        <w:t>23</w:t>
      </w:r>
      <w:r>
        <w:rPr/>
        <w:t>．其他应付款</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858"/>
        <w:gridCol w:w="3256"/>
        <w:gridCol w:w="2302"/>
      </w:tblGrid>
      <w:tr>
        <w:trPr>
          <w:trHeight w:val="368" w:hRule="exact"/>
        </w:trPr>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5"/>
                <w:szCs w:val="15"/>
              </w:rPr>
              <w:t> </w:t>
            </w:r>
          </w:p>
        </w:tc>
        <w:tc>
          <w:tcPr>
            <w:tcW w:w="325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940"/>
              <w:jc w:val="right"/>
              <w:rPr>
                <w:rFonts w:ascii="宋体" w:hAnsi="宋体" w:cs="宋体" w:eastAsia="宋体" w:hint="default"/>
                <w:sz w:val="18"/>
                <w:szCs w:val="18"/>
              </w:rPr>
            </w:pPr>
            <w:r>
              <w:rPr>
                <w:rFonts w:ascii="宋体"/>
                <w:sz w:val="18"/>
              </w:rPr>
              <w:t>2009-12-31</w:t>
            </w:r>
          </w:p>
        </w:tc>
        <w:tc>
          <w:tcPr>
            <w:tcW w:w="230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88"/>
              <w:jc w:val="right"/>
              <w:rPr>
                <w:rFonts w:ascii="宋体" w:hAnsi="宋体" w:cs="宋体" w:eastAsia="宋体" w:hint="default"/>
                <w:sz w:val="18"/>
                <w:szCs w:val="18"/>
              </w:rPr>
            </w:pPr>
            <w:r>
              <w:rPr>
                <w:rFonts w:ascii="宋体"/>
                <w:sz w:val="18"/>
              </w:rPr>
              <w:t>2008-12-31</w:t>
            </w:r>
          </w:p>
        </w:tc>
      </w:tr>
      <w:tr>
        <w:trPr>
          <w:trHeight w:val="394" w:hRule="exact"/>
        </w:trPr>
        <w:tc>
          <w:tcPr>
            <w:tcW w:w="285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325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940"/>
              <w:jc w:val="right"/>
              <w:rPr>
                <w:rFonts w:ascii="宋体" w:hAnsi="宋体" w:cs="宋体" w:eastAsia="宋体" w:hint="default"/>
                <w:sz w:val="18"/>
                <w:szCs w:val="18"/>
              </w:rPr>
            </w:pPr>
            <w:r>
              <w:rPr>
                <w:rFonts w:ascii="宋体"/>
                <w:sz w:val="18"/>
              </w:rPr>
              <w:t>89,884,078.61</w:t>
            </w:r>
          </w:p>
        </w:tc>
        <w:tc>
          <w:tcPr>
            <w:tcW w:w="230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0"/>
              <w:jc w:val="right"/>
              <w:rPr>
                <w:rFonts w:ascii="宋体" w:hAnsi="宋体" w:cs="宋体" w:eastAsia="宋体" w:hint="default"/>
                <w:sz w:val="18"/>
                <w:szCs w:val="18"/>
              </w:rPr>
            </w:pPr>
            <w:r>
              <w:rPr>
                <w:rFonts w:ascii="宋体"/>
                <w:sz w:val="18"/>
              </w:rPr>
              <w:t> 43,300,833.56 </w:t>
            </w:r>
          </w:p>
        </w:tc>
      </w:tr>
      <w:tr>
        <w:trPr>
          <w:trHeight w:val="369"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 w:right="0"/>
              <w:jc w:val="left"/>
              <w:rPr>
                <w:rFonts w:ascii="宋体" w:hAnsi="宋体" w:cs="宋体" w:eastAsia="宋体" w:hint="default"/>
                <w:sz w:val="15"/>
                <w:szCs w:val="15"/>
              </w:rPr>
            </w:pPr>
            <w:r>
              <w:rPr>
                <w:rFonts w:ascii="宋体" w:hAnsi="宋体" w:cs="宋体" w:eastAsia="宋体" w:hint="default"/>
                <w:sz w:val="18"/>
                <w:szCs w:val="18"/>
              </w:rPr>
              <w:t> </w:t>
            </w:r>
            <w:r>
              <w:rPr>
                <w:rFonts w:ascii="宋体" w:hAnsi="宋体" w:cs="宋体" w:eastAsia="宋体" w:hint="default"/>
                <w:sz w:val="18"/>
                <w:szCs w:val="18"/>
              </w:rPr>
              <w:t>一年以上</w:t>
            </w:r>
            <w:r>
              <w:rPr>
                <w:rFonts w:ascii="宋体" w:hAnsi="宋体" w:cs="宋体" w:eastAsia="宋体" w:hint="default"/>
                <w:sz w:val="18"/>
                <w:szCs w:val="18"/>
              </w:rPr>
              <w:t> </w:t>
            </w:r>
            <w:r>
              <w:rPr>
                <w:rFonts w:ascii="宋体" w:hAnsi="宋体" w:cs="宋体" w:eastAsia="宋体" w:hint="default"/>
                <w:sz w:val="15"/>
                <w:szCs w:val="15"/>
              </w:rPr>
              <w:t> </w:t>
            </w: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0"/>
              <w:jc w:val="right"/>
              <w:rPr>
                <w:rFonts w:ascii="宋体" w:hAnsi="宋体" w:cs="宋体" w:eastAsia="宋体" w:hint="default"/>
                <w:sz w:val="18"/>
                <w:szCs w:val="18"/>
              </w:rPr>
            </w:pPr>
            <w:r>
              <w:rPr>
                <w:rFonts w:ascii="宋体"/>
                <w:sz w:val="18"/>
              </w:rPr>
              <w:t>47,500,066.23</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 49,981,543.90 </w:t>
            </w:r>
          </w:p>
        </w:tc>
      </w:tr>
      <w:tr>
        <w:trPr>
          <w:trHeight w:val="345" w:hRule="exact"/>
        </w:trPr>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325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41"/>
              <w:jc w:val="right"/>
              <w:rPr>
                <w:rFonts w:ascii="宋体" w:hAnsi="宋体" w:cs="宋体" w:eastAsia="宋体" w:hint="default"/>
                <w:sz w:val="18"/>
                <w:szCs w:val="18"/>
              </w:rPr>
            </w:pPr>
            <w:r>
              <w:rPr>
                <w:rFonts w:ascii="宋体"/>
                <w:sz w:val="18"/>
              </w:rPr>
              <w:t>137,384,144.84</w:t>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pacing w:val="1"/>
                <w:sz w:val="18"/>
              </w:rPr>
              <w:t> </w:t>
            </w:r>
            <w:r>
              <w:rPr>
                <w:rFonts w:ascii="宋体"/>
                <w:sz w:val="18"/>
              </w:rPr>
              <w:t>93,282,377.46 </w:t>
            </w:r>
          </w:p>
        </w:tc>
      </w:tr>
    </w:tbl>
    <w:p>
      <w:pPr>
        <w:spacing w:after="0" w:line="240" w:lineRule="auto"/>
        <w:jc w:val="right"/>
        <w:rPr>
          <w:rFonts w:ascii="宋体" w:hAnsi="宋体" w:cs="宋体" w:eastAsia="宋体" w:hint="default"/>
          <w:sz w:val="18"/>
          <w:szCs w:val="18"/>
        </w:rPr>
        <w:sectPr>
          <w:type w:val="continuous"/>
          <w:pgSz w:w="11900" w:h="16840"/>
          <w:pgMar w:top="1600" w:bottom="280" w:left="1640" w:right="1600"/>
        </w:sectPr>
      </w:pPr>
    </w:p>
    <w:p>
      <w:pPr>
        <w:spacing w:line="240" w:lineRule="auto" w:before="1"/>
        <w:rPr>
          <w:rFonts w:ascii="宋体" w:hAnsi="宋体" w:cs="宋体" w:eastAsia="宋体" w:hint="default"/>
          <w:sz w:val="19"/>
          <w:szCs w:val="19"/>
        </w:rPr>
      </w:pPr>
    </w:p>
    <w:p>
      <w:pPr>
        <w:pStyle w:val="BodyText"/>
        <w:spacing w:line="272" w:lineRule="exact" w:before="63"/>
        <w:ind w:right="135" w:firstLine="420"/>
        <w:jc w:val="left"/>
        <w:rPr>
          <w:rFonts w:ascii="宋体" w:hAnsi="宋体" w:cs="宋体" w:eastAsia="宋体" w:hint="default"/>
        </w:rPr>
      </w:pPr>
      <w:r>
        <w:rPr/>
        <w:t>（</w:t>
      </w:r>
      <w:r>
        <w:rPr>
          <w:rFonts w:ascii="宋体" w:hAnsi="宋体" w:cs="宋体" w:eastAsia="宋体" w:hint="default"/>
        </w:rPr>
        <w:t>1</w:t>
      </w: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年的大额其他应付款情况的说明：一年以上的其他应付款主要为商户 保证金。</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2</w:t>
      </w:r>
      <w:r>
        <w:rPr/>
        <w:t>）本期末其他应付款中无应付持本公司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72" w:lineRule="exact" w:before="26"/>
        <w:ind w:right="148" w:firstLine="420"/>
        <w:jc w:val="left"/>
        <w:rPr>
          <w:rFonts w:ascii="宋体" w:hAnsi="宋体" w:cs="宋体" w:eastAsia="宋体" w:hint="default"/>
        </w:rPr>
      </w:pPr>
      <w:r>
        <w:rPr/>
        <w:t>（</w:t>
      </w:r>
      <w:r>
        <w:rPr>
          <w:rFonts w:ascii="宋体" w:hAnsi="宋体" w:cs="宋体" w:eastAsia="宋体" w:hint="default"/>
        </w:rPr>
        <w:t>3</w:t>
      </w:r>
      <w:r>
        <w:rPr/>
        <w:t>）金额较大的其他应付款应说明：本公司其他应付款多为和商户的结算往来款或保 证金。无单笔巨大的应付款项。</w:t>
      </w:r>
      <w:r>
        <w:rPr>
          <w:rFonts w:ascii="宋体" w:hAnsi="宋体" w:cs="宋体" w:eastAsia="宋体" w:hint="default"/>
        </w:rPr>
        <w:t> </w:t>
      </w:r>
    </w:p>
    <w:p>
      <w:pPr>
        <w:pStyle w:val="BodyText"/>
        <w:spacing w:line="240" w:lineRule="auto" w:before="92"/>
        <w:ind w:left="559" w:right="0"/>
        <w:jc w:val="left"/>
        <w:rPr>
          <w:rFonts w:ascii="宋体" w:hAnsi="宋体" w:cs="宋体" w:eastAsia="宋体" w:hint="default"/>
        </w:rPr>
      </w:pPr>
      <w:r>
        <w:rPr/>
        <w:pict>
          <v:group style="position:absolute;margin-left:89.879997pt;margin-top:20.225466pt;width:415.3pt;height:.1pt;mso-position-horizontal-relative:page;mso-position-vertical-relative:paragraph;z-index:4384" coordorigin="1798,405" coordsize="8306,2">
            <v:shape style="position:absolute;left:1798;top:405;width:8306;height:2" coordorigin="1798,405" coordsize="8306,0" path="m1798,405l10103,405e" filled="false" stroked="true" strokeweight=".48pt" strokecolor="#000000">
              <v:path arrowok="t"/>
            </v:shape>
            <w10:wrap type="none"/>
          </v:group>
        </w:pict>
      </w:r>
      <w:r>
        <w:rPr/>
        <w:t>注释</w:t>
      </w:r>
      <w:r>
        <w:rPr>
          <w:spacing w:val="-50"/>
        </w:rPr>
        <w:t> </w:t>
      </w:r>
      <w:r>
        <w:rPr>
          <w:rFonts w:ascii="宋体" w:hAnsi="宋体" w:cs="宋体" w:eastAsia="宋体" w:hint="default"/>
        </w:rPr>
        <w:t>24</w:t>
      </w:r>
      <w:r>
        <w:rPr/>
        <w:t>．</w:t>
      </w:r>
      <w:r>
        <w:rPr>
          <w:rFonts w:ascii="宋体" w:hAnsi="宋体" w:cs="宋体" w:eastAsia="宋体" w:hint="default"/>
        </w:rPr>
        <w:t>1</w:t>
      </w:r>
      <w:r>
        <w:rPr>
          <w:rFonts w:ascii="宋体" w:hAnsi="宋体" w:cs="宋体" w:eastAsia="宋体" w:hint="default"/>
          <w:spacing w:val="-48"/>
        </w:rPr>
        <w:t> </w:t>
      </w:r>
      <w:r>
        <w:rPr/>
        <w:t>年内到期的非流动负债</w:t>
      </w:r>
      <w:r>
        <w:rPr>
          <w:rFonts w:ascii="宋体" w:hAnsi="宋体" w:cs="宋体" w:eastAsia="宋体" w:hint="default"/>
        </w:rPr>
        <w:t> </w:t>
      </w:r>
    </w:p>
    <w:p>
      <w:pPr>
        <w:tabs>
          <w:tab w:pos="8448" w:val="right" w:leader="none"/>
        </w:tabs>
        <w:spacing w:before="76"/>
        <w:ind w:left="13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2009-12-31</w:t>
        <w:tab/>
        <w:t>2008-12-31</w:t>
      </w:r>
    </w:p>
    <w:p>
      <w:pPr>
        <w:spacing w:line="240" w:lineRule="auto" w:before="3"/>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2483"/>
        <w:gridCol w:w="2266"/>
        <w:gridCol w:w="3613"/>
      </w:tblGrid>
      <w:tr>
        <w:trPr>
          <w:trHeight w:val="318" w:hRule="exact"/>
        </w:trPr>
        <w:tc>
          <w:tcPr>
            <w:tcW w:w="24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年内到期的长期借款</w:t>
            </w:r>
            <w:r>
              <w:rPr>
                <w:rFonts w:ascii="宋体" w:hAnsi="宋体" w:cs="宋体" w:eastAsia="宋体" w:hint="default"/>
                <w:sz w:val="15"/>
                <w:szCs w:val="15"/>
              </w:rPr>
              <w:t> </w:t>
            </w:r>
          </w:p>
        </w:tc>
        <w:tc>
          <w:tcPr>
            <w:tcW w:w="2266" w:type="dxa"/>
            <w:tcBorders>
              <w:top w:val="single" w:sz="4" w:space="0" w:color="000000"/>
              <w:left w:val="nil" w:sz="6" w:space="0" w:color="auto"/>
              <w:bottom w:val="nil" w:sz="6" w:space="0" w:color="auto"/>
              <w:right w:val="nil" w:sz="6" w:space="0" w:color="auto"/>
            </w:tcBorders>
          </w:tcPr>
          <w:p>
            <w:pPr/>
          </w:p>
        </w:tc>
        <w:tc>
          <w:tcPr>
            <w:tcW w:w="36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sz w:val="18"/>
              </w:rPr>
              <w:t>45,190,000.00</w:t>
            </w:r>
          </w:p>
        </w:tc>
      </w:tr>
      <w:tr>
        <w:trPr>
          <w:trHeight w:val="31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 w:right="0"/>
              <w:jc w:val="left"/>
              <w:rPr>
                <w:rFonts w:ascii="宋体" w:hAnsi="宋体" w:cs="宋体" w:eastAsia="宋体" w:hint="default"/>
                <w:sz w:val="15"/>
                <w:szCs w:val="15"/>
              </w:rPr>
            </w:pPr>
            <w:r>
              <w:rPr>
                <w:rFonts w:ascii="宋体" w:hAnsi="宋体" w:cs="宋体" w:eastAsia="宋体" w:hint="default"/>
                <w:sz w:val="18"/>
                <w:szCs w:val="18"/>
              </w:rPr>
              <w:t>其中：一年内到期的抵押借款</w:t>
            </w:r>
            <w:r>
              <w:rPr>
                <w:rFonts w:ascii="宋体" w:hAnsi="宋体" w:cs="宋体" w:eastAsia="宋体" w:hint="default"/>
                <w:sz w:val="15"/>
                <w:szCs w:val="15"/>
              </w:rPr>
              <w:t> </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3" w:right="0"/>
              <w:jc w:val="left"/>
              <w:rPr>
                <w:rFonts w:ascii="宋体" w:hAnsi="宋体" w:cs="宋体" w:eastAsia="宋体" w:hint="default"/>
                <w:sz w:val="15"/>
                <w:szCs w:val="15"/>
              </w:rPr>
            </w:pPr>
            <w:r>
              <w:rPr>
                <w:rFonts w:ascii="宋体"/>
                <w:sz w:val="15"/>
              </w:rPr>
              <w:t> </w:t>
            </w:r>
          </w:p>
        </w:tc>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18"/>
                <w:szCs w:val="18"/>
              </w:rPr>
            </w:pPr>
            <w:r>
              <w:rPr>
                <w:rFonts w:ascii="宋体"/>
                <w:sz w:val="18"/>
              </w:rPr>
              <w:t>   20,000,000.00</w:t>
            </w:r>
          </w:p>
        </w:tc>
      </w:tr>
      <w:tr>
        <w:trPr>
          <w:trHeight w:val="36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sz w:val="18"/>
                <w:szCs w:val="18"/>
              </w:rPr>
              <w:t>其中：一年内到期的信用借款</w:t>
            </w:r>
            <w:r>
              <w:rPr>
                <w:rFonts w:ascii="宋体" w:hAnsi="宋体" w:cs="宋体" w:eastAsia="宋体" w:hint="default"/>
                <w:sz w:val="15"/>
                <w:szCs w:val="15"/>
              </w:rPr>
              <w:t> </w:t>
            </w:r>
          </w:p>
        </w:tc>
        <w:tc>
          <w:tcPr>
            <w:tcW w:w="2266" w:type="dxa"/>
            <w:tcBorders>
              <w:top w:val="nil" w:sz="6" w:space="0" w:color="auto"/>
              <w:left w:val="nil" w:sz="6" w:space="0" w:color="auto"/>
              <w:bottom w:val="nil" w:sz="6" w:space="0" w:color="auto"/>
              <w:right w:val="nil" w:sz="6" w:space="0" w:color="auto"/>
            </w:tcBorders>
          </w:tcPr>
          <w:p>
            <w:pPr/>
          </w:p>
        </w:tc>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宋体" w:hAnsi="宋体" w:cs="宋体" w:eastAsia="宋体" w:hint="default"/>
                <w:sz w:val="18"/>
                <w:szCs w:val="18"/>
              </w:rPr>
            </w:pPr>
            <w:r>
              <w:rPr>
                <w:rFonts w:ascii="宋体"/>
                <w:sz w:val="18"/>
              </w:rPr>
              <w:t>25,190,000.00</w:t>
            </w:r>
          </w:p>
        </w:tc>
      </w:tr>
      <w:tr>
        <w:trPr>
          <w:trHeight w:val="370" w:hRule="exact"/>
        </w:trPr>
        <w:tc>
          <w:tcPr>
            <w:tcW w:w="248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4"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266" w:type="dxa"/>
            <w:tcBorders>
              <w:top w:val="nil" w:sz="6" w:space="0" w:color="auto"/>
              <w:left w:val="nil" w:sz="6" w:space="0" w:color="auto"/>
              <w:bottom w:val="single" w:sz="4" w:space="0" w:color="000000"/>
              <w:right w:val="nil" w:sz="6" w:space="0" w:color="auto"/>
            </w:tcBorders>
          </w:tcPr>
          <w:p>
            <w:pPr/>
          </w:p>
        </w:tc>
        <w:tc>
          <w:tcPr>
            <w:tcW w:w="361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3"/>
              <w:jc w:val="right"/>
              <w:rPr>
                <w:rFonts w:ascii="宋体" w:hAnsi="宋体" w:cs="宋体" w:eastAsia="宋体" w:hint="default"/>
                <w:sz w:val="18"/>
                <w:szCs w:val="18"/>
              </w:rPr>
            </w:pPr>
            <w:r>
              <w:rPr>
                <w:rFonts w:ascii="宋体"/>
                <w:sz w:val="18"/>
              </w:rPr>
              <w:t>45,190,000.00</w:t>
            </w:r>
          </w:p>
        </w:tc>
      </w:tr>
    </w:tbl>
    <w:p>
      <w:pPr>
        <w:spacing w:line="240" w:lineRule="auto" w:before="4"/>
        <w:rPr>
          <w:rFonts w:ascii="宋体" w:hAnsi="宋体" w:cs="宋体" w:eastAsia="宋体" w:hint="default"/>
          <w:sz w:val="15"/>
          <w:szCs w:val="15"/>
        </w:rPr>
      </w:pPr>
    </w:p>
    <w:p>
      <w:pPr>
        <w:pStyle w:val="BodyText"/>
        <w:spacing w:line="240" w:lineRule="auto"/>
        <w:ind w:left="560" w:right="0"/>
        <w:jc w:val="left"/>
        <w:rPr>
          <w:rFonts w:ascii="宋体" w:hAnsi="宋体" w:cs="宋体" w:eastAsia="宋体" w:hint="default"/>
        </w:rPr>
      </w:pPr>
      <w:r>
        <w:rPr/>
        <w:t>注释</w:t>
      </w:r>
      <w:r>
        <w:rPr>
          <w:spacing w:val="-47"/>
        </w:rPr>
        <w:t> </w:t>
      </w:r>
      <w:r>
        <w:rPr>
          <w:rFonts w:ascii="宋体" w:hAnsi="宋体" w:cs="宋体" w:eastAsia="宋体" w:hint="default"/>
        </w:rPr>
        <w:t>25</w:t>
      </w:r>
      <w:r>
        <w:rPr/>
        <w:t>．长期借款</w:t>
      </w:r>
      <w:r>
        <w:rPr>
          <w:rFonts w:ascii="宋体" w:hAnsi="宋体" w:cs="宋体" w:eastAsia="宋体" w:hint="default"/>
        </w:rPr>
        <w:t> </w:t>
      </w:r>
    </w:p>
    <w:p>
      <w:pPr>
        <w:pStyle w:val="BodyText"/>
        <w:spacing w:line="240" w:lineRule="auto" w:before="18"/>
        <w:ind w:left="559" w:right="0"/>
        <w:jc w:val="left"/>
        <w:rPr>
          <w:rFonts w:ascii="宋体" w:hAnsi="宋体" w:cs="宋体" w:eastAsia="宋体" w:hint="default"/>
        </w:rPr>
      </w:pPr>
      <w:r>
        <w:rPr/>
        <w:t>（</w:t>
      </w:r>
      <w:r>
        <w:rPr>
          <w:rFonts w:ascii="宋体" w:hAnsi="宋体" w:cs="宋体" w:eastAsia="宋体" w:hint="default"/>
        </w:rPr>
        <w:t>1</w:t>
      </w:r>
      <w:r>
        <w:rPr/>
        <w:t>）长期借款分类                                  </w:t>
      </w:r>
      <w:r>
        <w:rPr>
          <w:rFonts w:ascii="宋体" w:hAnsi="宋体" w:cs="宋体" w:eastAsia="宋体" w:hint="default"/>
        </w:rPr>
      </w:r>
      <w:r>
        <w:rPr/>
        <w:t>单位：元</w:t>
      </w:r>
      <w:r>
        <w:rPr>
          <w:spacing w:val="-15"/>
        </w:rPr>
        <w:t> </w:t>
      </w:r>
      <w:r>
        <w:rPr>
          <w:rFonts w:ascii="宋体" w:hAnsi="宋体" w:cs="宋体" w:eastAsia="宋体" w:hint="default"/>
          <w:spacing w:val="-15"/>
        </w:rPr>
      </w:r>
      <w:r>
        <w:rPr/>
        <w:t>币种：人民币</w:t>
      </w:r>
      <w:r>
        <w:rPr>
          <w:rFonts w:ascii="宋体" w:hAnsi="宋体" w:cs="宋体" w:eastAsia="宋体" w:hint="default"/>
        </w:rPr>
        <w:t> </w:t>
      </w:r>
    </w:p>
    <w:p>
      <w:pPr>
        <w:tabs>
          <w:tab w:pos="7540" w:val="left" w:leader="none"/>
        </w:tabs>
        <w:spacing w:before="95"/>
        <w:ind w:left="137" w:right="0" w:firstLine="0"/>
        <w:jc w:val="left"/>
        <w:rPr>
          <w:rFonts w:ascii="宋体" w:hAnsi="宋体" w:cs="宋体" w:eastAsia="宋体" w:hint="default"/>
          <w:sz w:val="18"/>
          <w:szCs w:val="18"/>
        </w:rPr>
      </w:pPr>
      <w:r>
        <w:rPr/>
        <w:pict>
          <v:group style="position:absolute;margin-left:89.879997pt;margin-top:2.842012pt;width:415.3pt;height:.1pt;mso-position-horizontal-relative:page;mso-position-vertical-relative:paragraph;z-index:4408" coordorigin="1798,57" coordsize="8306,2">
            <v:shape style="position:absolute;left:1798;top:57;width:8306;height:2" coordorigin="1798,57" coordsize="8306,0" path="m1798,57l10103,57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2009-12-31</w:t>
        <w:tab/>
        <w:t>2008-12-31</w:t>
      </w:r>
    </w:p>
    <w:p>
      <w:pPr>
        <w:spacing w:line="240" w:lineRule="auto" w:before="3"/>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675"/>
        <w:gridCol w:w="3068"/>
        <w:gridCol w:w="3584"/>
      </w:tblGrid>
      <w:tr>
        <w:trPr>
          <w:trHeight w:val="359" w:hRule="exact"/>
        </w:trPr>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15"/>
                <w:szCs w:val="15"/>
              </w:rPr>
            </w:pPr>
            <w:r>
              <w:rPr>
                <w:rFonts w:ascii="宋体" w:hAnsi="宋体" w:cs="宋体" w:eastAsia="宋体" w:hint="default"/>
                <w:sz w:val="18"/>
                <w:szCs w:val="18"/>
              </w:rPr>
              <w:t>抵押借款</w:t>
            </w:r>
            <w:r>
              <w:rPr>
                <w:rFonts w:ascii="宋体" w:hAnsi="宋体" w:cs="宋体" w:eastAsia="宋体" w:hint="default"/>
                <w:sz w:val="15"/>
                <w:szCs w:val="15"/>
              </w:rPr>
              <w:t> </w:t>
            </w:r>
          </w:p>
        </w:tc>
        <w:tc>
          <w:tcPr>
            <w:tcW w:w="3068" w:type="dxa"/>
            <w:tcBorders>
              <w:top w:val="single" w:sz="4" w:space="0" w:color="000000"/>
              <w:left w:val="nil" w:sz="6" w:space="0" w:color="auto"/>
              <w:bottom w:val="nil" w:sz="6" w:space="0" w:color="auto"/>
              <w:right w:val="nil" w:sz="6" w:space="0" w:color="auto"/>
            </w:tcBorders>
          </w:tcPr>
          <w:p>
            <w:pPr/>
          </w:p>
        </w:tc>
        <w:tc>
          <w:tcPr>
            <w:tcW w:w="358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   15,000,000.00</w:t>
            </w:r>
          </w:p>
        </w:tc>
      </w:tr>
      <w:tr>
        <w:trPr>
          <w:trHeight w:val="345" w:hRule="exact"/>
        </w:trPr>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4"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306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861" w:right="0"/>
              <w:jc w:val="left"/>
              <w:rPr>
                <w:rFonts w:ascii="宋体" w:hAnsi="宋体" w:cs="宋体" w:eastAsia="宋体" w:hint="default"/>
                <w:sz w:val="15"/>
                <w:szCs w:val="15"/>
              </w:rPr>
            </w:pPr>
            <w:r>
              <w:rPr>
                <w:rFonts w:ascii="宋体"/>
                <w:sz w:val="15"/>
              </w:rPr>
              <w:t> </w:t>
            </w:r>
          </w:p>
        </w:tc>
        <w:tc>
          <w:tcPr>
            <w:tcW w:w="358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
              <w:jc w:val="right"/>
              <w:rPr>
                <w:rFonts w:ascii="宋体" w:hAnsi="宋体" w:cs="宋体" w:eastAsia="宋体" w:hint="default"/>
                <w:sz w:val="18"/>
                <w:szCs w:val="18"/>
              </w:rPr>
            </w:pPr>
            <w:r>
              <w:rPr>
                <w:rFonts w:ascii="宋体"/>
                <w:spacing w:val="1"/>
                <w:sz w:val="18"/>
              </w:rPr>
              <w:t> </w:t>
            </w:r>
            <w:r>
              <w:rPr>
                <w:rFonts w:ascii="宋体"/>
                <w:sz w:val="18"/>
              </w:rPr>
              <w:t>  15,000,000.00</w:t>
            </w:r>
          </w:p>
        </w:tc>
      </w:tr>
    </w:tbl>
    <w:p>
      <w:pPr>
        <w:spacing w:line="240" w:lineRule="auto" w:before="4"/>
        <w:rPr>
          <w:rFonts w:ascii="宋体" w:hAnsi="宋体" w:cs="宋体" w:eastAsia="宋体" w:hint="default"/>
          <w:sz w:val="15"/>
          <w:szCs w:val="15"/>
        </w:rPr>
      </w:pPr>
    </w:p>
    <w:p>
      <w:pPr>
        <w:pStyle w:val="BodyText"/>
        <w:spacing w:line="240" w:lineRule="auto"/>
        <w:ind w:left="560" w:right="0"/>
        <w:jc w:val="left"/>
        <w:rPr>
          <w:rFonts w:ascii="宋体" w:hAnsi="宋体" w:cs="宋体" w:eastAsia="宋体" w:hint="default"/>
        </w:rPr>
      </w:pPr>
      <w:r>
        <w:rPr/>
        <w:pict>
          <v:group style="position:absolute;margin-left:89.879997pt;margin-top:15.623974pt;width:415.3pt;height:.1pt;mso-position-horizontal-relative:page;mso-position-vertical-relative:paragraph;z-index:4432" coordorigin="1798,312" coordsize="8306,2">
            <v:shape style="position:absolute;left:1798;top:312;width:8306;height:2" coordorigin="1798,312" coordsize="8306,0" path="m1798,312l10103,312e" filled="false" stroked="true" strokeweight=".48pt" strokecolor="#000000">
              <v:path arrowok="t"/>
            </v:shape>
            <w10:wrap type="none"/>
          </v:group>
        </w:pict>
      </w:r>
      <w:r>
        <w:rPr/>
        <w:t>注释</w:t>
      </w:r>
      <w:r>
        <w:rPr>
          <w:spacing w:val="-46"/>
        </w:rPr>
        <w:t> </w:t>
      </w:r>
      <w:r>
        <w:rPr>
          <w:rFonts w:ascii="宋体" w:hAnsi="宋体" w:cs="宋体" w:eastAsia="宋体" w:hint="default"/>
        </w:rPr>
        <w:t>26</w:t>
      </w:r>
      <w:r>
        <w:rPr/>
        <w:t>．其他非流动负债</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tabs>
          <w:tab w:pos="7540" w:val="left" w:leader="none"/>
        </w:tabs>
        <w:spacing w:before="76"/>
        <w:ind w:left="13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2009-12-31</w:t>
        <w:tab/>
        <w:t>2008-12-31</w:t>
      </w:r>
    </w:p>
    <w:p>
      <w:pPr>
        <w:tabs>
          <w:tab w:pos="4215" w:val="left" w:leader="none"/>
        </w:tabs>
        <w:spacing w:before="111"/>
        <w:ind w:left="137" w:right="0" w:firstLine="0"/>
        <w:jc w:val="left"/>
        <w:rPr>
          <w:rFonts w:ascii="宋体" w:hAnsi="宋体" w:cs="宋体" w:eastAsia="宋体" w:hint="default"/>
          <w:sz w:val="18"/>
          <w:szCs w:val="18"/>
        </w:rPr>
      </w:pPr>
      <w:r>
        <w:rPr/>
        <w:pict>
          <v:group style="position:absolute;margin-left:89.879997pt;margin-top:4.782025pt;width:415.3pt;height:.1pt;mso-position-horizontal-relative:page;mso-position-vertical-relative:paragraph;z-index:4456" coordorigin="1798,96" coordsize="8306,2">
            <v:shape style="position:absolute;left:1798;top:96;width:8306;height:2" coordorigin="1798,96" coordsize="8306,0" path="m1798,96l10103,96e" filled="false" stroked="true" strokeweight=".48pt" strokecolor="#000000">
              <v:path arrowok="t"/>
            </v:shape>
            <w10:wrap type="none"/>
          </v:group>
        </w:pict>
      </w:r>
      <w:r>
        <w:rPr>
          <w:rFonts w:ascii="宋体" w:hAnsi="宋体" w:cs="宋体" w:eastAsia="宋体" w:hint="default"/>
          <w:sz w:val="18"/>
          <w:szCs w:val="18"/>
        </w:rPr>
        <w:t>芜湖农贸项目资金</w:t>
      </w:r>
      <w:r>
        <w:rPr>
          <w:rFonts w:ascii="宋体" w:hAnsi="宋体" w:cs="宋体" w:eastAsia="宋体" w:hint="default"/>
          <w:sz w:val="15"/>
          <w:szCs w:val="15"/>
        </w:rPr>
        <w:tab/>
      </w:r>
      <w:r>
        <w:rPr>
          <w:rFonts w:ascii="宋体" w:hAnsi="宋体" w:cs="宋体" w:eastAsia="宋体" w:hint="default"/>
          <w:sz w:val="18"/>
          <w:szCs w:val="18"/>
        </w:rPr>
        <w:t>3,000,000.00</w:t>
      </w:r>
    </w:p>
    <w:p>
      <w:pPr>
        <w:tabs>
          <w:tab w:pos="4206" w:val="left" w:leader="none"/>
        </w:tabs>
        <w:spacing w:before="134"/>
        <w:ind w:left="137" w:right="0" w:firstLine="0"/>
        <w:jc w:val="left"/>
        <w:rPr>
          <w:rFonts w:ascii="宋体" w:hAnsi="宋体" w:cs="宋体" w:eastAsia="宋体" w:hint="default"/>
          <w:sz w:val="18"/>
          <w:szCs w:val="18"/>
        </w:rPr>
      </w:pPr>
      <w:r>
        <w:rPr/>
        <w:pict>
          <v:group style="position:absolute;margin-left:88.919998pt;margin-top:21.772015pt;width:416.85pt;height:.5pt;mso-position-horizontal-relative:page;mso-position-vertical-relative:paragraph;z-index:4480" coordorigin="1778,435" coordsize="8337,10">
            <v:group style="position:absolute;left:1783;top:440;width:2537;height:2" coordorigin="1783,440" coordsize="2537,2">
              <v:shape style="position:absolute;left:1783;top:440;width:2537;height:2" coordorigin="1783,440" coordsize="2537,0" path="m1783,440l4320,440e" filled="false" stroked="true" strokeweight=".48pt" strokecolor="#000000">
                <v:path arrowok="t"/>
              </v:shape>
            </v:group>
            <v:group style="position:absolute;left:4306;top:440;width:2650;height:2" coordorigin="4306,440" coordsize="2650,2">
              <v:shape style="position:absolute;left:4306;top:440;width:2650;height:2" coordorigin="4306,440" coordsize="2650,0" path="m4306,440l6955,440e" filled="false" stroked="true" strokeweight=".48pt" strokecolor="#000000">
                <v:path arrowok="t"/>
              </v:shape>
            </v:group>
            <v:group style="position:absolute;left:6941;top:440;width:3170;height:2" coordorigin="6941,440" coordsize="3170,2">
              <v:shape style="position:absolute;left:6941;top:440;width:3170;height:2" coordorigin="6941,440" coordsize="3170,0" path="m6941,440l10110,440e" filled="false" stroked="true" strokeweight=".48pt" strokecolor="#000000">
                <v:path arrowok="t"/>
              </v:shape>
            </v:group>
            <w10:wrap type="none"/>
          </v:group>
        </w:pict>
      </w: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3,000,000.00 </w:t>
      </w:r>
    </w:p>
    <w:p>
      <w:pPr>
        <w:spacing w:after="0"/>
        <w:jc w:val="left"/>
        <w:rPr>
          <w:rFonts w:ascii="宋体" w:hAnsi="宋体" w:cs="宋体" w:eastAsia="宋体" w:hint="default"/>
          <w:sz w:val="18"/>
          <w:szCs w:val="18"/>
        </w:rPr>
        <w:sectPr>
          <w:footerReference w:type="default" r:id="rId26"/>
          <w:pgSz w:w="11900" w:h="16840"/>
          <w:pgMar w:footer="1003" w:header="877" w:top="1100" w:bottom="1200" w:left="1660" w:right="1640"/>
          <w:pgNumType w:start="63"/>
        </w:sectPr>
      </w:pPr>
    </w:p>
    <w:p>
      <w:pPr>
        <w:pStyle w:val="BodyText"/>
        <w:spacing w:line="240" w:lineRule="auto" w:before="280"/>
        <w:ind w:left="560" w:right="0"/>
        <w:jc w:val="left"/>
        <w:rPr>
          <w:rFonts w:ascii="宋体" w:hAnsi="宋体" w:cs="宋体" w:eastAsia="宋体" w:hint="default"/>
        </w:rPr>
      </w:pPr>
      <w:r>
        <w:rPr/>
        <w:pict>
          <v:group style="position:absolute;margin-left:90.239998pt;margin-top:29.623959pt;width:417.15pt;height:.1pt;mso-position-horizontal-relative:page;mso-position-vertical-relative:paragraph;z-index:4504" coordorigin="1805,592" coordsize="8343,2">
            <v:shape style="position:absolute;left:1805;top:592;width:8343;height:2" coordorigin="1805,592" coordsize="8343,0" path="m1805,592l10147,592e" filled="false" stroked="true" strokeweight=".48pt" strokecolor="#000000">
              <v:path arrowok="t"/>
            </v:shape>
            <w10:wrap type="none"/>
          </v:group>
        </w:pict>
      </w:r>
      <w:r>
        <w:rPr/>
        <w:t>注释</w:t>
      </w:r>
      <w:r>
        <w:rPr>
          <w:spacing w:val="-49"/>
        </w:rPr>
        <w:t> </w:t>
      </w:r>
      <w:r>
        <w:rPr>
          <w:rFonts w:ascii="宋体" w:hAnsi="宋体" w:cs="宋体" w:eastAsia="宋体" w:hint="default"/>
        </w:rPr>
        <w:t>27</w:t>
      </w:r>
      <w:r>
        <w:rPr/>
        <w:t>．股本</w:t>
      </w:r>
      <w:r>
        <w:rPr>
          <w:rFonts w:ascii="宋体" w:hAnsi="宋体" w:cs="宋体" w:eastAsia="宋体" w:hint="default"/>
        </w:rPr>
        <w:t>   </w:t>
      </w:r>
    </w:p>
    <w:p>
      <w:pPr>
        <w:tabs>
          <w:tab w:pos="2055" w:val="left" w:leader="none"/>
          <w:tab w:pos="4996" w:val="left" w:leader="none"/>
        </w:tabs>
        <w:spacing w:before="663"/>
        <w:ind w:left="9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本次变动前</w:t>
      </w:r>
      <w:r>
        <w:rPr>
          <w:rFonts w:ascii="宋体" w:hAnsi="宋体" w:cs="宋体" w:eastAsia="宋体" w:hint="default"/>
          <w:sz w:val="18"/>
          <w:szCs w:val="18"/>
        </w:rPr>
        <w:tab/>
      </w: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ab/>
      </w:r>
      <w:r>
        <w:rPr>
          <w:rFonts w:ascii="宋体" w:hAnsi="宋体" w:cs="宋体" w:eastAsia="宋体" w:hint="default"/>
          <w:sz w:val="18"/>
          <w:szCs w:val="18"/>
        </w:rPr>
        <w:t>本次变动后</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60" w:right="1640"/>
          <w:cols w:num="2" w:equalWidth="0">
            <w:col w:w="2196" w:space="40"/>
            <w:col w:w="6364"/>
          </w:cols>
        </w:sectPr>
      </w:pPr>
    </w:p>
    <w:p>
      <w:pPr>
        <w:spacing w:before="335"/>
        <w:ind w:left="0" w:right="0" w:firstLine="0"/>
        <w:jc w:val="righ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p>
      <w:pPr>
        <w:tabs>
          <w:tab w:pos="1443" w:val="left" w:leader="none"/>
        </w:tabs>
        <w:spacing w:line="296" w:lineRule="exact" w:before="97"/>
        <w:ind w:left="0" w:right="0" w:firstLine="0"/>
        <w:jc w:val="right"/>
        <w:rPr>
          <w:rFonts w:ascii="宋体" w:hAnsi="宋体" w:cs="宋体" w:eastAsia="宋体" w:hint="default"/>
          <w:sz w:val="18"/>
          <w:szCs w:val="18"/>
        </w:rPr>
      </w:pPr>
      <w:r>
        <w:rPr/>
        <w:br w:type="column"/>
      </w:r>
      <w:r>
        <w:rPr>
          <w:rFonts w:ascii="宋体" w:hAnsi="宋体" w:cs="宋体" w:eastAsia="宋体" w:hint="default"/>
          <w:position w:val="4"/>
          <w:sz w:val="18"/>
          <w:szCs w:val="18"/>
        </w:rPr>
        <w:t>比例  </w:t>
      </w:r>
      <w:r>
        <w:rPr>
          <w:rFonts w:ascii="宋体" w:hAnsi="宋体" w:cs="宋体" w:eastAsia="宋体" w:hint="default"/>
          <w:sz w:val="18"/>
          <w:szCs w:val="18"/>
        </w:rPr>
        <w:t>发行</w:t>
      </w:r>
      <w:r>
        <w:rPr>
          <w:rFonts w:ascii="宋体" w:hAnsi="宋体" w:cs="宋体" w:eastAsia="宋体" w:hint="default"/>
          <w:spacing w:val="73"/>
          <w:sz w:val="18"/>
          <w:szCs w:val="18"/>
        </w:rPr>
        <w:t> </w:t>
      </w:r>
      <w:r>
        <w:rPr>
          <w:rFonts w:ascii="宋体" w:hAnsi="宋体" w:cs="宋体" w:eastAsia="宋体" w:hint="default"/>
          <w:sz w:val="18"/>
          <w:szCs w:val="18"/>
        </w:rPr>
        <w:t>送</w:t>
        <w:tab/>
      </w:r>
      <w:r>
        <w:rPr>
          <w:rFonts w:ascii="宋体" w:hAnsi="宋体" w:cs="宋体" w:eastAsia="宋体" w:hint="default"/>
          <w:position w:val="12"/>
          <w:sz w:val="18"/>
          <w:szCs w:val="18"/>
        </w:rPr>
        <w:t>公积</w:t>
      </w:r>
      <w:r>
        <w:rPr>
          <w:rFonts w:ascii="宋体" w:hAnsi="宋体" w:cs="宋体" w:eastAsia="宋体" w:hint="default"/>
          <w:sz w:val="18"/>
          <w:szCs w:val="18"/>
        </w:rPr>
      </w:r>
    </w:p>
    <w:p>
      <w:pPr>
        <w:spacing w:line="116" w:lineRule="exact" w:before="0"/>
        <w:ind w:left="0" w:right="0" w:firstLine="0"/>
        <w:jc w:val="right"/>
        <w:rPr>
          <w:rFonts w:ascii="宋体" w:hAnsi="宋体" w:cs="宋体" w:eastAsia="宋体" w:hint="default"/>
          <w:sz w:val="18"/>
          <w:szCs w:val="18"/>
        </w:rPr>
      </w:pPr>
      <w:r>
        <w:rPr/>
        <w:pict>
          <v:group style="position:absolute;margin-left:184.5pt;margin-top:-13.585453pt;width:323.1pt;height:.5pt;mso-position-horizontal-relative:page;mso-position-vertical-relative:paragraph;z-index:-464752" coordorigin="3690,-272" coordsize="6462,10">
            <v:group style="position:absolute;left:3695;top:-267;width:2417;height:2" coordorigin="3695,-267" coordsize="2417,2">
              <v:shape style="position:absolute;left:3695;top:-267;width:2417;height:2" coordorigin="3695,-267" coordsize="2417,0" path="m3695,-267l6112,-267e" filled="false" stroked="true" strokeweight=".48pt" strokecolor="#000000">
                <v:path arrowok="t"/>
              </v:shape>
            </v:group>
            <v:group style="position:absolute;left:6112;top:-267;width:482;height:2" coordorigin="6112,-267" coordsize="482,2">
              <v:shape style="position:absolute;left:6112;top:-267;width:482;height:2" coordorigin="6112,-267" coordsize="482,0" path="m6112,-267l6593,-267e" filled="false" stroked="true" strokeweight=".48pt" strokecolor="#000000">
                <v:path arrowok="t"/>
              </v:shape>
            </v:group>
            <v:group style="position:absolute;left:6593;top:-267;width:10;height:2" coordorigin="6593,-267" coordsize="10,2">
              <v:shape style="position:absolute;left:6593;top:-267;width:10;height:2" coordorigin="6593,-267" coordsize="10,0" path="m6593,-267l6602,-267e" filled="false" stroked="true" strokeweight=".48pt" strokecolor="#000000">
                <v:path arrowok="t"/>
              </v:shape>
            </v:group>
            <v:group style="position:absolute;left:6602;top:-267;width:948;height:2" coordorigin="6602,-267" coordsize="948,2">
              <v:shape style="position:absolute;left:6602;top:-267;width:948;height:2" coordorigin="6602,-267" coordsize="948,0" path="m6602,-267l7550,-267e" filled="false" stroked="true" strokeweight=".48pt" strokecolor="#000000">
                <v:path arrowok="t"/>
              </v:shape>
            </v:group>
            <v:group style="position:absolute;left:7550;top:-267;width:2597;height:2" coordorigin="7550,-267" coordsize="2597,2">
              <v:shape style="position:absolute;left:7550;top:-267;width:2597;height:2" coordorigin="7550,-267" coordsize="2597,0" path="m7550,-267l10147,-267e" filled="false" stroked="true" strokeweight=".48pt" strokecolor="#000000">
                <v:path arrowok="t"/>
              </v:shape>
            </v:group>
            <w10:wrap type="none"/>
          </v:group>
        </w:pict>
      </w:r>
      <w:r>
        <w:rPr>
          <w:rFonts w:ascii="宋体" w:hAnsi="宋体" w:cs="宋体" w:eastAsia="宋体" w:hint="default"/>
          <w:sz w:val="18"/>
          <w:szCs w:val="18"/>
        </w:rPr>
        <w:t>金转</w:t>
      </w:r>
    </w:p>
    <w:p>
      <w:pPr>
        <w:tabs>
          <w:tab w:pos="1487" w:val="left" w:leader="none"/>
        </w:tabs>
        <w:spacing w:line="296" w:lineRule="exact" w:before="0"/>
        <w:ind w:left="0" w:right="88" w:firstLine="0"/>
        <w:jc w:val="right"/>
        <w:rPr>
          <w:rFonts w:ascii="宋体" w:hAnsi="宋体" w:cs="宋体" w:eastAsia="宋体" w:hint="default"/>
          <w:sz w:val="18"/>
          <w:szCs w:val="18"/>
        </w:rPr>
      </w:pPr>
      <w:r>
        <w:rPr/>
        <w:pict>
          <v:shape style="position:absolute;margin-left:89.879997pt;margin-top:5.678517pt;width:417.5pt;height:255pt;mso-position-horizontal-relative:page;mso-position-vertical-relative:paragraph;z-index:4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8"/>
                    <w:gridCol w:w="1157"/>
                    <w:gridCol w:w="1614"/>
                    <w:gridCol w:w="1519"/>
                    <w:gridCol w:w="1531"/>
                  </w:tblGrid>
                  <w:tr>
                    <w:trPr>
                      <w:trHeight w:val="214" w:hRule="exact"/>
                    </w:trPr>
                    <w:tc>
                      <w:tcPr>
                        <w:tcW w:w="2528" w:type="dxa"/>
                        <w:tcBorders>
                          <w:top w:val="nil" w:sz="6" w:space="0" w:color="auto"/>
                          <w:left w:val="nil" w:sz="6" w:space="0" w:color="auto"/>
                          <w:bottom w:val="single" w:sz="4" w:space="0" w:color="000000"/>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
                    </w:tc>
                    <w:tc>
                      <w:tcPr>
                        <w:tcW w:w="4664" w:type="dxa"/>
                        <w:gridSpan w:val="3"/>
                        <w:tcBorders>
                          <w:top w:val="nil" w:sz="6" w:space="0" w:color="auto"/>
                          <w:left w:val="nil" w:sz="6" w:space="0" w:color="auto"/>
                          <w:bottom w:val="single" w:sz="4" w:space="0" w:color="000000"/>
                          <w:right w:val="nil" w:sz="6" w:space="0" w:color="auto"/>
                        </w:tcBorders>
                      </w:tcPr>
                      <w:p>
                        <w:pPr/>
                      </w:p>
                    </w:tc>
                  </w:tr>
                  <w:tr>
                    <w:trPr>
                      <w:trHeight w:val="440" w:hRule="exact"/>
                    </w:trPr>
                    <w:tc>
                      <w:tcPr>
                        <w:tcW w:w="252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6" w:right="-1"/>
                          <w:jc w:val="left"/>
                          <w:rPr>
                            <w:rFonts w:ascii="宋体" w:hAnsi="宋体" w:cs="宋体" w:eastAsia="宋体" w:hint="default"/>
                            <w:sz w:val="15"/>
                            <w:szCs w:val="15"/>
                          </w:rPr>
                        </w:pPr>
                        <w:r>
                          <w:rPr>
                            <w:rFonts w:ascii="宋体" w:hAnsi="宋体" w:cs="宋体" w:eastAsia="宋体" w:hint="default"/>
                            <w:sz w:val="15"/>
                            <w:szCs w:val="15"/>
                          </w:rPr>
                          <w:t>一、有限售条件股份        </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32,264</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 w:right="0"/>
                          <w:jc w:val="left"/>
                          <w:rPr>
                            <w:rFonts w:ascii="宋体" w:hAnsi="宋体" w:cs="宋体" w:eastAsia="宋体" w:hint="default"/>
                            <w:sz w:val="15"/>
                            <w:szCs w:val="15"/>
                          </w:rPr>
                        </w:pPr>
                        <w:r>
                          <w:rPr>
                            <w:rFonts w:ascii="宋体"/>
                            <w:sz w:val="15"/>
                          </w:rPr>
                          <w:t>,402 </w:t>
                        </w:r>
                        <w:r>
                          <w:rPr>
                            <w:rFonts w:ascii="宋体"/>
                            <w:spacing w:val="64"/>
                            <w:sz w:val="15"/>
                          </w:rPr>
                          <w:t> </w:t>
                        </w:r>
                        <w:r>
                          <w:rPr>
                            <w:rFonts w:ascii="宋体"/>
                            <w:sz w:val="15"/>
                          </w:rPr>
                          <w:t>9.53</w:t>
                        </w:r>
                      </w:p>
                    </w:tc>
                    <w:tc>
                      <w:tcPr>
                        <w:tcW w:w="313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6"/>
                          <w:ind w:left="1221" w:right="0"/>
                          <w:jc w:val="left"/>
                          <w:rPr>
                            <w:rFonts w:ascii="宋体" w:hAnsi="宋体" w:cs="宋体" w:eastAsia="宋体" w:hint="default"/>
                            <w:sz w:val="15"/>
                            <w:szCs w:val="15"/>
                          </w:rPr>
                        </w:pPr>
                        <w:r>
                          <w:rPr>
                            <w:rFonts w:ascii="宋体"/>
                            <w:sz w:val="15"/>
                          </w:rPr>
                          <w:t>-32,074,750</w:t>
                        </w:r>
                        <w:r>
                          <w:rPr>
                            <w:rFonts w:ascii="宋体"/>
                            <w:spacing w:val="60"/>
                            <w:sz w:val="15"/>
                          </w:rPr>
                          <w:t> </w:t>
                        </w:r>
                        <w:r>
                          <w:rPr>
                            <w:rFonts w:ascii="宋体"/>
                            <w:sz w:val="15"/>
                          </w:rPr>
                          <w:t>-32,074,750 </w:t>
                        </w:r>
                      </w:p>
                    </w:tc>
                    <w:tc>
                      <w:tcPr>
                        <w:tcW w:w="1531" w:type="dxa"/>
                        <w:tcBorders>
                          <w:top w:val="single" w:sz="4" w:space="0" w:color="000000"/>
                          <w:left w:val="nil" w:sz="6" w:space="0" w:color="auto"/>
                          <w:bottom w:val="nil" w:sz="6" w:space="0" w:color="auto"/>
                          <w:right w:val="nil" w:sz="6" w:space="0" w:color="auto"/>
                        </w:tcBorders>
                      </w:tcPr>
                      <w:p>
                        <w:pPr>
                          <w:pStyle w:val="TableParagraph"/>
                          <w:tabs>
                            <w:tab w:pos="868" w:val="left" w:leader="none"/>
                          </w:tabs>
                          <w:spacing w:line="240" w:lineRule="auto" w:before="116"/>
                          <w:ind w:right="18"/>
                          <w:jc w:val="right"/>
                          <w:rPr>
                            <w:rFonts w:ascii="宋体" w:hAnsi="宋体" w:cs="宋体" w:eastAsia="宋体" w:hint="default"/>
                            <w:sz w:val="15"/>
                            <w:szCs w:val="15"/>
                          </w:rPr>
                        </w:pPr>
                        <w:r>
                          <w:rPr>
                            <w:rFonts w:ascii="宋体"/>
                            <w:spacing w:val="-1"/>
                            <w:sz w:val="15"/>
                          </w:rPr>
                          <w:t>189,652</w:t>
                          <w:tab/>
                          <w:t>0.06</w:t>
                        </w:r>
                      </w:p>
                    </w:tc>
                  </w:tr>
                  <w:tr>
                    <w:trPr>
                      <w:trHeight w:val="908" w:hRule="exact"/>
                    </w:trPr>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p>
                        <w:pPr>
                          <w:pStyle w:val="TableParagraph"/>
                          <w:spacing w:line="240" w:lineRule="auto" w:before="88"/>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p>
                        <w:pPr>
                          <w:pStyle w:val="TableParagraph"/>
                          <w:spacing w:line="240" w:lineRule="auto" w:before="88"/>
                          <w:ind w:left="26" w:right="-1"/>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           </w:t>
                        </w:r>
                        <w:r>
                          <w:rPr>
                            <w:rFonts w:ascii="宋体" w:hAnsi="宋体" w:cs="宋体" w:eastAsia="宋体" w:hint="default"/>
                            <w:spacing w:val="22"/>
                            <w:sz w:val="15"/>
                            <w:szCs w:val="15"/>
                          </w:rPr>
                          <w:t> </w:t>
                        </w:r>
                        <w:r>
                          <w:rPr>
                            <w:rFonts w:ascii="宋体" w:hAnsi="宋体" w:cs="宋体" w:eastAsia="宋体" w:hint="default"/>
                            <w:spacing w:val="22"/>
                            <w:sz w:val="15"/>
                            <w:szCs w:val="15"/>
                          </w:rPr>
                        </w:r>
                        <w:r>
                          <w:rPr>
                            <w:rFonts w:ascii="宋体" w:hAnsi="宋体" w:cs="宋体" w:eastAsia="宋体" w:hint="default"/>
                            <w:sz w:val="15"/>
                            <w:szCs w:val="15"/>
                          </w:rPr>
                          <w:t>32,248</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80"/>
                          <w:jc w:val="center"/>
                          <w:rPr>
                            <w:rFonts w:ascii="宋体" w:hAnsi="宋体" w:cs="宋体" w:eastAsia="宋体" w:hint="default"/>
                            <w:sz w:val="15"/>
                            <w:szCs w:val="15"/>
                          </w:rPr>
                        </w:pPr>
                        <w:r>
                          <w:rPr>
                            <w:rFonts w:ascii="宋体"/>
                            <w:sz w:val="15"/>
                          </w:rPr>
                          <w:t> </w:t>
                        </w:r>
                      </w:p>
                      <w:p>
                        <w:pPr>
                          <w:pStyle w:val="TableParagraph"/>
                          <w:spacing w:line="240" w:lineRule="auto" w:before="88"/>
                          <w:ind w:right="480"/>
                          <w:jc w:val="center"/>
                          <w:rPr>
                            <w:rFonts w:ascii="宋体" w:hAnsi="宋体" w:cs="宋体" w:eastAsia="宋体" w:hint="default"/>
                            <w:sz w:val="15"/>
                            <w:szCs w:val="15"/>
                          </w:rPr>
                        </w:pPr>
                        <w:r>
                          <w:rPr>
                            <w:rFonts w:ascii="宋体"/>
                            <w:sz w:val="15"/>
                          </w:rPr>
                          <w:t> </w:t>
                        </w:r>
                      </w:p>
                      <w:p>
                        <w:pPr>
                          <w:pStyle w:val="TableParagraph"/>
                          <w:spacing w:line="240" w:lineRule="auto" w:before="88"/>
                          <w:ind w:left="-2" w:right="337"/>
                          <w:jc w:val="center"/>
                          <w:rPr>
                            <w:rFonts w:ascii="宋体" w:hAnsi="宋体" w:cs="宋体" w:eastAsia="宋体" w:hint="default"/>
                            <w:sz w:val="15"/>
                            <w:szCs w:val="15"/>
                          </w:rPr>
                        </w:pPr>
                        <w:r>
                          <w:rPr>
                            <w:rFonts w:ascii="宋体"/>
                            <w:sz w:val="15"/>
                          </w:rPr>
                          <w:t>,118 </w:t>
                        </w:r>
                        <w:r>
                          <w:rPr>
                            <w:rFonts w:ascii="宋体"/>
                            <w:spacing w:val="64"/>
                            <w:sz w:val="15"/>
                          </w:rPr>
                          <w:t> </w:t>
                        </w:r>
                        <w:r>
                          <w:rPr>
                            <w:rFonts w:ascii="宋体"/>
                            <w:sz w:val="15"/>
                          </w:rPr>
                          <w:t>9.52</w:t>
                        </w:r>
                      </w:p>
                    </w:tc>
                    <w:tc>
                      <w:tcPr>
                        <w:tcW w:w="31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38"/>
                          <w:jc w:val="right"/>
                          <w:rPr>
                            <w:rFonts w:ascii="宋体" w:hAnsi="宋体" w:cs="宋体" w:eastAsia="宋体" w:hint="default"/>
                            <w:sz w:val="15"/>
                            <w:szCs w:val="15"/>
                          </w:rPr>
                        </w:pPr>
                        <w:r>
                          <w:rPr>
                            <w:rFonts w:ascii="宋体"/>
                            <w:sz w:val="15"/>
                          </w:rPr>
                          <w:t> </w:t>
                        </w:r>
                      </w:p>
                      <w:p>
                        <w:pPr>
                          <w:pStyle w:val="TableParagraph"/>
                          <w:spacing w:line="240" w:lineRule="auto" w:before="88"/>
                          <w:ind w:right="38"/>
                          <w:jc w:val="right"/>
                          <w:rPr>
                            <w:rFonts w:ascii="宋体" w:hAnsi="宋体" w:cs="宋体" w:eastAsia="宋体" w:hint="default"/>
                            <w:sz w:val="15"/>
                            <w:szCs w:val="15"/>
                          </w:rPr>
                        </w:pPr>
                        <w:r>
                          <w:rPr>
                            <w:rFonts w:ascii="宋体"/>
                            <w:sz w:val="15"/>
                          </w:rPr>
                          <w:t> </w:t>
                        </w:r>
                      </w:p>
                      <w:p>
                        <w:pPr>
                          <w:pStyle w:val="TableParagraph"/>
                          <w:tabs>
                            <w:tab w:pos="1045" w:val="left" w:leader="none"/>
                          </w:tabs>
                          <w:spacing w:line="240" w:lineRule="auto" w:before="88"/>
                          <w:ind w:right="38"/>
                          <w:jc w:val="right"/>
                          <w:rPr>
                            <w:rFonts w:ascii="宋体" w:hAnsi="宋体" w:cs="宋体" w:eastAsia="宋体" w:hint="default"/>
                            <w:sz w:val="15"/>
                            <w:szCs w:val="15"/>
                          </w:rPr>
                        </w:pPr>
                        <w:r>
                          <w:rPr>
                            <w:rFonts w:ascii="宋体"/>
                            <w:spacing w:val="-1"/>
                            <w:sz w:val="15"/>
                          </w:rPr>
                          <w:t>-32,074,750</w:t>
                          <w:tab/>
                          <w:t>32,074,750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6" w:right="0"/>
                          <w:jc w:val="center"/>
                          <w:rPr>
                            <w:rFonts w:ascii="宋体" w:hAnsi="宋体" w:cs="宋体" w:eastAsia="宋体" w:hint="default"/>
                            <w:sz w:val="15"/>
                            <w:szCs w:val="15"/>
                          </w:rPr>
                        </w:pPr>
                        <w:r>
                          <w:rPr>
                            <w:rFonts w:ascii="宋体"/>
                            <w:sz w:val="15"/>
                          </w:rPr>
                          <w:t> </w:t>
                        </w:r>
                      </w:p>
                      <w:p>
                        <w:pPr>
                          <w:pStyle w:val="TableParagraph"/>
                          <w:spacing w:line="240" w:lineRule="auto" w:before="88"/>
                          <w:ind w:left="276" w:right="0"/>
                          <w:jc w:val="center"/>
                          <w:rPr>
                            <w:rFonts w:ascii="宋体" w:hAnsi="宋体" w:cs="宋体" w:eastAsia="宋体" w:hint="default"/>
                            <w:sz w:val="15"/>
                            <w:szCs w:val="15"/>
                          </w:rPr>
                        </w:pPr>
                        <w:r>
                          <w:rPr>
                            <w:rFonts w:ascii="宋体"/>
                            <w:sz w:val="15"/>
                          </w:rPr>
                          <w:t> </w:t>
                        </w:r>
                      </w:p>
                      <w:p>
                        <w:pPr>
                          <w:pStyle w:val="TableParagraph"/>
                          <w:tabs>
                            <w:tab w:pos="1188" w:val="left" w:leader="none"/>
                          </w:tabs>
                          <w:spacing w:line="240" w:lineRule="auto" w:before="88"/>
                          <w:ind w:left="320" w:right="0"/>
                          <w:jc w:val="center"/>
                          <w:rPr>
                            <w:rFonts w:ascii="宋体" w:hAnsi="宋体" w:cs="宋体" w:eastAsia="宋体" w:hint="default"/>
                            <w:sz w:val="15"/>
                            <w:szCs w:val="15"/>
                          </w:rPr>
                        </w:pPr>
                        <w:r>
                          <w:rPr>
                            <w:rFonts w:ascii="宋体"/>
                            <w:spacing w:val="-1"/>
                            <w:sz w:val="15"/>
                          </w:rPr>
                          <w:t>173,368</w:t>
                          <w:tab/>
                          <w:t>0.05</w:t>
                        </w:r>
                      </w:p>
                    </w:tc>
                  </w:tr>
                  <w:tr>
                    <w:trPr>
                      <w:trHeight w:val="1704" w:hRule="exact"/>
                    </w:trPr>
                    <w:tc>
                      <w:tcPr>
                        <w:tcW w:w="2528" w:type="dxa"/>
                        <w:tcBorders>
                          <w:top w:val="nil" w:sz="6" w:space="0" w:color="auto"/>
                          <w:left w:val="nil" w:sz="6" w:space="0" w:color="auto"/>
                          <w:bottom w:val="nil" w:sz="6" w:space="0" w:color="auto"/>
                          <w:right w:val="nil" w:sz="6" w:space="0" w:color="auto"/>
                        </w:tcBorders>
                      </w:tcPr>
                      <w:p>
                        <w:pPr>
                          <w:pStyle w:val="TableParagraph"/>
                          <w:tabs>
                            <w:tab w:pos="2077" w:val="left" w:leader="none"/>
                          </w:tabs>
                          <w:spacing w:line="240" w:lineRule="auto" w:before="20"/>
                          <w:ind w:left="26" w:right="-1"/>
                          <w:jc w:val="left"/>
                          <w:rPr>
                            <w:rFonts w:ascii="宋体" w:hAnsi="宋体" w:cs="宋体" w:eastAsia="宋体" w:hint="default"/>
                            <w:sz w:val="15"/>
                            <w:szCs w:val="15"/>
                          </w:rPr>
                        </w:pPr>
                        <w:r>
                          <w:rPr>
                            <w:rFonts w:ascii="宋体" w:hAnsi="宋体" w:cs="宋体" w:eastAsia="宋体" w:hint="default"/>
                            <w:sz w:val="15"/>
                            <w:szCs w:val="15"/>
                          </w:rPr>
                          <w:t>其中：境内非国有法人持股</w:t>
                          <w:tab/>
                        </w:r>
                        <w:r>
                          <w:rPr>
                            <w:rFonts w:ascii="宋体" w:hAnsi="宋体" w:cs="宋体" w:eastAsia="宋体" w:hint="default"/>
                            <w:sz w:val="15"/>
                            <w:szCs w:val="15"/>
                          </w:rPr>
                          <w:t>32,248</w:t>
                        </w:r>
                      </w:p>
                      <w:p>
                        <w:pPr>
                          <w:pStyle w:val="TableParagraph"/>
                          <w:spacing w:line="348" w:lineRule="auto" w:before="88"/>
                          <w:ind w:left="26" w:right="925"/>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境内自然人持股</w:t>
                        </w:r>
                        <w:r>
                          <w:rPr>
                            <w:rFonts w:ascii="宋体" w:hAnsi="宋体" w:cs="宋体" w:eastAsia="宋体" w:hint="default"/>
                            <w:sz w:val="15"/>
                            <w:szCs w:val="15"/>
                          </w:rPr>
                          <w:t> 4</w:t>
                        </w:r>
                        <w:r>
                          <w:rPr>
                            <w:rFonts w:ascii="宋体" w:hAnsi="宋体" w:cs="宋体" w:eastAsia="宋体" w:hint="default"/>
                            <w:sz w:val="15"/>
                            <w:szCs w:val="15"/>
                          </w:rPr>
                          <w:t>、外资持股</w:t>
                        </w:r>
                        <w:r>
                          <w:rPr>
                            <w:rFonts w:ascii="宋体" w:hAnsi="宋体" w:cs="宋体" w:eastAsia="宋体" w:hint="default"/>
                            <w:sz w:val="15"/>
                            <w:szCs w:val="15"/>
                          </w:rPr>
                          <w:t> </w:t>
                        </w:r>
                        <w:r>
                          <w:rPr>
                            <w:rFonts w:ascii="宋体" w:hAnsi="宋体" w:cs="宋体" w:eastAsia="宋体" w:hint="default"/>
                            <w:sz w:val="15"/>
                            <w:szCs w:val="15"/>
                          </w:rPr>
                          <w:t>其中：境外法人持股</w:t>
                        </w:r>
                        <w:r>
                          <w:rPr>
                            <w:rFonts w:ascii="宋体" w:hAnsi="宋体" w:cs="宋体" w:eastAsia="宋体" w:hint="default"/>
                            <w:sz w:val="15"/>
                            <w:szCs w:val="15"/>
                          </w:rPr>
                          <w:t> </w:t>
                        </w:r>
                      </w:p>
                      <w:p>
                        <w:pPr>
                          <w:pStyle w:val="TableParagraph"/>
                          <w:spacing w:line="240" w:lineRule="auto" w:before="20"/>
                          <w:ind w:left="26"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境外自然人持股</w:t>
                        </w:r>
                        <w:r>
                          <w:rPr>
                            <w:rFonts w:ascii="宋体" w:hAnsi="宋体" w:cs="宋体" w:eastAsia="宋体" w:hint="default"/>
                            <w:sz w:val="15"/>
                            <w:szCs w:val="15"/>
                          </w:rPr>
                          <w:t> </w:t>
                        </w:r>
                      </w:p>
                      <w:p>
                        <w:pPr>
                          <w:pStyle w:val="TableParagraph"/>
                          <w:spacing w:line="240" w:lineRule="auto" w:before="88"/>
                          <w:ind w:left="26" w:right="-1"/>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、高管股份                   </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16</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 w:right="337"/>
                          <w:jc w:val="center"/>
                          <w:rPr>
                            <w:rFonts w:ascii="宋体" w:hAnsi="宋体" w:cs="宋体" w:eastAsia="宋体" w:hint="default"/>
                            <w:sz w:val="15"/>
                            <w:szCs w:val="15"/>
                          </w:rPr>
                        </w:pPr>
                        <w:r>
                          <w:rPr>
                            <w:rFonts w:ascii="宋体"/>
                            <w:sz w:val="15"/>
                          </w:rPr>
                          <w:t>,118 </w:t>
                        </w:r>
                        <w:r>
                          <w:rPr>
                            <w:rFonts w:ascii="宋体"/>
                            <w:spacing w:val="64"/>
                            <w:sz w:val="15"/>
                          </w:rPr>
                          <w:t> </w:t>
                        </w:r>
                        <w:r>
                          <w:rPr>
                            <w:rFonts w:ascii="宋体"/>
                            <w:sz w:val="15"/>
                          </w:rPr>
                          <w:t>9.52</w:t>
                        </w:r>
                      </w:p>
                      <w:p>
                        <w:pPr>
                          <w:pStyle w:val="TableParagraph"/>
                          <w:spacing w:line="240" w:lineRule="auto" w:before="88"/>
                          <w:ind w:right="480"/>
                          <w:jc w:val="center"/>
                          <w:rPr>
                            <w:rFonts w:ascii="宋体" w:hAnsi="宋体" w:cs="宋体" w:eastAsia="宋体" w:hint="default"/>
                            <w:sz w:val="15"/>
                            <w:szCs w:val="15"/>
                          </w:rPr>
                        </w:pPr>
                        <w:r>
                          <w:rPr>
                            <w:rFonts w:ascii="宋体"/>
                            <w:sz w:val="15"/>
                          </w:rPr>
                          <w:t> </w:t>
                        </w:r>
                      </w:p>
                      <w:p>
                        <w:pPr>
                          <w:pStyle w:val="TableParagraph"/>
                          <w:spacing w:line="240" w:lineRule="auto" w:before="88"/>
                          <w:ind w:right="480"/>
                          <w:jc w:val="center"/>
                          <w:rPr>
                            <w:rFonts w:ascii="宋体" w:hAnsi="宋体" w:cs="宋体" w:eastAsia="宋体" w:hint="default"/>
                            <w:sz w:val="15"/>
                            <w:szCs w:val="15"/>
                          </w:rPr>
                        </w:pPr>
                        <w:r>
                          <w:rPr>
                            <w:rFonts w:ascii="宋体"/>
                            <w:sz w:val="15"/>
                          </w:rPr>
                          <w:t> </w:t>
                        </w:r>
                      </w:p>
                      <w:p>
                        <w:pPr>
                          <w:pStyle w:val="TableParagraph"/>
                          <w:spacing w:line="240" w:lineRule="auto" w:before="87"/>
                          <w:ind w:right="480"/>
                          <w:jc w:val="center"/>
                          <w:rPr>
                            <w:rFonts w:ascii="宋体" w:hAnsi="宋体" w:cs="宋体" w:eastAsia="宋体" w:hint="default"/>
                            <w:sz w:val="15"/>
                            <w:szCs w:val="15"/>
                          </w:rPr>
                        </w:pPr>
                        <w:r>
                          <w:rPr>
                            <w:rFonts w:ascii="宋体"/>
                            <w:sz w:val="15"/>
                          </w:rPr>
                          <w:t> </w:t>
                        </w:r>
                      </w:p>
                      <w:p>
                        <w:pPr>
                          <w:pStyle w:val="TableParagraph"/>
                          <w:spacing w:line="240" w:lineRule="auto" w:before="88"/>
                          <w:ind w:right="480"/>
                          <w:jc w:val="center"/>
                          <w:rPr>
                            <w:rFonts w:ascii="宋体" w:hAnsi="宋体" w:cs="宋体" w:eastAsia="宋体" w:hint="default"/>
                            <w:sz w:val="15"/>
                            <w:szCs w:val="15"/>
                          </w:rPr>
                        </w:pPr>
                        <w:r>
                          <w:rPr>
                            <w:rFonts w:ascii="宋体"/>
                            <w:sz w:val="15"/>
                          </w:rPr>
                          <w:t> </w:t>
                        </w:r>
                      </w:p>
                      <w:p>
                        <w:pPr>
                          <w:pStyle w:val="TableParagraph"/>
                          <w:spacing w:line="240" w:lineRule="auto" w:before="88"/>
                          <w:ind w:left="-2" w:right="337"/>
                          <w:jc w:val="center"/>
                          <w:rPr>
                            <w:rFonts w:ascii="宋体" w:hAnsi="宋体" w:cs="宋体" w:eastAsia="宋体" w:hint="default"/>
                            <w:sz w:val="15"/>
                            <w:szCs w:val="15"/>
                          </w:rPr>
                        </w:pPr>
                        <w:r>
                          <w:rPr>
                            <w:rFonts w:ascii="宋体"/>
                            <w:sz w:val="15"/>
                          </w:rPr>
                          <w:t>,284 </w:t>
                        </w:r>
                        <w:r>
                          <w:rPr>
                            <w:rFonts w:ascii="宋体"/>
                            <w:spacing w:val="64"/>
                            <w:sz w:val="15"/>
                          </w:rPr>
                          <w:t> </w:t>
                        </w:r>
                        <w:r>
                          <w:rPr>
                            <w:rFonts w:ascii="宋体"/>
                            <w:sz w:val="15"/>
                          </w:rPr>
                          <w:t>0.01</w:t>
                        </w:r>
                      </w:p>
                    </w:tc>
                    <w:tc>
                      <w:tcPr>
                        <w:tcW w:w="3133" w:type="dxa"/>
                        <w:gridSpan w:val="2"/>
                        <w:tcBorders>
                          <w:top w:val="nil" w:sz="6" w:space="0" w:color="auto"/>
                          <w:left w:val="nil" w:sz="6" w:space="0" w:color="auto"/>
                          <w:bottom w:val="nil" w:sz="6" w:space="0" w:color="auto"/>
                          <w:right w:val="nil" w:sz="6" w:space="0" w:color="auto"/>
                        </w:tcBorders>
                      </w:tcPr>
                      <w:p>
                        <w:pPr>
                          <w:pStyle w:val="TableParagraph"/>
                          <w:tabs>
                            <w:tab w:pos="1045" w:val="left" w:leader="none"/>
                          </w:tabs>
                          <w:spacing w:line="240" w:lineRule="auto" w:before="20"/>
                          <w:ind w:right="38"/>
                          <w:jc w:val="right"/>
                          <w:rPr>
                            <w:rFonts w:ascii="宋体" w:hAnsi="宋体" w:cs="宋体" w:eastAsia="宋体" w:hint="default"/>
                            <w:sz w:val="15"/>
                            <w:szCs w:val="15"/>
                          </w:rPr>
                        </w:pPr>
                        <w:r>
                          <w:rPr>
                            <w:rFonts w:ascii="宋体"/>
                            <w:spacing w:val="-1"/>
                            <w:sz w:val="15"/>
                          </w:rPr>
                          <w:t>-32,074,750</w:t>
                          <w:tab/>
                          <w:t>32,074,750 </w:t>
                        </w:r>
                      </w:p>
                      <w:p>
                        <w:pPr>
                          <w:pStyle w:val="TableParagraph"/>
                          <w:spacing w:line="240" w:lineRule="auto" w:before="88"/>
                          <w:ind w:right="38"/>
                          <w:jc w:val="right"/>
                          <w:rPr>
                            <w:rFonts w:ascii="宋体" w:hAnsi="宋体" w:cs="宋体" w:eastAsia="宋体" w:hint="default"/>
                            <w:sz w:val="15"/>
                            <w:szCs w:val="15"/>
                          </w:rPr>
                        </w:pPr>
                        <w:r>
                          <w:rPr>
                            <w:rFonts w:ascii="宋体"/>
                            <w:sz w:val="15"/>
                          </w:rPr>
                          <w:t> </w:t>
                        </w:r>
                      </w:p>
                      <w:p>
                        <w:pPr>
                          <w:pStyle w:val="TableParagraph"/>
                          <w:spacing w:line="240" w:lineRule="auto" w:before="88"/>
                          <w:ind w:right="38"/>
                          <w:jc w:val="right"/>
                          <w:rPr>
                            <w:rFonts w:ascii="宋体" w:hAnsi="宋体" w:cs="宋体" w:eastAsia="宋体" w:hint="default"/>
                            <w:sz w:val="15"/>
                            <w:szCs w:val="15"/>
                          </w:rPr>
                        </w:pPr>
                        <w:r>
                          <w:rPr>
                            <w:rFonts w:ascii="宋体"/>
                            <w:sz w:val="15"/>
                          </w:rPr>
                          <w:t> </w:t>
                        </w:r>
                      </w:p>
                      <w:p>
                        <w:pPr>
                          <w:pStyle w:val="TableParagraph"/>
                          <w:spacing w:line="240" w:lineRule="auto" w:before="87"/>
                          <w:ind w:right="38"/>
                          <w:jc w:val="right"/>
                          <w:rPr>
                            <w:rFonts w:ascii="宋体" w:hAnsi="宋体" w:cs="宋体" w:eastAsia="宋体" w:hint="default"/>
                            <w:sz w:val="15"/>
                            <w:szCs w:val="15"/>
                          </w:rPr>
                        </w:pPr>
                        <w:r>
                          <w:rPr>
                            <w:rFonts w:ascii="宋体"/>
                            <w:sz w:val="15"/>
                          </w:rPr>
                          <w:t> </w:t>
                        </w:r>
                      </w:p>
                      <w:p>
                        <w:pPr>
                          <w:pStyle w:val="TableParagraph"/>
                          <w:spacing w:line="240" w:lineRule="auto" w:before="88"/>
                          <w:ind w:right="38"/>
                          <w:jc w:val="right"/>
                          <w:rPr>
                            <w:rFonts w:ascii="宋体" w:hAnsi="宋体" w:cs="宋体" w:eastAsia="宋体" w:hint="default"/>
                            <w:sz w:val="15"/>
                            <w:szCs w:val="15"/>
                          </w:rPr>
                        </w:pPr>
                        <w:r>
                          <w:rPr>
                            <w:rFonts w:ascii="宋体"/>
                            <w:sz w:val="15"/>
                          </w:rPr>
                          <w:t> </w:t>
                        </w:r>
                      </w:p>
                      <w:p>
                        <w:pPr>
                          <w:pStyle w:val="TableParagraph"/>
                          <w:spacing w:line="240" w:lineRule="auto" w:before="88"/>
                          <w:ind w:right="38"/>
                          <w:jc w:val="right"/>
                          <w:rPr>
                            <w:rFonts w:ascii="宋体" w:hAnsi="宋体" w:cs="宋体" w:eastAsia="宋体" w:hint="default"/>
                            <w:sz w:val="15"/>
                            <w:szCs w:val="15"/>
                          </w:rPr>
                        </w:pPr>
                        <w:r>
                          <w:rPr>
                            <w:rFonts w:ascii="宋体"/>
                            <w:sz w:val="15"/>
                          </w:rPr>
                          <w:t> </w:t>
                        </w:r>
                      </w:p>
                    </w:tc>
                    <w:tc>
                      <w:tcPr>
                        <w:tcW w:w="1531" w:type="dxa"/>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20"/>
                          <w:ind w:left="320" w:right="0"/>
                          <w:jc w:val="center"/>
                          <w:rPr>
                            <w:rFonts w:ascii="宋体" w:hAnsi="宋体" w:cs="宋体" w:eastAsia="宋体" w:hint="default"/>
                            <w:sz w:val="15"/>
                            <w:szCs w:val="15"/>
                          </w:rPr>
                        </w:pPr>
                        <w:r>
                          <w:rPr>
                            <w:rFonts w:ascii="宋体"/>
                            <w:spacing w:val="-1"/>
                            <w:sz w:val="15"/>
                          </w:rPr>
                          <w:t>173,368</w:t>
                          <w:tab/>
                          <w:t>0.05</w:t>
                        </w:r>
                      </w:p>
                      <w:p>
                        <w:pPr>
                          <w:pStyle w:val="TableParagraph"/>
                          <w:spacing w:line="240" w:lineRule="auto" w:before="88"/>
                          <w:ind w:left="276" w:right="0"/>
                          <w:jc w:val="center"/>
                          <w:rPr>
                            <w:rFonts w:ascii="宋体" w:hAnsi="宋体" w:cs="宋体" w:eastAsia="宋体" w:hint="default"/>
                            <w:sz w:val="15"/>
                            <w:szCs w:val="15"/>
                          </w:rPr>
                        </w:pPr>
                        <w:r>
                          <w:rPr>
                            <w:rFonts w:ascii="宋体"/>
                            <w:sz w:val="15"/>
                          </w:rPr>
                          <w:t> </w:t>
                        </w:r>
                      </w:p>
                      <w:p>
                        <w:pPr>
                          <w:pStyle w:val="TableParagraph"/>
                          <w:spacing w:line="240" w:lineRule="auto" w:before="88"/>
                          <w:ind w:left="276" w:right="0"/>
                          <w:jc w:val="center"/>
                          <w:rPr>
                            <w:rFonts w:ascii="宋体" w:hAnsi="宋体" w:cs="宋体" w:eastAsia="宋体" w:hint="default"/>
                            <w:sz w:val="15"/>
                            <w:szCs w:val="15"/>
                          </w:rPr>
                        </w:pPr>
                        <w:r>
                          <w:rPr>
                            <w:rFonts w:ascii="宋体"/>
                            <w:sz w:val="15"/>
                          </w:rPr>
                          <w:t> </w:t>
                        </w:r>
                      </w:p>
                      <w:p>
                        <w:pPr>
                          <w:pStyle w:val="TableParagraph"/>
                          <w:spacing w:line="240" w:lineRule="auto" w:before="87"/>
                          <w:ind w:left="276" w:right="0"/>
                          <w:jc w:val="center"/>
                          <w:rPr>
                            <w:rFonts w:ascii="宋体" w:hAnsi="宋体" w:cs="宋体" w:eastAsia="宋体" w:hint="default"/>
                            <w:sz w:val="15"/>
                            <w:szCs w:val="15"/>
                          </w:rPr>
                        </w:pPr>
                        <w:r>
                          <w:rPr>
                            <w:rFonts w:ascii="宋体"/>
                            <w:sz w:val="15"/>
                          </w:rPr>
                          <w:t> </w:t>
                        </w:r>
                      </w:p>
                      <w:p>
                        <w:pPr>
                          <w:pStyle w:val="TableParagraph"/>
                          <w:spacing w:line="240" w:lineRule="auto" w:before="88"/>
                          <w:ind w:left="276" w:right="0"/>
                          <w:jc w:val="center"/>
                          <w:rPr>
                            <w:rFonts w:ascii="宋体" w:hAnsi="宋体" w:cs="宋体" w:eastAsia="宋体" w:hint="default"/>
                            <w:sz w:val="15"/>
                            <w:szCs w:val="15"/>
                          </w:rPr>
                        </w:pPr>
                        <w:r>
                          <w:rPr>
                            <w:rFonts w:ascii="宋体"/>
                            <w:sz w:val="15"/>
                          </w:rPr>
                          <w:t> </w:t>
                        </w:r>
                      </w:p>
                      <w:p>
                        <w:pPr>
                          <w:pStyle w:val="TableParagraph"/>
                          <w:tabs>
                            <w:tab w:pos="1188" w:val="left" w:leader="none"/>
                          </w:tabs>
                          <w:spacing w:line="240" w:lineRule="auto" w:before="88"/>
                          <w:ind w:left="394" w:right="0"/>
                          <w:jc w:val="center"/>
                          <w:rPr>
                            <w:rFonts w:ascii="宋体" w:hAnsi="宋体" w:cs="宋体" w:eastAsia="宋体" w:hint="default"/>
                            <w:sz w:val="15"/>
                            <w:szCs w:val="15"/>
                          </w:rPr>
                        </w:pPr>
                        <w:r>
                          <w:rPr>
                            <w:rFonts w:ascii="宋体"/>
                            <w:spacing w:val="-1"/>
                            <w:sz w:val="15"/>
                          </w:rPr>
                          <w:t>16,284</w:t>
                          <w:tab/>
                          <w:t>0.01</w:t>
                        </w:r>
                      </w:p>
                    </w:tc>
                  </w:tr>
                  <w:tr>
                    <w:trPr>
                      <w:trHeight w:val="284" w:hRule="exact"/>
                    </w:trPr>
                    <w:tc>
                      <w:tcPr>
                        <w:tcW w:w="36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5"/>
                            <w:szCs w:val="15"/>
                          </w:rPr>
                        </w:pPr>
                        <w:r>
                          <w:rPr>
                            <w:rFonts w:ascii="宋体" w:hAnsi="宋体" w:cs="宋体" w:eastAsia="宋体" w:hint="default"/>
                            <w:sz w:val="15"/>
                            <w:szCs w:val="15"/>
                          </w:rPr>
                          <w:t>二、无限售条件股份        </w:t>
                        </w:r>
                        <w:r>
                          <w:rPr>
                            <w:rFonts w:ascii="宋体" w:hAnsi="宋体" w:cs="宋体" w:eastAsia="宋体" w:hint="default"/>
                            <w:sz w:val="15"/>
                            <w:szCs w:val="15"/>
                          </w:rPr>
                          <w:t>306,443,166 </w:t>
                        </w:r>
                        <w:r>
                          <w:rPr>
                            <w:rFonts w:ascii="宋体" w:hAnsi="宋体" w:cs="宋体" w:eastAsia="宋体" w:hint="default"/>
                            <w:spacing w:val="9"/>
                            <w:sz w:val="15"/>
                            <w:szCs w:val="15"/>
                          </w:rPr>
                          <w:t> </w:t>
                        </w:r>
                        <w:r>
                          <w:rPr>
                            <w:rFonts w:ascii="宋体" w:hAnsi="宋体" w:cs="宋体" w:eastAsia="宋体" w:hint="default"/>
                            <w:sz w:val="15"/>
                            <w:szCs w:val="15"/>
                          </w:rPr>
                          <w:t>90.47</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
                          <w:jc w:val="right"/>
                          <w:rPr>
                            <w:rFonts w:ascii="宋体" w:hAnsi="宋体" w:cs="宋体" w:eastAsia="宋体" w:hint="default"/>
                            <w:sz w:val="15"/>
                            <w:szCs w:val="15"/>
                          </w:rPr>
                        </w:pPr>
                        <w:r>
                          <w:rPr>
                            <w:rFonts w:ascii="宋体"/>
                            <w:spacing w:val="-1"/>
                            <w:sz w:val="15"/>
                          </w:rPr>
                          <w:t>32,0</w:t>
                        </w:r>
                      </w:p>
                    </w:tc>
                    <w:tc>
                      <w:tcPr>
                        <w:tcW w:w="1519" w:type="dxa"/>
                        <w:tcBorders>
                          <w:top w:val="nil" w:sz="6" w:space="0" w:color="auto"/>
                          <w:left w:val="nil" w:sz="6" w:space="0" w:color="auto"/>
                          <w:bottom w:val="nil" w:sz="6" w:space="0" w:color="auto"/>
                          <w:right w:val="nil" w:sz="6" w:space="0" w:color="auto"/>
                        </w:tcBorders>
                      </w:tcPr>
                      <w:p>
                        <w:pPr>
                          <w:pStyle w:val="TableParagraph"/>
                          <w:tabs>
                            <w:tab w:pos="652" w:val="left" w:leader="none"/>
                          </w:tabs>
                          <w:spacing w:line="240" w:lineRule="auto" w:before="20"/>
                          <w:ind w:left="-19" w:right="38"/>
                          <w:jc w:val="right"/>
                          <w:rPr>
                            <w:rFonts w:ascii="宋体" w:hAnsi="宋体" w:cs="宋体" w:eastAsia="宋体" w:hint="default"/>
                            <w:sz w:val="15"/>
                            <w:szCs w:val="15"/>
                          </w:rPr>
                        </w:pPr>
                        <w:r>
                          <w:rPr>
                            <w:rFonts w:ascii="宋体"/>
                            <w:spacing w:val="-1"/>
                            <w:sz w:val="15"/>
                          </w:rPr>
                          <w:t>74,750</w:t>
                          <w:tab/>
                          <w:t>32,074,750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
                          <w:jc w:val="right"/>
                          <w:rPr>
                            <w:rFonts w:ascii="宋体" w:hAnsi="宋体" w:cs="宋体" w:eastAsia="宋体" w:hint="default"/>
                            <w:sz w:val="15"/>
                            <w:szCs w:val="15"/>
                          </w:rPr>
                        </w:pPr>
                        <w:r>
                          <w:rPr>
                            <w:rFonts w:ascii="宋体"/>
                            <w:sz w:val="15"/>
                          </w:rPr>
                          <w:t>338,517,916  </w:t>
                        </w:r>
                        <w:r>
                          <w:rPr>
                            <w:rFonts w:ascii="宋体"/>
                            <w:spacing w:val="36"/>
                            <w:sz w:val="15"/>
                          </w:rPr>
                          <w:t> </w:t>
                        </w:r>
                        <w:r>
                          <w:rPr>
                            <w:rFonts w:ascii="宋体"/>
                            <w:sz w:val="15"/>
                          </w:rPr>
                          <w:t>99.94</w:t>
                        </w:r>
                      </w:p>
                    </w:tc>
                  </w:tr>
                  <w:tr>
                    <w:trPr>
                      <w:trHeight w:val="568" w:hRule="exact"/>
                    </w:trPr>
                    <w:tc>
                      <w:tcPr>
                        <w:tcW w:w="36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           </w:t>
                        </w:r>
                        <w:r>
                          <w:rPr>
                            <w:rFonts w:ascii="宋体" w:hAnsi="宋体" w:cs="宋体" w:eastAsia="宋体" w:hint="default"/>
                            <w:sz w:val="15"/>
                            <w:szCs w:val="15"/>
                          </w:rPr>
                          <w:t>306,443,166 </w:t>
                        </w:r>
                        <w:r>
                          <w:rPr>
                            <w:rFonts w:ascii="宋体" w:hAnsi="宋体" w:cs="宋体" w:eastAsia="宋体" w:hint="default"/>
                            <w:spacing w:val="9"/>
                            <w:sz w:val="15"/>
                            <w:szCs w:val="15"/>
                          </w:rPr>
                          <w:t> </w:t>
                        </w:r>
                        <w:r>
                          <w:rPr>
                            <w:rFonts w:ascii="宋体" w:hAnsi="宋体" w:cs="宋体" w:eastAsia="宋体" w:hint="default"/>
                            <w:sz w:val="15"/>
                            <w:szCs w:val="15"/>
                          </w:rPr>
                          <w:t>90.47</w:t>
                        </w:r>
                      </w:p>
                      <w:p>
                        <w:pPr>
                          <w:pStyle w:val="TableParagraph"/>
                          <w:tabs>
                            <w:tab w:pos="2828" w:val="left" w:leader="none"/>
                          </w:tabs>
                          <w:spacing w:line="240" w:lineRule="auto" w:before="88"/>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、境内上市的外资股</w:t>
                        </w:r>
                        <w:r>
                          <w:rPr>
                            <w:rFonts w:ascii="宋体" w:hAnsi="宋体" w:cs="宋体" w:eastAsia="宋体" w:hint="default"/>
                            <w:sz w:val="15"/>
                            <w:szCs w:val="15"/>
                          </w:rPr>
                          <w:t> </w:t>
                          <w:tab/>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
                          <w:jc w:val="right"/>
                          <w:rPr>
                            <w:rFonts w:ascii="宋体" w:hAnsi="宋体" w:cs="宋体" w:eastAsia="宋体" w:hint="default"/>
                            <w:sz w:val="15"/>
                            <w:szCs w:val="15"/>
                          </w:rPr>
                        </w:pPr>
                        <w:r>
                          <w:rPr>
                            <w:rFonts w:ascii="宋体"/>
                            <w:spacing w:val="-1"/>
                            <w:sz w:val="15"/>
                          </w:rPr>
                          <w:t>32,0</w:t>
                        </w:r>
                      </w:p>
                    </w:tc>
                    <w:tc>
                      <w:tcPr>
                        <w:tcW w:w="1519" w:type="dxa"/>
                        <w:tcBorders>
                          <w:top w:val="nil" w:sz="6" w:space="0" w:color="auto"/>
                          <w:left w:val="nil" w:sz="6" w:space="0" w:color="auto"/>
                          <w:bottom w:val="nil" w:sz="6" w:space="0" w:color="auto"/>
                          <w:right w:val="nil" w:sz="6" w:space="0" w:color="auto"/>
                        </w:tcBorders>
                      </w:tcPr>
                      <w:p>
                        <w:pPr>
                          <w:pStyle w:val="TableParagraph"/>
                          <w:tabs>
                            <w:tab w:pos="652" w:val="left" w:leader="none"/>
                          </w:tabs>
                          <w:spacing w:line="240" w:lineRule="auto" w:before="21"/>
                          <w:ind w:left="-19" w:right="38"/>
                          <w:jc w:val="right"/>
                          <w:rPr>
                            <w:rFonts w:ascii="宋体" w:hAnsi="宋体" w:cs="宋体" w:eastAsia="宋体" w:hint="default"/>
                            <w:sz w:val="15"/>
                            <w:szCs w:val="15"/>
                          </w:rPr>
                        </w:pPr>
                        <w:r>
                          <w:rPr>
                            <w:rFonts w:ascii="宋体"/>
                            <w:spacing w:val="-1"/>
                            <w:sz w:val="15"/>
                          </w:rPr>
                          <w:t>74,750</w:t>
                          <w:tab/>
                          <w:t>32,074,750 </w:t>
                        </w:r>
                      </w:p>
                      <w:p>
                        <w:pPr>
                          <w:pStyle w:val="TableParagraph"/>
                          <w:spacing w:line="240" w:lineRule="auto" w:before="88"/>
                          <w:ind w:right="38"/>
                          <w:jc w:val="right"/>
                          <w:rPr>
                            <w:rFonts w:ascii="宋体" w:hAnsi="宋体" w:cs="宋体" w:eastAsia="宋体" w:hint="default"/>
                            <w:sz w:val="15"/>
                            <w:szCs w:val="15"/>
                          </w:rPr>
                        </w:pPr>
                        <w:r>
                          <w:rPr>
                            <w:rFonts w:ascii="宋体"/>
                            <w:sz w:val="15"/>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0" w:right="0"/>
                          <w:jc w:val="left"/>
                          <w:rPr>
                            <w:rFonts w:ascii="宋体" w:hAnsi="宋体" w:cs="宋体" w:eastAsia="宋体" w:hint="default"/>
                            <w:sz w:val="15"/>
                            <w:szCs w:val="15"/>
                          </w:rPr>
                        </w:pPr>
                        <w:r>
                          <w:rPr>
                            <w:rFonts w:ascii="宋体"/>
                            <w:sz w:val="15"/>
                          </w:rPr>
                          <w:t>338,517,916  </w:t>
                        </w:r>
                        <w:r>
                          <w:rPr>
                            <w:rFonts w:ascii="宋体"/>
                            <w:spacing w:val="36"/>
                            <w:sz w:val="15"/>
                          </w:rPr>
                          <w:t> </w:t>
                        </w:r>
                        <w:r>
                          <w:rPr>
                            <w:rFonts w:ascii="宋体"/>
                            <w:sz w:val="15"/>
                          </w:rPr>
                          <w:t>99.94</w:t>
                        </w:r>
                      </w:p>
                      <w:p>
                        <w:pPr>
                          <w:pStyle w:val="TableParagraph"/>
                          <w:spacing w:line="240" w:lineRule="auto" w:before="88"/>
                          <w:ind w:left="276" w:right="0"/>
                          <w:jc w:val="center"/>
                          <w:rPr>
                            <w:rFonts w:ascii="宋体" w:hAnsi="宋体" w:cs="宋体" w:eastAsia="宋体" w:hint="default"/>
                            <w:sz w:val="15"/>
                            <w:szCs w:val="15"/>
                          </w:rPr>
                        </w:pPr>
                        <w:r>
                          <w:rPr>
                            <w:rFonts w:ascii="宋体"/>
                            <w:sz w:val="15"/>
                          </w:rPr>
                          <w:t> </w:t>
                        </w:r>
                      </w:p>
                    </w:tc>
                  </w:tr>
                  <w:tr>
                    <w:trPr>
                      <w:trHeight w:val="617" w:hRule="exact"/>
                    </w:trPr>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、境外上市的外资股</w:t>
                        </w:r>
                        <w:r>
                          <w:rPr>
                            <w:rFonts w:ascii="宋体" w:hAnsi="宋体" w:cs="宋体" w:eastAsia="宋体" w:hint="default"/>
                            <w:sz w:val="15"/>
                            <w:szCs w:val="15"/>
                          </w:rPr>
                          <w:t> </w:t>
                        </w:r>
                      </w:p>
                      <w:p>
                        <w:pPr>
                          <w:pStyle w:val="TableParagraph"/>
                          <w:spacing w:line="240" w:lineRule="auto" w:before="88"/>
                          <w:ind w:left="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宋体" w:hAnsi="宋体" w:cs="宋体" w:eastAsia="宋体" w:hint="default"/>
                            <w:sz w:val="15"/>
                            <w:szCs w:val="15"/>
                          </w:rPr>
                        </w:pPr>
                        <w:r>
                          <w:rPr>
                            <w:rFonts w:ascii="宋体"/>
                            <w:sz w:val="15"/>
                          </w:rPr>
                          <w:t> </w:t>
                        </w:r>
                      </w:p>
                      <w:p>
                        <w:pPr>
                          <w:pStyle w:val="TableParagraph"/>
                          <w:spacing w:line="240" w:lineRule="auto" w:before="88"/>
                          <w:ind w:left="299" w:right="0"/>
                          <w:jc w:val="left"/>
                          <w:rPr>
                            <w:rFonts w:ascii="宋体" w:hAnsi="宋体" w:cs="宋体" w:eastAsia="宋体" w:hint="default"/>
                            <w:sz w:val="15"/>
                            <w:szCs w:val="15"/>
                          </w:rPr>
                        </w:pPr>
                        <w:r>
                          <w:rPr>
                            <w:rFonts w:ascii="宋体"/>
                            <w:sz w:val="15"/>
                          </w:rPr>
                          <w:t> </w:t>
                        </w:r>
                      </w:p>
                    </w:tc>
                    <w:tc>
                      <w:tcPr>
                        <w:tcW w:w="161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
                          <w:jc w:val="right"/>
                          <w:rPr>
                            <w:rFonts w:ascii="宋体" w:hAnsi="宋体" w:cs="宋体" w:eastAsia="宋体" w:hint="default"/>
                            <w:sz w:val="15"/>
                            <w:szCs w:val="15"/>
                          </w:rPr>
                        </w:pPr>
                        <w:r>
                          <w:rPr>
                            <w:rFonts w:ascii="宋体"/>
                            <w:sz w:val="15"/>
                          </w:rPr>
                          <w:t> </w:t>
                        </w:r>
                      </w:p>
                      <w:p>
                        <w:pPr>
                          <w:pStyle w:val="TableParagraph"/>
                          <w:spacing w:line="240" w:lineRule="auto" w:before="88"/>
                          <w:ind w:right="38"/>
                          <w:jc w:val="right"/>
                          <w:rPr>
                            <w:rFonts w:ascii="宋体" w:hAnsi="宋体" w:cs="宋体" w:eastAsia="宋体" w:hint="default"/>
                            <w:sz w:val="15"/>
                            <w:szCs w:val="15"/>
                          </w:rPr>
                        </w:pPr>
                        <w:r>
                          <w:rPr>
                            <w:rFonts w:ascii="宋体"/>
                            <w:sz w:val="15"/>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6" w:right="0"/>
                          <w:jc w:val="center"/>
                          <w:rPr>
                            <w:rFonts w:ascii="宋体" w:hAnsi="宋体" w:cs="宋体" w:eastAsia="宋体" w:hint="default"/>
                            <w:sz w:val="15"/>
                            <w:szCs w:val="15"/>
                          </w:rPr>
                        </w:pPr>
                        <w:r>
                          <w:rPr>
                            <w:rFonts w:ascii="宋体"/>
                            <w:sz w:val="15"/>
                          </w:rPr>
                          <w:t> </w:t>
                        </w:r>
                      </w:p>
                      <w:p>
                        <w:pPr>
                          <w:pStyle w:val="TableParagraph"/>
                          <w:spacing w:line="240" w:lineRule="auto" w:before="88"/>
                          <w:ind w:left="276" w:right="0"/>
                          <w:jc w:val="center"/>
                          <w:rPr>
                            <w:rFonts w:ascii="宋体" w:hAnsi="宋体" w:cs="宋体" w:eastAsia="宋体" w:hint="default"/>
                            <w:sz w:val="15"/>
                            <w:szCs w:val="15"/>
                          </w:rPr>
                        </w:pPr>
                        <w:r>
                          <w:rPr>
                            <w:rFonts w:ascii="宋体"/>
                            <w:sz w:val="15"/>
                          </w:rPr>
                          <w:t> </w:t>
                        </w:r>
                      </w:p>
                    </w:tc>
                  </w:tr>
                  <w:tr>
                    <w:trPr>
                      <w:trHeight w:val="366" w:hRule="exact"/>
                    </w:trPr>
                    <w:tc>
                      <w:tcPr>
                        <w:tcW w:w="36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26" w:right="0"/>
                          <w:jc w:val="left"/>
                          <w:rPr>
                            <w:rFonts w:ascii="宋体" w:hAnsi="宋体" w:cs="宋体" w:eastAsia="宋体" w:hint="default"/>
                            <w:sz w:val="15"/>
                            <w:szCs w:val="15"/>
                          </w:rPr>
                        </w:pPr>
                        <w:r>
                          <w:rPr>
                            <w:rFonts w:ascii="宋体" w:hAnsi="宋体" w:cs="宋体" w:eastAsia="宋体" w:hint="default"/>
                            <w:sz w:val="15"/>
                            <w:szCs w:val="15"/>
                          </w:rPr>
                          <w:t>三、股份总数              </w:t>
                        </w:r>
                        <w:r>
                          <w:rPr>
                            <w:rFonts w:ascii="宋体" w:hAnsi="宋体" w:cs="宋体" w:eastAsia="宋体" w:hint="default"/>
                            <w:sz w:val="15"/>
                            <w:szCs w:val="15"/>
                          </w:rPr>
                          <w:t>338,707,568</w:t>
                        </w:r>
                        <w:r>
                          <w:rPr>
                            <w:rFonts w:ascii="宋体" w:hAnsi="宋体" w:cs="宋体" w:eastAsia="宋体" w:hint="default"/>
                            <w:spacing w:val="9"/>
                            <w:sz w:val="15"/>
                            <w:szCs w:val="15"/>
                          </w:rPr>
                          <w:t> </w:t>
                        </w:r>
                        <w:r>
                          <w:rPr>
                            <w:rFonts w:ascii="宋体" w:hAnsi="宋体" w:cs="宋体" w:eastAsia="宋体" w:hint="default"/>
                            <w:sz w:val="15"/>
                            <w:szCs w:val="15"/>
                          </w:rPr>
                          <w:t>100.00</w:t>
                        </w:r>
                      </w:p>
                    </w:tc>
                    <w:tc>
                      <w:tcPr>
                        <w:tcW w:w="161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8"/>
                          <w:jc w:val="right"/>
                          <w:rPr>
                            <w:rFonts w:ascii="宋体" w:hAnsi="宋体" w:cs="宋体" w:eastAsia="宋体" w:hint="default"/>
                            <w:sz w:val="15"/>
                            <w:szCs w:val="15"/>
                          </w:rPr>
                        </w:pPr>
                        <w:r>
                          <w:rPr>
                            <w:rFonts w:ascii="宋体"/>
                            <w:sz w:val="15"/>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
                          <w:jc w:val="right"/>
                          <w:rPr>
                            <w:rFonts w:ascii="宋体" w:hAnsi="宋体" w:cs="宋体" w:eastAsia="宋体" w:hint="default"/>
                            <w:sz w:val="15"/>
                            <w:szCs w:val="15"/>
                          </w:rPr>
                        </w:pPr>
                        <w:r>
                          <w:rPr>
                            <w:rFonts w:ascii="宋体"/>
                            <w:sz w:val="15"/>
                          </w:rPr>
                          <w:t>338,707,568 </w:t>
                        </w:r>
                        <w:r>
                          <w:rPr>
                            <w:rFonts w:ascii="宋体"/>
                            <w:spacing w:val="36"/>
                            <w:sz w:val="15"/>
                          </w:rPr>
                          <w:t> </w:t>
                        </w:r>
                        <w:r>
                          <w:rPr>
                            <w:rFonts w:ascii="宋体"/>
                            <w:sz w:val="15"/>
                          </w:rPr>
                          <w:t>100.00</w:t>
                        </w:r>
                      </w:p>
                    </w:tc>
                  </w:tr>
                </w:tbl>
                <w:p>
                  <w:pPr/>
                </w:p>
              </w:txbxContent>
            </v:textbox>
            <w10:wrap type="none"/>
          </v:shape>
        </w:pict>
      </w:r>
      <w:r>
        <w:rPr>
          <w:rFonts w:ascii="宋体" w:hAnsi="宋体" w:cs="宋体" w:eastAsia="宋体" w:hint="default"/>
          <w:position w:val="-3"/>
          <w:sz w:val="18"/>
          <w:szCs w:val="18"/>
        </w:rPr>
        <w:t>(%)  </w:t>
      </w:r>
      <w:r>
        <w:rPr>
          <w:rFonts w:ascii="宋体" w:hAnsi="宋体" w:cs="宋体" w:eastAsia="宋体" w:hint="default"/>
          <w:sz w:val="18"/>
          <w:szCs w:val="18"/>
        </w:rPr>
        <w:t>新股 </w:t>
      </w:r>
      <w:r>
        <w:rPr>
          <w:rFonts w:ascii="宋体" w:hAnsi="宋体" w:cs="宋体" w:eastAsia="宋体" w:hint="default"/>
          <w:spacing w:val="26"/>
          <w:sz w:val="18"/>
          <w:szCs w:val="18"/>
        </w:rPr>
        <w:t> </w:t>
      </w:r>
      <w:r>
        <w:rPr>
          <w:rFonts w:ascii="宋体" w:hAnsi="宋体" w:cs="宋体" w:eastAsia="宋体" w:hint="default"/>
          <w:sz w:val="18"/>
          <w:szCs w:val="18"/>
        </w:rPr>
        <w:t>股</w:t>
        <w:tab/>
      </w:r>
      <w:r>
        <w:rPr>
          <w:rFonts w:ascii="宋体" w:hAnsi="宋体" w:cs="宋体" w:eastAsia="宋体" w:hint="default"/>
          <w:position w:val="-11"/>
          <w:sz w:val="18"/>
          <w:szCs w:val="18"/>
        </w:rPr>
        <w:t>股</w:t>
      </w:r>
      <w:r>
        <w:rPr>
          <w:rFonts w:ascii="宋体" w:hAnsi="宋体" w:cs="宋体" w:eastAsia="宋体" w:hint="default"/>
          <w:sz w:val="18"/>
          <w:szCs w:val="18"/>
        </w:rPr>
      </w:r>
    </w:p>
    <w:p>
      <w:pPr>
        <w:spacing w:line="240" w:lineRule="auto" w:before="8"/>
        <w:rPr>
          <w:rFonts w:ascii="宋体" w:hAnsi="宋体" w:cs="宋体" w:eastAsia="宋体" w:hint="default"/>
          <w:sz w:val="25"/>
          <w:szCs w:val="25"/>
        </w:rPr>
      </w:pPr>
      <w:r>
        <w:rPr/>
        <w:br w:type="column"/>
      </w:r>
      <w:r>
        <w:rPr>
          <w:rFonts w:ascii="宋体"/>
          <w:sz w:val="25"/>
        </w:rPr>
      </w:r>
    </w:p>
    <w:p>
      <w:pPr>
        <w:tabs>
          <w:tab w:pos="1287" w:val="left" w:leader="none"/>
          <w:tab w:pos="2265" w:val="left" w:leader="none"/>
        </w:tabs>
        <w:spacing w:before="0"/>
        <w:ind w:left="323" w:right="0" w:firstLine="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ab/>
      </w:r>
      <w:r>
        <w:rPr>
          <w:rFonts w:ascii="宋体" w:hAnsi="宋体" w:cs="宋体" w:eastAsia="宋体" w:hint="default"/>
          <w:sz w:val="18"/>
          <w:szCs w:val="18"/>
        </w:rPr>
        <w:t>小计</w:t>
      </w:r>
      <w:r>
        <w:rPr>
          <w:rFonts w:ascii="宋体" w:hAnsi="宋体" w:cs="宋体" w:eastAsia="宋体" w:hint="default"/>
          <w:sz w:val="18"/>
          <w:szCs w:val="18"/>
        </w:rPr>
        <w:tab/>
      </w:r>
      <w:r>
        <w:rPr>
          <w:rFonts w:ascii="宋体" w:hAnsi="宋体" w:cs="宋体" w:eastAsia="宋体" w:hint="default"/>
          <w:sz w:val="18"/>
          <w:szCs w:val="18"/>
        </w:rPr>
        <w:t>数量</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r>
        <w:rPr/>
        <w:br w:type="column"/>
      </w:r>
      <w:r>
        <w:rPr>
          <w:rFonts w:ascii="宋体"/>
          <w:sz w:val="13"/>
        </w:rPr>
      </w:r>
    </w:p>
    <w:p>
      <w:pPr>
        <w:spacing w:before="0"/>
        <w:ind w:left="322"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before="76"/>
        <w:ind w:left="366"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640"/>
          <w:cols w:num="4" w:equalWidth="0">
            <w:col w:w="2788" w:space="40"/>
            <w:col w:w="2048" w:space="40"/>
            <w:col w:w="2716" w:space="40"/>
            <w:col w:w="92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9.05pt;height:.5pt;mso-position-horizontal-relative:char;mso-position-vertical-relative:line" coordorigin="0,0" coordsize="8381,10">
            <v:group style="position:absolute;left:5;top:5;width:1919;height:2" coordorigin="5,5" coordsize="1919,2">
              <v:shape style="position:absolute;left:5;top:5;width:1919;height:2" coordorigin="5,5" coordsize="1919,0" path="m5,5l1924,5e" filled="false" stroked="true" strokeweight=".48pt" strokecolor="#000000">
                <v:path arrowok="t"/>
              </v:shape>
            </v:group>
            <v:group style="position:absolute;left:1909;top:5;width:966;height:2" coordorigin="1909,5" coordsize="966,2">
              <v:shape style="position:absolute;left:1909;top:5;width:966;height:2" coordorigin="1909,5" coordsize="966,0" path="m1909,5l2875,5e" filled="false" stroked="true" strokeweight=".48pt" strokecolor="#000000">
                <v:path arrowok="t"/>
              </v:shape>
            </v:group>
            <v:group style="position:absolute;left:2861;top:5;width:533;height:2" coordorigin="2861,5" coordsize="533,2">
              <v:shape style="position:absolute;left:2861;top:5;width:533;height:2" coordorigin="2861,5" coordsize="533,0" path="m2861,5l3394,5e" filled="false" stroked="true" strokeweight=".48pt" strokecolor="#000000">
                <v:path arrowok="t"/>
              </v:shape>
            </v:group>
            <v:group style="position:absolute;left:3379;top:5;width:504;height:2" coordorigin="3379,5" coordsize="504,2">
              <v:shape style="position:absolute;left:3379;top:5;width:504;height:2" coordorigin="3379,5" coordsize="504,0" path="m3379,5l3883,5e" filled="false" stroked="true" strokeweight=".48pt" strokecolor="#000000">
                <v:path arrowok="t"/>
              </v:shape>
            </v:group>
            <v:group style="position:absolute;left:3869;top:5;width:462;height:2" coordorigin="3869,5" coordsize="462,2">
              <v:shape style="position:absolute;left:3869;top:5;width:462;height:2" coordorigin="3869,5" coordsize="462,0" path="m3869,5l4331,5e" filled="false" stroked="true" strokeweight=".48pt" strokecolor="#000000">
                <v:path arrowok="t"/>
              </v:shape>
            </v:group>
            <v:group style="position:absolute;left:4316;top:5;width:10;height:2" coordorigin="4316,5" coordsize="10,2">
              <v:shape style="position:absolute;left:4316;top:5;width:10;height:2" coordorigin="4316,5" coordsize="10,0" path="m4316,5l4326,5e" filled="false" stroked="true" strokeweight=".48pt" strokecolor="#000000">
                <v:path arrowok="t"/>
              </v:shape>
            </v:group>
            <v:group style="position:absolute;left:4326;top:5;width:496;height:2" coordorigin="4326,5" coordsize="496,2">
              <v:shape style="position:absolute;left:4326;top:5;width:496;height:2" coordorigin="4326,5" coordsize="496,0" path="m4326,5l4822,5e" filled="false" stroked="true" strokeweight=".48pt" strokecolor="#000000">
                <v:path arrowok="t"/>
              </v:shape>
            </v:group>
            <v:group style="position:absolute;left:4807;top:5;width:10;height:2" coordorigin="4807,5" coordsize="10,2">
              <v:shape style="position:absolute;left:4807;top:5;width:10;height:2" coordorigin="4807,5" coordsize="10,0" path="m4807,5l4817,5e" filled="false" stroked="true" strokeweight=".48pt" strokecolor="#000000">
                <v:path arrowok="t"/>
              </v:shape>
            </v:group>
            <v:group style="position:absolute;left:4817;top:5;width:963;height:2" coordorigin="4817,5" coordsize="963,2">
              <v:shape style="position:absolute;left:4817;top:5;width:963;height:2" coordorigin="4817,5" coordsize="963,0" path="m4817,5l5779,5e" filled="false" stroked="true" strokeweight=".48pt" strokecolor="#000000">
                <v:path arrowok="t"/>
              </v:shape>
            </v:group>
            <v:group style="position:absolute;left:5765;top:5;width:988;height:2" coordorigin="5765,5" coordsize="988,2">
              <v:shape style="position:absolute;left:5765;top:5;width:988;height:2" coordorigin="5765,5" coordsize="988,0" path="m5765,5l6752,5e" filled="false" stroked="true" strokeweight=".48pt" strokecolor="#000000">
                <v:path arrowok="t"/>
              </v:shape>
            </v:group>
            <v:group style="position:absolute;left:6738;top:5;width:995;height:2" coordorigin="6738,5" coordsize="995,2">
              <v:shape style="position:absolute;left:6738;top:5;width:995;height:2" coordorigin="6738,5" coordsize="995,0" path="m6738,5l7733,5e" filled="false" stroked="true" strokeweight=".48pt" strokecolor="#000000">
                <v:path arrowok="t"/>
              </v:shape>
            </v:group>
            <v:group style="position:absolute;left:7718;top:5;width:658;height:2" coordorigin="7718,5" coordsize="658,2">
              <v:shape style="position:absolute;left:7718;top:5;width:658;height:2" coordorigin="7718,5" coordsize="658,0" path="m7718,5l8376,5e" filled="false" stroked="true" strokeweight=".48pt" strokecolor="#000000">
                <v:path arrowok="t"/>
              </v:shape>
            </v:group>
          </v:group>
        </w:pict>
      </w:r>
      <w:r>
        <w:rPr>
          <w:rFonts w:ascii="宋体" w:hAnsi="宋体" w:cs="宋体" w:eastAsia="宋体" w:hint="default"/>
          <w:sz w:val="2"/>
          <w:szCs w:val="2"/>
        </w:rPr>
      </w:r>
    </w:p>
    <w:p>
      <w:pPr>
        <w:pStyle w:val="BodyText"/>
        <w:spacing w:line="229" w:lineRule="exact"/>
        <w:ind w:left="557" w:right="0"/>
        <w:jc w:val="left"/>
      </w:pPr>
      <w:r>
        <w:rPr>
          <w:spacing w:val="-4"/>
        </w:rPr>
        <w:t>注：</w:t>
      </w:r>
      <w:r>
        <w:rPr>
          <w:rFonts w:ascii="宋体" w:hAnsi="宋体" w:cs="宋体" w:eastAsia="宋体" w:hint="default"/>
          <w:spacing w:val="-4"/>
        </w:rPr>
        <w:t>2009</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7"/>
        </w:rPr>
        <w:t> </w:t>
      </w:r>
      <w:r>
        <w:rPr>
          <w:rFonts w:ascii="宋体" w:hAnsi="宋体" w:cs="宋体" w:eastAsia="宋体" w:hint="default"/>
        </w:rPr>
        <w:t>21</w:t>
      </w:r>
      <w:r>
        <w:rPr>
          <w:rFonts w:ascii="宋体" w:hAnsi="宋体" w:cs="宋体" w:eastAsia="宋体" w:hint="default"/>
          <w:spacing w:val="-56"/>
        </w:rPr>
        <w:t> </w:t>
      </w:r>
      <w:r>
        <w:rPr/>
        <w:t>日，本公司第一大股东由安徽新长江投资股份有限公司变更为中兆</w:t>
      </w:r>
    </w:p>
    <w:p>
      <w:pPr>
        <w:spacing w:after="0" w:line="229" w:lineRule="exact"/>
        <w:jc w:val="left"/>
        <w:sectPr>
          <w:type w:val="continuous"/>
          <w:pgSz w:w="11900" w:h="16840"/>
          <w:pgMar w:top="1600" w:bottom="280" w:left="1660" w:right="1640"/>
        </w:sectPr>
      </w:pPr>
    </w:p>
    <w:p>
      <w:pPr>
        <w:spacing w:line="240" w:lineRule="auto" w:before="1"/>
        <w:rPr>
          <w:rFonts w:ascii="宋体" w:hAnsi="宋体" w:cs="宋体" w:eastAsia="宋体" w:hint="default"/>
          <w:sz w:val="19"/>
          <w:szCs w:val="19"/>
        </w:rPr>
      </w:pPr>
    </w:p>
    <w:p>
      <w:pPr>
        <w:pStyle w:val="BodyText"/>
        <w:spacing w:line="343" w:lineRule="auto" w:before="35"/>
        <w:ind w:left="579" w:right="6211" w:hanging="423"/>
        <w:jc w:val="left"/>
        <w:rPr>
          <w:rFonts w:ascii="宋体" w:hAnsi="宋体" w:cs="宋体" w:eastAsia="宋体" w:hint="default"/>
        </w:rPr>
      </w:pPr>
      <w:r>
        <w:rPr/>
        <w:pict>
          <v:group style="position:absolute;margin-left:89.160004pt;margin-top:36.753979pt;width:416.7pt;height:.5pt;mso-position-horizontal-relative:page;mso-position-vertical-relative:paragraph;z-index:-464512" coordorigin="1783,735" coordsize="8334,10">
            <v:group style="position:absolute;left:1788;top:740;width:5067;height:2" coordorigin="1788,740" coordsize="5067,2">
              <v:shape style="position:absolute;left:1788;top:740;width:5067;height:2" coordorigin="1788,740" coordsize="5067,0" path="m1788,740l6854,740e" filled="false" stroked="true" strokeweight=".48pt" strokecolor="#000000">
                <v:path arrowok="t"/>
              </v:shape>
            </v:group>
            <v:group style="position:absolute;left:6854;top:740;width:1560;height:2" coordorigin="6854,740" coordsize="1560,2">
              <v:shape style="position:absolute;left:6854;top:740;width:1560;height:2" coordorigin="6854,740" coordsize="1560,0" path="m6854,740l8414,740e" filled="false" stroked="true" strokeweight=".48pt" strokecolor="#000000">
                <v:path arrowok="t"/>
              </v:shape>
            </v:group>
            <v:group style="position:absolute;left:8414;top:740;width:1698;height:2" coordorigin="8414,740" coordsize="1698,2">
              <v:shape style="position:absolute;left:8414;top:740;width:1698;height:2" coordorigin="8414,740" coordsize="1698,0" path="m8414,740l10112,740e" filled="false" stroked="true" strokeweight=".48pt" strokecolor="#000000">
                <v:path arrowok="t"/>
              </v:shape>
            </v:group>
            <w10:wrap type="none"/>
          </v:group>
        </w:pict>
      </w:r>
      <w:r>
        <w:rPr/>
        <w:t>投资管理有限公司。</w:t>
      </w:r>
      <w:r>
        <w:rPr>
          <w:rFonts w:ascii="宋体" w:hAnsi="宋体" w:cs="宋体" w:eastAsia="宋体" w:hint="default"/>
        </w:rPr>
        <w:t> </w:t>
      </w:r>
      <w:r>
        <w:rPr/>
        <w:t>注释</w:t>
      </w:r>
      <w:r>
        <w:rPr>
          <w:spacing w:val="-47"/>
        </w:rPr>
        <w:t> </w:t>
      </w:r>
      <w:r>
        <w:rPr>
          <w:rFonts w:ascii="宋体" w:hAnsi="宋体" w:cs="宋体" w:eastAsia="宋体" w:hint="default"/>
        </w:rPr>
        <w:t>28</w:t>
      </w:r>
      <w:r>
        <w:rPr/>
        <w:t>．资本公积</w:t>
      </w:r>
      <w:r>
        <w:rPr>
          <w:rFonts w:ascii="宋体" w:hAnsi="宋体" w:cs="宋体" w:eastAsia="宋体" w:hint="default"/>
        </w:rPr>
        <w:t> </w:t>
      </w:r>
    </w:p>
    <w:p>
      <w:pPr>
        <w:tabs>
          <w:tab w:pos="4478" w:val="left" w:leader="none"/>
          <w:tab w:pos="6048" w:val="left" w:leader="none"/>
        </w:tabs>
        <w:spacing w:line="221" w:lineRule="exact" w:before="0"/>
        <w:ind w:left="157" w:right="0" w:firstLine="0"/>
        <w:jc w:val="left"/>
        <w:rPr>
          <w:rFonts w:ascii="宋体" w:hAnsi="宋体" w:cs="宋体" w:eastAsia="宋体" w:hint="default"/>
          <w:sz w:val="18"/>
          <w:szCs w:val="18"/>
        </w:rPr>
      </w:pPr>
      <w:r>
        <w:rPr/>
        <w:pict>
          <v:group style="position:absolute;margin-left:88.440002pt;margin-top:66.428444pt;width:417.8pt;height:.5pt;mso-position-horizontal-relative:page;mso-position-vertical-relative:paragraph;z-index:-464488" coordorigin="1769,1329" coordsize="8356,10">
            <v:group style="position:absolute;left:1774;top:1333;width:1746;height:2" coordorigin="1774,1333" coordsize="1746,2">
              <v:shape style="position:absolute;left:1774;top:1333;width:1746;height:2" coordorigin="1774,1333" coordsize="1746,0" path="m1774,1333l3520,1333e" filled="false" stroked="true" strokeweight=".48pt" strokecolor="#000000">
                <v:path arrowok="t"/>
              </v:shape>
            </v:group>
            <v:group style="position:absolute;left:3505;top:1333;width:1896;height:2" coordorigin="3505,1333" coordsize="1896,2">
              <v:shape style="position:absolute;left:3505;top:1333;width:1896;height:2" coordorigin="3505,1333" coordsize="1896,0" path="m3505,1333l5401,1333e" filled="false" stroked="true" strokeweight=".48pt" strokecolor="#000000">
                <v:path arrowok="t"/>
              </v:shape>
            </v:group>
            <v:group style="position:absolute;left:5387;top:1333;width:1466;height:2" coordorigin="5387,1333" coordsize="1466,2">
              <v:shape style="position:absolute;left:5387;top:1333;width:1466;height:2" coordorigin="5387,1333" coordsize="1466,0" path="m5387,1333l6852,1333e" filled="false" stroked="true" strokeweight=".48pt" strokecolor="#000000">
                <v:path arrowok="t"/>
              </v:shape>
            </v:group>
            <v:group style="position:absolute;left:6838;top:1333;width:10;height:2" coordorigin="6838,1333" coordsize="10,2">
              <v:shape style="position:absolute;left:6838;top:1333;width:10;height:2" coordorigin="6838,1333" coordsize="10,0" path="m6838,1333l6847,1333e" filled="false" stroked="true" strokeweight=".48pt" strokecolor="#000000">
                <v:path arrowok="t"/>
              </v:shape>
            </v:group>
            <v:group style="position:absolute;left:6847;top:1333;width:1575;height:2" coordorigin="6847,1333" coordsize="1575,2">
              <v:shape style="position:absolute;left:6847;top:1333;width:1575;height:2" coordorigin="6847,1333" coordsize="1575,0" path="m6847,1333l8422,1333e" filled="false" stroked="true" strokeweight=".48pt" strokecolor="#000000">
                <v:path arrowok="t"/>
              </v:shape>
            </v:group>
            <v:group style="position:absolute;left:8407;top:1333;width:1713;height:2" coordorigin="8407,1333" coordsize="1713,2">
              <v:shape style="position:absolute;left:8407;top:1333;width:1713;height:2" coordorigin="8407,1333" coordsize="1713,0" path="m8407,1333l10120,1333e" filled="false" stroked="true" strokeweight=".48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2008-12-31</w:t>
        <w:tab/>
      </w:r>
      <w:r>
        <w:rPr>
          <w:rFonts w:ascii="宋体" w:hAnsi="宋体" w:cs="宋体" w:eastAsia="宋体" w:hint="default"/>
          <w:sz w:val="18"/>
          <w:szCs w:val="18"/>
        </w:rPr>
        <w:t>本期增加</w:t>
        <w:tab/>
        <w:t>本期减少       </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2009-12-31</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48"/>
        <w:gridCol w:w="3365"/>
        <w:gridCol w:w="1768"/>
        <w:gridCol w:w="1443"/>
      </w:tblGrid>
      <w:tr>
        <w:trPr>
          <w:trHeight w:val="328" w:hRule="exact"/>
        </w:trPr>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5"/>
                <w:szCs w:val="15"/>
              </w:rPr>
            </w:pPr>
            <w:r>
              <w:rPr>
                <w:rFonts w:ascii="宋体" w:hAnsi="宋体" w:cs="宋体" w:eastAsia="宋体" w:hint="default"/>
                <w:sz w:val="18"/>
                <w:szCs w:val="18"/>
              </w:rPr>
              <w:t>股本溢价</w:t>
            </w:r>
            <w:r>
              <w:rPr>
                <w:rFonts w:ascii="宋体" w:hAnsi="宋体" w:cs="宋体" w:eastAsia="宋体" w:hint="default"/>
                <w:sz w:val="18"/>
                <w:szCs w:val="18"/>
              </w:rPr>
              <w:t> </w:t>
            </w:r>
            <w:r>
              <w:rPr>
                <w:rFonts w:ascii="宋体" w:hAnsi="宋体" w:cs="宋体" w:eastAsia="宋体" w:hint="default"/>
                <w:sz w:val="15"/>
                <w:szCs w:val="15"/>
              </w:rPr>
              <w:t> </w:t>
            </w:r>
          </w:p>
        </w:tc>
        <w:tc>
          <w:tcPr>
            <w:tcW w:w="3365"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508"/>
              <w:jc w:val="right"/>
              <w:rPr>
                <w:rFonts w:ascii="宋体" w:hAnsi="宋体" w:cs="宋体" w:eastAsia="宋体" w:hint="default"/>
                <w:sz w:val="18"/>
                <w:szCs w:val="18"/>
              </w:rPr>
            </w:pPr>
            <w:r>
              <w:rPr>
                <w:rFonts w:ascii="宋体"/>
                <w:sz w:val="18"/>
              </w:rPr>
              <w:t>286,653,843.40</w:t>
            </w:r>
          </w:p>
        </w:tc>
        <w:tc>
          <w:tcPr>
            <w:tcW w:w="1768"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80"/>
              <w:jc w:val="right"/>
              <w:rPr>
                <w:rFonts w:ascii="宋体" w:hAnsi="宋体" w:cs="宋体" w:eastAsia="宋体" w:hint="default"/>
                <w:sz w:val="15"/>
                <w:szCs w:val="15"/>
              </w:rPr>
            </w:pPr>
            <w:r>
              <w:rPr>
                <w:rFonts w:ascii="宋体"/>
                <w:sz w:val="15"/>
              </w:rPr>
              <w:t> </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286,653,843.40</w:t>
            </w:r>
          </w:p>
        </w:tc>
      </w:tr>
      <w:tr>
        <w:trPr>
          <w:trHeight w:val="329"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8"/>
                <w:szCs w:val="18"/>
              </w:rPr>
              <w:t>其他资本公积</w:t>
            </w:r>
            <w:r>
              <w:rPr>
                <w:rFonts w:ascii="宋体" w:hAnsi="宋体" w:cs="宋体" w:eastAsia="宋体" w:hint="default"/>
                <w:sz w:val="15"/>
                <w:szCs w:val="15"/>
              </w:rPr>
              <w:t> </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8"/>
              <w:jc w:val="right"/>
              <w:rPr>
                <w:rFonts w:ascii="宋体" w:hAnsi="宋体" w:cs="宋体" w:eastAsia="宋体" w:hint="default"/>
                <w:sz w:val="18"/>
                <w:szCs w:val="18"/>
              </w:rPr>
            </w:pPr>
            <w:r>
              <w:rPr>
                <w:rFonts w:ascii="宋体"/>
                <w:sz w:val="18"/>
              </w:rPr>
              <w:t>1,639,981.88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80"/>
              <w:jc w:val="right"/>
              <w:rPr>
                <w:rFonts w:ascii="宋体" w:hAnsi="宋体" w:cs="宋体" w:eastAsia="宋体" w:hint="default"/>
                <w:sz w:val="15"/>
                <w:szCs w:val="15"/>
              </w:rPr>
            </w:pPr>
            <w:r>
              <w:rPr>
                <w:rFonts w:ascii="宋体"/>
                <w:sz w:val="15"/>
              </w:rPr>
              <w:t> </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1,639,981.88</w:t>
            </w:r>
          </w:p>
        </w:tc>
      </w:tr>
      <w:tr>
        <w:trPr>
          <w:trHeight w:val="447"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09"/>
              <w:jc w:val="right"/>
              <w:rPr>
                <w:rFonts w:ascii="宋体" w:hAnsi="宋体" w:cs="宋体" w:eastAsia="宋体" w:hint="default"/>
                <w:sz w:val="18"/>
                <w:szCs w:val="18"/>
              </w:rPr>
            </w:pPr>
            <w:r>
              <w:rPr>
                <w:rFonts w:ascii="宋体"/>
                <w:sz w:val="18"/>
              </w:rPr>
              <w:t>288,293,825.28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0"/>
              <w:jc w:val="right"/>
              <w:rPr>
                <w:rFonts w:ascii="宋体" w:hAnsi="宋体" w:cs="宋体" w:eastAsia="宋体" w:hint="default"/>
                <w:sz w:val="15"/>
                <w:szCs w:val="15"/>
              </w:rPr>
            </w:pPr>
            <w:r>
              <w:rPr>
                <w:rFonts w:ascii="宋体"/>
                <w:sz w:val="15"/>
              </w:rPr>
              <w:t> </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right"/>
              <w:rPr>
                <w:rFonts w:ascii="宋体" w:hAnsi="宋体" w:cs="宋体" w:eastAsia="宋体" w:hint="default"/>
                <w:sz w:val="18"/>
                <w:szCs w:val="18"/>
              </w:rPr>
            </w:pPr>
            <w:r>
              <w:rPr>
                <w:rFonts w:ascii="宋体"/>
                <w:sz w:val="18"/>
              </w:rPr>
              <w:t>288,293,825.28</w:t>
            </w:r>
          </w:p>
        </w:tc>
      </w:tr>
      <w:tr>
        <w:trPr>
          <w:trHeight w:val="435" w:hRule="exact"/>
        </w:trPr>
        <w:tc>
          <w:tcPr>
            <w:tcW w:w="511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2"/>
              <w:ind w:left="431"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z w:val="21"/>
                <w:szCs w:val="21"/>
              </w:rPr>
              <w:t>．盈余公积</w:t>
            </w:r>
            <w:r>
              <w:rPr>
                <w:rFonts w:ascii="宋体" w:hAnsi="宋体" w:cs="宋体" w:eastAsia="宋体" w:hint="default"/>
                <w:sz w:val="21"/>
                <w:szCs w:val="21"/>
              </w:rPr>
              <w:t> </w:t>
            </w:r>
          </w:p>
        </w:tc>
        <w:tc>
          <w:tcPr>
            <w:tcW w:w="1768" w:type="dxa"/>
            <w:tcBorders>
              <w:top w:val="nil" w:sz="6" w:space="0" w:color="auto"/>
              <w:left w:val="nil" w:sz="6" w:space="0" w:color="auto"/>
              <w:bottom w:val="single" w:sz="4" w:space="0" w:color="000000"/>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
        </w:tc>
      </w:tr>
      <w:tr>
        <w:trPr>
          <w:trHeight w:val="397" w:hRule="exact"/>
        </w:trPr>
        <w:tc>
          <w:tcPr>
            <w:tcW w:w="5113" w:type="dxa"/>
            <w:gridSpan w:val="2"/>
            <w:tcBorders>
              <w:top w:val="single" w:sz="4" w:space="0" w:color="000000"/>
              <w:left w:val="nil" w:sz="6" w:space="0" w:color="auto"/>
              <w:bottom w:val="single" w:sz="4" w:space="0" w:color="000000"/>
              <w:right w:val="nil" w:sz="6" w:space="0" w:color="auto"/>
            </w:tcBorders>
          </w:tcPr>
          <w:p>
            <w:pPr>
              <w:pStyle w:val="TableParagraph"/>
              <w:tabs>
                <w:tab w:pos="4317" w:val="left" w:leader="none"/>
              </w:tabs>
              <w:spacing w:line="240" w:lineRule="auto" w:before="88"/>
              <w:ind w:left="9" w:right="0"/>
              <w:jc w:val="left"/>
              <w:rPr>
                <w:rFonts w:ascii="宋体" w:hAnsi="宋体" w:cs="宋体" w:eastAsia="宋体" w:hint="default"/>
                <w:sz w:val="18"/>
                <w:szCs w:val="18"/>
              </w:rPr>
            </w:pPr>
            <w:r>
              <w:rPr>
                <w:rFonts w:ascii="宋体" w:hAnsi="宋体" w:cs="宋体" w:eastAsia="宋体" w:hint="default"/>
                <w:sz w:val="18"/>
                <w:szCs w:val="18"/>
              </w:rPr>
              <w:t>项目                        </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2008-12-31</w:t>
              <w:tab/>
            </w:r>
            <w:r>
              <w:rPr>
                <w:rFonts w:ascii="宋体" w:hAnsi="宋体" w:cs="宋体" w:eastAsia="宋体" w:hint="default"/>
                <w:sz w:val="18"/>
                <w:szCs w:val="18"/>
              </w:rPr>
              <w:t>本期增加</w:t>
            </w:r>
          </w:p>
        </w:tc>
        <w:tc>
          <w:tcPr>
            <w:tcW w:w="1768"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243"/>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43"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2009-12-31</w:t>
            </w:r>
          </w:p>
        </w:tc>
      </w:tr>
      <w:tr>
        <w:trPr>
          <w:trHeight w:val="346" w:hRule="exact"/>
        </w:trPr>
        <w:tc>
          <w:tcPr>
            <w:tcW w:w="511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法定盈余公积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7,027,654.41</w:t>
            </w:r>
          </w:p>
        </w:tc>
        <w:tc>
          <w:tcPr>
            <w:tcW w:w="176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66"/>
              <w:jc w:val="right"/>
              <w:rPr>
                <w:rFonts w:ascii="宋体" w:hAnsi="宋体" w:cs="宋体" w:eastAsia="宋体" w:hint="default"/>
                <w:sz w:val="15"/>
                <w:szCs w:val="15"/>
              </w:rPr>
            </w:pPr>
            <w:r>
              <w:rPr>
                <w:rFonts w:ascii="宋体"/>
                <w:sz w:val="15"/>
              </w:rPr>
              <w:t> </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7,027,654.41</w:t>
            </w:r>
          </w:p>
        </w:tc>
      </w:tr>
      <w:tr>
        <w:trPr>
          <w:trHeight w:val="345" w:hRule="exact"/>
        </w:trPr>
        <w:tc>
          <w:tcPr>
            <w:tcW w:w="5113" w:type="dxa"/>
            <w:gridSpan w:val="2"/>
            <w:tcBorders>
              <w:top w:val="nil" w:sz="6" w:space="0" w:color="auto"/>
              <w:left w:val="nil" w:sz="6" w:space="0" w:color="auto"/>
              <w:bottom w:val="single" w:sz="4" w:space="0" w:color="000000"/>
              <w:right w:val="nil" w:sz="6" w:space="0" w:color="auto"/>
            </w:tcBorders>
          </w:tcPr>
          <w:p>
            <w:pPr>
              <w:pStyle w:val="TableParagraph"/>
              <w:tabs>
                <w:tab w:pos="2512" w:val="left" w:leader="none"/>
              </w:tabs>
              <w:spacing w:line="240" w:lineRule="auto" w:before="39"/>
              <w:ind w:left="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7,027,654.41</w:t>
            </w: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66"/>
              <w:jc w:val="right"/>
              <w:rPr>
                <w:rFonts w:ascii="宋体" w:hAnsi="宋体" w:cs="宋体" w:eastAsia="宋体" w:hint="default"/>
                <w:sz w:val="15"/>
                <w:szCs w:val="15"/>
              </w:rPr>
            </w:pPr>
            <w:r>
              <w:rPr>
                <w:rFonts w:ascii="宋体"/>
                <w:sz w:val="15"/>
              </w:rPr>
              <w:t> </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
              <w:jc w:val="right"/>
              <w:rPr>
                <w:rFonts w:ascii="宋体" w:hAnsi="宋体" w:cs="宋体" w:eastAsia="宋体" w:hint="default"/>
                <w:sz w:val="18"/>
                <w:szCs w:val="18"/>
              </w:rPr>
            </w:pPr>
            <w:r>
              <w:rPr>
                <w:rFonts w:ascii="宋体"/>
                <w:sz w:val="18"/>
              </w:rPr>
              <w:t>7,027,654.41</w:t>
            </w:r>
          </w:p>
        </w:tc>
      </w:tr>
    </w:tbl>
    <w:p>
      <w:pPr>
        <w:spacing w:line="240" w:lineRule="auto" w:before="8"/>
        <w:rPr>
          <w:rFonts w:ascii="宋体" w:hAnsi="宋体" w:cs="宋体" w:eastAsia="宋体" w:hint="default"/>
          <w:sz w:val="12"/>
          <w:szCs w:val="12"/>
        </w:rPr>
      </w:pPr>
    </w:p>
    <w:p>
      <w:pPr>
        <w:pStyle w:val="BodyText"/>
        <w:spacing w:line="240" w:lineRule="auto" w:before="35"/>
        <w:ind w:left="580" w:right="0"/>
        <w:jc w:val="left"/>
        <w:rPr>
          <w:rFonts w:ascii="宋体" w:hAnsi="宋体" w:cs="宋体" w:eastAsia="宋体" w:hint="default"/>
        </w:rPr>
      </w:pPr>
      <w:r>
        <w:rPr/>
        <w:t>注释</w:t>
      </w:r>
      <w:r>
        <w:rPr>
          <w:spacing w:val="-46"/>
        </w:rPr>
        <w:t> </w:t>
      </w:r>
      <w:r>
        <w:rPr>
          <w:rFonts w:ascii="宋体" w:hAnsi="宋体" w:cs="宋体" w:eastAsia="宋体" w:hint="default"/>
        </w:rPr>
        <w:t>30</w:t>
      </w:r>
      <w:r>
        <w:rPr/>
        <w:t>．未分配利润</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8327;height:2" coordorigin="5,5" coordsize="8327,2">
              <v:shape style="position:absolute;left:5;top:5;width:8327;height:2" coordorigin="5,5" coordsize="8327,0" path="m5,5l8332,5e" filled="false" stroked="true" strokeweight=".48pt" strokecolor="#000000">
                <v:path arrowok="t"/>
              </v:shape>
            </v:group>
          </v:group>
        </w:pict>
      </w:r>
      <w:r>
        <w:rPr>
          <w:rFonts w:ascii="宋体" w:hAnsi="宋体" w:cs="宋体" w:eastAsia="宋体" w:hint="default"/>
          <w:sz w:val="2"/>
          <w:szCs w:val="2"/>
        </w:rPr>
      </w:r>
    </w:p>
    <w:p>
      <w:pPr>
        <w:tabs>
          <w:tab w:pos="5103" w:val="left" w:leader="none"/>
          <w:tab w:pos="5617" w:val="left" w:leader="none"/>
          <w:tab w:pos="7007" w:val="left" w:leader="none"/>
        </w:tabs>
        <w:spacing w:line="297" w:lineRule="auto" w:before="78"/>
        <w:ind w:left="156" w:right="257" w:firstLine="1441"/>
        <w:jc w:val="left"/>
        <w:rPr>
          <w:rFonts w:ascii="宋体" w:hAnsi="宋体" w:cs="宋体" w:eastAsia="宋体" w:hint="default"/>
          <w:sz w:val="15"/>
          <w:szCs w:val="15"/>
        </w:rPr>
      </w:pPr>
      <w:r>
        <w:rPr/>
        <w:pict>
          <v:group style="position:absolute;margin-left:89.339996pt;margin-top:17.712008pt;width:416.35pt;height:.1pt;mso-position-horizontal-relative:page;mso-position-vertical-relative:paragraph;z-index:-464464" coordorigin="1787,354" coordsize="8327,2">
            <v:shape style="position:absolute;left:1787;top:354;width:8327;height:2" coordorigin="1787,354" coordsize="8327,0" path="m1787,354l10114,354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金额</w:t>
      </w:r>
      <w:r>
        <w:rPr>
          <w:rFonts w:ascii="宋体" w:hAnsi="宋体" w:cs="宋体" w:eastAsia="宋体" w:hint="default"/>
          <w:sz w:val="18"/>
          <w:szCs w:val="18"/>
        </w:rPr>
        <w:tab/>
        <w:tab/>
      </w:r>
      <w:r>
        <w:rPr>
          <w:rFonts w:ascii="宋体" w:hAnsi="宋体" w:cs="宋体" w:eastAsia="宋体" w:hint="default"/>
          <w:sz w:val="18"/>
          <w:szCs w:val="18"/>
        </w:rPr>
        <w:t>提取或分配比例</w:t>
      </w:r>
      <w:r>
        <w:rPr>
          <w:rFonts w:ascii="宋体" w:hAnsi="宋体" w:cs="宋体" w:eastAsia="宋体" w:hint="default"/>
          <w:sz w:val="18"/>
          <w:szCs w:val="18"/>
        </w:rPr>
        <w:t> </w:t>
      </w:r>
      <w:r>
        <w:rPr>
          <w:rFonts w:ascii="宋体" w:hAnsi="宋体" w:cs="宋体" w:eastAsia="宋体" w:hint="default"/>
          <w:sz w:val="18"/>
          <w:szCs w:val="18"/>
        </w:rPr>
        <w:t>调整前上年末未分配利润</w:t>
      </w:r>
      <w:r>
        <w:rPr>
          <w:rFonts w:ascii="宋体" w:hAnsi="宋体" w:cs="宋体" w:eastAsia="宋体" w:hint="default"/>
          <w:sz w:val="15"/>
          <w:szCs w:val="15"/>
        </w:rPr>
        <w:tab/>
        <w:tab/>
      </w:r>
      <w:r>
        <w:rPr>
          <w:rFonts w:ascii="宋体" w:hAnsi="宋体" w:cs="宋体" w:eastAsia="宋体" w:hint="default"/>
          <w:sz w:val="18"/>
          <w:szCs w:val="18"/>
        </w:rPr>
        <w:t>55,022,648.56</w:t>
      </w:r>
      <w:r>
        <w:rPr>
          <w:rFonts w:ascii="宋体" w:hAnsi="宋体" w:cs="宋体" w:eastAsia="宋体" w:hint="default"/>
          <w:sz w:val="15"/>
          <w:szCs w:val="15"/>
        </w:rPr>
        <w:t> </w:t>
      </w:r>
    </w:p>
    <w:p>
      <w:pPr>
        <w:tabs>
          <w:tab w:pos="6787" w:val="left" w:leader="none"/>
        </w:tabs>
        <w:spacing w:before="33"/>
        <w:ind w:left="156" w:right="0" w:firstLine="0"/>
        <w:jc w:val="left"/>
        <w:rPr>
          <w:rFonts w:ascii="宋体" w:hAnsi="宋体" w:cs="宋体" w:eastAsia="宋体" w:hint="default"/>
          <w:sz w:val="15"/>
          <w:szCs w:val="15"/>
        </w:rPr>
      </w:pPr>
      <w:r>
        <w:rPr>
          <w:rFonts w:ascii="宋体" w:hAnsi="宋体" w:cs="宋体" w:eastAsia="宋体" w:hint="default"/>
          <w:sz w:val="18"/>
          <w:szCs w:val="18"/>
        </w:rPr>
        <w:t>调整年初未分配利润合计数</w:t>
      </w:r>
      <w:r>
        <w:rPr>
          <w:rFonts w:ascii="宋体" w:hAnsi="宋体" w:cs="宋体" w:eastAsia="宋体" w:hint="default"/>
          <w:sz w:val="18"/>
          <w:szCs w:val="18"/>
        </w:rPr>
        <w:t>(</w:t>
      </w:r>
      <w:r>
        <w:rPr>
          <w:rFonts w:ascii="宋体" w:hAnsi="宋体" w:cs="宋体" w:eastAsia="宋体" w:hint="default"/>
          <w:sz w:val="18"/>
          <w:szCs w:val="18"/>
        </w:rPr>
        <w:t>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5"/>
          <w:szCs w:val="15"/>
        </w:rPr>
        <w:t> </w:t>
        <w:tab/>
      </w:r>
      <w:r>
        <w:rPr>
          <w:rFonts w:ascii="宋体" w:hAnsi="宋体" w:cs="宋体" w:eastAsia="宋体" w:hint="default"/>
          <w:position w:val="1"/>
          <w:sz w:val="15"/>
          <w:szCs w:val="15"/>
        </w:rPr>
        <w:t> </w:t>
      </w:r>
      <w:r>
        <w:rPr>
          <w:rFonts w:ascii="宋体" w:hAnsi="宋体" w:cs="宋体" w:eastAsia="宋体" w:hint="default"/>
          <w:sz w:val="15"/>
          <w:szCs w:val="15"/>
        </w:rPr>
      </w:r>
    </w:p>
    <w:p>
      <w:pPr>
        <w:tabs>
          <w:tab w:pos="5617" w:val="left" w:leader="none"/>
        </w:tabs>
        <w:spacing w:before="76"/>
        <w:ind w:left="156" w:right="0" w:firstLine="0"/>
        <w:jc w:val="left"/>
        <w:rPr>
          <w:rFonts w:ascii="宋体" w:hAnsi="宋体" w:cs="宋体" w:eastAsia="宋体" w:hint="default"/>
          <w:sz w:val="15"/>
          <w:szCs w:val="15"/>
        </w:rPr>
      </w:pPr>
      <w:r>
        <w:rPr>
          <w:rFonts w:ascii="宋体" w:hAnsi="宋体" w:cs="宋体" w:eastAsia="宋体" w:hint="default"/>
          <w:sz w:val="18"/>
          <w:szCs w:val="18"/>
        </w:rPr>
        <w:t>调整后年初未分配利润</w:t>
      </w:r>
      <w:r>
        <w:rPr>
          <w:rFonts w:ascii="宋体" w:hAnsi="宋体" w:cs="宋体" w:eastAsia="宋体" w:hint="default"/>
          <w:sz w:val="15"/>
          <w:szCs w:val="15"/>
        </w:rPr>
        <w:tab/>
      </w:r>
      <w:r>
        <w:rPr>
          <w:rFonts w:ascii="宋体" w:hAnsi="宋体" w:cs="宋体" w:eastAsia="宋体" w:hint="default"/>
          <w:sz w:val="18"/>
          <w:szCs w:val="18"/>
        </w:rPr>
        <w:t>55,022,648.56</w:t>
      </w:r>
      <w:r>
        <w:rPr>
          <w:rFonts w:ascii="宋体" w:hAnsi="宋体" w:cs="宋体" w:eastAsia="宋体" w:hint="default"/>
          <w:sz w:val="15"/>
          <w:szCs w:val="15"/>
        </w:rPr>
        <w:t> </w:t>
      </w:r>
    </w:p>
    <w:p>
      <w:pPr>
        <w:tabs>
          <w:tab w:pos="5527" w:val="left" w:leader="none"/>
        </w:tabs>
        <w:spacing w:before="81"/>
        <w:ind w:left="156" w:right="0" w:firstLine="0"/>
        <w:jc w:val="left"/>
        <w:rPr>
          <w:rFonts w:ascii="宋体" w:hAnsi="宋体" w:cs="宋体" w:eastAsia="宋体" w:hint="default"/>
          <w:sz w:val="15"/>
          <w:szCs w:val="15"/>
        </w:rPr>
      </w:pPr>
      <w:r>
        <w:rPr>
          <w:rFonts w:ascii="宋体" w:hAnsi="宋体" w:cs="宋体" w:eastAsia="宋体" w:hint="default"/>
          <w:sz w:val="18"/>
          <w:szCs w:val="18"/>
        </w:rPr>
        <w:t>加：本期归属于母公司所有者的净利润</w:t>
      </w:r>
      <w:r>
        <w:rPr>
          <w:rFonts w:ascii="宋体" w:hAnsi="宋体" w:cs="宋体" w:eastAsia="宋体" w:hint="default"/>
          <w:sz w:val="15"/>
          <w:szCs w:val="15"/>
        </w:rPr>
        <w:tab/>
      </w:r>
      <w:r>
        <w:rPr>
          <w:rFonts w:ascii="宋体" w:hAnsi="宋体" w:cs="宋体" w:eastAsia="宋体" w:hint="default"/>
          <w:sz w:val="18"/>
          <w:szCs w:val="18"/>
        </w:rPr>
        <w:t>-59,566,392.09</w:t>
      </w:r>
      <w:r>
        <w:rPr>
          <w:rFonts w:ascii="宋体" w:hAnsi="宋体" w:cs="宋体" w:eastAsia="宋体" w:hint="default"/>
          <w:sz w:val="15"/>
          <w:szCs w:val="15"/>
        </w:rPr>
        <w:t> </w:t>
      </w:r>
    </w:p>
    <w:p>
      <w:pPr>
        <w:tabs>
          <w:tab w:pos="6787" w:val="left" w:leader="none"/>
        </w:tabs>
        <w:spacing w:before="80"/>
        <w:ind w:left="156" w:right="0" w:firstLine="0"/>
        <w:jc w:val="left"/>
        <w:rPr>
          <w:rFonts w:ascii="宋体" w:hAnsi="宋体" w:cs="宋体" w:eastAsia="宋体" w:hint="default"/>
          <w:sz w:val="15"/>
          <w:szCs w:val="15"/>
        </w:rPr>
      </w:pPr>
      <w:r>
        <w:rPr>
          <w:rFonts w:ascii="宋体" w:hAnsi="宋体" w:cs="宋体" w:eastAsia="宋体" w:hint="default"/>
          <w:sz w:val="18"/>
          <w:szCs w:val="18"/>
        </w:rPr>
        <w:t>减：提取法定盈余公积</w:t>
      </w:r>
      <w:r>
        <w:rPr>
          <w:rFonts w:ascii="宋体" w:hAnsi="宋体" w:cs="宋体" w:eastAsia="宋体" w:hint="default"/>
          <w:sz w:val="15"/>
          <w:szCs w:val="15"/>
        </w:rPr>
        <w:t> </w:t>
        <w:tab/>
      </w:r>
      <w:r>
        <w:rPr>
          <w:rFonts w:ascii="宋体" w:hAnsi="宋体" w:cs="宋体" w:eastAsia="宋体" w:hint="default"/>
          <w:position w:val="1"/>
          <w:sz w:val="15"/>
          <w:szCs w:val="15"/>
        </w:rPr>
        <w:t> </w:t>
      </w:r>
      <w:r>
        <w:rPr>
          <w:rFonts w:ascii="宋体" w:hAnsi="宋体" w:cs="宋体" w:eastAsia="宋体" w:hint="default"/>
          <w:sz w:val="15"/>
          <w:szCs w:val="15"/>
        </w:rPr>
      </w:r>
    </w:p>
    <w:p>
      <w:pPr>
        <w:tabs>
          <w:tab w:pos="6787" w:val="left" w:leader="none"/>
        </w:tabs>
        <w:spacing w:before="76"/>
        <w:ind w:left="516" w:right="0" w:firstLine="0"/>
        <w:jc w:val="left"/>
        <w:rPr>
          <w:rFonts w:ascii="宋体" w:hAnsi="宋体" w:cs="宋体" w:eastAsia="宋体" w:hint="default"/>
          <w:sz w:val="15"/>
          <w:szCs w:val="15"/>
        </w:rPr>
      </w:pPr>
      <w:r>
        <w:rPr>
          <w:rFonts w:ascii="宋体" w:hAnsi="宋体" w:cs="宋体" w:eastAsia="宋体" w:hint="default"/>
          <w:sz w:val="18"/>
          <w:szCs w:val="18"/>
        </w:rPr>
        <w:t>提取任意盈余公积</w:t>
      </w:r>
      <w:r>
        <w:rPr>
          <w:rFonts w:ascii="宋体" w:hAnsi="宋体" w:cs="宋体" w:eastAsia="宋体" w:hint="default"/>
          <w:sz w:val="15"/>
          <w:szCs w:val="15"/>
        </w:rPr>
        <w:t> </w:t>
        <w:tab/>
      </w:r>
      <w:r>
        <w:rPr>
          <w:rFonts w:ascii="宋体" w:hAnsi="宋体" w:cs="宋体" w:eastAsia="宋体" w:hint="default"/>
          <w:position w:val="1"/>
          <w:sz w:val="15"/>
          <w:szCs w:val="15"/>
        </w:rPr>
        <w:t> </w:t>
      </w:r>
      <w:r>
        <w:rPr>
          <w:rFonts w:ascii="宋体" w:hAnsi="宋体" w:cs="宋体" w:eastAsia="宋体" w:hint="default"/>
          <w:sz w:val="15"/>
          <w:szCs w:val="15"/>
        </w:rPr>
      </w:r>
    </w:p>
    <w:p>
      <w:pPr>
        <w:tabs>
          <w:tab w:pos="6787" w:val="left" w:leader="none"/>
        </w:tabs>
        <w:spacing w:before="76"/>
        <w:ind w:left="516" w:right="0" w:firstLine="0"/>
        <w:jc w:val="left"/>
        <w:rPr>
          <w:rFonts w:ascii="宋体" w:hAnsi="宋体" w:cs="宋体" w:eastAsia="宋体" w:hint="default"/>
          <w:sz w:val="15"/>
          <w:szCs w:val="15"/>
        </w:rPr>
      </w:pPr>
      <w:r>
        <w:rPr>
          <w:rFonts w:ascii="宋体" w:hAnsi="宋体" w:cs="宋体" w:eastAsia="宋体" w:hint="default"/>
          <w:sz w:val="18"/>
          <w:szCs w:val="18"/>
        </w:rPr>
        <w:t>应付普通股股利</w:t>
      </w:r>
      <w:r>
        <w:rPr>
          <w:rFonts w:ascii="宋体" w:hAnsi="宋体" w:cs="宋体" w:eastAsia="宋体" w:hint="default"/>
          <w:sz w:val="15"/>
          <w:szCs w:val="15"/>
        </w:rPr>
        <w:t> </w:t>
        <w:tab/>
      </w:r>
      <w:r>
        <w:rPr>
          <w:rFonts w:ascii="宋体" w:hAnsi="宋体" w:cs="宋体" w:eastAsia="宋体" w:hint="default"/>
          <w:position w:val="1"/>
          <w:sz w:val="15"/>
          <w:szCs w:val="15"/>
        </w:rPr>
        <w:t> </w:t>
      </w:r>
      <w:r>
        <w:rPr>
          <w:rFonts w:ascii="宋体" w:hAnsi="宋体" w:cs="宋体" w:eastAsia="宋体" w:hint="default"/>
          <w:sz w:val="15"/>
          <w:szCs w:val="15"/>
        </w:rPr>
      </w:r>
    </w:p>
    <w:p>
      <w:pPr>
        <w:tabs>
          <w:tab w:pos="6787" w:val="left" w:leader="none"/>
        </w:tabs>
        <w:spacing w:before="76"/>
        <w:ind w:left="516" w:right="0" w:firstLine="0"/>
        <w:jc w:val="left"/>
        <w:rPr>
          <w:rFonts w:ascii="宋体" w:hAnsi="宋体" w:cs="宋体" w:eastAsia="宋体" w:hint="default"/>
          <w:sz w:val="15"/>
          <w:szCs w:val="15"/>
        </w:rPr>
      </w:pPr>
      <w:r>
        <w:rPr>
          <w:rFonts w:ascii="宋体" w:hAnsi="宋体" w:cs="宋体" w:eastAsia="宋体" w:hint="default"/>
          <w:sz w:val="18"/>
          <w:szCs w:val="18"/>
        </w:rPr>
        <w:t>转作股本的普通股股利</w:t>
      </w:r>
      <w:r>
        <w:rPr>
          <w:rFonts w:ascii="宋体" w:hAnsi="宋体" w:cs="宋体" w:eastAsia="宋体" w:hint="default"/>
          <w:sz w:val="15"/>
          <w:szCs w:val="15"/>
        </w:rPr>
        <w:t> </w:t>
        <w:tab/>
      </w:r>
      <w:r>
        <w:rPr>
          <w:rFonts w:ascii="宋体" w:hAnsi="宋体" w:cs="宋体" w:eastAsia="宋体" w:hint="default"/>
          <w:position w:val="1"/>
          <w:sz w:val="15"/>
          <w:szCs w:val="15"/>
        </w:rPr>
        <w:t> </w:t>
      </w:r>
      <w:r>
        <w:rPr>
          <w:rFonts w:ascii="宋体" w:hAnsi="宋体" w:cs="宋体" w:eastAsia="宋体" w:hint="default"/>
          <w:sz w:val="15"/>
          <w:szCs w:val="15"/>
        </w:rPr>
      </w:r>
    </w:p>
    <w:p>
      <w:pPr>
        <w:tabs>
          <w:tab w:pos="5607" w:val="left" w:leader="none"/>
        </w:tabs>
        <w:spacing w:before="122"/>
        <w:ind w:left="156" w:right="0" w:firstLine="0"/>
        <w:jc w:val="left"/>
        <w:rPr>
          <w:rFonts w:ascii="宋体" w:hAnsi="宋体" w:cs="宋体" w:eastAsia="宋体" w:hint="default"/>
          <w:sz w:val="15"/>
          <w:szCs w:val="15"/>
        </w:rPr>
      </w:pPr>
      <w:r>
        <w:rPr>
          <w:rFonts w:ascii="宋体" w:hAnsi="宋体" w:cs="宋体" w:eastAsia="宋体" w:hint="default"/>
          <w:sz w:val="18"/>
          <w:szCs w:val="18"/>
        </w:rPr>
        <w:t>期末未分配利润</w:t>
      </w:r>
      <w:r>
        <w:rPr>
          <w:rFonts w:ascii="宋体" w:hAnsi="宋体" w:cs="宋体" w:eastAsia="宋体" w:hint="default"/>
          <w:sz w:val="15"/>
          <w:szCs w:val="15"/>
        </w:rPr>
        <w:tab/>
      </w:r>
      <w:r>
        <w:rPr>
          <w:rFonts w:ascii="宋体" w:hAnsi="宋体" w:cs="宋体" w:eastAsia="宋体" w:hint="default"/>
          <w:sz w:val="18"/>
          <w:szCs w:val="18"/>
        </w:rPr>
        <w:t>-4,543,743.53</w:t>
      </w:r>
      <w:r>
        <w:rPr>
          <w:rFonts w:ascii="宋体" w:hAnsi="宋体" w:cs="宋体" w:eastAsia="宋体" w:hint="default"/>
          <w:sz w:val="15"/>
          <w:szCs w:val="15"/>
        </w:rPr>
        <w:t> </w:t>
      </w:r>
    </w:p>
    <w:p>
      <w:pPr>
        <w:spacing w:line="240" w:lineRule="auto" w:before="8"/>
        <w:rPr>
          <w:rFonts w:ascii="宋体" w:hAnsi="宋体" w:cs="宋体" w:eastAsia="宋体" w:hint="default"/>
          <w:sz w:val="8"/>
          <w:szCs w:val="8"/>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17.9pt;height:.5pt;mso-position-horizontal-relative:char;mso-position-vertical-relative:line" coordorigin="0,0" coordsize="8358,10">
            <v:group style="position:absolute;left:5;top:5;width:3641;height:2" coordorigin="5,5" coordsize="3641,2">
              <v:shape style="position:absolute;left:5;top:5;width:3641;height:2" coordorigin="5,5" coordsize="3641,0" path="m5,5l3646,5e" filled="false" stroked="true" strokeweight=".48pt" strokecolor="#000000">
                <v:path arrowok="t"/>
              </v:shape>
            </v:group>
            <v:group style="position:absolute;left:3631;top:5;width:3039;height:2" coordorigin="3631,5" coordsize="3039,2">
              <v:shape style="position:absolute;left:3631;top:5;width:3039;height:2" coordorigin="3631,5" coordsize="3039,0" path="m3631,5l6670,5e" filled="false" stroked="true" strokeweight=".48pt" strokecolor="#000000">
                <v:path arrowok="t"/>
              </v:shape>
            </v:group>
            <v:group style="position:absolute;left:6655;top:5;width:1698;height:2" coordorigin="6655,5" coordsize="1698,2">
              <v:shape style="position:absolute;left:6655;top:5;width:1698;height:2" coordorigin="6655,5" coordsize="1698,0" path="m6655,5l8353,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74" w:lineRule="exact" w:before="35"/>
        <w:ind w:left="580" w:right="0"/>
        <w:jc w:val="left"/>
        <w:rPr>
          <w:rFonts w:ascii="宋体" w:hAnsi="宋体" w:cs="宋体" w:eastAsia="宋体" w:hint="default"/>
        </w:rPr>
      </w:pPr>
      <w:r>
        <w:rPr/>
        <w:t>注释</w:t>
      </w:r>
      <w:r>
        <w:rPr>
          <w:spacing w:val="-45"/>
        </w:rPr>
        <w:t> </w:t>
      </w:r>
      <w:r>
        <w:rPr>
          <w:rFonts w:ascii="宋体" w:hAnsi="宋体" w:cs="宋体" w:eastAsia="宋体" w:hint="default"/>
        </w:rPr>
        <w:t>31</w:t>
      </w:r>
      <w:r>
        <w:rPr/>
        <w:t>．营业收入、营业成本</w:t>
      </w:r>
      <w:r>
        <w:rPr>
          <w:rFonts w:ascii="宋体" w:hAnsi="宋体" w:cs="宋体" w:eastAsia="宋体" w:hint="default"/>
        </w:rPr>
        <w:t> </w:t>
      </w:r>
    </w:p>
    <w:p>
      <w:pPr>
        <w:pStyle w:val="BodyText"/>
        <w:spacing w:line="274" w:lineRule="exact"/>
        <w:ind w:left="577" w:right="0"/>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5850;height:2" coordorigin="5,5" coordsize="5850,2">
              <v:shape style="position:absolute;left:5;top:5;width:5850;height:2" coordorigin="5,5" coordsize="5850,0" path="m5,5l5855,5e" filled="false" stroked="true" strokeweight=".48pt" strokecolor="#000000">
                <v:path arrowok="t"/>
              </v:shape>
            </v:group>
            <v:group style="position:absolute;left:5855;top:5;width:2429;height:2" coordorigin="5855,5" coordsize="2429,2">
              <v:shape style="position:absolute;left:5855;top:5;width:2429;height:2" coordorigin="5855,5" coordsize="2429,0" path="m5855,5l8284,5e" filled="false" stroked="true" strokeweight=".48pt" strokecolor="#000000">
                <v:path arrowok="t"/>
              </v:shape>
            </v:group>
          </v:group>
        </w:pict>
      </w:r>
      <w:r>
        <w:rPr>
          <w:rFonts w:ascii="宋体" w:hAnsi="宋体" w:cs="宋体" w:eastAsia="宋体" w:hint="default"/>
          <w:sz w:val="2"/>
          <w:szCs w:val="2"/>
        </w:rPr>
      </w:r>
    </w:p>
    <w:p>
      <w:pPr>
        <w:tabs>
          <w:tab w:pos="7671" w:val="left" w:leader="none"/>
        </w:tabs>
        <w:spacing w:before="99"/>
        <w:ind w:left="199" w:right="0" w:firstLine="0"/>
        <w:jc w:val="left"/>
        <w:rPr>
          <w:rFonts w:ascii="宋体" w:hAnsi="宋体" w:cs="宋体" w:eastAsia="宋体" w:hint="default"/>
          <w:sz w:val="18"/>
          <w:szCs w:val="18"/>
        </w:rPr>
      </w:pPr>
      <w:r>
        <w:rPr>
          <w:rFonts w:ascii="宋体" w:hAnsi="宋体" w:cs="宋体" w:eastAsia="宋体" w:hint="default"/>
          <w:sz w:val="18"/>
          <w:szCs w:val="18"/>
        </w:rPr>
        <w:t>收入类别                                                </w:t>
      </w: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4"/>
          <w:szCs w:val="4"/>
        </w:rPr>
      </w:pPr>
    </w:p>
    <w:tbl>
      <w:tblPr>
        <w:tblW w:w="0" w:type="auto"/>
        <w:jc w:val="left"/>
        <w:tblInd w:w="230" w:type="dxa"/>
        <w:tblLayout w:type="fixed"/>
        <w:tblCellMar>
          <w:top w:w="0" w:type="dxa"/>
          <w:left w:w="0" w:type="dxa"/>
          <w:bottom w:w="0" w:type="dxa"/>
          <w:right w:w="0" w:type="dxa"/>
        </w:tblCellMar>
        <w:tblLook w:val="01E0"/>
      </w:tblPr>
      <w:tblGrid>
        <w:gridCol w:w="2618"/>
        <w:gridCol w:w="3548"/>
        <w:gridCol w:w="1974"/>
      </w:tblGrid>
      <w:tr>
        <w:trPr>
          <w:trHeight w:val="317" w:hRule="exact"/>
        </w:trPr>
        <w:tc>
          <w:tcPr>
            <w:tcW w:w="261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主营业务收入</w:t>
            </w:r>
            <w:r>
              <w:rPr>
                <w:rFonts w:ascii="宋体" w:hAnsi="宋体" w:cs="宋体" w:eastAsia="宋体" w:hint="default"/>
                <w:sz w:val="15"/>
                <w:szCs w:val="15"/>
              </w:rPr>
              <w:t> </w:t>
            </w:r>
          </w:p>
        </w:tc>
        <w:tc>
          <w:tcPr>
            <w:tcW w:w="35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97"/>
              <w:jc w:val="right"/>
              <w:rPr>
                <w:rFonts w:ascii="宋体" w:hAnsi="宋体" w:cs="宋体" w:eastAsia="宋体" w:hint="default"/>
                <w:sz w:val="18"/>
                <w:szCs w:val="18"/>
              </w:rPr>
            </w:pPr>
            <w:r>
              <w:rPr>
                <w:rFonts w:ascii="宋体"/>
                <w:sz w:val="18"/>
              </w:rPr>
              <w:t>  1,156,104,196.11</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1,054,322,204.58</w:t>
            </w:r>
          </w:p>
        </w:tc>
      </w:tr>
      <w:tr>
        <w:trPr>
          <w:trHeight w:val="341"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其他业务收入</w:t>
            </w:r>
            <w:r>
              <w:rPr>
                <w:rFonts w:ascii="宋体" w:hAnsi="宋体" w:cs="宋体" w:eastAsia="宋体" w:hint="default"/>
                <w:sz w:val="15"/>
                <w:szCs w:val="15"/>
              </w:rPr>
              <w:t> </w:t>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7"/>
              <w:jc w:val="right"/>
              <w:rPr>
                <w:rFonts w:ascii="宋体" w:hAnsi="宋体" w:cs="宋体" w:eastAsia="宋体" w:hint="default"/>
                <w:sz w:val="18"/>
                <w:szCs w:val="18"/>
              </w:rPr>
            </w:pPr>
            <w:r>
              <w:rPr>
                <w:rFonts w:ascii="宋体"/>
                <w:sz w:val="18"/>
              </w:rPr>
              <w:t>21,610,603.31</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22,169,334.47</w:t>
            </w:r>
          </w:p>
        </w:tc>
      </w:tr>
      <w:tr>
        <w:trPr>
          <w:trHeight w:val="345" w:hRule="exact"/>
        </w:trPr>
        <w:tc>
          <w:tcPr>
            <w:tcW w:w="261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35" w:right="0"/>
              <w:jc w:val="left"/>
              <w:rPr>
                <w:rFonts w:ascii="宋体" w:hAnsi="宋体" w:cs="宋体" w:eastAsia="宋体" w:hint="default"/>
                <w:sz w:val="15"/>
                <w:szCs w:val="15"/>
              </w:rPr>
            </w:pPr>
            <w:r>
              <w:rPr>
                <w:rFonts w:ascii="宋体" w:hAnsi="宋体" w:cs="宋体" w:eastAsia="宋体" w:hint="default"/>
                <w:sz w:val="18"/>
                <w:szCs w:val="18"/>
              </w:rPr>
              <w:t>营业成本</w:t>
            </w:r>
            <w:r>
              <w:rPr>
                <w:rFonts w:ascii="宋体" w:hAnsi="宋体" w:cs="宋体" w:eastAsia="宋体" w:hint="default"/>
                <w:sz w:val="15"/>
                <w:szCs w:val="15"/>
              </w:rPr>
              <w:t> </w:t>
            </w:r>
          </w:p>
        </w:tc>
        <w:tc>
          <w:tcPr>
            <w:tcW w:w="354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497"/>
              <w:jc w:val="right"/>
              <w:rPr>
                <w:rFonts w:ascii="宋体" w:hAnsi="宋体" w:cs="宋体" w:eastAsia="宋体" w:hint="default"/>
                <w:sz w:val="18"/>
                <w:szCs w:val="18"/>
              </w:rPr>
            </w:pPr>
            <w:r>
              <w:rPr>
                <w:rFonts w:ascii="宋体"/>
                <w:sz w:val="18"/>
              </w:rPr>
              <w:t>968,870,074.51</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849,129,456.04</w:t>
            </w:r>
          </w:p>
        </w:tc>
      </w:tr>
    </w:tbl>
    <w:p>
      <w:pPr>
        <w:pStyle w:val="BodyText"/>
        <w:spacing w:line="240" w:lineRule="auto" w:before="80"/>
        <w:ind w:left="577" w:right="0"/>
        <w:jc w:val="left"/>
        <w:rPr>
          <w:rFonts w:ascii="宋体" w:hAnsi="宋体" w:cs="宋体" w:eastAsia="宋体" w:hint="default"/>
        </w:rPr>
      </w:pPr>
      <w:r>
        <w:rPr/>
        <w:t>（</w:t>
      </w:r>
      <w:r>
        <w:rPr>
          <w:rFonts w:ascii="宋体" w:hAnsi="宋体" w:cs="宋体" w:eastAsia="宋体" w:hint="default"/>
        </w:rPr>
        <w:t>2</w:t>
      </w:r>
      <w:r>
        <w:rPr/>
        <w:t>）主营业务（分行业）</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14pt;height:.5pt;mso-position-horizontal-relative:char;mso-position-vertical-relative:line" coordorigin="0,0" coordsize="8280,10">
            <v:group style="position:absolute;left:5;top:5;width:8271;height:2" coordorigin="5,5" coordsize="8271,2">
              <v:shape style="position:absolute;left:5;top:5;width:8271;height:2" coordorigin="5,5" coordsize="8271,0" path="m5,5l8275,5e" filled="false" stroked="true" strokeweight=".48pt" strokecolor="#000000">
                <v:path arrowok="t"/>
              </v:shape>
            </v:group>
          </v:group>
        </w:pict>
      </w:r>
      <w:r>
        <w:rPr>
          <w:rFonts w:ascii="宋体" w:hAnsi="宋体" w:cs="宋体" w:eastAsia="宋体" w:hint="default"/>
          <w:sz w:val="2"/>
          <w:szCs w:val="2"/>
        </w:rPr>
      </w:r>
    </w:p>
    <w:p>
      <w:pPr>
        <w:spacing w:before="42"/>
        <w:ind w:left="3083" w:right="0" w:firstLine="0"/>
        <w:jc w:val="left"/>
        <w:rPr>
          <w:rFonts w:ascii="宋体" w:hAnsi="宋体" w:cs="宋体" w:eastAsia="宋体" w:hint="default"/>
          <w:sz w:val="18"/>
          <w:szCs w:val="18"/>
        </w:rPr>
      </w:pPr>
      <w:r>
        <w:rPr/>
        <w:pict>
          <v:group style="position:absolute;margin-left:169.619995pt;margin-top:19.272017pt;width:334.4pt;height:.5pt;mso-position-horizontal-relative:page;mso-position-vertical-relative:paragraph;z-index:-464440" coordorigin="3392,385" coordsize="6688,10">
            <v:group style="position:absolute;left:3397;top:390;width:3417;height:2" coordorigin="3397,390" coordsize="3417,2">
              <v:shape style="position:absolute;left:3397;top:390;width:3417;height:2" coordorigin="3397,390" coordsize="3417,0" path="m3397,390l6814,390e" filled="false" stroked="true" strokeweight=".48pt" strokecolor="#000000">
                <v:path arrowok="t"/>
              </v:shape>
            </v:group>
            <v:group style="position:absolute;left:6814;top:390;width:1655;height:2" coordorigin="6814,390" coordsize="1655,2">
              <v:shape style="position:absolute;left:6814;top:390;width:1655;height:2" coordorigin="6814,390" coordsize="1655,0" path="m6814,390l8468,390e" filled="false" stroked="true" strokeweight=".48pt" strokecolor="#000000">
                <v:path arrowok="t"/>
              </v:shape>
            </v:group>
            <v:group style="position:absolute;left:8468;top:390;width:1607;height:2" coordorigin="8468,390" coordsize="1607,2">
              <v:shape style="position:absolute;left:8468;top:390;width:1607;height:2" coordorigin="8468,390" coordsize="1607,0" path="m8468,390l10075,390e" filled="false" stroked="true" strokeweight=".48pt" strokecolor="#000000">
                <v:path arrowok="t"/>
              </v:shape>
            </v:group>
            <w10:wrap type="none"/>
          </v:group>
        </w:pict>
      </w:r>
      <w:r>
        <w:rPr>
          <w:rFonts w:ascii="宋体" w:hAnsi="宋体" w:cs="宋体" w:eastAsia="宋体" w:hint="default"/>
          <w:sz w:val="18"/>
          <w:szCs w:val="18"/>
        </w:rPr>
        <w:t>2009 </w:t>
      </w:r>
      <w:r>
        <w:rPr>
          <w:rFonts w:ascii="宋体" w:hAnsi="宋体" w:cs="宋体" w:eastAsia="宋体" w:hint="default"/>
          <w:sz w:val="18"/>
          <w:szCs w:val="18"/>
        </w:rPr>
        <w:t>年度                            </w:t>
      </w:r>
      <w:r>
        <w:rPr>
          <w:rFonts w:ascii="宋体" w:hAnsi="宋体" w:cs="宋体" w:eastAsia="宋体" w:hint="default"/>
          <w:sz w:val="18"/>
          <w:szCs w:val="18"/>
        </w:rPr>
        <w:t>2008</w:t>
      </w:r>
      <w:r>
        <w:rPr>
          <w:rFonts w:ascii="宋体" w:hAnsi="宋体" w:cs="宋体" w:eastAsia="宋体" w:hint="default"/>
          <w:spacing w:val="-34"/>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line="240" w:lineRule="auto" w:before="1"/>
        <w:rPr>
          <w:rFonts w:ascii="宋体" w:hAnsi="宋体" w:cs="宋体" w:eastAsia="宋体" w:hint="default"/>
          <w:sz w:val="3"/>
          <w:szCs w:val="3"/>
        </w:rPr>
      </w:pPr>
    </w:p>
    <w:tbl>
      <w:tblPr>
        <w:tblW w:w="0" w:type="auto"/>
        <w:jc w:val="left"/>
        <w:tblInd w:w="157" w:type="dxa"/>
        <w:tblLayout w:type="fixed"/>
        <w:tblCellMar>
          <w:top w:w="0" w:type="dxa"/>
          <w:left w:w="0" w:type="dxa"/>
          <w:bottom w:w="0" w:type="dxa"/>
          <w:right w:w="0" w:type="dxa"/>
        </w:tblCellMar>
        <w:tblLook w:val="01E0"/>
      </w:tblPr>
      <w:tblGrid>
        <w:gridCol w:w="1571"/>
        <w:gridCol w:w="1928"/>
        <w:gridCol w:w="3322"/>
        <w:gridCol w:w="1525"/>
      </w:tblGrid>
      <w:tr>
        <w:trPr>
          <w:trHeight w:val="482" w:hRule="exact"/>
        </w:trPr>
        <w:tc>
          <w:tcPr>
            <w:tcW w:w="1571" w:type="dxa"/>
            <w:tcBorders>
              <w:top w:val="nil" w:sz="6" w:space="0" w:color="auto"/>
              <w:left w:val="nil" w:sz="6" w:space="0" w:color="auto"/>
              <w:bottom w:val="single" w:sz="4" w:space="0" w:color="000000"/>
              <w:right w:val="nil" w:sz="6" w:space="0" w:color="auto"/>
            </w:tcBorders>
          </w:tcPr>
          <w:p>
            <w:pPr>
              <w:pStyle w:val="TableParagraph"/>
              <w:spacing w:line="216" w:lineRule="exact"/>
              <w:ind w:left="495" w:right="0"/>
              <w:jc w:val="left"/>
              <w:rPr>
                <w:rFonts w:ascii="宋体" w:hAnsi="宋体" w:cs="宋体" w:eastAsia="宋体" w:hint="default"/>
                <w:sz w:val="18"/>
                <w:szCs w:val="18"/>
              </w:rPr>
            </w:pPr>
            <w:r>
              <w:rPr>
                <w:rFonts w:ascii="宋体" w:hAnsi="宋体" w:cs="宋体" w:eastAsia="宋体" w:hint="default"/>
                <w:sz w:val="18"/>
                <w:szCs w:val="18"/>
              </w:rPr>
              <w:t>行业名称</w:t>
            </w:r>
            <w:r>
              <w:rPr>
                <w:rFonts w:ascii="宋体" w:hAnsi="宋体" w:cs="宋体" w:eastAsia="宋体" w:hint="default"/>
                <w:sz w:val="18"/>
                <w:szCs w:val="18"/>
              </w:rPr>
              <w:t> </w:t>
            </w: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332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2037" w:val="left" w:leader="none"/>
              </w:tabs>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ab/>
            </w:r>
            <w:r>
              <w:rPr>
                <w:rFonts w:ascii="宋体" w:hAnsi="宋体" w:cs="宋体" w:eastAsia="宋体" w:hint="default"/>
                <w:sz w:val="18"/>
                <w:szCs w:val="18"/>
              </w:rPr>
              <w:t>营业收入</w:t>
            </w:r>
            <w:r>
              <w:rPr>
                <w:rFonts w:ascii="宋体" w:hAnsi="宋体" w:cs="宋体" w:eastAsia="宋体" w:hint="default"/>
                <w:sz w:val="18"/>
                <w:szCs w:val="18"/>
              </w:rPr>
              <w:t> </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2" w:hRule="exact"/>
        </w:trPr>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5"/>
                <w:szCs w:val="15"/>
              </w:rPr>
            </w:pPr>
            <w:r>
              <w:rPr>
                <w:rFonts w:ascii="宋体" w:hAnsi="宋体" w:cs="宋体" w:eastAsia="宋体" w:hint="default"/>
                <w:sz w:val="18"/>
                <w:szCs w:val="18"/>
              </w:rPr>
              <w:t>商业</w:t>
            </w:r>
            <w:r>
              <w:rPr>
                <w:rFonts w:ascii="宋体" w:hAnsi="宋体" w:cs="宋体" w:eastAsia="宋体" w:hint="default"/>
                <w:sz w:val="15"/>
                <w:szCs w:val="15"/>
              </w:rPr>
              <w:t> </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11"/>
              <w:jc w:val="right"/>
              <w:rPr>
                <w:rFonts w:ascii="宋体" w:hAnsi="宋体" w:cs="宋体" w:eastAsia="宋体" w:hint="default"/>
                <w:sz w:val="18"/>
                <w:szCs w:val="18"/>
              </w:rPr>
            </w:pPr>
            <w:r>
              <w:rPr>
                <w:rFonts w:ascii="宋体"/>
                <w:sz w:val="18"/>
              </w:rPr>
              <w:t>1,025,522,590.35</w:t>
            </w:r>
          </w:p>
        </w:tc>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867,644,024.57   </w:t>
            </w:r>
            <w:r>
              <w:rPr>
                <w:rFonts w:ascii="宋体"/>
                <w:spacing w:val="43"/>
                <w:sz w:val="18"/>
              </w:rPr>
              <w:t> </w:t>
            </w:r>
            <w:r>
              <w:rPr>
                <w:rFonts w:ascii="宋体"/>
                <w:sz w:val="18"/>
              </w:rPr>
              <w:t>892,455,120.58 </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 743,710,436.66 </w:t>
            </w:r>
          </w:p>
        </w:tc>
      </w:tr>
      <w:tr>
        <w:trPr>
          <w:trHeight w:val="322" w:hRule="exact"/>
        </w:trPr>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 w:right="0"/>
              <w:jc w:val="left"/>
              <w:rPr>
                <w:rFonts w:ascii="宋体" w:hAnsi="宋体" w:cs="宋体" w:eastAsia="宋体" w:hint="default"/>
                <w:sz w:val="15"/>
                <w:szCs w:val="15"/>
              </w:rPr>
            </w:pPr>
            <w:r>
              <w:rPr>
                <w:rFonts w:ascii="宋体" w:hAnsi="宋体" w:cs="宋体" w:eastAsia="宋体" w:hint="default"/>
                <w:sz w:val="18"/>
                <w:szCs w:val="18"/>
              </w:rPr>
              <w:t>房地产业</w:t>
            </w:r>
            <w:r>
              <w:rPr>
                <w:rFonts w:ascii="宋体" w:hAnsi="宋体" w:cs="宋体" w:eastAsia="宋体" w:hint="default"/>
                <w:sz w:val="15"/>
                <w:szCs w:val="15"/>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1"/>
              <w:jc w:val="right"/>
              <w:rPr>
                <w:rFonts w:ascii="宋体" w:hAnsi="宋体" w:cs="宋体" w:eastAsia="宋体" w:hint="default"/>
                <w:sz w:val="18"/>
                <w:szCs w:val="18"/>
              </w:rPr>
            </w:pPr>
            <w:r>
              <w:rPr>
                <w:rFonts w:ascii="宋体"/>
                <w:sz w:val="18"/>
              </w:rPr>
              <w:t>125,969,248.21</w:t>
            </w:r>
          </w:p>
        </w:tc>
        <w:tc>
          <w:tcPr>
            <w:tcW w:w="3322" w:type="dxa"/>
            <w:tcBorders>
              <w:top w:val="nil" w:sz="6" w:space="0" w:color="auto"/>
              <w:left w:val="nil" w:sz="6" w:space="0" w:color="auto"/>
              <w:bottom w:val="nil" w:sz="6" w:space="0" w:color="auto"/>
              <w:right w:val="nil" w:sz="6" w:space="0" w:color="auto"/>
            </w:tcBorders>
          </w:tcPr>
          <w:p>
            <w:pPr>
              <w:pStyle w:val="TableParagraph"/>
              <w:tabs>
                <w:tab w:pos="1573" w:val="left" w:leader="none"/>
              </w:tabs>
              <w:spacing w:line="240" w:lineRule="auto" w:before="16"/>
              <w:ind w:right="83"/>
              <w:jc w:val="right"/>
              <w:rPr>
                <w:rFonts w:ascii="宋体" w:hAnsi="宋体" w:cs="宋体" w:eastAsia="宋体" w:hint="default"/>
                <w:sz w:val="18"/>
                <w:szCs w:val="18"/>
              </w:rPr>
            </w:pPr>
            <w:r>
              <w:rPr>
                <w:rFonts w:ascii="宋体"/>
                <w:sz w:val="18"/>
              </w:rPr>
              <w:t>77,042,641.39</w:t>
              <w:tab/>
              <w:t>153,727,524.25 </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 83,275,873.62 </w:t>
            </w:r>
          </w:p>
        </w:tc>
      </w:tr>
      <w:tr>
        <w:trPr>
          <w:trHeight w:val="345" w:hRule="exact"/>
        </w:trPr>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 w:right="0"/>
              <w:jc w:val="left"/>
              <w:rPr>
                <w:rFonts w:ascii="宋体" w:hAnsi="宋体" w:cs="宋体" w:eastAsia="宋体" w:hint="default"/>
                <w:sz w:val="15"/>
                <w:szCs w:val="15"/>
              </w:rPr>
            </w:pPr>
            <w:r>
              <w:rPr>
                <w:rFonts w:ascii="宋体" w:hAnsi="宋体" w:cs="宋体" w:eastAsia="宋体" w:hint="default"/>
                <w:sz w:val="18"/>
                <w:szCs w:val="18"/>
              </w:rPr>
              <w:t>其他</w:t>
            </w:r>
            <w:r>
              <w:rPr>
                <w:rFonts w:ascii="宋体" w:hAnsi="宋体" w:cs="宋体" w:eastAsia="宋体" w:hint="default"/>
                <w:sz w:val="15"/>
                <w:szCs w:val="15"/>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1"/>
              <w:jc w:val="right"/>
              <w:rPr>
                <w:rFonts w:ascii="宋体" w:hAnsi="宋体" w:cs="宋体" w:eastAsia="宋体" w:hint="default"/>
                <w:sz w:val="18"/>
                <w:szCs w:val="18"/>
              </w:rPr>
            </w:pPr>
            <w:r>
              <w:rPr>
                <w:rFonts w:ascii="宋体"/>
                <w:sz w:val="18"/>
              </w:rPr>
              <w:t>4,612,357.55</w:t>
            </w:r>
          </w:p>
        </w:tc>
        <w:tc>
          <w:tcPr>
            <w:tcW w:w="3322" w:type="dxa"/>
            <w:tcBorders>
              <w:top w:val="nil" w:sz="6" w:space="0" w:color="auto"/>
              <w:left w:val="nil" w:sz="6" w:space="0" w:color="auto"/>
              <w:bottom w:val="nil" w:sz="6" w:space="0" w:color="auto"/>
              <w:right w:val="nil" w:sz="6" w:space="0" w:color="auto"/>
            </w:tcBorders>
          </w:tcPr>
          <w:p>
            <w:pPr>
              <w:pStyle w:val="TableParagraph"/>
              <w:tabs>
                <w:tab w:pos="1753" w:val="left" w:leader="none"/>
              </w:tabs>
              <w:spacing w:line="240" w:lineRule="auto" w:before="14"/>
              <w:ind w:right="83"/>
              <w:jc w:val="right"/>
              <w:rPr>
                <w:rFonts w:ascii="宋体" w:hAnsi="宋体" w:cs="宋体" w:eastAsia="宋体" w:hint="default"/>
                <w:sz w:val="18"/>
                <w:szCs w:val="18"/>
              </w:rPr>
            </w:pPr>
            <w:r>
              <w:rPr>
                <w:rFonts w:ascii="宋体"/>
                <w:sz w:val="18"/>
              </w:rPr>
              <w:t>17,551,118.18</w:t>
              <w:tab/>
              <w:t>8,139,559.75 </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 19,309,877.63 </w:t>
            </w:r>
          </w:p>
        </w:tc>
      </w:tr>
      <w:tr>
        <w:trPr>
          <w:trHeight w:val="344" w:hRule="exact"/>
        </w:trPr>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3"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11"/>
              <w:jc w:val="right"/>
              <w:rPr>
                <w:rFonts w:ascii="宋体" w:hAnsi="宋体" w:cs="宋体" w:eastAsia="宋体" w:hint="default"/>
                <w:sz w:val="18"/>
                <w:szCs w:val="18"/>
              </w:rPr>
            </w:pPr>
            <w:r>
              <w:rPr>
                <w:rFonts w:ascii="宋体"/>
                <w:sz w:val="18"/>
              </w:rPr>
              <w:t>1,156,104,196.11</w:t>
            </w:r>
          </w:p>
        </w:tc>
        <w:tc>
          <w:tcPr>
            <w:tcW w:w="3322" w:type="dxa"/>
            <w:tcBorders>
              <w:top w:val="nil" w:sz="6" w:space="0" w:color="auto"/>
              <w:left w:val="nil" w:sz="6" w:space="0" w:color="auto"/>
              <w:bottom w:val="single" w:sz="4" w:space="0" w:color="000000"/>
              <w:right w:val="nil" w:sz="6" w:space="0" w:color="auto"/>
            </w:tcBorders>
          </w:tcPr>
          <w:p>
            <w:pPr>
              <w:pStyle w:val="TableParagraph"/>
              <w:tabs>
                <w:tab w:pos="1480" w:val="left" w:leader="none"/>
              </w:tabs>
              <w:spacing w:line="240" w:lineRule="auto" w:before="39"/>
              <w:ind w:right="98"/>
              <w:jc w:val="right"/>
              <w:rPr>
                <w:rFonts w:ascii="宋体" w:hAnsi="宋体" w:cs="宋体" w:eastAsia="宋体" w:hint="default"/>
                <w:sz w:val="15"/>
                <w:szCs w:val="15"/>
              </w:rPr>
            </w:pPr>
            <w:r>
              <w:rPr>
                <w:rFonts w:ascii="宋体"/>
                <w:sz w:val="18"/>
              </w:rPr>
              <w:t>962,237,784.14</w:t>
              <w:tab/>
              <w:t>1,054,322,204.58</w:t>
            </w:r>
            <w:r>
              <w:rPr>
                <w:rFonts w:ascii="宋体"/>
                <w:sz w:val="15"/>
              </w:rPr>
              <w:t> </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846,296,187.91 </w:t>
            </w:r>
          </w:p>
        </w:tc>
      </w:tr>
    </w:tbl>
    <w:p>
      <w:pPr>
        <w:pStyle w:val="BodyText"/>
        <w:spacing w:line="240" w:lineRule="auto" w:before="80"/>
        <w:ind w:left="577" w:right="0"/>
        <w:jc w:val="left"/>
        <w:rPr>
          <w:rFonts w:ascii="宋体" w:hAnsi="宋体" w:cs="宋体" w:eastAsia="宋体" w:hint="default"/>
        </w:rPr>
      </w:pPr>
      <w:r>
        <w:rPr/>
        <w:t>（</w:t>
      </w:r>
      <w:r>
        <w:rPr>
          <w:rFonts w:ascii="宋体" w:hAnsi="宋体" w:cs="宋体" w:eastAsia="宋体" w:hint="default"/>
        </w:rPr>
        <w:t>3</w:t>
      </w:r>
      <w:r>
        <w:rPr/>
        <w:t>）营业收入（分地区）</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18.5pt;height:.5pt;mso-position-horizontal-relative:char;mso-position-vertical-relative:line" coordorigin="0,0" coordsize="8370,10">
            <v:group style="position:absolute;left:5;top:5;width:8361;height:2" coordorigin="5,5" coordsize="8361,2">
              <v:shape style="position:absolute;left:5;top:5;width:8361;height:2" coordorigin="5,5" coordsize="8361,0" path="m5,5l8365,5e" filled="false" stroked="true" strokeweight=".48pt" strokecolor="#000000">
                <v:path arrowok="t"/>
              </v:shape>
            </v:group>
          </v:group>
        </w:pict>
      </w:r>
      <w:r>
        <w:rPr>
          <w:rFonts w:ascii="宋体" w:hAnsi="宋体" w:cs="宋体" w:eastAsia="宋体" w:hint="default"/>
          <w:sz w:val="2"/>
          <w:szCs w:val="2"/>
        </w:rPr>
      </w:r>
    </w:p>
    <w:p>
      <w:pPr>
        <w:spacing w:before="13"/>
        <w:ind w:left="3090" w:right="0" w:firstLine="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年度                            </w:t>
      </w:r>
      <w:r>
        <w:rPr>
          <w:rFonts w:ascii="宋体" w:hAnsi="宋体" w:cs="宋体" w:eastAsia="宋体" w:hint="default"/>
          <w:sz w:val="18"/>
          <w:szCs w:val="18"/>
        </w:rPr>
        <w:t>2008</w:t>
      </w:r>
      <w:r>
        <w:rPr>
          <w:rFonts w:ascii="宋体" w:hAnsi="宋体" w:cs="宋体" w:eastAsia="宋体" w:hint="default"/>
          <w:spacing w:val="-22"/>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1003" w:top="1100" w:bottom="1200" w:left="1640" w:right="1640"/>
        </w:sectPr>
      </w:pPr>
    </w:p>
    <w:p>
      <w:pPr>
        <w:spacing w:line="233" w:lineRule="exact" w:before="0"/>
        <w:ind w:left="654" w:right="0" w:firstLine="0"/>
        <w:jc w:val="left"/>
        <w:rPr>
          <w:rFonts w:ascii="宋体" w:hAnsi="宋体" w:cs="宋体" w:eastAsia="宋体" w:hint="default"/>
          <w:sz w:val="18"/>
          <w:szCs w:val="18"/>
        </w:rPr>
      </w:pPr>
      <w:r>
        <w:rPr>
          <w:rFonts w:ascii="宋体" w:hAnsi="宋体" w:cs="宋体" w:eastAsia="宋体" w:hint="default"/>
          <w:sz w:val="18"/>
          <w:szCs w:val="18"/>
        </w:rPr>
        <w:t>地区名称</w:t>
      </w:r>
      <w:r>
        <w:rPr>
          <w:rFonts w:ascii="宋体" w:hAnsi="宋体" w:cs="宋体" w:eastAsia="宋体" w:hint="default"/>
          <w:sz w:val="18"/>
          <w:szCs w:val="18"/>
        </w:rPr>
        <w:t> </w:t>
      </w:r>
    </w:p>
    <w:p>
      <w:pPr>
        <w:spacing w:line="240" w:lineRule="auto" w:before="2"/>
        <w:rPr>
          <w:rFonts w:ascii="宋体" w:hAnsi="宋体" w:cs="宋体" w:eastAsia="宋体" w:hint="default"/>
          <w:sz w:val="6"/>
          <w:szCs w:val="6"/>
        </w:rPr>
      </w:pPr>
      <w:r>
        <w:rPr/>
        <w:br w:type="column"/>
      </w:r>
      <w:r>
        <w:rPr>
          <w:rFonts w:ascii="宋体"/>
          <w:sz w:val="6"/>
        </w:rPr>
      </w:r>
    </w:p>
    <w:p>
      <w:pPr>
        <w:spacing w:line="20" w:lineRule="exact"/>
        <w:ind w:left="167" w:right="0" w:firstLine="0"/>
        <w:rPr>
          <w:rFonts w:ascii="宋体" w:hAnsi="宋体" w:cs="宋体" w:eastAsia="宋体" w:hint="default"/>
          <w:sz w:val="2"/>
          <w:szCs w:val="2"/>
        </w:rPr>
      </w:pPr>
      <w:r>
        <w:rPr>
          <w:rFonts w:ascii="宋体" w:hAnsi="宋体" w:cs="宋体" w:eastAsia="宋体" w:hint="default"/>
          <w:sz w:val="2"/>
          <w:szCs w:val="2"/>
        </w:rPr>
        <w:pict>
          <v:group style="width:335.55pt;height:.5pt;mso-position-horizontal-relative:char;mso-position-vertical-relative:line" coordorigin="0,0" coordsize="6711,10">
            <v:group style="position:absolute;left:5;top:5;width:3360;height:2" coordorigin="5,5" coordsize="3360,2">
              <v:shape style="position:absolute;left:5;top:5;width:3360;height:2" coordorigin="5,5" coordsize="3360,0" path="m5,5l3365,5e" filled="false" stroked="true" strokeweight=".48pt" strokecolor="#000000">
                <v:path arrowok="t"/>
              </v:shape>
            </v:group>
            <v:group style="position:absolute;left:3365;top:5;width:1666;height:2" coordorigin="3365,5" coordsize="1666,2">
              <v:shape style="position:absolute;left:3365;top:5;width:1666;height:2" coordorigin="3365,5" coordsize="1666,0" path="m3365,5l5030,5e" filled="false" stroked="true" strokeweight=".48pt" strokecolor="#000000">
                <v:path arrowok="t"/>
              </v:shape>
            </v:group>
            <v:group style="position:absolute;left:5030;top:5;width:1676;height:2" coordorigin="5030,5" coordsize="1676,2">
              <v:shape style="position:absolute;left:5030;top:5;width:1676;height:2" coordorigin="5030,5" coordsize="1676,0" path="m5030,5l6706,5e" filled="false" stroked="true" strokeweight=".48pt" strokecolor="#000000">
                <v:path arrowok="t"/>
              </v:shape>
            </v:group>
          </v:group>
        </w:pict>
      </w:r>
      <w:r>
        <w:rPr>
          <w:rFonts w:ascii="宋体" w:hAnsi="宋体" w:cs="宋体" w:eastAsia="宋体" w:hint="default"/>
          <w:sz w:val="2"/>
          <w:szCs w:val="2"/>
        </w:rPr>
      </w:r>
    </w:p>
    <w:p>
      <w:pPr>
        <w:tabs>
          <w:tab w:pos="2329" w:val="left" w:leader="none"/>
          <w:tab w:pos="4004" w:val="left" w:leader="none"/>
          <w:tab w:pos="5679" w:val="left" w:leader="none"/>
        </w:tabs>
        <w:spacing w:before="20"/>
        <w:ind w:left="654" w:right="0" w:firstLine="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ab/>
      </w:r>
      <w:r>
        <w:rPr>
          <w:rFonts w:ascii="宋体" w:hAnsi="宋体" w:cs="宋体" w:eastAsia="宋体" w:hint="default"/>
          <w:sz w:val="18"/>
          <w:szCs w:val="18"/>
        </w:rPr>
        <w:t>营业成本</w:t>
      </w:r>
      <w:r>
        <w:rPr>
          <w:rFonts w:ascii="宋体" w:hAnsi="宋体" w:cs="宋体" w:eastAsia="宋体" w:hint="default"/>
          <w:sz w:val="18"/>
          <w:szCs w:val="18"/>
        </w:rPr>
        <w:tab/>
      </w:r>
      <w:r>
        <w:rPr>
          <w:rFonts w:ascii="宋体" w:hAnsi="宋体" w:cs="宋体" w:eastAsia="宋体" w:hint="default"/>
          <w:sz w:val="18"/>
          <w:szCs w:val="18"/>
        </w:rPr>
        <w:t>营业收入</w:t>
      </w:r>
      <w:r>
        <w:rPr>
          <w:rFonts w:ascii="宋体" w:hAnsi="宋体" w:cs="宋体" w:eastAsia="宋体" w:hint="default"/>
          <w:sz w:val="18"/>
          <w:szCs w:val="18"/>
        </w:rPr>
        <w:tab/>
      </w:r>
      <w:r>
        <w:rPr>
          <w:rFonts w:ascii="宋体" w:hAnsi="宋体" w:cs="宋体" w:eastAsia="宋体" w:hint="default"/>
          <w:sz w:val="18"/>
          <w:szCs w:val="18"/>
        </w:rPr>
        <w:t>营业成本</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40" w:right="1640"/>
          <w:cols w:num="2" w:equalWidth="0">
            <w:col w:w="1469" w:space="153"/>
            <w:col w:w="6998"/>
          </w:cols>
        </w:sectPr>
      </w:pPr>
    </w:p>
    <w:p>
      <w:pPr>
        <w:spacing w:line="240" w:lineRule="auto" w:before="9"/>
        <w:rPr>
          <w:rFonts w:ascii="宋体" w:hAnsi="宋体" w:cs="宋体" w:eastAsia="宋体" w:hint="default"/>
          <w:sz w:val="6"/>
          <w:szCs w:val="6"/>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18.9pt;height:.5pt;mso-position-horizontal-relative:char;mso-position-vertical-relative:line" coordorigin="0,0" coordsize="8378,10">
            <v:group style="position:absolute;left:5;top:5;width:5027;height:2" coordorigin="5,5" coordsize="5027,2">
              <v:shape style="position:absolute;left:5;top:5;width:5027;height:2" coordorigin="5,5" coordsize="5027,0" path="m5,5l5032,5e" filled="false" stroked="true" strokeweight=".48pt" strokecolor="#000000">
                <v:path arrowok="t"/>
              </v:shape>
            </v:group>
            <v:group style="position:absolute;left:5032;top:5;width:1666;height:2" coordorigin="5032,5" coordsize="1666,2">
              <v:shape style="position:absolute;left:5032;top:5;width:1666;height:2" coordorigin="5032,5" coordsize="1666,0" path="m5032,5l6697,5e" filled="false" stroked="true" strokeweight=".48pt" strokecolor="#000000">
                <v:path arrowok="t"/>
              </v:shape>
            </v:group>
            <v:group style="position:absolute;left:6697;top:5;width:1676;height:2" coordorigin="6697,5" coordsize="1676,2">
              <v:shape style="position:absolute;left:6697;top:5;width:1676;height:2" coordorigin="6697,5" coordsize="1676,0" path="m6697,5l8372,5e" filled="false" stroked="true" strokeweight=".48pt" strokecolor="#000000">
                <v:path arrowok="t"/>
              </v:shape>
            </v:group>
          </v:group>
        </w:pict>
      </w:r>
      <w:r>
        <w:rPr>
          <w:rFonts w:ascii="宋体" w:hAnsi="宋体" w:cs="宋体" w:eastAsia="宋体" w:hint="default"/>
          <w:sz w:val="2"/>
          <w:szCs w:val="2"/>
        </w:rPr>
      </w:r>
    </w:p>
    <w:p>
      <w:pPr>
        <w:tabs>
          <w:tab w:pos="2004" w:val="left" w:leader="none"/>
          <w:tab w:pos="5534" w:val="left" w:leader="none"/>
          <w:tab w:pos="7209" w:val="left" w:leader="none"/>
        </w:tabs>
        <w:spacing w:before="29"/>
        <w:ind w:left="157" w:right="0" w:firstLine="0"/>
        <w:jc w:val="left"/>
        <w:rPr>
          <w:rFonts w:ascii="宋体" w:hAnsi="宋体" w:cs="宋体" w:eastAsia="宋体" w:hint="default"/>
          <w:sz w:val="18"/>
          <w:szCs w:val="18"/>
        </w:rPr>
      </w:pPr>
      <w:r>
        <w:rPr>
          <w:rFonts w:ascii="宋体" w:hAnsi="宋体" w:cs="宋体" w:eastAsia="宋体" w:hint="default"/>
          <w:sz w:val="18"/>
          <w:szCs w:val="18"/>
        </w:rPr>
        <w:t>秦皇岛地区</w:t>
      </w:r>
      <w:r>
        <w:rPr>
          <w:rFonts w:ascii="宋体" w:hAnsi="宋体" w:cs="宋体" w:eastAsia="宋体" w:hint="default"/>
          <w:sz w:val="15"/>
          <w:szCs w:val="15"/>
        </w:rPr>
        <w:tab/>
      </w:r>
      <w:r>
        <w:rPr>
          <w:rFonts w:ascii="宋体" w:hAnsi="宋体" w:cs="宋体" w:eastAsia="宋体" w:hint="default"/>
          <w:sz w:val="18"/>
          <w:szCs w:val="18"/>
        </w:rPr>
        <w:t>1,056,544,954.21   </w:t>
      </w:r>
      <w:r>
        <w:rPr>
          <w:rFonts w:ascii="宋体" w:hAnsi="宋体" w:cs="宋体" w:eastAsia="宋体" w:hint="default"/>
          <w:spacing w:val="55"/>
          <w:sz w:val="18"/>
          <w:szCs w:val="18"/>
        </w:rPr>
        <w:t> </w:t>
      </w:r>
      <w:r>
        <w:rPr>
          <w:rFonts w:ascii="宋体" w:hAnsi="宋体" w:cs="宋体" w:eastAsia="宋体" w:hint="default"/>
          <w:sz w:val="18"/>
          <w:szCs w:val="18"/>
        </w:rPr>
        <w:t>895,905,354.28</w:t>
        <w:tab/>
        <w:t>925,005,889.80</w:t>
      </w:r>
      <w:r>
        <w:rPr>
          <w:rFonts w:ascii="宋体" w:hAnsi="宋体" w:cs="宋体" w:eastAsia="宋体" w:hint="default"/>
          <w:sz w:val="15"/>
          <w:szCs w:val="15"/>
        </w:rPr>
        <w:tab/>
      </w:r>
      <w:r>
        <w:rPr>
          <w:rFonts w:ascii="宋体" w:hAnsi="宋体" w:cs="宋体" w:eastAsia="宋体" w:hint="default"/>
          <w:sz w:val="18"/>
          <w:szCs w:val="18"/>
        </w:rPr>
        <w:t>768,278,527.34</w:t>
      </w:r>
    </w:p>
    <w:p>
      <w:pPr>
        <w:spacing w:line="240" w:lineRule="auto" w:before="3"/>
        <w:rPr>
          <w:rFonts w:ascii="宋体" w:hAnsi="宋体" w:cs="宋体" w:eastAsia="宋体" w:hint="default"/>
          <w:sz w:val="7"/>
          <w:szCs w:val="7"/>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19.95pt;height:.5pt;mso-position-horizontal-relative:char;mso-position-vertical-relative:line" coordorigin="0,0" coordsize="8399,10">
            <v:group style="position:absolute;left:5;top:5;width:1689;height:2" coordorigin="5,5" coordsize="1689,2">
              <v:shape style="position:absolute;left:5;top:5;width:1689;height:2" coordorigin="5,5" coordsize="1689,0" path="m5,5l1693,5e" filled="false" stroked="true" strokeweight=".48pt" strokecolor="#000000">
                <v:path arrowok="t"/>
              </v:shape>
            </v:group>
            <v:group style="position:absolute;left:1679;top:5;width:1690;height:2" coordorigin="1679,5" coordsize="1690,2">
              <v:shape style="position:absolute;left:1679;top:5;width:1690;height:2" coordorigin="1679,5" coordsize="1690,0" path="m1679,5l3368,5e" filled="false" stroked="true" strokeweight=".48pt" strokecolor="#000000">
                <v:path arrowok="t"/>
              </v:shape>
            </v:group>
            <v:group style="position:absolute;left:3354;top:5;width:1690;height:2" coordorigin="3354,5" coordsize="1690,2">
              <v:shape style="position:absolute;left:3354;top:5;width:1690;height:2" coordorigin="3354,5" coordsize="1690,0" path="m3354,5l5044,5e" filled="false" stroked="true" strokeweight=".48pt" strokecolor="#000000">
                <v:path arrowok="t"/>
              </v:shape>
            </v:group>
            <v:group style="position:absolute;left:5029;top:5;width:10;height:2" coordorigin="5029,5" coordsize="10,2">
              <v:shape style="position:absolute;left:5029;top:5;width:10;height:2" coordorigin="5029,5" coordsize="10,0" path="m5029,5l5039,5e" filled="false" stroked="true" strokeweight=".48pt" strokecolor="#000000">
                <v:path arrowok="t"/>
              </v:shape>
            </v:group>
            <v:group style="position:absolute;left:5039;top:5;width:1680;height:2" coordorigin="5039,5" coordsize="1680,2">
              <v:shape style="position:absolute;left:5039;top:5;width:1680;height:2" coordorigin="5039,5" coordsize="1680,0" path="m5039,5l6719,5e" filled="false" stroked="true" strokeweight=".48pt" strokecolor="#000000">
                <v:path arrowok="t"/>
              </v:shape>
            </v:group>
            <v:group style="position:absolute;left:6704;top:5;width:1690;height:2" coordorigin="6704,5" coordsize="1690,2">
              <v:shape style="position:absolute;left:6704;top:5;width:1690;height:2" coordorigin="6704,5" coordsize="1690,0" path="m6704,5l839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640" w:right="1640"/>
        </w:sectPr>
      </w:pPr>
    </w:p>
    <w:p>
      <w:pPr>
        <w:spacing w:line="240" w:lineRule="auto" w:before="11"/>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2001"/>
        <w:gridCol w:w="1574"/>
        <w:gridCol w:w="2150"/>
        <w:gridCol w:w="1188"/>
        <w:gridCol w:w="1459"/>
      </w:tblGrid>
      <w:tr>
        <w:trPr>
          <w:trHeight w:val="331" w:hRule="exact"/>
        </w:trPr>
        <w:tc>
          <w:tcPr>
            <w:tcW w:w="200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安徽地区</w:t>
            </w:r>
            <w:r>
              <w:rPr>
                <w:rFonts w:ascii="宋体" w:hAnsi="宋体" w:cs="宋体" w:eastAsia="宋体" w:hint="default"/>
                <w:sz w:val="15"/>
                <w:szCs w:val="15"/>
              </w:rPr>
              <w:t> </w:t>
            </w: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60" w:right="0"/>
              <w:jc w:val="left"/>
              <w:rPr>
                <w:rFonts w:ascii="宋体" w:hAnsi="宋体" w:cs="宋体" w:eastAsia="宋体" w:hint="default"/>
                <w:sz w:val="18"/>
                <w:szCs w:val="18"/>
              </w:rPr>
            </w:pPr>
            <w:r>
              <w:rPr>
                <w:rFonts w:ascii="宋体"/>
                <w:sz w:val="18"/>
              </w:rPr>
              <w:t>121,169,845.21</w:t>
            </w:r>
          </w:p>
        </w:tc>
        <w:tc>
          <w:tcPr>
            <w:tcW w:w="3337" w:type="dxa"/>
            <w:gridSpan w:val="2"/>
            <w:tcBorders>
              <w:top w:val="single" w:sz="4" w:space="0" w:color="000000"/>
              <w:left w:val="nil" w:sz="6" w:space="0" w:color="auto"/>
              <w:bottom w:val="nil" w:sz="6" w:space="0" w:color="auto"/>
              <w:right w:val="nil" w:sz="6" w:space="0" w:color="auto"/>
            </w:tcBorders>
          </w:tcPr>
          <w:p>
            <w:pPr>
              <w:pStyle w:val="TableParagraph"/>
              <w:tabs>
                <w:tab w:pos="1837" w:val="left" w:leader="none"/>
              </w:tabs>
              <w:spacing w:line="240" w:lineRule="auto" w:before="10"/>
              <w:ind w:left="252" w:right="0"/>
              <w:jc w:val="left"/>
              <w:rPr>
                <w:rFonts w:ascii="宋体" w:hAnsi="宋体" w:cs="宋体" w:eastAsia="宋体" w:hint="default"/>
                <w:sz w:val="15"/>
                <w:szCs w:val="15"/>
              </w:rPr>
            </w:pPr>
            <w:r>
              <w:rPr>
                <w:rFonts w:ascii="宋体"/>
                <w:sz w:val="18"/>
              </w:rPr>
              <w:t>72,964,720.23</w:t>
              <w:tab/>
              <w:t>151,485,649.25</w:t>
            </w:r>
            <w:r>
              <w:rPr>
                <w:rFonts w:ascii="宋体"/>
                <w:sz w:val="15"/>
              </w:rPr>
              <w:t> </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80,850,928.70</w:t>
            </w:r>
          </w:p>
        </w:tc>
      </w:tr>
      <w:tr>
        <w:trPr>
          <w:trHeight w:val="260" w:hRule="exact"/>
        </w:trPr>
        <w:tc>
          <w:tcPr>
            <w:tcW w:w="3574" w:type="dxa"/>
            <w:gridSpan w:val="2"/>
            <w:tcBorders>
              <w:top w:val="nil" w:sz="6" w:space="0" w:color="auto"/>
              <w:left w:val="nil" w:sz="6" w:space="0" w:color="auto"/>
              <w:bottom w:val="nil" w:sz="6" w:space="0" w:color="auto"/>
              <w:right w:val="nil" w:sz="6" w:space="0" w:color="auto"/>
            </w:tcBorders>
          </w:tcPr>
          <w:p>
            <w:pPr>
              <w:pStyle w:val="TableParagraph"/>
              <w:tabs>
                <w:tab w:pos="1869" w:val="left" w:leader="none"/>
              </w:tabs>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1,177,714,799.42</w:t>
            </w:r>
          </w:p>
        </w:tc>
        <w:tc>
          <w:tcPr>
            <w:tcW w:w="3337" w:type="dxa"/>
            <w:gridSpan w:val="2"/>
            <w:tcBorders>
              <w:top w:val="nil" w:sz="6" w:space="0" w:color="auto"/>
              <w:left w:val="nil" w:sz="6" w:space="0" w:color="auto"/>
              <w:bottom w:val="nil" w:sz="6" w:space="0" w:color="auto"/>
              <w:right w:val="nil" w:sz="6" w:space="0" w:color="auto"/>
            </w:tcBorders>
          </w:tcPr>
          <w:p>
            <w:pPr>
              <w:pStyle w:val="TableParagraph"/>
              <w:tabs>
                <w:tab w:pos="1644" w:val="left" w:leader="none"/>
              </w:tabs>
              <w:spacing w:line="240" w:lineRule="auto" w:before="24"/>
              <w:ind w:left="150" w:right="0"/>
              <w:jc w:val="left"/>
              <w:rPr>
                <w:rFonts w:ascii="宋体" w:hAnsi="宋体" w:cs="宋体" w:eastAsia="宋体" w:hint="default"/>
                <w:sz w:val="15"/>
                <w:szCs w:val="15"/>
              </w:rPr>
            </w:pPr>
            <w:r>
              <w:rPr>
                <w:rFonts w:ascii="宋体"/>
                <w:sz w:val="18"/>
              </w:rPr>
              <w:t>968,870,074.51</w:t>
              <w:tab/>
              <w:t>1,076,491,539.05</w:t>
            </w:r>
            <w:r>
              <w:rPr>
                <w:rFonts w:ascii="宋体"/>
                <w:sz w:val="15"/>
              </w:rPr>
              <w:t> </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8"/>
                <w:szCs w:val="18"/>
              </w:rPr>
            </w:pPr>
            <w:r>
              <w:rPr>
                <w:rFonts w:ascii="宋体"/>
                <w:sz w:val="18"/>
              </w:rPr>
              <w:t>849,129,456.04</w:t>
            </w:r>
          </w:p>
        </w:tc>
      </w:tr>
      <w:tr>
        <w:trPr>
          <w:trHeight w:val="537" w:hRule="exact"/>
        </w:trPr>
        <w:tc>
          <w:tcPr>
            <w:tcW w:w="837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）公司前五名客户的营业收入情况</w:t>
            </w:r>
            <w:r>
              <w:rPr>
                <w:rFonts w:ascii="宋体" w:hAnsi="宋体" w:cs="宋体" w:eastAsia="宋体" w:hint="default"/>
                <w:sz w:val="21"/>
                <w:szCs w:val="21"/>
              </w:rPr>
              <w:t> </w:t>
            </w:r>
          </w:p>
        </w:tc>
      </w:tr>
      <w:tr>
        <w:trPr>
          <w:trHeight w:val="358" w:hRule="exact"/>
        </w:trPr>
        <w:tc>
          <w:tcPr>
            <w:tcW w:w="200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372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
              <w:ind w:right="175"/>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264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
              <w:ind w:left="133"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350" w:hRule="exact"/>
        </w:trPr>
        <w:tc>
          <w:tcPr>
            <w:tcW w:w="2001"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65" w:right="0"/>
              <w:jc w:val="left"/>
              <w:rPr>
                <w:rFonts w:ascii="宋体" w:hAnsi="宋体" w:cs="宋体" w:eastAsia="宋体" w:hint="default"/>
                <w:sz w:val="15"/>
                <w:szCs w:val="15"/>
              </w:rPr>
            </w:pPr>
            <w:r>
              <w:rPr>
                <w:rFonts w:ascii="宋体" w:hAnsi="宋体" w:cs="宋体" w:eastAsia="宋体" w:hint="default"/>
                <w:sz w:val="18"/>
                <w:szCs w:val="18"/>
              </w:rPr>
              <w:t>包头东华热电有限公司</w:t>
            </w:r>
            <w:r>
              <w:rPr>
                <w:rFonts w:ascii="宋体" w:hAnsi="宋体" w:cs="宋体" w:eastAsia="宋体" w:hint="default"/>
                <w:sz w:val="15"/>
                <w:szCs w:val="15"/>
              </w:rPr>
              <w:t> </w:t>
            </w:r>
          </w:p>
        </w:tc>
        <w:tc>
          <w:tcPr>
            <w:tcW w:w="372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1"/>
              <w:ind w:right="132"/>
              <w:jc w:val="right"/>
              <w:rPr>
                <w:rFonts w:ascii="宋体" w:hAnsi="宋体" w:cs="宋体" w:eastAsia="宋体" w:hint="default"/>
                <w:sz w:val="18"/>
                <w:szCs w:val="18"/>
              </w:rPr>
            </w:pPr>
            <w:r>
              <w:rPr>
                <w:rFonts w:ascii="宋体"/>
                <w:sz w:val="18"/>
              </w:rPr>
              <w:t>7,822,486.99</w:t>
            </w:r>
          </w:p>
        </w:tc>
        <w:tc>
          <w:tcPr>
            <w:tcW w:w="264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1"/>
              <w:ind w:right="29"/>
              <w:jc w:val="right"/>
              <w:rPr>
                <w:rFonts w:ascii="宋体" w:hAnsi="宋体" w:cs="宋体" w:eastAsia="宋体" w:hint="default"/>
                <w:sz w:val="18"/>
                <w:szCs w:val="18"/>
              </w:rPr>
            </w:pPr>
            <w:r>
              <w:rPr>
                <w:rFonts w:ascii="宋体"/>
                <w:sz w:val="18"/>
              </w:rPr>
              <w:t>0.66%</w:t>
            </w:r>
          </w:p>
        </w:tc>
      </w:tr>
      <w:tr>
        <w:trPr>
          <w:trHeight w:val="332"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5" w:right="0"/>
              <w:jc w:val="left"/>
              <w:rPr>
                <w:rFonts w:ascii="宋体" w:hAnsi="宋体" w:cs="宋体" w:eastAsia="宋体" w:hint="default"/>
                <w:sz w:val="15"/>
                <w:szCs w:val="15"/>
              </w:rPr>
            </w:pPr>
            <w:r>
              <w:rPr>
                <w:rFonts w:ascii="宋体" w:hAnsi="宋体" w:cs="宋体" w:eastAsia="宋体" w:hint="default"/>
                <w:sz w:val="18"/>
                <w:szCs w:val="18"/>
              </w:rPr>
              <w:t>俞金水</w:t>
            </w:r>
            <w:r>
              <w:rPr>
                <w:rFonts w:ascii="宋体" w:hAnsi="宋体" w:cs="宋体" w:eastAsia="宋体" w:hint="default"/>
                <w:sz w:val="15"/>
                <w:szCs w:val="15"/>
              </w:rPr>
              <w:t> </w:t>
            </w: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right="132"/>
              <w:jc w:val="right"/>
              <w:rPr>
                <w:rFonts w:ascii="宋体" w:hAnsi="宋体" w:cs="宋体" w:eastAsia="宋体" w:hint="default"/>
                <w:sz w:val="18"/>
                <w:szCs w:val="18"/>
              </w:rPr>
            </w:pPr>
            <w:r>
              <w:rPr>
                <w:rFonts w:ascii="宋体"/>
                <w:sz w:val="18"/>
              </w:rPr>
              <w:t>4,102,675.00</w:t>
            </w:r>
          </w:p>
        </w:tc>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z w:val="18"/>
              </w:rPr>
              <w:t>0.35%</w:t>
            </w:r>
          </w:p>
        </w:tc>
      </w:tr>
      <w:tr>
        <w:trPr>
          <w:trHeight w:val="331"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5"/>
                <w:szCs w:val="15"/>
              </w:rPr>
            </w:pPr>
            <w:r>
              <w:rPr>
                <w:rFonts w:ascii="宋体" w:hAnsi="宋体" w:cs="宋体" w:eastAsia="宋体" w:hint="default"/>
                <w:sz w:val="18"/>
                <w:szCs w:val="18"/>
              </w:rPr>
              <w:t>周臣胜、周臣财</w:t>
            </w:r>
            <w:r>
              <w:rPr>
                <w:rFonts w:ascii="宋体" w:hAnsi="宋体" w:cs="宋体" w:eastAsia="宋体" w:hint="default"/>
                <w:sz w:val="15"/>
                <w:szCs w:val="15"/>
              </w:rPr>
              <w:t> </w:t>
            </w: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宋体" w:hAnsi="宋体" w:cs="宋体" w:eastAsia="宋体" w:hint="default"/>
                <w:sz w:val="18"/>
                <w:szCs w:val="18"/>
              </w:rPr>
            </w:pPr>
            <w:r>
              <w:rPr>
                <w:rFonts w:ascii="宋体"/>
                <w:sz w:val="18"/>
              </w:rPr>
              <w:t>3,981,547.00</w:t>
            </w:r>
          </w:p>
        </w:tc>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29"/>
              <w:jc w:val="right"/>
              <w:rPr>
                <w:rFonts w:ascii="宋体" w:hAnsi="宋体" w:cs="宋体" w:eastAsia="宋体" w:hint="default"/>
                <w:sz w:val="18"/>
                <w:szCs w:val="18"/>
              </w:rPr>
            </w:pPr>
            <w:r>
              <w:rPr>
                <w:rFonts w:ascii="宋体"/>
                <w:sz w:val="18"/>
              </w:rPr>
              <w:t>0.34%</w:t>
            </w:r>
          </w:p>
        </w:tc>
      </w:tr>
      <w:tr>
        <w:trPr>
          <w:trHeight w:val="338"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5" w:right="0"/>
              <w:jc w:val="left"/>
              <w:rPr>
                <w:rFonts w:ascii="宋体" w:hAnsi="宋体" w:cs="宋体" w:eastAsia="宋体" w:hint="default"/>
                <w:sz w:val="15"/>
                <w:szCs w:val="15"/>
              </w:rPr>
            </w:pPr>
            <w:r>
              <w:rPr>
                <w:rFonts w:ascii="宋体" w:hAnsi="宋体" w:cs="宋体" w:eastAsia="宋体" w:hint="default"/>
                <w:sz w:val="18"/>
                <w:szCs w:val="18"/>
              </w:rPr>
              <w:t>曹立新</w:t>
            </w:r>
            <w:r>
              <w:rPr>
                <w:rFonts w:ascii="宋体" w:hAnsi="宋体" w:cs="宋体" w:eastAsia="宋体" w:hint="default"/>
                <w:sz w:val="15"/>
                <w:szCs w:val="15"/>
              </w:rPr>
              <w:t> </w:t>
            </w: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宋体" w:hAnsi="宋体" w:cs="宋体" w:eastAsia="宋体" w:hint="default"/>
                <w:sz w:val="18"/>
                <w:szCs w:val="18"/>
              </w:rPr>
            </w:pPr>
            <w:r>
              <w:rPr>
                <w:rFonts w:ascii="宋体"/>
                <w:sz w:val="18"/>
              </w:rPr>
              <w:t>3,122,346.00</w:t>
            </w:r>
          </w:p>
        </w:tc>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z w:val="18"/>
              </w:rPr>
              <w:t>0.27%</w:t>
            </w:r>
          </w:p>
        </w:tc>
      </w:tr>
      <w:tr>
        <w:trPr>
          <w:trHeight w:val="363"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5" w:right="0"/>
              <w:jc w:val="left"/>
              <w:rPr>
                <w:rFonts w:ascii="宋体" w:hAnsi="宋体" w:cs="宋体" w:eastAsia="宋体" w:hint="default"/>
                <w:sz w:val="15"/>
                <w:szCs w:val="15"/>
              </w:rPr>
            </w:pPr>
            <w:r>
              <w:rPr>
                <w:rFonts w:ascii="宋体" w:hAnsi="宋体" w:cs="宋体" w:eastAsia="宋体" w:hint="default"/>
                <w:sz w:val="18"/>
                <w:szCs w:val="18"/>
              </w:rPr>
              <w:t>朱宝芝</w:t>
            </w:r>
            <w:r>
              <w:rPr>
                <w:rFonts w:ascii="宋体" w:hAnsi="宋体" w:cs="宋体" w:eastAsia="宋体" w:hint="default"/>
                <w:sz w:val="15"/>
                <w:szCs w:val="15"/>
              </w:rPr>
              <w:t> </w:t>
            </w: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right="132"/>
              <w:jc w:val="right"/>
              <w:rPr>
                <w:rFonts w:ascii="宋体" w:hAnsi="宋体" w:cs="宋体" w:eastAsia="宋体" w:hint="default"/>
                <w:sz w:val="18"/>
                <w:szCs w:val="18"/>
              </w:rPr>
            </w:pPr>
            <w:r>
              <w:rPr>
                <w:rFonts w:ascii="宋体"/>
                <w:sz w:val="18"/>
              </w:rPr>
              <w:t>2,366,979.00</w:t>
            </w:r>
          </w:p>
        </w:tc>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z w:val="18"/>
              </w:rPr>
              <w:t>0.20%</w:t>
            </w:r>
          </w:p>
        </w:tc>
      </w:tr>
      <w:tr>
        <w:trPr>
          <w:trHeight w:val="383"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5"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2409" w:right="0"/>
              <w:jc w:val="left"/>
              <w:rPr>
                <w:rFonts w:ascii="宋体" w:hAnsi="宋体" w:cs="宋体" w:eastAsia="宋体" w:hint="default"/>
                <w:sz w:val="18"/>
                <w:szCs w:val="18"/>
              </w:rPr>
            </w:pPr>
            <w:r>
              <w:rPr>
                <w:rFonts w:ascii="宋体"/>
                <w:sz w:val="18"/>
              </w:rPr>
              <w:t>21,396,033.99</w:t>
            </w:r>
          </w:p>
        </w:tc>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宋体" w:hAnsi="宋体" w:cs="宋体" w:eastAsia="宋体" w:hint="default"/>
                <w:sz w:val="18"/>
                <w:szCs w:val="18"/>
              </w:rPr>
            </w:pPr>
            <w:r>
              <w:rPr>
                <w:rFonts w:ascii="宋体"/>
                <w:sz w:val="18"/>
              </w:rPr>
              <w:t>1.82%</w:t>
            </w:r>
          </w:p>
        </w:tc>
      </w:tr>
    </w:tbl>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8pt;height:.5pt;mso-position-horizontal-relative:char;mso-position-vertical-relative:line" coordorigin="0,0" coordsize="8360,10">
            <v:group style="position:absolute;left:5;top:5;width:2537;height:2" coordorigin="5,5" coordsize="2537,2">
              <v:shape style="position:absolute;left:5;top:5;width:2537;height:2" coordorigin="5,5" coordsize="2537,0" path="m5,5l2542,5e" filled="false" stroked="true" strokeweight=".48pt" strokecolor="#000000">
                <v:path arrowok="t"/>
              </v:shape>
            </v:group>
            <v:group style="position:absolute;left:2527;top:5;width:3076;height:2" coordorigin="2527,5" coordsize="3076,2">
              <v:shape style="position:absolute;left:2527;top:5;width:3076;height:2" coordorigin="2527,5" coordsize="3076,0" path="m2527,5l5603,5e" filled="false" stroked="true" strokeweight=".48pt" strokecolor="#000000">
                <v:path arrowok="t"/>
              </v:shape>
            </v:group>
            <v:group style="position:absolute;left:5588;top:5;width:2766;height:2" coordorigin="5588,5" coordsize="2766,2">
              <v:shape style="position:absolute;left:5588;top:5;width:2766;height:2" coordorigin="5588,5" coordsize="2766,0" path="m5588,5l8354,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7"/>
          <w:szCs w:val="7"/>
        </w:rPr>
      </w:pPr>
    </w:p>
    <w:p>
      <w:pPr>
        <w:pStyle w:val="BodyText"/>
        <w:spacing w:line="272" w:lineRule="exact" w:before="63"/>
        <w:ind w:left="157" w:right="142" w:firstLine="420"/>
        <w:jc w:val="left"/>
        <w:rPr>
          <w:rFonts w:ascii="宋体" w:hAnsi="宋体" w:cs="宋体" w:eastAsia="宋体" w:hint="default"/>
        </w:rPr>
      </w:pPr>
      <w:r>
        <w:rPr/>
        <w:t>（</w:t>
      </w:r>
      <w:r>
        <w:rPr>
          <w:rFonts w:ascii="宋体" w:hAnsi="宋体" w:cs="宋体" w:eastAsia="宋体" w:hint="default"/>
        </w:rPr>
        <w:t>5</w:t>
      </w:r>
      <w:r>
        <w:rPr/>
        <w:t>）本期营业收入较上期增加了</w:t>
      </w:r>
      <w:r>
        <w:rPr>
          <w:spacing w:val="-68"/>
        </w:rPr>
        <w:t> </w:t>
      </w:r>
      <w:r>
        <w:rPr>
          <w:rFonts w:ascii="宋体" w:hAnsi="宋体" w:cs="宋体" w:eastAsia="宋体" w:hint="default"/>
        </w:rPr>
        <w:t>101,223,260.37</w:t>
      </w:r>
      <w:r>
        <w:rPr>
          <w:rFonts w:ascii="宋体" w:hAnsi="宋体" w:cs="宋体" w:eastAsia="宋体" w:hint="default"/>
          <w:spacing w:val="-68"/>
        </w:rPr>
        <w:t> </w:t>
      </w:r>
      <w:r>
        <w:rPr/>
        <w:t>元，增加了</w:t>
      </w:r>
      <w:r>
        <w:rPr>
          <w:spacing w:val="-68"/>
        </w:rPr>
        <w:t> </w:t>
      </w:r>
      <w:r>
        <w:rPr>
          <w:rFonts w:ascii="宋体" w:hAnsi="宋体" w:cs="宋体" w:eastAsia="宋体" w:hint="default"/>
        </w:rPr>
        <w:t>9.40%</w:t>
      </w:r>
      <w:r>
        <w:rPr/>
        <w:t>。主要是：秦皇岛 地区商业收入的增加。</w:t>
      </w:r>
      <w:r>
        <w:rPr>
          <w:rFonts w:ascii="宋体" w:hAnsi="宋体" w:cs="宋体" w:eastAsia="宋体" w:hint="default"/>
        </w:rPr>
        <w:t> </w:t>
      </w:r>
    </w:p>
    <w:p>
      <w:pPr>
        <w:pStyle w:val="BodyText"/>
        <w:spacing w:line="240" w:lineRule="auto" w:before="92"/>
        <w:ind w:left="579" w:right="0"/>
        <w:jc w:val="left"/>
        <w:rPr>
          <w:rFonts w:ascii="宋体" w:hAnsi="宋体" w:cs="宋体" w:eastAsia="宋体" w:hint="default"/>
        </w:rPr>
      </w:pPr>
      <w:r>
        <w:rPr/>
        <w:t>注释</w:t>
      </w:r>
      <w:r>
        <w:rPr>
          <w:spacing w:val="-46"/>
        </w:rPr>
        <w:t> </w:t>
      </w:r>
      <w:r>
        <w:rPr>
          <w:rFonts w:ascii="宋体" w:hAnsi="宋体" w:cs="宋体" w:eastAsia="宋体" w:hint="default"/>
        </w:rPr>
        <w:t>32</w:t>
      </w:r>
      <w:r>
        <w:rPr/>
        <w:t>．营业税金及附加</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16.55pt;height:.5pt;mso-position-horizontal-relative:char;mso-position-vertical-relative:line" coordorigin="0,0" coordsize="8331,10">
            <v:group style="position:absolute;left:5;top:5;width:8321;height:2" coordorigin="5,5" coordsize="8321,2">
              <v:shape style="position:absolute;left:5;top:5;width:8321;height:2" coordorigin="5,5" coordsize="8321,0" path="m5,5l8326,5e" filled="false" stroked="true" strokeweight=".48pt" strokecolor="#000000">
                <v:path arrowok="t"/>
              </v:shape>
            </v:group>
          </v:group>
        </w:pict>
      </w:r>
      <w:r>
        <w:rPr>
          <w:rFonts w:ascii="宋体" w:hAnsi="宋体" w:cs="宋体" w:eastAsia="宋体" w:hint="default"/>
          <w:sz w:val="2"/>
          <w:szCs w:val="2"/>
        </w:rPr>
      </w:r>
    </w:p>
    <w:p>
      <w:pPr>
        <w:spacing w:before="27"/>
        <w:ind w:left="2822" w:right="0" w:firstLine="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年度                              </w:t>
      </w:r>
      <w:r>
        <w:rPr>
          <w:rFonts w:ascii="宋体" w:hAnsi="宋体" w:cs="宋体" w:eastAsia="宋体" w:hint="default"/>
          <w:sz w:val="18"/>
          <w:szCs w:val="18"/>
        </w:rPr>
        <w:t>2008</w:t>
      </w:r>
      <w:r>
        <w:rPr>
          <w:rFonts w:ascii="宋体" w:hAnsi="宋体" w:cs="宋体" w:eastAsia="宋体" w:hint="default"/>
          <w:spacing w:val="-15"/>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27"/>
          <w:pgSz w:w="11900" w:h="16840"/>
          <w:pgMar w:footer="1457" w:header="877" w:top="1100" w:bottom="1640" w:left="1640" w:right="1640"/>
        </w:sectPr>
      </w:pPr>
    </w:p>
    <w:p>
      <w:pPr>
        <w:spacing w:before="13"/>
        <w:ind w:left="265"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spacing w:line="240" w:lineRule="auto" w:before="2"/>
        <w:rPr>
          <w:rFonts w:ascii="宋体" w:hAnsi="宋体" w:cs="宋体" w:eastAsia="宋体" w:hint="default"/>
          <w:sz w:val="7"/>
          <w:szCs w:val="7"/>
        </w:rPr>
      </w:pPr>
      <w:r>
        <w:rPr/>
        <w:br w:type="column"/>
      </w:r>
      <w:r>
        <w:rPr>
          <w:rFonts w:ascii="宋体"/>
          <w:sz w:val="7"/>
        </w:rPr>
      </w:r>
    </w:p>
    <w:p>
      <w:pPr>
        <w:spacing w:line="20" w:lineRule="exact"/>
        <w:ind w:left="-307" w:right="0" w:firstLine="0"/>
        <w:rPr>
          <w:rFonts w:ascii="宋体" w:hAnsi="宋体" w:cs="宋体" w:eastAsia="宋体" w:hint="default"/>
          <w:sz w:val="2"/>
          <w:szCs w:val="2"/>
        </w:rPr>
      </w:pPr>
      <w:r>
        <w:rPr>
          <w:rFonts w:ascii="宋体" w:hAnsi="宋体" w:cs="宋体" w:eastAsia="宋体" w:hint="default"/>
          <w:sz w:val="2"/>
          <w:szCs w:val="2"/>
        </w:rPr>
        <w:pict>
          <v:group style="width:354.2pt;height:.5pt;mso-position-horizontal-relative:char;mso-position-vertical-relative:line" coordorigin="0,0" coordsize="7084,10">
            <v:group style="position:absolute;left:5;top:5;width:5034;height:2" coordorigin="5,5" coordsize="5034,2">
              <v:shape style="position:absolute;left:5;top:5;width:5034;height:2" coordorigin="5,5" coordsize="5034,0" path="m5,5l5039,5e" filled="false" stroked="true" strokeweight=".48pt" strokecolor="#000000">
                <v:path arrowok="t"/>
              </v:shape>
            </v:group>
            <v:group style="position:absolute;left:5039;top:5;width:2040;height:2" coordorigin="5039,5" coordsize="2040,2">
              <v:shape style="position:absolute;left:5039;top:5;width:2040;height:2" coordorigin="5039,5" coordsize="2040,0" path="m5039,5l7079,5e" filled="false" stroked="true" strokeweight=".48pt" strokecolor="#000000">
                <v:path arrowok="t"/>
              </v:shape>
            </v:group>
          </v:group>
        </w:pict>
      </w:r>
      <w:r>
        <w:rPr>
          <w:rFonts w:ascii="宋体" w:hAnsi="宋体" w:cs="宋体" w:eastAsia="宋体" w:hint="default"/>
          <w:sz w:val="2"/>
          <w:szCs w:val="2"/>
        </w:rPr>
      </w:r>
    </w:p>
    <w:p>
      <w:pPr>
        <w:tabs>
          <w:tab w:pos="1874" w:val="left" w:leader="none"/>
          <w:tab w:pos="3825" w:val="left" w:leader="none"/>
          <w:tab w:pos="5391" w:val="left" w:leader="none"/>
        </w:tabs>
        <w:spacing w:before="32"/>
        <w:ind w:left="265" w:right="0" w:firstLine="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计缴标准</w:t>
      </w:r>
      <w:r>
        <w:rPr>
          <w:rFonts w:ascii="宋体" w:hAnsi="宋体" w:cs="宋体" w:eastAsia="宋体" w:hint="default"/>
          <w:sz w:val="18"/>
          <w:szCs w:val="18"/>
        </w:rPr>
        <w:tab/>
      </w: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计缴标准</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40" w:right="1640"/>
          <w:cols w:num="2" w:equalWidth="0">
            <w:col w:w="718" w:space="995"/>
            <w:col w:w="6907"/>
          </w:cols>
        </w:sectPr>
      </w:pPr>
    </w:p>
    <w:p>
      <w:pPr>
        <w:spacing w:line="240" w:lineRule="auto" w:before="8"/>
        <w:rPr>
          <w:rFonts w:ascii="宋体" w:hAnsi="宋体" w:cs="宋体" w:eastAsia="宋体" w:hint="default"/>
          <w:sz w:val="7"/>
          <w:szCs w:val="7"/>
        </w:rPr>
      </w:pPr>
      <w:r>
        <w:rPr/>
        <w:pict>
          <v:group style="position:absolute;margin-left:87.360001pt;margin-top:106.559998pt;width:419.95pt;height:.5pt;mso-position-horizontal-relative:page;mso-position-vertical-relative:page;z-index:-464152" coordorigin="1747,2131" coordsize="8399,10">
            <v:group style="position:absolute;left:1752;top:2136;width:1689;height:2" coordorigin="1752,2136" coordsize="1689,2">
              <v:shape style="position:absolute;left:1752;top:2136;width:1689;height:2" coordorigin="1752,2136" coordsize="1689,0" path="m1752,2136l3440,2136e" filled="false" stroked="true" strokeweight=".48pt" strokecolor="#000000">
                <v:path arrowok="t"/>
              </v:shape>
            </v:group>
            <v:group style="position:absolute;left:3426;top:2136;width:1690;height:2" coordorigin="3426,2136" coordsize="1690,2">
              <v:shape style="position:absolute;left:3426;top:2136;width:1690;height:2" coordorigin="3426,2136" coordsize="1690,0" path="m3426,2136l5116,2136e" filled="false" stroked="true" strokeweight=".48pt" strokecolor="#000000">
                <v:path arrowok="t"/>
              </v:shape>
            </v:group>
            <v:group style="position:absolute;left:5101;top:2136;width:1690;height:2" coordorigin="5101,2136" coordsize="1690,2">
              <v:shape style="position:absolute;left:5101;top:2136;width:1690;height:2" coordorigin="5101,2136" coordsize="1690,0" path="m5101,2136l6791,2136e" filled="false" stroked="true" strokeweight=".48pt" strokecolor="#000000">
                <v:path arrowok="t"/>
              </v:shape>
            </v:group>
            <v:group style="position:absolute;left:6776;top:2136;width:10;height:2" coordorigin="6776,2136" coordsize="10,2">
              <v:shape style="position:absolute;left:6776;top:2136;width:10;height:2" coordorigin="6776,2136" coordsize="10,0" path="m6776,2136l6786,2136e" filled="false" stroked="true" strokeweight=".48pt" strokecolor="#000000">
                <v:path arrowok="t"/>
              </v:shape>
            </v:group>
            <v:group style="position:absolute;left:6786;top:2136;width:1680;height:2" coordorigin="6786,2136" coordsize="1680,2">
              <v:shape style="position:absolute;left:6786;top:2136;width:1680;height:2" coordorigin="6786,2136" coordsize="1680,0" path="m6786,2136l8466,2136e" filled="false" stroked="true" strokeweight=".48pt" strokecolor="#000000">
                <v:path arrowok="t"/>
              </v:shape>
            </v:group>
            <v:group style="position:absolute;left:8452;top:2136;width:1690;height:2" coordorigin="8452,2136" coordsize="1690,2">
              <v:shape style="position:absolute;left:8452;top:2136;width:1690;height:2" coordorigin="8452,2136" coordsize="1690,0" path="m8452,2136l10141,2136e" filled="false" stroked="true" strokeweight=".48pt" strokecolor="#000000">
                <v:path arrowok="t"/>
              </v:shape>
            </v:group>
            <w10:wrap type="none"/>
          </v:group>
        </w:pict>
      </w:r>
      <w:r>
        <w:rPr/>
        <w:pict>
          <v:group style="position:absolute;margin-left:89.879997pt;margin-top:126.900002pt;width:416.4pt;height:.1pt;mso-position-horizontal-relative:page;mso-position-vertical-relative:page;z-index:-464128" coordorigin="1798,2538" coordsize="8328,2">
            <v:shape style="position:absolute;left:1798;top:2538;width:8328;height:2" coordorigin="1798,2538" coordsize="8328,0" path="m1798,2538l10126,2538e" filled="false" stroked="true" strokeweight=".48pt" strokecolor="#000000">
              <v:path arrowok="t"/>
            </v:shape>
            <w10:wrap type="none"/>
          </v:group>
        </w:pict>
      </w: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16.9pt;height:.5pt;mso-position-horizontal-relative:char;mso-position-vertical-relative:line" coordorigin="0,0" coordsize="8338,10">
            <v:group style="position:absolute;left:5;top:5;width:6288;height:2" coordorigin="5,5" coordsize="6288,2">
              <v:shape style="position:absolute;left:5;top:5;width:6288;height:2" coordorigin="5,5" coordsize="6288,0" path="m5,5l6293,5e" filled="false" stroked="true" strokeweight=".48pt" strokecolor="#000000">
                <v:path arrowok="t"/>
              </v:shape>
            </v:group>
            <v:group style="position:absolute;left:6293;top:5;width:2040;height:2" coordorigin="6293,5" coordsize="2040,2">
              <v:shape style="position:absolute;left:6293;top:5;width:2040;height:2" coordorigin="6293,5" coordsize="2040,0" path="m6293,5l8333,5e" filled="false" stroked="true" strokeweight=".48pt" strokecolor="#000000">
                <v:path arrowok="t"/>
              </v:shape>
            </v:group>
          </v:group>
        </w:pict>
      </w:r>
      <w:r>
        <w:rPr>
          <w:rFonts w:ascii="宋体" w:hAnsi="宋体" w:cs="宋体" w:eastAsia="宋体" w:hint="default"/>
          <w:sz w:val="2"/>
          <w:szCs w:val="2"/>
        </w:rPr>
      </w:r>
    </w:p>
    <w:p>
      <w:pPr>
        <w:spacing w:before="0"/>
        <w:ind w:left="265" w:right="0" w:firstLine="0"/>
        <w:jc w:val="both"/>
        <w:rPr>
          <w:rFonts w:ascii="宋体" w:hAnsi="宋体" w:cs="宋体" w:eastAsia="宋体" w:hint="default"/>
          <w:sz w:val="18"/>
          <w:szCs w:val="18"/>
        </w:rPr>
      </w:pPr>
      <w:r>
        <w:rPr>
          <w:rFonts w:ascii="宋体" w:hAnsi="宋体" w:cs="宋体" w:eastAsia="宋体" w:hint="default"/>
          <w:sz w:val="18"/>
          <w:szCs w:val="18"/>
        </w:rPr>
        <w:t>消费税          </w:t>
      </w:r>
      <w:r>
        <w:rPr>
          <w:rFonts w:ascii="宋体" w:hAnsi="宋体" w:cs="宋体" w:eastAsia="宋体" w:hint="default"/>
          <w:sz w:val="18"/>
          <w:szCs w:val="18"/>
        </w:rPr>
        <w:t>4,371,827.48         </w:t>
      </w:r>
      <w:r>
        <w:rPr>
          <w:rFonts w:ascii="宋体" w:hAnsi="宋体" w:cs="宋体" w:eastAsia="宋体" w:hint="default"/>
          <w:sz w:val="18"/>
          <w:szCs w:val="18"/>
        </w:rPr>
        <w:t>按应税收入的 </w:t>
      </w:r>
      <w:r>
        <w:rPr>
          <w:rFonts w:ascii="宋体" w:hAnsi="宋体" w:cs="宋体" w:eastAsia="宋体" w:hint="default"/>
          <w:sz w:val="18"/>
          <w:szCs w:val="18"/>
        </w:rPr>
        <w:t>5%    3,189,165.46        </w:t>
      </w:r>
      <w:r>
        <w:rPr>
          <w:rFonts w:ascii="宋体" w:hAnsi="宋体" w:cs="宋体" w:eastAsia="宋体" w:hint="default"/>
          <w:sz w:val="18"/>
          <w:szCs w:val="18"/>
        </w:rPr>
        <w:t>按应税收入的</w:t>
      </w:r>
      <w:r>
        <w:rPr>
          <w:rFonts w:ascii="宋体" w:hAnsi="宋体" w:cs="宋体" w:eastAsia="宋体" w:hint="default"/>
          <w:spacing w:val="-76"/>
          <w:sz w:val="18"/>
          <w:szCs w:val="18"/>
        </w:rPr>
        <w:t> </w:t>
      </w:r>
      <w:r>
        <w:rPr>
          <w:rFonts w:ascii="宋体" w:hAnsi="宋体" w:cs="宋体" w:eastAsia="宋体" w:hint="default"/>
          <w:sz w:val="18"/>
          <w:szCs w:val="18"/>
        </w:rPr>
        <w:t>5%</w:t>
      </w:r>
    </w:p>
    <w:p>
      <w:pPr>
        <w:spacing w:line="328" w:lineRule="auto" w:before="99"/>
        <w:ind w:left="265" w:right="234" w:firstLine="0"/>
        <w:jc w:val="both"/>
        <w:rPr>
          <w:rFonts w:ascii="宋体" w:hAnsi="宋体" w:cs="宋体" w:eastAsia="宋体" w:hint="default"/>
          <w:sz w:val="18"/>
          <w:szCs w:val="18"/>
        </w:rPr>
      </w:pPr>
      <w:r>
        <w:rPr>
          <w:rFonts w:ascii="宋体" w:hAnsi="宋体" w:cs="宋体" w:eastAsia="宋体" w:hint="default"/>
          <w:sz w:val="18"/>
          <w:szCs w:val="18"/>
        </w:rPr>
        <w:t>营业税       </w:t>
      </w:r>
      <w:r>
        <w:rPr>
          <w:rFonts w:ascii="宋体" w:hAnsi="宋体" w:cs="宋体" w:eastAsia="宋体" w:hint="default"/>
          <w:sz w:val="18"/>
          <w:szCs w:val="18"/>
        </w:rPr>
        <w:t>13,508,730.93       </w:t>
      </w:r>
      <w:r>
        <w:rPr>
          <w:rFonts w:ascii="宋体" w:hAnsi="宋体" w:cs="宋体" w:eastAsia="宋体" w:hint="default"/>
          <w:sz w:val="18"/>
          <w:szCs w:val="18"/>
        </w:rPr>
        <w:t>按应税收入的 </w:t>
      </w:r>
      <w:r>
        <w:rPr>
          <w:rFonts w:ascii="宋体" w:hAnsi="宋体" w:cs="宋体" w:eastAsia="宋体" w:hint="default"/>
          <w:sz w:val="18"/>
          <w:szCs w:val="18"/>
        </w:rPr>
        <w:t>5%   14,772,730.29       </w:t>
      </w:r>
      <w:r>
        <w:rPr>
          <w:rFonts w:ascii="宋体" w:hAnsi="宋体" w:cs="宋体" w:eastAsia="宋体" w:hint="default"/>
          <w:sz w:val="18"/>
          <w:szCs w:val="18"/>
        </w:rPr>
        <w:t>按应税收入的</w:t>
      </w:r>
      <w:r>
        <w:rPr>
          <w:rFonts w:ascii="宋体" w:hAnsi="宋体" w:cs="宋体" w:eastAsia="宋体" w:hint="default"/>
          <w:spacing w:val="-76"/>
          <w:sz w:val="18"/>
          <w:szCs w:val="18"/>
        </w:rPr>
        <w:t> </w:t>
      </w:r>
      <w:r>
        <w:rPr>
          <w:rFonts w:ascii="宋体" w:hAnsi="宋体" w:cs="宋体" w:eastAsia="宋体" w:hint="default"/>
          <w:sz w:val="18"/>
          <w:szCs w:val="18"/>
        </w:rPr>
        <w:t>5% </w:t>
      </w:r>
      <w:r>
        <w:rPr>
          <w:rFonts w:ascii="宋体" w:hAnsi="宋体" w:cs="宋体" w:eastAsia="宋体" w:hint="default"/>
          <w:sz w:val="18"/>
          <w:szCs w:val="18"/>
        </w:rPr>
        <w:t>城建税  </w:t>
      </w:r>
      <w:r>
        <w:rPr>
          <w:rFonts w:ascii="宋体" w:hAnsi="宋体" w:cs="宋体" w:eastAsia="宋体" w:hint="default"/>
          <w:sz w:val="18"/>
          <w:szCs w:val="18"/>
        </w:rPr>
        <w:t>2,953,350.47   </w:t>
      </w:r>
      <w:r>
        <w:rPr>
          <w:rFonts w:ascii="宋体" w:hAnsi="宋体" w:cs="宋体" w:eastAsia="宋体" w:hint="default"/>
          <w:sz w:val="18"/>
          <w:szCs w:val="18"/>
        </w:rPr>
        <w:t>按应缴流转税的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   1,832,527.98  </w:t>
      </w:r>
      <w:r>
        <w:rPr>
          <w:rFonts w:ascii="宋体" w:hAnsi="宋体" w:cs="宋体" w:eastAsia="宋体" w:hint="default"/>
          <w:sz w:val="18"/>
          <w:szCs w:val="18"/>
        </w:rPr>
        <w:t>按应缴流转税的</w:t>
      </w:r>
      <w:r>
        <w:rPr>
          <w:rFonts w:ascii="宋体" w:hAnsi="宋体" w:cs="宋体" w:eastAsia="宋体" w:hint="default"/>
          <w:spacing w:val="-61"/>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7%</w:t>
      </w:r>
      <w:r>
        <w:rPr>
          <w:rFonts w:ascii="宋体" w:hAnsi="宋体" w:cs="宋体" w:eastAsia="宋体" w:hint="default"/>
          <w:sz w:val="18"/>
          <w:szCs w:val="18"/>
        </w:rPr>
        <w:t> </w:t>
      </w:r>
      <w:r>
        <w:rPr>
          <w:rFonts w:ascii="宋体" w:hAnsi="宋体" w:cs="宋体" w:eastAsia="宋体" w:hint="default"/>
          <w:sz w:val="18"/>
          <w:szCs w:val="18"/>
        </w:rPr>
        <w:t>教育费附加  </w:t>
      </w:r>
      <w:r>
        <w:rPr>
          <w:rFonts w:ascii="宋体" w:hAnsi="宋体" w:cs="宋体" w:eastAsia="宋体" w:hint="default"/>
          <w:sz w:val="18"/>
          <w:szCs w:val="18"/>
        </w:rPr>
        <w:t>1,959,828.44  </w:t>
      </w:r>
      <w:r>
        <w:rPr>
          <w:rFonts w:ascii="宋体" w:hAnsi="宋体" w:cs="宋体" w:eastAsia="宋体" w:hint="default"/>
          <w:sz w:val="18"/>
          <w:szCs w:val="18"/>
        </w:rPr>
        <w:t>按应缴流转税的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  992,844.17  </w:t>
      </w:r>
      <w:r>
        <w:rPr>
          <w:rFonts w:ascii="宋体" w:hAnsi="宋体" w:cs="宋体" w:eastAsia="宋体" w:hint="default"/>
          <w:sz w:val="18"/>
          <w:szCs w:val="18"/>
        </w:rPr>
        <w:t>按应缴流转税的</w:t>
      </w:r>
      <w:r>
        <w:rPr>
          <w:rFonts w:ascii="宋体" w:hAnsi="宋体" w:cs="宋体" w:eastAsia="宋体" w:hint="default"/>
          <w:spacing w:val="-61"/>
          <w:sz w:val="18"/>
          <w:szCs w:val="18"/>
        </w:rPr>
        <w:t> </w:t>
      </w:r>
      <w:r>
        <w:rPr>
          <w:rFonts w:ascii="宋体" w:hAnsi="宋体" w:cs="宋体" w:eastAsia="宋体"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z w:val="18"/>
          <w:szCs w:val="18"/>
        </w:rPr>
        <w:t> </w:t>
      </w:r>
      <w:r>
        <w:rPr>
          <w:rFonts w:ascii="宋体" w:hAnsi="宋体" w:cs="宋体" w:eastAsia="宋体" w:hint="default"/>
          <w:sz w:val="18"/>
          <w:szCs w:val="18"/>
        </w:rPr>
        <w:t>土地增值税   </w:t>
      </w:r>
      <w:r>
        <w:rPr>
          <w:rFonts w:ascii="宋体" w:hAnsi="宋体" w:cs="宋体" w:eastAsia="宋体" w:hint="default"/>
          <w:sz w:val="18"/>
          <w:szCs w:val="18"/>
        </w:rPr>
        <w:t>2,985,281.56   </w:t>
      </w:r>
      <w:r>
        <w:rPr>
          <w:rFonts w:ascii="宋体" w:hAnsi="宋体" w:cs="宋体" w:eastAsia="宋体" w:hint="default"/>
          <w:sz w:val="18"/>
          <w:szCs w:val="18"/>
        </w:rPr>
        <w:t>按税务机关的规定预征    </w:t>
      </w:r>
      <w:r>
        <w:rPr>
          <w:rFonts w:ascii="宋体" w:hAnsi="宋体" w:cs="宋体" w:eastAsia="宋体" w:hint="default"/>
          <w:sz w:val="18"/>
          <w:szCs w:val="18"/>
        </w:rPr>
        <w:t>8,243,171.00  </w:t>
      </w:r>
      <w:r>
        <w:rPr>
          <w:rFonts w:ascii="宋体" w:hAnsi="宋体" w:cs="宋体" w:eastAsia="宋体" w:hint="default"/>
          <w:spacing w:val="15"/>
          <w:sz w:val="18"/>
          <w:szCs w:val="18"/>
        </w:rPr>
        <w:t> </w:t>
      </w:r>
      <w:r>
        <w:rPr>
          <w:rFonts w:ascii="宋体" w:hAnsi="宋体" w:cs="宋体" w:eastAsia="宋体" w:hint="default"/>
          <w:sz w:val="18"/>
          <w:szCs w:val="18"/>
        </w:rPr>
        <w:t>按税务机关的规定预征 其他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25,612.91 </w:t>
      </w:r>
    </w:p>
    <w:p>
      <w:pPr>
        <w:tabs>
          <w:tab w:pos="5155" w:val="left" w:leader="none"/>
        </w:tabs>
        <w:spacing w:before="67"/>
        <w:ind w:left="265" w:right="0" w:firstLine="0"/>
        <w:jc w:val="both"/>
        <w:rPr>
          <w:rFonts w:ascii="宋体" w:hAnsi="宋体" w:cs="宋体" w:eastAsia="宋体" w:hint="default"/>
          <w:sz w:val="18"/>
          <w:szCs w:val="18"/>
        </w:rPr>
      </w:pPr>
      <w:r>
        <w:rPr>
          <w:rFonts w:ascii="宋体" w:hAnsi="宋体" w:cs="宋体" w:eastAsia="宋体" w:hint="default"/>
          <w:sz w:val="18"/>
          <w:szCs w:val="18"/>
        </w:rPr>
        <w:t>合计          </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25,804,631.79</w:t>
        <w:tab/>
        <w:t>29,030,438.90</w:t>
      </w:r>
    </w:p>
    <w:p>
      <w:pPr>
        <w:spacing w:line="240" w:lineRule="auto" w:before="12"/>
        <w:rPr>
          <w:rFonts w:ascii="宋体" w:hAnsi="宋体" w:cs="宋体" w:eastAsia="宋体" w:hint="default"/>
          <w:sz w:val="4"/>
          <w:szCs w:val="4"/>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8pt;height:.5pt;mso-position-horizontal-relative:char;mso-position-vertical-relative:line" coordorigin="0,0" coordsize="8360,10">
            <v:group style="position:absolute;left:5;top:5;width:1276;height:2" coordorigin="5,5" coordsize="1276,2">
              <v:shape style="position:absolute;left:5;top:5;width:1276;height:2" coordorigin="5,5" coordsize="1276,0" path="m5,5l1280,5e" filled="false" stroked="true" strokeweight=".48pt" strokecolor="#000000">
                <v:path arrowok="t"/>
              </v:shape>
            </v:group>
            <v:group style="position:absolute;left:1266;top:5;width:1499;height:2" coordorigin="1266,5" coordsize="1499,2">
              <v:shape style="position:absolute;left:1266;top:5;width:1499;height:2" coordorigin="1266,5" coordsize="1499,0" path="m1266,5l2765,5e" filled="false" stroked="true" strokeweight=".48pt" strokecolor="#000000">
                <v:path arrowok="t"/>
              </v:shape>
            </v:group>
            <v:group style="position:absolute;left:2750;top:5;width:2110;height:2" coordorigin="2750,5" coordsize="2110,2">
              <v:shape style="position:absolute;left:2750;top:5;width:2110;height:2" coordorigin="2750,5" coordsize="2110,0" path="m2750,5l4860,5e" filled="false" stroked="true" strokeweight=".48pt" strokecolor="#000000">
                <v:path arrowok="t"/>
              </v:shape>
            </v:group>
            <v:group style="position:absolute;left:4846;top:5;width:1460;height:2" coordorigin="4846,5" coordsize="1460,2">
              <v:shape style="position:absolute;left:4846;top:5;width:1460;height:2" coordorigin="4846,5" coordsize="1460,0" path="m4846,5l6305,5e" filled="false" stroked="true" strokeweight=".48pt" strokecolor="#000000">
                <v:path arrowok="t"/>
              </v:shape>
            </v:group>
            <v:group style="position:absolute;left:6290;top:5;width:10;height:2" coordorigin="6290,5" coordsize="10,2">
              <v:shape style="position:absolute;left:6290;top:5;width:10;height:2" coordorigin="6290,5" coordsize="10,0" path="m6290,5l6300,5e" filled="false" stroked="true" strokeweight=".48pt" strokecolor="#000000">
                <v:path arrowok="t"/>
              </v:shape>
            </v:group>
            <v:group style="position:absolute;left:6300;top:5;width:2055;height:2" coordorigin="6300,5" coordsize="2055,2">
              <v:shape style="position:absolute;left:6300;top:5;width:2055;height:2" coordorigin="6300,5" coordsize="2055,0" path="m6300,5l8354,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40" w:lineRule="auto" w:before="35"/>
        <w:ind w:left="580" w:right="0"/>
        <w:jc w:val="left"/>
        <w:rPr>
          <w:rFonts w:ascii="宋体" w:hAnsi="宋体" w:cs="宋体" w:eastAsia="宋体" w:hint="default"/>
        </w:rPr>
      </w:pPr>
      <w:r>
        <w:rPr/>
        <w:t>注释</w:t>
      </w:r>
      <w:r>
        <w:rPr>
          <w:spacing w:val="-45"/>
        </w:rPr>
        <w:t> </w:t>
      </w:r>
      <w:r>
        <w:rPr>
          <w:rFonts w:ascii="宋体" w:hAnsi="宋体" w:cs="宋体" w:eastAsia="宋体" w:hint="default"/>
        </w:rPr>
        <w:t>33</w:t>
      </w:r>
      <w:r>
        <w:rPr/>
        <w:t>．公允价值变动收益</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tabs>
          <w:tab w:pos="7681" w:val="left" w:leader="none"/>
        </w:tabs>
        <w:spacing w:line="316" w:lineRule="auto" w:before="99"/>
        <w:ind w:left="281" w:right="167" w:firstLine="0"/>
        <w:jc w:val="left"/>
        <w:rPr>
          <w:rFonts w:ascii="宋体" w:hAnsi="宋体" w:cs="宋体" w:eastAsia="宋体" w:hint="default"/>
          <w:sz w:val="18"/>
          <w:szCs w:val="18"/>
        </w:rPr>
      </w:pPr>
      <w:r>
        <w:rPr/>
        <w:pict>
          <v:group style="position:absolute;margin-left:90.660004pt;margin-top:19.722027pt;width:413.65pt;height:.1pt;mso-position-horizontal-relative:page;mso-position-vertical-relative:paragraph;z-index:-464104" coordorigin="1813,394" coordsize="8273,2">
            <v:shape style="position:absolute;left:1813;top:394;width:8273;height:2" coordorigin="1813,394" coordsize="8273,0" path="m1813,394l10086,394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7"/>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 交易性金融资产                              </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14,912.11</w:t>
      </w:r>
    </w:p>
    <w:p>
      <w:pPr>
        <w:tabs>
          <w:tab w:pos="4407" w:val="left" w:leader="none"/>
        </w:tabs>
        <w:spacing w:before="98"/>
        <w:ind w:left="281"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14,912.11</w:t>
      </w:r>
    </w:p>
    <w:p>
      <w:pPr>
        <w:pStyle w:val="BodyText"/>
        <w:spacing w:line="240" w:lineRule="auto" w:before="41"/>
        <w:ind w:left="577" w:right="0"/>
        <w:jc w:val="left"/>
        <w:rPr>
          <w:rFonts w:ascii="宋体" w:hAnsi="宋体" w:cs="宋体" w:eastAsia="宋体" w:hint="default"/>
        </w:rPr>
      </w:pPr>
      <w:r>
        <w:rPr/>
        <w:pict>
          <v:group style="position:absolute;margin-left:89.699997pt;margin-top:3.334059pt;width:415.2pt;height:.5pt;mso-position-horizontal-relative:page;mso-position-vertical-relative:paragraph;z-index:-464080" coordorigin="1794,67" coordsize="8304,10">
            <v:group style="position:absolute;left:1799;top:71;width:2745;height:2" coordorigin="1799,71" coordsize="2745,2">
              <v:shape style="position:absolute;left:1799;top:71;width:2745;height:2" coordorigin="1799,71" coordsize="2745,0" path="m1799,71l4543,71e" filled="false" stroked="true" strokeweight=".48pt" strokecolor="#000000">
                <v:path arrowok="t"/>
              </v:shape>
            </v:group>
            <v:group style="position:absolute;left:4529;top:71;width:2445;height:2" coordorigin="4529,71" coordsize="2445,2">
              <v:shape style="position:absolute;left:4529;top:71;width:2445;height:2" coordorigin="4529,71" coordsize="2445,0" path="m4529,71l6973,71e" filled="false" stroked="true" strokeweight=".48pt" strokecolor="#000000">
                <v:path arrowok="t"/>
              </v:shape>
            </v:group>
            <v:group style="position:absolute;left:6959;top:71;width:3135;height:2" coordorigin="6959,71" coordsize="3135,2">
              <v:shape style="position:absolute;left:6959;top:71;width:3135;height:2" coordorigin="6959,71" coordsize="3135,0" path="m6959,71l10093,71e" filled="false" stroked="true" strokeweight=".48pt" strokecolor="#000000">
                <v:path arrowok="t"/>
              </v:shape>
            </v:group>
            <w10:wrap type="none"/>
          </v:group>
        </w:pict>
      </w:r>
      <w:r>
        <w:rPr/>
        <w:t>注：已购入基金的公允价值变动损益。</w:t>
      </w:r>
      <w:r>
        <w:rPr>
          <w:rFonts w:ascii="宋体" w:hAnsi="宋体" w:cs="宋体" w:eastAsia="宋体" w:hint="default"/>
        </w:rPr>
        <w:t> </w:t>
      </w:r>
    </w:p>
    <w:p>
      <w:pPr>
        <w:pStyle w:val="BodyText"/>
        <w:spacing w:line="274" w:lineRule="exact" w:before="117"/>
        <w:ind w:left="579" w:right="0"/>
        <w:jc w:val="left"/>
        <w:rPr>
          <w:rFonts w:ascii="宋体" w:hAnsi="宋体" w:cs="宋体" w:eastAsia="宋体" w:hint="default"/>
        </w:rPr>
      </w:pPr>
      <w:r>
        <w:rPr/>
        <w:t>注释</w:t>
      </w:r>
      <w:r>
        <w:rPr>
          <w:spacing w:val="-47"/>
        </w:rPr>
        <w:t> </w:t>
      </w:r>
      <w:r>
        <w:rPr>
          <w:rFonts w:ascii="宋体" w:hAnsi="宋体" w:cs="宋体" w:eastAsia="宋体" w:hint="default"/>
        </w:rPr>
        <w:t>34</w:t>
      </w:r>
      <w:r>
        <w:rPr/>
        <w:t>．投资收益</w:t>
      </w:r>
      <w:r>
        <w:rPr>
          <w:rFonts w:ascii="宋体" w:hAnsi="宋体" w:cs="宋体" w:eastAsia="宋体" w:hint="default"/>
        </w:rPr>
        <w:t> </w:t>
      </w:r>
    </w:p>
    <w:p>
      <w:pPr>
        <w:pStyle w:val="BodyText"/>
        <w:spacing w:line="274" w:lineRule="exact"/>
        <w:ind w:left="577" w:right="0"/>
        <w:jc w:val="left"/>
        <w:rPr>
          <w:rFonts w:ascii="宋体" w:hAnsi="宋体" w:cs="宋体" w:eastAsia="宋体" w:hint="default"/>
        </w:rPr>
      </w:pPr>
      <w:r>
        <w:rPr/>
        <w:t>（</w:t>
      </w:r>
      <w:r>
        <w:rPr>
          <w:rFonts w:ascii="宋体" w:hAnsi="宋体" w:cs="宋体" w:eastAsia="宋体" w:hint="default"/>
        </w:rPr>
        <w:t>1</w:t>
      </w:r>
      <w:r>
        <w:rPr/>
        <w:t>）投资收益明细情况</w:t>
      </w:r>
      <w:r>
        <w:rPr>
          <w:rFonts w:ascii="宋体" w:hAnsi="宋体" w:cs="宋体" w:eastAsia="宋体" w:hint="default"/>
        </w:rPr>
        <w:t> </w:t>
      </w:r>
    </w:p>
    <w:p>
      <w:pPr>
        <w:spacing w:line="240" w:lineRule="auto" w:before="6"/>
        <w:rPr>
          <w:rFonts w:ascii="宋体" w:hAnsi="宋体" w:cs="宋体" w:eastAsia="宋体" w:hint="default"/>
          <w:sz w:val="2"/>
          <w:szCs w:val="2"/>
        </w:rPr>
      </w:pPr>
    </w:p>
    <w:p>
      <w:pPr>
        <w:spacing w:line="20" w:lineRule="exact"/>
        <w:ind w:left="157"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8301;height:2" coordorigin="5,5" coordsize="8301,2">
              <v:shape style="position:absolute;left:5;top:5;width:8301;height:2" coordorigin="5,5" coordsize="8301,0" path="m5,5l8305,5e" filled="false" stroked="true" strokeweight=".48pt" strokecolor="#000000">
                <v:path arrowok="t"/>
              </v:shape>
            </v:group>
          </v:group>
        </w:pict>
      </w:r>
      <w:r>
        <w:rPr>
          <w:rFonts w:ascii="宋体" w:hAnsi="宋体" w:cs="宋体" w:eastAsia="宋体" w:hint="default"/>
          <w:sz w:val="2"/>
          <w:szCs w:val="2"/>
        </w:rPr>
      </w:r>
    </w:p>
    <w:p>
      <w:pPr>
        <w:tabs>
          <w:tab w:pos="7698" w:val="left" w:leader="none"/>
        </w:tabs>
        <w:spacing w:before="48"/>
        <w:ind w:left="16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39"/>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10"/>
        <w:rPr>
          <w:rFonts w:ascii="宋体" w:hAnsi="宋体" w:cs="宋体" w:eastAsia="宋体" w:hint="default"/>
          <w:sz w:val="8"/>
          <w:szCs w:val="8"/>
        </w:rPr>
      </w:pPr>
    </w:p>
    <w:p>
      <w:pPr>
        <w:spacing w:line="20" w:lineRule="exact"/>
        <w:ind w:left="157"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8301;height:2" coordorigin="5,5" coordsize="8301,2">
              <v:shape style="position:absolute;left:5;top:5;width:8301;height:2" coordorigin="5,5" coordsize="8301,0" path="m5,5l8305,5e" filled="false" stroked="true" strokeweight=".48pt" strokecolor="#000000">
                <v:path arrowok="t"/>
              </v:shape>
            </v:group>
          </v:group>
        </w:pict>
      </w:r>
      <w:r>
        <w:rPr>
          <w:rFonts w:ascii="宋体" w:hAnsi="宋体" w:cs="宋体" w:eastAsia="宋体" w:hint="default"/>
          <w:sz w:val="2"/>
          <w:szCs w:val="2"/>
        </w:rPr>
      </w:r>
    </w:p>
    <w:p>
      <w:pPr>
        <w:tabs>
          <w:tab w:pos="6907" w:val="left" w:leader="none"/>
        </w:tabs>
        <w:spacing w:before="0"/>
        <w:ind w:left="162" w:right="0" w:firstLine="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             </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-1,243,392.63</w:t>
        <w:tab/>
        <w:t> </w:t>
      </w:r>
    </w:p>
    <w:p>
      <w:pPr>
        <w:tabs>
          <w:tab w:pos="6907" w:val="left" w:leader="none"/>
        </w:tabs>
        <w:spacing w:before="86"/>
        <w:ind w:left="162" w:right="0" w:firstLine="0"/>
        <w:jc w:val="left"/>
        <w:rPr>
          <w:rFonts w:ascii="宋体" w:hAnsi="宋体" w:cs="宋体" w:eastAsia="宋体" w:hint="default"/>
          <w:sz w:val="18"/>
          <w:szCs w:val="18"/>
        </w:rPr>
      </w:pPr>
      <w:r>
        <w:rPr>
          <w:rFonts w:ascii="宋体" w:hAnsi="宋体" w:cs="宋体" w:eastAsia="宋体" w:hint="default"/>
          <w:sz w:val="18"/>
          <w:szCs w:val="18"/>
        </w:rPr>
        <w:t>其他                                           </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-5,859.21</w:t>
        <w:tab/>
        <w:t> </w:t>
      </w:r>
    </w:p>
    <w:p>
      <w:pPr>
        <w:spacing w:before="134"/>
        <w:ind w:left="162"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-1,249,251.84</w:t>
      </w:r>
    </w:p>
    <w:p>
      <w:pPr>
        <w:spacing w:line="240" w:lineRule="auto" w:before="12"/>
        <w:rPr>
          <w:rFonts w:ascii="宋体" w:hAnsi="宋体" w:cs="宋体" w:eastAsia="宋体" w:hint="default"/>
          <w:sz w:val="4"/>
          <w:szCs w:val="4"/>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416.6pt;height:.5pt;mso-position-horizontal-relative:char;mso-position-vertical-relative:line" coordorigin="0,0" coordsize="8332,10">
            <v:group style="position:absolute;left:5;top:5;width:2770;height:2" coordorigin="5,5" coordsize="2770,2">
              <v:shape style="position:absolute;left:5;top:5;width:2770;height:2" coordorigin="5,5" coordsize="2770,0" path="m5,5l2774,5e" filled="false" stroked="true" strokeweight=".48pt" strokecolor="#000000">
                <v:path arrowok="t"/>
              </v:shape>
            </v:group>
            <v:group style="position:absolute;left:2760;top:5;width:2444;height:2" coordorigin="2760,5" coordsize="2444,2">
              <v:shape style="position:absolute;left:2760;top:5;width:2444;height:2" coordorigin="2760,5" coordsize="2444,0" path="m2760,5l5203,5e" filled="false" stroked="true" strokeweight=".48pt" strokecolor="#000000">
                <v:path arrowok="t"/>
              </v:shape>
            </v:group>
            <v:group style="position:absolute;left:5189;top:5;width:3138;height:2" coordorigin="5189,5" coordsize="3138,2">
              <v:shape style="position:absolute;left:5189;top:5;width:3138;height:2" coordorigin="5189,5" coordsize="3138,0" path="m5189,5l8327,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40" w:lineRule="auto" w:before="35"/>
        <w:ind w:left="580" w:right="0"/>
        <w:jc w:val="left"/>
        <w:rPr>
          <w:rFonts w:ascii="宋体" w:hAnsi="宋体" w:cs="宋体" w:eastAsia="宋体" w:hint="default"/>
        </w:rPr>
      </w:pPr>
      <w:r>
        <w:rPr/>
        <w:t>注释</w:t>
      </w:r>
      <w:r>
        <w:rPr>
          <w:spacing w:val="-47"/>
        </w:rPr>
        <w:t> </w:t>
      </w:r>
      <w:r>
        <w:rPr>
          <w:rFonts w:ascii="宋体" w:hAnsi="宋体" w:cs="宋体" w:eastAsia="宋体" w:hint="default"/>
        </w:rPr>
        <w:t>35</w:t>
      </w:r>
      <w:r>
        <w:rPr/>
        <w:t>．资产减值损失</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tabs>
          <w:tab w:pos="7575" w:val="left" w:leader="none"/>
        </w:tabs>
        <w:spacing w:before="42"/>
        <w:ind w:left="28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11"/>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3"/>
        <w:rPr>
          <w:rFonts w:ascii="宋体" w:hAnsi="宋体" w:cs="宋体" w:eastAsia="宋体" w:hint="default"/>
          <w:sz w:val="8"/>
          <w:szCs w:val="8"/>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tabs>
          <w:tab w:pos="7176" w:val="left" w:leader="none"/>
        </w:tabs>
        <w:spacing w:before="0"/>
        <w:ind w:left="281" w:right="0" w:firstLine="0"/>
        <w:jc w:val="left"/>
        <w:rPr>
          <w:rFonts w:ascii="宋体" w:hAnsi="宋体" w:cs="宋体" w:eastAsia="宋体" w:hint="default"/>
          <w:sz w:val="18"/>
          <w:szCs w:val="18"/>
        </w:rPr>
      </w:pPr>
      <w:r>
        <w:rPr>
          <w:rFonts w:ascii="宋体" w:hAnsi="宋体" w:cs="宋体" w:eastAsia="宋体" w:hint="default"/>
          <w:sz w:val="18"/>
          <w:szCs w:val="18"/>
        </w:rPr>
        <w:t>坏账损失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9,407,710.93</w:t>
        <w:tab/>
      </w:r>
      <w:r>
        <w:rPr>
          <w:rFonts w:ascii="宋体" w:hAnsi="宋体" w:cs="宋体" w:eastAsia="宋体" w:hint="default"/>
          <w:position w:val="-3"/>
          <w:sz w:val="18"/>
          <w:szCs w:val="18"/>
        </w:rPr>
        <w:t>-2,435,269.75</w:t>
      </w:r>
      <w:r>
        <w:rPr>
          <w:rFonts w:ascii="宋体" w:hAnsi="宋体" w:cs="宋体" w:eastAsia="宋体" w:hint="default"/>
          <w:sz w:val="18"/>
          <w:szCs w:val="18"/>
        </w:rPr>
      </w:r>
    </w:p>
    <w:p>
      <w:pPr>
        <w:tabs>
          <w:tab w:pos="7536" w:val="left" w:leader="none"/>
        </w:tabs>
        <w:spacing w:before="36"/>
        <w:ind w:left="281" w:right="0" w:firstLine="0"/>
        <w:jc w:val="left"/>
        <w:rPr>
          <w:rFonts w:ascii="宋体" w:hAnsi="宋体" w:cs="宋体" w:eastAsia="宋体" w:hint="default"/>
          <w:sz w:val="18"/>
          <w:szCs w:val="18"/>
        </w:rPr>
      </w:pPr>
      <w:r>
        <w:rPr>
          <w:rFonts w:ascii="宋体" w:hAnsi="宋体" w:cs="宋体" w:eastAsia="宋体" w:hint="default"/>
          <w:sz w:val="18"/>
          <w:szCs w:val="18"/>
        </w:rPr>
        <w:t>存货跌价损失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74,883.02</w:t>
        <w:tab/>
      </w:r>
      <w:r>
        <w:rPr>
          <w:rFonts w:ascii="宋体" w:hAnsi="宋体" w:cs="宋体" w:eastAsia="宋体" w:hint="default"/>
          <w:position w:val="-3"/>
          <w:sz w:val="18"/>
          <w:szCs w:val="18"/>
        </w:rPr>
        <w:t>12,967.56</w:t>
      </w:r>
      <w:r>
        <w:rPr>
          <w:rFonts w:ascii="宋体" w:hAnsi="宋体" w:cs="宋体" w:eastAsia="宋体" w:hint="default"/>
          <w:sz w:val="18"/>
          <w:szCs w:val="18"/>
        </w:rPr>
      </w:r>
    </w:p>
    <w:p>
      <w:pPr>
        <w:spacing w:before="94"/>
        <w:ind w:left="281" w:right="0" w:firstLine="0"/>
        <w:jc w:val="left"/>
        <w:rPr>
          <w:rFonts w:ascii="宋体" w:hAnsi="宋体" w:cs="宋体" w:eastAsia="宋体" w:hint="default"/>
          <w:sz w:val="18"/>
          <w:szCs w:val="18"/>
        </w:rPr>
      </w:pPr>
      <w:r>
        <w:rPr>
          <w:rFonts w:ascii="宋体" w:hAnsi="宋体" w:cs="宋体" w:eastAsia="宋体" w:hint="default"/>
          <w:sz w:val="18"/>
          <w:szCs w:val="18"/>
        </w:rPr>
        <w:t>长期股权投资减值损失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308,622.12</w:t>
      </w:r>
    </w:p>
    <w:p>
      <w:pPr>
        <w:spacing w:after="0"/>
        <w:jc w:val="left"/>
        <w:rPr>
          <w:rFonts w:ascii="宋体" w:hAnsi="宋体" w:cs="宋体" w:eastAsia="宋体" w:hint="default"/>
          <w:sz w:val="18"/>
          <w:szCs w:val="18"/>
        </w:rPr>
        <w:sectPr>
          <w:type w:val="continuous"/>
          <w:pgSz w:w="11900" w:h="16840"/>
          <w:pgMar w:top="1600" w:bottom="280" w:left="1640" w:right="1640"/>
        </w:sectPr>
      </w:pPr>
    </w:p>
    <w:p>
      <w:pPr>
        <w:spacing w:line="240" w:lineRule="auto" w:before="6"/>
        <w:rPr>
          <w:rFonts w:ascii="宋体" w:hAnsi="宋体" w:cs="宋体" w:eastAsia="宋体" w:hint="default"/>
          <w:sz w:val="24"/>
          <w:szCs w:val="24"/>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spacing w:before="11"/>
        <w:ind w:left="261" w:right="0" w:firstLine="0"/>
        <w:jc w:val="left"/>
        <w:rPr>
          <w:rFonts w:ascii="宋体" w:hAnsi="宋体" w:cs="宋体" w:eastAsia="宋体" w:hint="default"/>
          <w:sz w:val="18"/>
          <w:szCs w:val="18"/>
        </w:rPr>
      </w:pPr>
      <w:r>
        <w:rPr>
          <w:rFonts w:ascii="宋体" w:hAnsi="宋体" w:cs="宋体" w:eastAsia="宋体" w:hint="default"/>
          <w:sz w:val="18"/>
          <w:szCs w:val="18"/>
        </w:rPr>
        <w:t>固定资产减值损失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4,888,476.56</w:t>
      </w:r>
    </w:p>
    <w:p>
      <w:pPr>
        <w:tabs>
          <w:tab w:pos="7146" w:val="left" w:leader="none"/>
        </w:tabs>
        <w:spacing w:before="134"/>
        <w:ind w:left="261"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14,679,692.63</w:t>
        <w:tab/>
        <w:t>-2,422,302.19</w:t>
      </w:r>
    </w:p>
    <w:p>
      <w:pPr>
        <w:spacing w:line="240" w:lineRule="auto" w:before="0"/>
        <w:rPr>
          <w:rFonts w:ascii="宋体" w:hAnsi="宋体" w:cs="宋体" w:eastAsia="宋体" w:hint="default"/>
          <w:sz w:val="5"/>
          <w:szCs w:val="5"/>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15.2pt;height:.5pt;mso-position-horizontal-relative:char;mso-position-vertical-relative:line" coordorigin="0,0" coordsize="8304,10">
            <v:group style="position:absolute;left:5;top:5;width:2763;height:2" coordorigin="5,5" coordsize="2763,2">
              <v:shape style="position:absolute;left:5;top:5;width:2763;height:2" coordorigin="5,5" coordsize="2763,0" path="m5,5l2767,5e" filled="false" stroked="true" strokeweight=".48pt" strokecolor="#000000">
                <v:path arrowok="t"/>
              </v:shape>
            </v:group>
            <v:group style="position:absolute;left:2753;top:5;width:2426;height:2" coordorigin="2753,5" coordsize="2426,2">
              <v:shape style="position:absolute;left:2753;top:5;width:2426;height:2" coordorigin="2753,5" coordsize="2426,0" path="m2753,5l5178,5e" filled="false" stroked="true" strokeweight=".48pt" strokecolor="#000000">
                <v:path arrowok="t"/>
              </v:shape>
            </v:group>
            <v:group style="position:absolute;left:5164;top:5;width:3136;height:2" coordorigin="5164,5" coordsize="3136,2">
              <v:shape style="position:absolute;left:5164;top:5;width:3136;height:2" coordorigin="5164,5" coordsize="3136,0" path="m5164,5l8299,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36</w:t>
      </w:r>
      <w:r>
        <w:rPr/>
        <w:t>．营业外收入</w:t>
      </w:r>
      <w:r>
        <w:rPr>
          <w:rFonts w:ascii="宋体" w:hAnsi="宋体" w:cs="宋体" w:eastAsia="宋体" w:hint="default"/>
        </w:rPr>
        <w:t> </w:t>
      </w:r>
    </w:p>
    <w:p>
      <w:pPr>
        <w:spacing w:line="240" w:lineRule="auto" w:before="6"/>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8pt;height:.5pt;mso-position-horizontal-relative:char;mso-position-vertical-relative:line" coordorigin="0,0" coordsize="8316,10">
            <v:group style="position:absolute;left:5;top:5;width:8307;height:2" coordorigin="5,5" coordsize="8307,2">
              <v:shape style="position:absolute;left:5;top:5;width:8307;height:2" coordorigin="5,5" coordsize="8307,0" path="m5,5l8311,5e" filled="false" stroked="true" strokeweight=".48pt" strokecolor="#000000">
                <v:path arrowok="t"/>
              </v:shape>
            </v:group>
          </v:group>
        </w:pict>
      </w:r>
      <w:r>
        <w:rPr>
          <w:rFonts w:ascii="宋体" w:hAnsi="宋体" w:cs="宋体" w:eastAsia="宋体" w:hint="default"/>
          <w:sz w:val="2"/>
          <w:szCs w:val="2"/>
        </w:rPr>
      </w:r>
    </w:p>
    <w:p>
      <w:pPr>
        <w:tabs>
          <w:tab w:pos="7680" w:val="left" w:leader="none"/>
        </w:tabs>
        <w:spacing w:before="35"/>
        <w:ind w:left="13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38"/>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3026"/>
        <w:gridCol w:w="2300"/>
        <w:gridCol w:w="3023"/>
        <w:gridCol w:w="90"/>
      </w:tblGrid>
      <w:tr>
        <w:trPr>
          <w:trHeight w:val="319" w:hRule="exact"/>
        </w:trPr>
        <w:tc>
          <w:tcPr>
            <w:tcW w:w="30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非流动资产处置利得合计</w:t>
            </w:r>
            <w:r>
              <w:rPr>
                <w:rFonts w:ascii="宋体" w:hAnsi="宋体" w:cs="宋体" w:eastAsia="宋体" w:hint="default"/>
                <w:sz w:val="15"/>
                <w:szCs w:val="15"/>
              </w:rPr>
              <w:t> </w:t>
            </w:r>
          </w:p>
        </w:tc>
        <w:tc>
          <w:tcPr>
            <w:tcW w:w="532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1114" w:right="0"/>
              <w:jc w:val="left"/>
              <w:rPr>
                <w:rFonts w:ascii="宋体" w:hAnsi="宋体" w:cs="宋体" w:eastAsia="宋体" w:hint="default"/>
                <w:sz w:val="18"/>
                <w:szCs w:val="18"/>
              </w:rPr>
            </w:pPr>
            <w:r>
              <w:rPr>
                <w:rFonts w:ascii="宋体"/>
                <w:sz w:val="18"/>
              </w:rPr>
              <w:t>490,902.85                          </w:t>
            </w:r>
            <w:r>
              <w:rPr>
                <w:rFonts w:ascii="宋体"/>
                <w:spacing w:val="68"/>
                <w:sz w:val="18"/>
              </w:rPr>
              <w:t> </w:t>
            </w:r>
            <w:r>
              <w:rPr>
                <w:rFonts w:ascii="宋体"/>
                <w:sz w:val="18"/>
              </w:rPr>
              <w:t>73,462.73</w:t>
            </w:r>
          </w:p>
        </w:tc>
        <w:tc>
          <w:tcPr>
            <w:tcW w:w="90" w:type="dxa"/>
            <w:tcBorders>
              <w:top w:val="nil" w:sz="6" w:space="0" w:color="auto"/>
              <w:left w:val="nil" w:sz="6" w:space="0" w:color="auto"/>
              <w:bottom w:val="nil" w:sz="6" w:space="0" w:color="auto"/>
              <w:right w:val="nil" w:sz="6" w:space="0" w:color="auto"/>
            </w:tcBorders>
          </w:tcPr>
          <w:p>
            <w:pPr/>
          </w:p>
        </w:tc>
      </w:tr>
      <w:tr>
        <w:trPr>
          <w:trHeight w:val="956"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316" w:lineRule="auto" w:before="17"/>
              <w:ind w:left="574" w:right="933" w:hanging="540"/>
              <w:jc w:val="left"/>
              <w:rPr>
                <w:rFonts w:ascii="宋体" w:hAnsi="宋体" w:cs="宋体" w:eastAsia="宋体" w:hint="default"/>
                <w:sz w:val="15"/>
                <w:szCs w:val="15"/>
              </w:rPr>
            </w:pPr>
            <w:r>
              <w:rPr>
                <w:rFonts w:ascii="宋体" w:hAnsi="宋体" w:cs="宋体" w:eastAsia="宋体" w:hint="default"/>
                <w:sz w:val="18"/>
                <w:szCs w:val="18"/>
              </w:rPr>
              <w:t>其中：固定资产处置利得</w:t>
            </w:r>
            <w:r>
              <w:rPr>
                <w:rFonts w:ascii="宋体" w:hAnsi="宋体" w:cs="宋体" w:eastAsia="宋体" w:hint="default"/>
                <w:sz w:val="15"/>
                <w:szCs w:val="15"/>
              </w:rPr>
              <w:t> </w:t>
            </w:r>
            <w:r>
              <w:rPr>
                <w:rFonts w:ascii="宋体" w:hAnsi="宋体" w:cs="宋体" w:eastAsia="宋体" w:hint="default"/>
                <w:sz w:val="18"/>
                <w:szCs w:val="18"/>
              </w:rPr>
              <w:t>无形资产处置利得</w:t>
            </w:r>
            <w:r>
              <w:rPr>
                <w:rFonts w:ascii="宋体" w:hAnsi="宋体" w:cs="宋体" w:eastAsia="宋体" w:hint="default"/>
                <w:sz w:val="15"/>
                <w:szCs w:val="15"/>
              </w:rPr>
              <w:t> </w:t>
            </w:r>
          </w:p>
          <w:p>
            <w:pPr>
              <w:pStyle w:val="TableParagraph"/>
              <w:spacing w:line="240" w:lineRule="auto" w:before="19"/>
              <w:ind w:left="35" w:right="0"/>
              <w:jc w:val="left"/>
              <w:rPr>
                <w:rFonts w:ascii="宋体" w:hAnsi="宋体" w:cs="宋体" w:eastAsia="宋体" w:hint="default"/>
                <w:sz w:val="15"/>
                <w:szCs w:val="15"/>
              </w:rPr>
            </w:pPr>
            <w:r>
              <w:rPr>
                <w:rFonts w:ascii="宋体" w:hAnsi="宋体" w:cs="宋体" w:eastAsia="宋体" w:hint="default"/>
                <w:sz w:val="18"/>
                <w:szCs w:val="18"/>
              </w:rPr>
              <w:t>政府补助</w:t>
            </w:r>
            <w:r>
              <w:rPr>
                <w:rFonts w:ascii="宋体" w:hAnsi="宋体" w:cs="宋体" w:eastAsia="宋体" w:hint="default"/>
                <w:sz w:val="15"/>
                <w:szCs w:val="15"/>
              </w:rPr>
              <w:t> </w:t>
            </w:r>
          </w:p>
        </w:tc>
        <w:tc>
          <w:tcPr>
            <w:tcW w:w="5323" w:type="dxa"/>
            <w:gridSpan w:val="2"/>
            <w:tcBorders>
              <w:top w:val="nil" w:sz="6" w:space="0" w:color="auto"/>
              <w:left w:val="nil" w:sz="6" w:space="0" w:color="auto"/>
              <w:bottom w:val="nil" w:sz="6" w:space="0" w:color="auto"/>
              <w:right w:val="nil" w:sz="6" w:space="0" w:color="auto"/>
            </w:tcBorders>
          </w:tcPr>
          <w:p>
            <w:pPr>
              <w:pStyle w:val="TableParagraph"/>
              <w:tabs>
                <w:tab w:pos="4512" w:val="left" w:leader="none"/>
              </w:tabs>
              <w:spacing w:line="240" w:lineRule="auto" w:before="17"/>
              <w:ind w:left="1114" w:right="0"/>
              <w:jc w:val="left"/>
              <w:rPr>
                <w:rFonts w:ascii="宋体" w:hAnsi="宋体" w:cs="宋体" w:eastAsia="宋体" w:hint="default"/>
                <w:sz w:val="18"/>
                <w:szCs w:val="18"/>
              </w:rPr>
            </w:pPr>
            <w:r>
              <w:rPr>
                <w:rFonts w:ascii="宋体"/>
                <w:sz w:val="18"/>
              </w:rPr>
              <w:t>490,902.85</w:t>
              <w:tab/>
              <w:t>73,462.73</w:t>
            </w:r>
          </w:p>
          <w:p>
            <w:pPr>
              <w:pStyle w:val="TableParagraph"/>
              <w:spacing w:line="240" w:lineRule="auto" w:before="76"/>
              <w:ind w:right="1201"/>
              <w:jc w:val="center"/>
              <w:rPr>
                <w:rFonts w:ascii="宋体" w:hAnsi="宋体" w:cs="宋体" w:eastAsia="宋体" w:hint="default"/>
                <w:sz w:val="18"/>
                <w:szCs w:val="18"/>
              </w:rPr>
            </w:pPr>
            <w:r>
              <w:rPr>
                <w:rFonts w:ascii="宋体"/>
                <w:sz w:val="18"/>
              </w:rPr>
              <w:t> </w:t>
            </w:r>
          </w:p>
          <w:p>
            <w:pPr>
              <w:pStyle w:val="TableParagraph"/>
              <w:spacing w:line="240" w:lineRule="auto" w:before="76"/>
              <w:ind w:left="2014" w:right="0"/>
              <w:jc w:val="left"/>
              <w:rPr>
                <w:rFonts w:ascii="宋体" w:hAnsi="宋体" w:cs="宋体" w:eastAsia="宋体" w:hint="default"/>
                <w:sz w:val="18"/>
                <w:szCs w:val="18"/>
              </w:rPr>
            </w:pPr>
            <w:r>
              <w:rPr>
                <w:rFonts w:ascii="宋体"/>
                <w:spacing w:val="68"/>
                <w:sz w:val="18"/>
              </w:rPr>
              <w:t> </w:t>
            </w:r>
            <w:r>
              <w:rPr>
                <w:rFonts w:ascii="宋体"/>
                <w:sz w:val="18"/>
              </w:rPr>
              <w:t>                      10,686,006.68</w:t>
            </w:r>
          </w:p>
        </w:tc>
        <w:tc>
          <w:tcPr>
            <w:tcW w:w="90" w:type="dxa"/>
            <w:tcBorders>
              <w:top w:val="single" w:sz="6" w:space="0" w:color="auto"/>
              <w:left w:val="single" w:sz="6" w:space="0" w:color="auto"/>
              <w:bottom w:val="single" w:sz="6" w:space="0" w:color="auto"/>
              <w:right w:val="single" w:sz="6" w:space="0" w:color="auto"/>
            </w:tcBorders>
          </w:tcPr>
          <w:p>
            <w:pPr/>
          </w:p>
        </w:tc>
      </w:tr>
      <w:tr>
        <w:trPr>
          <w:trHeight w:val="370"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8"/>
                <w:szCs w:val="18"/>
              </w:rPr>
              <w:t>其他</w:t>
            </w:r>
            <w:r>
              <w:rPr>
                <w:rFonts w:ascii="宋体" w:hAnsi="宋体" w:cs="宋体" w:eastAsia="宋体" w:hint="default"/>
                <w:sz w:val="15"/>
                <w:szCs w:val="15"/>
              </w:rPr>
              <w:t> </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34" w:right="0"/>
              <w:jc w:val="left"/>
              <w:rPr>
                <w:rFonts w:ascii="宋体" w:hAnsi="宋体" w:cs="宋体" w:eastAsia="宋体" w:hint="default"/>
                <w:sz w:val="18"/>
                <w:szCs w:val="18"/>
              </w:rPr>
            </w:pPr>
            <w:r>
              <w:rPr>
                <w:rFonts w:ascii="宋体"/>
                <w:sz w:val="18"/>
              </w:rPr>
              <w:t>3,411,351.48 </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3,969,631.33</w:t>
            </w:r>
          </w:p>
        </w:tc>
        <w:tc>
          <w:tcPr>
            <w:tcW w:w="90" w:type="dxa"/>
            <w:tcBorders>
              <w:top w:val="single" w:sz="6" w:space="0" w:color="auto"/>
              <w:left w:val="single" w:sz="6" w:space="0" w:color="auto"/>
              <w:bottom w:val="single" w:sz="6" w:space="0" w:color="auto"/>
              <w:right w:val="single" w:sz="6" w:space="0" w:color="auto"/>
            </w:tcBorders>
          </w:tcPr>
          <w:p>
            <w:pPr/>
          </w:p>
        </w:tc>
      </w:tr>
      <w:tr>
        <w:trPr>
          <w:trHeight w:val="360"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34"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924" w:right="0"/>
              <w:jc w:val="left"/>
              <w:rPr>
                <w:rFonts w:ascii="宋体" w:hAnsi="宋体" w:cs="宋体" w:eastAsia="宋体" w:hint="default"/>
                <w:sz w:val="18"/>
                <w:szCs w:val="18"/>
              </w:rPr>
            </w:pPr>
            <w:r>
              <w:rPr>
                <w:rFonts w:ascii="宋体"/>
                <w:sz w:val="18"/>
              </w:rPr>
              <w:t>3,902,254.33 </w:t>
            </w:r>
          </w:p>
        </w:tc>
        <w:tc>
          <w:tcPr>
            <w:tcW w:w="30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
              <w:jc w:val="right"/>
              <w:rPr>
                <w:rFonts w:ascii="宋体" w:hAnsi="宋体" w:cs="宋体" w:eastAsia="宋体" w:hint="default"/>
                <w:sz w:val="18"/>
                <w:szCs w:val="18"/>
              </w:rPr>
            </w:pPr>
            <w:r>
              <w:rPr>
                <w:rFonts w:ascii="宋体"/>
                <w:sz w:val="18"/>
              </w:rPr>
              <w:t>14,729,100.74</w:t>
            </w:r>
          </w:p>
        </w:tc>
        <w:tc>
          <w:tcPr>
            <w:tcW w:w="90" w:type="dxa"/>
            <w:tcBorders>
              <w:top w:val="single" w:sz="6" w:space="0" w:color="auto"/>
              <w:left w:val="single" w:sz="6" w:space="0" w:color="auto"/>
              <w:bottom w:val="single" w:sz="6" w:space="0" w:color="auto"/>
              <w:right w:val="single" w:sz="6" w:space="0" w:color="auto"/>
            </w:tcBorders>
          </w:tcPr>
          <w:p>
            <w:pPr/>
          </w:p>
        </w:tc>
      </w:tr>
      <w:tr>
        <w:trPr>
          <w:trHeight w:val="283" w:hRule="exact"/>
        </w:trPr>
        <w:tc>
          <w:tcPr>
            <w:tcW w:w="3026"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sz w:val="21"/>
              </w:rPr>
              <w:t> </w:t>
            </w:r>
          </w:p>
        </w:tc>
        <w:tc>
          <w:tcPr>
            <w:tcW w:w="2300" w:type="dxa"/>
            <w:tcBorders>
              <w:top w:val="single" w:sz="4" w:space="0" w:color="000000"/>
              <w:left w:val="nil" w:sz="6" w:space="0" w:color="auto"/>
              <w:bottom w:val="single" w:sz="4" w:space="0" w:color="000000"/>
              <w:right w:val="nil" w:sz="6" w:space="0" w:color="auto"/>
            </w:tcBorders>
          </w:tcPr>
          <w:p>
            <w:pPr/>
          </w:p>
        </w:tc>
        <w:tc>
          <w:tcPr>
            <w:tcW w:w="3023" w:type="dxa"/>
            <w:tcBorders>
              <w:top w:val="single" w:sz="4" w:space="0" w:color="000000"/>
              <w:left w:val="nil" w:sz="6" w:space="0" w:color="auto"/>
              <w:bottom w:val="single" w:sz="4" w:space="0" w:color="000000"/>
              <w:right w:val="nil" w:sz="6" w:space="0" w:color="auto"/>
            </w:tcBorders>
          </w:tcPr>
          <w:p>
            <w:pPr/>
          </w:p>
        </w:tc>
        <w:tc>
          <w:tcPr>
            <w:tcW w:w="90" w:type="dxa"/>
            <w:tcBorders>
              <w:top w:val="single" w:sz="6" w:space="0" w:color="auto"/>
              <w:left w:val="single" w:sz="6" w:space="0" w:color="auto"/>
              <w:bottom w:val="single" w:sz="6" w:space="0" w:color="auto"/>
              <w:right w:val="single" w:sz="6" w:space="0" w:color="auto"/>
            </w:tcBorders>
          </w:tcPr>
          <w:p>
            <w:pPr/>
          </w:p>
        </w:tc>
      </w:tr>
      <w:tr>
        <w:trPr>
          <w:trHeight w:val="418" w:hRule="exact"/>
        </w:trPr>
        <w:tc>
          <w:tcPr>
            <w:tcW w:w="3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92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3023" w:type="dxa"/>
            <w:tcBorders>
              <w:top w:val="single" w:sz="4" w:space="0" w:color="000000"/>
              <w:left w:val="nil" w:sz="6" w:space="0" w:color="auto"/>
              <w:bottom w:val="single" w:sz="4" w:space="0" w:color="000000"/>
              <w:right w:val="nil" w:sz="6" w:space="0" w:color="auto"/>
            </w:tcBorders>
          </w:tcPr>
          <w:p>
            <w:pPr>
              <w:pStyle w:val="TableParagraph"/>
              <w:tabs>
                <w:tab w:pos="2017" w:val="left" w:leader="none"/>
              </w:tabs>
              <w:spacing w:line="240" w:lineRule="auto" w:before="58"/>
              <w:ind w:left="60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tab/>
              <w:t>说明</w:t>
            </w:r>
            <w:r>
              <w:rPr>
                <w:rFonts w:ascii="宋体" w:hAnsi="宋体" w:cs="宋体" w:eastAsia="宋体" w:hint="default"/>
                <w:sz w:val="18"/>
                <w:szCs w:val="18"/>
              </w:rPr>
              <w:t> </w:t>
            </w:r>
          </w:p>
        </w:tc>
        <w:tc>
          <w:tcPr>
            <w:tcW w:w="90" w:type="dxa"/>
            <w:tcBorders>
              <w:top w:val="single" w:sz="6" w:space="0" w:color="auto"/>
              <w:left w:val="single" w:sz="6" w:space="0" w:color="auto"/>
              <w:bottom w:val="single" w:sz="6" w:space="0" w:color="auto"/>
              <w:right w:val="single" w:sz="6" w:space="0" w:color="auto"/>
            </w:tcBorders>
          </w:tcPr>
          <w:p>
            <w:pPr/>
          </w:p>
        </w:tc>
      </w:tr>
      <w:tr>
        <w:trPr>
          <w:trHeight w:val="317" w:hRule="exact"/>
        </w:trPr>
        <w:tc>
          <w:tcPr>
            <w:tcW w:w="30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z w:val="18"/>
                <w:szCs w:val="18"/>
              </w:rPr>
              <w:t>企业扶持奖励金</w:t>
            </w:r>
            <w:r>
              <w:rPr>
                <w:rFonts w:ascii="宋体" w:hAnsi="宋体" w:cs="宋体" w:eastAsia="宋体" w:hint="default"/>
                <w:sz w:val="15"/>
                <w:szCs w:val="15"/>
              </w:rPr>
              <w:t> </w:t>
            </w:r>
          </w:p>
        </w:tc>
        <w:tc>
          <w:tcPr>
            <w:tcW w:w="2300" w:type="dxa"/>
            <w:tcBorders>
              <w:top w:val="single" w:sz="4" w:space="0" w:color="000000"/>
              <w:left w:val="nil" w:sz="6" w:space="0" w:color="auto"/>
              <w:bottom w:val="nil" w:sz="6" w:space="0" w:color="auto"/>
              <w:right w:val="nil" w:sz="6" w:space="0" w:color="auto"/>
            </w:tcBorders>
          </w:tcPr>
          <w:p>
            <w:pPr/>
          </w:p>
        </w:tc>
        <w:tc>
          <w:tcPr>
            <w:tcW w:w="30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95" w:right="0"/>
              <w:jc w:val="left"/>
              <w:rPr>
                <w:rFonts w:ascii="宋体" w:hAnsi="宋体" w:cs="宋体" w:eastAsia="宋体" w:hint="default"/>
                <w:sz w:val="18"/>
                <w:szCs w:val="18"/>
              </w:rPr>
            </w:pPr>
            <w:r>
              <w:rPr>
                <w:rFonts w:ascii="宋体"/>
                <w:sz w:val="18"/>
              </w:rPr>
              <w:t>6,408,300.08</w:t>
            </w:r>
          </w:p>
        </w:tc>
        <w:tc>
          <w:tcPr>
            <w:tcW w:w="90" w:type="dxa"/>
            <w:tcBorders>
              <w:top w:val="single" w:sz="6" w:space="0" w:color="auto"/>
              <w:left w:val="single" w:sz="6" w:space="0" w:color="auto"/>
              <w:bottom w:val="single" w:sz="6" w:space="0" w:color="auto"/>
              <w:right w:val="single" w:sz="6" w:space="0" w:color="auto"/>
            </w:tcBorders>
          </w:tcPr>
          <w:p>
            <w:pPr/>
          </w:p>
        </w:tc>
      </w:tr>
      <w:tr>
        <w:trPr>
          <w:trHeight w:val="337"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2.</w:t>
            </w:r>
            <w:r>
              <w:rPr>
                <w:rFonts w:ascii="宋体" w:hAnsi="宋体" w:cs="宋体" w:eastAsia="宋体" w:hint="default"/>
                <w:sz w:val="18"/>
                <w:szCs w:val="18"/>
              </w:rPr>
              <w:t>员工国有身份转换补偿款</w:t>
            </w:r>
            <w:r>
              <w:rPr>
                <w:rFonts w:ascii="宋体" w:hAnsi="宋体" w:cs="宋体" w:eastAsia="宋体" w:hint="default"/>
                <w:sz w:val="15"/>
                <w:szCs w:val="15"/>
              </w:rPr>
              <w:t> </w:t>
            </w:r>
          </w:p>
        </w:tc>
        <w:tc>
          <w:tcPr>
            <w:tcW w:w="2300" w:type="dxa"/>
            <w:tcBorders>
              <w:top w:val="nil" w:sz="6" w:space="0" w:color="auto"/>
              <w:left w:val="nil" w:sz="6" w:space="0" w:color="auto"/>
              <w:bottom w:val="nil" w:sz="6" w:space="0" w:color="auto"/>
              <w:right w:val="nil" w:sz="6" w:space="0" w:color="auto"/>
            </w:tcBorders>
          </w:tcPr>
          <w:p>
            <w:pP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5" w:right="0"/>
              <w:jc w:val="left"/>
              <w:rPr>
                <w:rFonts w:ascii="宋体" w:hAnsi="宋体" w:cs="宋体" w:eastAsia="宋体" w:hint="default"/>
                <w:sz w:val="18"/>
                <w:szCs w:val="18"/>
              </w:rPr>
            </w:pPr>
            <w:r>
              <w:rPr>
                <w:rFonts w:ascii="宋体"/>
                <w:sz w:val="18"/>
              </w:rPr>
              <w:t>4,277,706.60</w:t>
            </w:r>
          </w:p>
        </w:tc>
        <w:tc>
          <w:tcPr>
            <w:tcW w:w="90" w:type="dxa"/>
            <w:tcBorders>
              <w:top w:val="single" w:sz="6" w:space="0" w:color="auto"/>
              <w:left w:val="single" w:sz="6" w:space="0" w:color="auto"/>
              <w:bottom w:val="single" w:sz="6" w:space="0" w:color="auto"/>
              <w:right w:val="single" w:sz="6" w:space="0" w:color="auto"/>
            </w:tcBorders>
          </w:tcPr>
          <w:p>
            <w:pPr/>
          </w:p>
        </w:tc>
      </w:tr>
      <w:tr>
        <w:trPr>
          <w:trHeight w:val="341"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300" w:type="dxa"/>
            <w:tcBorders>
              <w:top w:val="nil" w:sz="6" w:space="0" w:color="auto"/>
              <w:left w:val="nil" w:sz="6" w:space="0" w:color="auto"/>
              <w:bottom w:val="single" w:sz="4" w:space="0" w:color="000000"/>
              <w:right w:val="nil" w:sz="6" w:space="0" w:color="auto"/>
            </w:tcBorders>
          </w:tcPr>
          <w:p>
            <w:pPr/>
          </w:p>
        </w:tc>
        <w:tc>
          <w:tcPr>
            <w:tcW w:w="302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95" w:right="0"/>
              <w:jc w:val="left"/>
              <w:rPr>
                <w:rFonts w:ascii="宋体" w:hAnsi="宋体" w:cs="宋体" w:eastAsia="宋体" w:hint="default"/>
                <w:sz w:val="18"/>
                <w:szCs w:val="18"/>
              </w:rPr>
            </w:pPr>
            <w:r>
              <w:rPr>
                <w:rFonts w:ascii="宋体"/>
                <w:sz w:val="18"/>
              </w:rPr>
              <w:t>10,686,006.68</w:t>
            </w:r>
          </w:p>
        </w:tc>
        <w:tc>
          <w:tcPr>
            <w:tcW w:w="90" w:type="dxa"/>
            <w:tcBorders>
              <w:top w:val="single" w:sz="6" w:space="0" w:color="auto"/>
              <w:left w:val="single" w:sz="6" w:space="0" w:color="auto"/>
              <w:bottom w:val="single" w:sz="6" w:space="0" w:color="auto"/>
              <w:right w:val="single" w:sz="6" w:space="0" w:color="auto"/>
            </w:tcBorders>
          </w:tcPr>
          <w:p>
            <w:pPr/>
          </w:p>
        </w:tc>
      </w:tr>
      <w:tr>
        <w:trPr>
          <w:trHeight w:val="522"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46"/>
                <w:sz w:val="21"/>
                <w:szCs w:val="21"/>
              </w:rPr>
              <w:t> </w:t>
            </w:r>
            <w:r>
              <w:rPr>
                <w:rFonts w:ascii="宋体" w:hAnsi="宋体" w:cs="宋体" w:eastAsia="宋体" w:hint="default"/>
                <w:sz w:val="21"/>
                <w:szCs w:val="21"/>
              </w:rPr>
              <w:t>37</w:t>
            </w:r>
            <w:r>
              <w:rPr>
                <w:rFonts w:ascii="宋体" w:hAnsi="宋体" w:cs="宋体" w:eastAsia="宋体" w:hint="default"/>
                <w:sz w:val="21"/>
                <w:szCs w:val="21"/>
              </w:rPr>
              <w:t>．营业外支出</w:t>
            </w:r>
            <w:r>
              <w:rPr>
                <w:rFonts w:ascii="宋体" w:hAnsi="宋体" w:cs="宋体" w:eastAsia="宋体" w:hint="default"/>
                <w:sz w:val="21"/>
                <w:szCs w:val="21"/>
              </w:rPr>
              <w:t> </w:t>
            </w:r>
          </w:p>
        </w:tc>
        <w:tc>
          <w:tcPr>
            <w:tcW w:w="5413" w:type="dxa"/>
            <w:gridSpan w:val="3"/>
            <w:tcBorders>
              <w:top w:val="nil" w:sz="6" w:space="0" w:color="auto"/>
              <w:left w:val="nil" w:sz="6" w:space="0" w:color="auto"/>
              <w:bottom w:val="single" w:sz="4" w:space="0" w:color="000000"/>
              <w:right w:val="nil" w:sz="6" w:space="0" w:color="auto"/>
            </w:tcBorders>
          </w:tcPr>
          <w:p>
            <w:pPr/>
          </w:p>
        </w:tc>
      </w:tr>
      <w:tr>
        <w:trPr>
          <w:trHeight w:val="391" w:hRule="exact"/>
        </w:trPr>
        <w:tc>
          <w:tcPr>
            <w:tcW w:w="3026"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5413"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794" w:right="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年度                                </w:t>
            </w:r>
            <w:r>
              <w:rPr>
                <w:rFonts w:ascii="宋体" w:hAnsi="宋体" w:cs="宋体" w:eastAsia="宋体" w:hint="default"/>
                <w:sz w:val="18"/>
                <w:szCs w:val="18"/>
              </w:rPr>
              <w:t>2008</w:t>
            </w:r>
            <w:r>
              <w:rPr>
                <w:rFonts w:ascii="宋体" w:hAnsi="宋体" w:cs="宋体" w:eastAsia="宋体" w:hint="default"/>
                <w:spacing w:val="-4"/>
                <w:sz w:val="18"/>
                <w:szCs w:val="18"/>
              </w:rPr>
              <w:t> </w:t>
            </w:r>
            <w:r>
              <w:rPr>
                <w:rFonts w:ascii="宋体" w:hAnsi="宋体" w:cs="宋体" w:eastAsia="宋体" w:hint="default"/>
                <w:sz w:val="18"/>
                <w:szCs w:val="18"/>
              </w:rPr>
              <w:t>年度</w:t>
            </w:r>
          </w:p>
        </w:tc>
      </w:tr>
      <w:tr>
        <w:trPr>
          <w:trHeight w:val="322" w:hRule="exact"/>
        </w:trPr>
        <w:tc>
          <w:tcPr>
            <w:tcW w:w="30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非流动资产处置损失合计</w:t>
            </w:r>
            <w:r>
              <w:rPr>
                <w:rFonts w:ascii="宋体" w:hAnsi="宋体" w:cs="宋体" w:eastAsia="宋体" w:hint="default"/>
                <w:sz w:val="15"/>
                <w:szCs w:val="15"/>
              </w:rPr>
              <w:t> </w:t>
            </w:r>
          </w:p>
        </w:tc>
        <w:tc>
          <w:tcPr>
            <w:tcW w:w="5413"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0"/>
              <w:ind w:left="1422" w:right="0"/>
              <w:jc w:val="left"/>
              <w:rPr>
                <w:rFonts w:ascii="宋体" w:hAnsi="宋体" w:cs="宋体" w:eastAsia="宋体" w:hint="default"/>
                <w:sz w:val="18"/>
                <w:szCs w:val="18"/>
              </w:rPr>
            </w:pPr>
            <w:r>
              <w:rPr>
                <w:rFonts w:ascii="宋体"/>
                <w:sz w:val="18"/>
              </w:rPr>
              <w:t>12,764,790.66                 </w:t>
            </w:r>
            <w:r>
              <w:rPr>
                <w:rFonts w:ascii="宋体"/>
                <w:spacing w:val="1"/>
                <w:sz w:val="18"/>
              </w:rPr>
              <w:t> </w:t>
            </w:r>
            <w:r>
              <w:rPr>
                <w:rFonts w:ascii="宋体"/>
                <w:sz w:val="18"/>
              </w:rPr>
              <w:t>1,576,641.73 </w:t>
            </w:r>
          </w:p>
        </w:tc>
      </w:tr>
      <w:tr>
        <w:trPr>
          <w:trHeight w:val="335"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5"/>
                <w:szCs w:val="15"/>
              </w:rPr>
            </w:pPr>
            <w:r>
              <w:rPr>
                <w:rFonts w:ascii="宋体" w:hAnsi="宋体" w:cs="宋体" w:eastAsia="宋体" w:hint="default"/>
                <w:sz w:val="18"/>
                <w:szCs w:val="18"/>
              </w:rPr>
              <w:t>其中：固定资产处置损失</w:t>
            </w:r>
            <w:r>
              <w:rPr>
                <w:rFonts w:ascii="宋体" w:hAnsi="宋体" w:cs="宋体" w:eastAsia="宋体" w:hint="default"/>
                <w:sz w:val="15"/>
                <w:szCs w:val="15"/>
              </w:rPr>
              <w:t> </w:t>
            </w:r>
          </w:p>
        </w:tc>
        <w:tc>
          <w:tcPr>
            <w:tcW w:w="54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
              <w:ind w:left="1422" w:right="0"/>
              <w:jc w:val="left"/>
              <w:rPr>
                <w:rFonts w:ascii="宋体" w:hAnsi="宋体" w:cs="宋体" w:eastAsia="宋体" w:hint="default"/>
                <w:sz w:val="18"/>
                <w:szCs w:val="18"/>
              </w:rPr>
            </w:pPr>
            <w:r>
              <w:rPr>
                <w:rFonts w:ascii="宋体"/>
                <w:sz w:val="18"/>
              </w:rPr>
              <w:t>12,703,843.14                 </w:t>
            </w:r>
            <w:r>
              <w:rPr>
                <w:rFonts w:ascii="宋体"/>
                <w:spacing w:val="1"/>
                <w:sz w:val="18"/>
              </w:rPr>
              <w:t> </w:t>
            </w:r>
            <w:r>
              <w:rPr>
                <w:rFonts w:ascii="宋体"/>
                <w:sz w:val="18"/>
              </w:rPr>
              <w:t>1,576,641.73 </w:t>
            </w:r>
          </w:p>
        </w:tc>
      </w:tr>
      <w:tr>
        <w:trPr>
          <w:trHeight w:val="349"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5"/>
                <w:szCs w:val="15"/>
              </w:rPr>
            </w:pPr>
            <w:r>
              <w:rPr>
                <w:rFonts w:ascii="宋体" w:hAnsi="宋体" w:cs="宋体" w:eastAsia="宋体" w:hint="default"/>
                <w:sz w:val="18"/>
                <w:szCs w:val="18"/>
              </w:rPr>
              <w:t>      </w:t>
            </w:r>
            <w:r>
              <w:rPr>
                <w:rFonts w:ascii="宋体" w:hAnsi="宋体" w:cs="宋体" w:eastAsia="宋体" w:hint="default"/>
                <w:sz w:val="18"/>
                <w:szCs w:val="18"/>
              </w:rPr>
              <w:t>无形资产处置损失</w:t>
            </w:r>
            <w:r>
              <w:rPr>
                <w:rFonts w:ascii="宋体" w:hAnsi="宋体" w:cs="宋体" w:eastAsia="宋体" w:hint="default"/>
                <w:sz w:val="15"/>
                <w:szCs w:val="15"/>
              </w:rPr>
              <w:t> </w:t>
            </w:r>
          </w:p>
        </w:tc>
        <w:tc>
          <w:tcPr>
            <w:tcW w:w="54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1782" w:right="0"/>
              <w:jc w:val="left"/>
              <w:rPr>
                <w:rFonts w:ascii="宋体" w:hAnsi="宋体" w:cs="宋体" w:eastAsia="宋体" w:hint="default"/>
                <w:sz w:val="18"/>
                <w:szCs w:val="18"/>
              </w:rPr>
            </w:pPr>
            <w:r>
              <w:rPr>
                <w:rFonts w:ascii="宋体"/>
                <w:sz w:val="18"/>
              </w:rPr>
              <w:t>60,947.52 </w:t>
            </w:r>
          </w:p>
        </w:tc>
      </w:tr>
      <w:tr>
        <w:trPr>
          <w:trHeight w:val="34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5"/>
                <w:szCs w:val="15"/>
              </w:rPr>
            </w:pPr>
            <w:r>
              <w:rPr>
                <w:rFonts w:ascii="宋体" w:hAnsi="宋体" w:cs="宋体" w:eastAsia="宋体" w:hint="default"/>
                <w:sz w:val="18"/>
                <w:szCs w:val="18"/>
              </w:rPr>
              <w:t>对外捐赠</w:t>
            </w:r>
            <w:r>
              <w:rPr>
                <w:rFonts w:ascii="宋体" w:hAnsi="宋体" w:cs="宋体" w:eastAsia="宋体" w:hint="default"/>
                <w:sz w:val="15"/>
                <w:szCs w:val="15"/>
              </w:rPr>
              <w:t> </w:t>
            </w:r>
          </w:p>
        </w:tc>
        <w:tc>
          <w:tcPr>
            <w:tcW w:w="54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9"/>
              <w:ind w:left="1692" w:right="0"/>
              <w:jc w:val="left"/>
              <w:rPr>
                <w:rFonts w:ascii="宋体" w:hAnsi="宋体" w:cs="宋体" w:eastAsia="宋体" w:hint="default"/>
                <w:sz w:val="18"/>
                <w:szCs w:val="18"/>
              </w:rPr>
            </w:pPr>
            <w:r>
              <w:rPr>
                <w:rFonts w:ascii="宋体"/>
                <w:sz w:val="18"/>
              </w:rPr>
              <w:t>173,150.00                   </w:t>
            </w:r>
            <w:r>
              <w:rPr>
                <w:rFonts w:ascii="宋体"/>
                <w:spacing w:val="1"/>
                <w:sz w:val="18"/>
              </w:rPr>
              <w:t> </w:t>
            </w:r>
            <w:r>
              <w:rPr>
                <w:rFonts w:ascii="宋体"/>
                <w:sz w:val="18"/>
              </w:rPr>
              <w:t>392,000.00 </w:t>
            </w:r>
          </w:p>
        </w:tc>
      </w:tr>
      <w:tr>
        <w:trPr>
          <w:trHeight w:val="370"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5"/>
                <w:szCs w:val="15"/>
              </w:rPr>
            </w:pPr>
            <w:r>
              <w:rPr>
                <w:rFonts w:ascii="宋体" w:hAnsi="宋体" w:cs="宋体" w:eastAsia="宋体" w:hint="default"/>
                <w:sz w:val="18"/>
                <w:szCs w:val="18"/>
              </w:rPr>
              <w:t>其他</w:t>
            </w:r>
            <w:r>
              <w:rPr>
                <w:rFonts w:ascii="宋体" w:hAnsi="宋体" w:cs="宋体" w:eastAsia="宋体" w:hint="default"/>
                <w:sz w:val="15"/>
                <w:szCs w:val="15"/>
              </w:rPr>
              <w:t> </w:t>
            </w:r>
          </w:p>
        </w:tc>
        <w:tc>
          <w:tcPr>
            <w:tcW w:w="5413" w:type="dxa"/>
            <w:gridSpan w:val="3"/>
            <w:tcBorders>
              <w:top w:val="nil" w:sz="6" w:space="0" w:color="auto"/>
              <w:left w:val="nil" w:sz="6" w:space="0" w:color="auto"/>
              <w:bottom w:val="nil" w:sz="6" w:space="0" w:color="auto"/>
              <w:right w:val="nil" w:sz="6" w:space="0" w:color="auto"/>
            </w:tcBorders>
          </w:tcPr>
          <w:p>
            <w:pPr>
              <w:pStyle w:val="TableParagraph"/>
              <w:tabs>
                <w:tab w:pos="3944" w:val="left" w:leader="none"/>
              </w:tabs>
              <w:spacing w:line="240" w:lineRule="auto" w:before="21"/>
              <w:ind w:left="1332" w:right="0"/>
              <w:jc w:val="left"/>
              <w:rPr>
                <w:rFonts w:ascii="宋体" w:hAnsi="宋体" w:cs="宋体" w:eastAsia="宋体" w:hint="default"/>
                <w:sz w:val="18"/>
                <w:szCs w:val="18"/>
              </w:rPr>
            </w:pPr>
            <w:r>
              <w:rPr>
                <w:rFonts w:ascii="宋体"/>
                <w:sz w:val="18"/>
              </w:rPr>
              <w:t>  1,350,258.74</w:t>
              <w:tab/>
              <w:t>270,433.82 </w:t>
            </w:r>
          </w:p>
        </w:tc>
      </w:tr>
      <w:tr>
        <w:trPr>
          <w:trHeight w:val="363"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5413" w:type="dxa"/>
            <w:gridSpan w:val="3"/>
            <w:tcBorders>
              <w:top w:val="nil" w:sz="6" w:space="0" w:color="auto"/>
              <w:left w:val="nil" w:sz="6" w:space="0" w:color="auto"/>
              <w:bottom w:val="single" w:sz="4" w:space="0" w:color="000000"/>
              <w:right w:val="nil" w:sz="6" w:space="0" w:color="auto"/>
            </w:tcBorders>
          </w:tcPr>
          <w:p>
            <w:pPr>
              <w:pStyle w:val="TableParagraph"/>
              <w:tabs>
                <w:tab w:pos="4205" w:val="left" w:leader="none"/>
              </w:tabs>
              <w:spacing w:line="240" w:lineRule="auto" w:before="57"/>
              <w:ind w:left="510" w:right="0"/>
              <w:jc w:val="lef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14,288,199.40</w:t>
              <w:tab/>
              <w:t>2,239,075.55</w:t>
            </w:r>
          </w:p>
        </w:tc>
      </w:tr>
    </w:tbl>
    <w:p>
      <w:pPr>
        <w:spacing w:line="240" w:lineRule="auto" w:before="8"/>
        <w:rPr>
          <w:rFonts w:ascii="宋体" w:hAnsi="宋体" w:cs="宋体" w:eastAsia="宋体" w:hint="default"/>
          <w:sz w:val="12"/>
          <w:szCs w:val="12"/>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38</w:t>
      </w:r>
      <w:r>
        <w:rPr/>
        <w:t>．所得税费用</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15.15pt;height:.5pt;mso-position-horizontal-relative:char;mso-position-vertical-relative:line" coordorigin="0,0" coordsize="8303,10">
            <v:group style="position:absolute;left:5;top:5;width:8294;height:2" coordorigin="5,5" coordsize="8294,2">
              <v:shape style="position:absolute;left:5;top:5;width:8294;height:2" coordorigin="5,5" coordsize="8294,0" path="m5,5l8298,5e" filled="false" stroked="true" strokeweight=".48pt" strokecolor="#000000">
                <v:path arrowok="t"/>
              </v:shape>
            </v:group>
          </v:group>
        </w:pict>
      </w:r>
      <w:r>
        <w:rPr>
          <w:rFonts w:ascii="宋体" w:hAnsi="宋体" w:cs="宋体" w:eastAsia="宋体" w:hint="default"/>
          <w:sz w:val="2"/>
          <w:szCs w:val="2"/>
        </w:rPr>
      </w:r>
    </w:p>
    <w:p>
      <w:pPr>
        <w:tabs>
          <w:tab w:pos="7651" w:val="left" w:leader="none"/>
        </w:tabs>
        <w:spacing w:before="27"/>
        <w:ind w:left="13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7"/>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5"/>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678"/>
        <w:gridCol w:w="2684"/>
        <w:gridCol w:w="2029"/>
      </w:tblGrid>
      <w:tr>
        <w:trPr>
          <w:trHeight w:val="340" w:hRule="exact"/>
        </w:trPr>
        <w:tc>
          <w:tcPr>
            <w:tcW w:w="367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5" w:right="0"/>
              <w:jc w:val="left"/>
              <w:rPr>
                <w:rFonts w:ascii="宋体" w:hAnsi="宋体" w:cs="宋体" w:eastAsia="宋体" w:hint="default"/>
                <w:sz w:val="15"/>
                <w:szCs w:val="15"/>
              </w:rPr>
            </w:pPr>
            <w:r>
              <w:rPr>
                <w:rFonts w:ascii="宋体" w:hAnsi="宋体" w:cs="宋体" w:eastAsia="宋体" w:hint="default"/>
                <w:spacing w:val="-9"/>
                <w:sz w:val="18"/>
                <w:szCs w:val="18"/>
              </w:rPr>
              <w:t>按税法及相关规定计算的当期所得税</w:t>
            </w:r>
            <w:r>
              <w:rPr>
                <w:rFonts w:ascii="宋体" w:hAnsi="宋体" w:cs="宋体" w:eastAsia="宋体" w:hint="default"/>
                <w:sz w:val="15"/>
                <w:szCs w:val="15"/>
              </w:rPr>
              <w:t> </w:t>
            </w:r>
          </w:p>
        </w:tc>
        <w:tc>
          <w:tcPr>
            <w:tcW w:w="268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767"/>
              <w:jc w:val="right"/>
              <w:rPr>
                <w:rFonts w:ascii="宋体" w:hAnsi="宋体" w:cs="宋体" w:eastAsia="宋体" w:hint="default"/>
                <w:sz w:val="18"/>
                <w:szCs w:val="18"/>
              </w:rPr>
            </w:pPr>
            <w:r>
              <w:rPr>
                <w:rFonts w:ascii="宋体"/>
                <w:sz w:val="18"/>
              </w:rPr>
              <w:t>233,599.97</w:t>
            </w:r>
          </w:p>
        </w:tc>
        <w:tc>
          <w:tcPr>
            <w:tcW w:w="2029"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 7,289,605.93 </w:t>
            </w:r>
          </w:p>
        </w:tc>
      </w:tr>
      <w:tr>
        <w:trPr>
          <w:trHeight w:val="367"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 w:right="0"/>
              <w:jc w:val="left"/>
              <w:rPr>
                <w:rFonts w:ascii="宋体" w:hAnsi="宋体" w:cs="宋体" w:eastAsia="宋体" w:hint="default"/>
                <w:sz w:val="15"/>
                <w:szCs w:val="15"/>
              </w:rPr>
            </w:pPr>
            <w:r>
              <w:rPr>
                <w:rFonts w:ascii="宋体" w:hAnsi="宋体" w:cs="宋体" w:eastAsia="宋体" w:hint="default"/>
                <w:sz w:val="18"/>
                <w:szCs w:val="18"/>
              </w:rPr>
              <w:t>递延所得税费用</w:t>
            </w:r>
            <w:r>
              <w:rPr>
                <w:rFonts w:ascii="宋体" w:hAnsi="宋体" w:cs="宋体" w:eastAsia="宋体" w:hint="default"/>
                <w:sz w:val="15"/>
                <w:szCs w:val="15"/>
              </w:rPr>
              <w:t> </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67"/>
              <w:jc w:val="right"/>
              <w:rPr>
                <w:rFonts w:ascii="宋体" w:hAnsi="宋体" w:cs="宋体" w:eastAsia="宋体" w:hint="default"/>
                <w:sz w:val="18"/>
                <w:szCs w:val="18"/>
              </w:rPr>
            </w:pPr>
            <w:r>
              <w:rPr>
                <w:rFonts w:ascii="宋体"/>
                <w:sz w:val="18"/>
              </w:rPr>
              <w:t>1,193,988.16</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18"/>
                <w:szCs w:val="18"/>
              </w:rPr>
            </w:pPr>
            <w:r>
              <w:rPr>
                <w:rFonts w:ascii="宋体"/>
                <w:sz w:val="18"/>
              </w:rPr>
              <w:t> 1,085,030.89 </w:t>
            </w:r>
          </w:p>
        </w:tc>
      </w:tr>
      <w:tr>
        <w:trPr>
          <w:trHeight w:val="363" w:hRule="exact"/>
        </w:trPr>
        <w:tc>
          <w:tcPr>
            <w:tcW w:w="367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p>
        </w:tc>
        <w:tc>
          <w:tcPr>
            <w:tcW w:w="268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766"/>
              <w:jc w:val="right"/>
              <w:rPr>
                <w:rFonts w:ascii="宋体" w:hAnsi="宋体" w:cs="宋体" w:eastAsia="宋体" w:hint="default"/>
                <w:sz w:val="18"/>
                <w:szCs w:val="18"/>
              </w:rPr>
            </w:pPr>
            <w:r>
              <w:rPr>
                <w:rFonts w:ascii="宋体"/>
                <w:sz w:val="18"/>
              </w:rPr>
              <w:t>1,427,588.13</w:t>
            </w: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86"/>
              <w:jc w:val="right"/>
              <w:rPr>
                <w:rFonts w:ascii="宋体" w:hAnsi="宋体" w:cs="宋体" w:eastAsia="宋体" w:hint="default"/>
                <w:sz w:val="18"/>
                <w:szCs w:val="18"/>
              </w:rPr>
            </w:pPr>
            <w:r>
              <w:rPr>
                <w:rFonts w:ascii="宋体"/>
                <w:sz w:val="18"/>
              </w:rPr>
              <w:t>8,374,636.82</w:t>
            </w:r>
          </w:p>
        </w:tc>
      </w:tr>
    </w:tbl>
    <w:p>
      <w:pPr>
        <w:spacing w:line="240" w:lineRule="auto" w:before="8"/>
        <w:rPr>
          <w:rFonts w:ascii="宋体" w:hAnsi="宋体" w:cs="宋体" w:eastAsia="宋体" w:hint="default"/>
          <w:sz w:val="12"/>
          <w:szCs w:val="12"/>
        </w:rPr>
      </w:pPr>
    </w:p>
    <w:p>
      <w:pPr>
        <w:pStyle w:val="BodyText"/>
        <w:spacing w:line="274" w:lineRule="exact" w:before="35"/>
        <w:ind w:left="560" w:right="0"/>
        <w:jc w:val="left"/>
        <w:rPr>
          <w:rFonts w:ascii="宋体" w:hAnsi="宋体" w:cs="宋体" w:eastAsia="宋体" w:hint="default"/>
        </w:rPr>
      </w:pPr>
      <w:r>
        <w:rPr/>
        <w:t>注释</w:t>
      </w:r>
      <w:r>
        <w:rPr>
          <w:spacing w:val="-40"/>
        </w:rPr>
        <w:t> </w:t>
      </w:r>
      <w:r>
        <w:rPr>
          <w:rFonts w:ascii="宋体" w:hAnsi="宋体" w:cs="宋体" w:eastAsia="宋体" w:hint="default"/>
        </w:rPr>
        <w:t>39</w:t>
      </w:r>
      <w:r>
        <w:rPr/>
        <w:t>．基本每股收益和稀释每股收益的计算过程</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本公司按照归属于普通股股东的当期净利润，除以发行在外普通股的加权平均数计算基</w:t>
      </w:r>
      <w:r>
        <w:rPr/>
        <w:t> 本每股收益。本公司不存在发行在外的稀释性潜在普通股。</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基本每股收益 </w:t>
      </w:r>
      <w:r>
        <w:rPr>
          <w:rFonts w:ascii="宋体" w:hAnsi="宋体" w:cs="宋体" w:eastAsia="宋体" w:hint="default"/>
        </w:rPr>
        <w:t>= </w:t>
      </w:r>
      <w:r>
        <w:rPr/>
        <w:t>净利润</w:t>
      </w:r>
      <w:r>
        <w:rPr>
          <w:rFonts w:ascii="宋体" w:hAnsi="宋体" w:cs="宋体" w:eastAsia="宋体" w:hint="default"/>
        </w:rPr>
        <w:t>/</w:t>
      </w:r>
      <w:r>
        <w:rPr/>
        <w:t>总股本</w:t>
      </w:r>
      <w:r>
        <w:rPr>
          <w:rFonts w:ascii="宋体" w:hAnsi="宋体" w:cs="宋体" w:eastAsia="宋体" w:hint="default"/>
        </w:rPr>
        <w:t>= -59,566,392.09/ 338,707,568.00= -0.1759</w:t>
      </w:r>
      <w:r>
        <w:rPr>
          <w:rFonts w:ascii="宋体" w:hAnsi="宋体" w:cs="宋体" w:eastAsia="宋体" w:hint="default"/>
          <w:spacing w:val="-77"/>
        </w:rPr>
        <w:t> </w:t>
      </w:r>
      <w:r>
        <w:rPr/>
        <w:t>元</w:t>
      </w:r>
      <w:r>
        <w:rPr>
          <w:rFonts w:ascii="宋体" w:hAnsi="宋体" w:cs="宋体" w:eastAsia="宋体" w:hint="default"/>
        </w:rPr>
        <w:t> </w:t>
      </w:r>
    </w:p>
    <w:p>
      <w:pPr>
        <w:pStyle w:val="BodyText"/>
        <w:spacing w:line="274" w:lineRule="exact" w:before="117"/>
        <w:ind w:left="560" w:right="0"/>
        <w:jc w:val="left"/>
        <w:rPr>
          <w:rFonts w:ascii="宋体" w:hAnsi="宋体" w:cs="宋体" w:eastAsia="宋体" w:hint="default"/>
        </w:rPr>
      </w:pPr>
      <w:r>
        <w:rPr/>
        <w:t>注释</w:t>
      </w:r>
      <w:r>
        <w:rPr>
          <w:spacing w:val="-45"/>
        </w:rPr>
        <w:t> </w:t>
      </w:r>
      <w:r>
        <w:rPr>
          <w:rFonts w:ascii="宋体" w:hAnsi="宋体" w:cs="宋体" w:eastAsia="宋体" w:hint="default"/>
        </w:rPr>
        <w:t>40</w:t>
      </w:r>
      <w:r>
        <w:rPr/>
        <w:t>．现金流量表项目注释</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pict>
          <v:group style="position:absolute;margin-left:88.379997pt;margin-top:15.564982pt;width:415.5pt;height:.1pt;mso-position-horizontal-relative:page;mso-position-vertical-relative:paragraph;z-index:5320" coordorigin="1768,311" coordsize="8310,2">
            <v:shape style="position:absolute;left:1768;top:311;width:8310;height:2" coordorigin="1768,311" coordsize="8310,0" path="m1768,311l10078,311e" filled="false" stroked="true" strokeweight=".48pt" strokecolor="#000000">
              <v:path arrowok="t"/>
            </v:shape>
            <w10:wrap type="none"/>
          </v:group>
        </w:pict>
      </w:r>
      <w:r>
        <w:rPr/>
        <w:t>（</w:t>
      </w:r>
      <w:r>
        <w:rPr>
          <w:rFonts w:ascii="宋体" w:hAnsi="宋体" w:cs="宋体" w:eastAsia="宋体" w:hint="default"/>
        </w:rPr>
        <w:t>1</w:t>
      </w:r>
      <w:r>
        <w:rPr>
          <w:spacing w:val="-105"/>
        </w:rPr>
        <w:t>）</w:t>
      </w:r>
      <w:r>
        <w:rPr/>
        <w:t>．收</w:t>
      </w:r>
      <w:r>
        <w:rPr>
          <w:spacing w:val="-2"/>
        </w:rPr>
        <w:t>到</w:t>
      </w:r>
      <w:r>
        <w:rPr/>
        <w:t>的其他与经营活动有关的现金</w:t>
      </w:r>
      <w:r>
        <w:rPr>
          <w:rFonts w:ascii="宋体" w:hAnsi="宋体" w:cs="宋体" w:eastAsia="宋体" w:hint="default"/>
        </w:rPr>
        <w:t> </w:t>
      </w:r>
    </w:p>
    <w:p>
      <w:pPr>
        <w:spacing w:line="240" w:lineRule="auto" w:before="1"/>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066"/>
        <w:gridCol w:w="4244"/>
      </w:tblGrid>
      <w:tr>
        <w:trPr>
          <w:trHeight w:val="375" w:hRule="exact"/>
        </w:trPr>
        <w:tc>
          <w:tcPr>
            <w:tcW w:w="4066"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3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24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3"/>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r>
      <w:tr>
        <w:trPr>
          <w:trHeight w:val="318" w:hRule="exact"/>
        </w:trPr>
        <w:tc>
          <w:tcPr>
            <w:tcW w:w="40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单位往来款</w:t>
            </w:r>
            <w:r>
              <w:rPr>
                <w:rFonts w:ascii="宋体" w:hAnsi="宋体" w:cs="宋体" w:eastAsia="宋体" w:hint="default"/>
                <w:sz w:val="18"/>
                <w:szCs w:val="18"/>
              </w:rPr>
              <w:t> </w:t>
            </w:r>
          </w:p>
        </w:tc>
        <w:tc>
          <w:tcPr>
            <w:tcW w:w="424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36,327,629.07</w:t>
            </w:r>
          </w:p>
        </w:tc>
      </w:tr>
      <w:tr>
        <w:trPr>
          <w:trHeight w:val="313" w:hRule="exact"/>
        </w:trPr>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334,577.43</w:t>
            </w:r>
          </w:p>
        </w:tc>
      </w:tr>
      <w:tr>
        <w:trPr>
          <w:trHeight w:val="307" w:hRule="exact"/>
        </w:trPr>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10,111,173.08</w:t>
            </w:r>
          </w:p>
        </w:tc>
      </w:tr>
      <w:tr>
        <w:trPr>
          <w:trHeight w:val="322" w:hRule="exact"/>
        </w:trPr>
        <w:tc>
          <w:tcPr>
            <w:tcW w:w="4066" w:type="dxa"/>
            <w:tcBorders>
              <w:top w:val="nil" w:sz="6" w:space="0" w:color="auto"/>
              <w:left w:val="nil" w:sz="6" w:space="0" w:color="auto"/>
              <w:bottom w:val="single" w:sz="4" w:space="0" w:color="000000"/>
              <w:right w:val="nil" w:sz="6" w:space="0" w:color="auto"/>
            </w:tcBorders>
          </w:tcPr>
          <w:p>
            <w:pPr>
              <w:pStyle w:val="TableParagraph"/>
              <w:spacing w:line="261" w:lineRule="exact"/>
              <w:ind w:left="30"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4244"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9"/>
              <w:jc w:val="right"/>
              <w:rPr>
                <w:rFonts w:ascii="宋体" w:hAnsi="宋体" w:cs="宋体" w:eastAsia="宋体" w:hint="default"/>
                <w:sz w:val="18"/>
                <w:szCs w:val="18"/>
              </w:rPr>
            </w:pPr>
            <w:r>
              <w:rPr>
                <w:rFonts w:ascii="宋体"/>
                <w:sz w:val="18"/>
              </w:rPr>
              <w:t>46,773,379.58</w:t>
            </w:r>
          </w:p>
        </w:tc>
      </w:tr>
    </w:tbl>
    <w:p>
      <w:pPr>
        <w:spacing w:after="0" w:line="240" w:lineRule="auto"/>
        <w:jc w:val="right"/>
        <w:rPr>
          <w:rFonts w:ascii="宋体" w:hAnsi="宋体" w:cs="宋体" w:eastAsia="宋体" w:hint="default"/>
          <w:sz w:val="18"/>
          <w:szCs w:val="18"/>
        </w:rPr>
        <w:sectPr>
          <w:footerReference w:type="default" r:id="rId28"/>
          <w:pgSz w:w="11900" w:h="16840"/>
          <w:pgMar w:footer="1003" w:header="877" w:top="1100" w:bottom="1200" w:left="1660" w:right="1580"/>
          <w:pgNumType w:start="66"/>
        </w:sectPr>
      </w:pPr>
    </w:p>
    <w:p>
      <w:pPr>
        <w:spacing w:line="240" w:lineRule="auto" w:before="1"/>
        <w:rPr>
          <w:rFonts w:ascii="宋体" w:hAnsi="宋体" w:cs="宋体" w:eastAsia="宋体" w:hint="default"/>
          <w:sz w:val="19"/>
          <w:szCs w:val="19"/>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2</w:t>
      </w:r>
      <w:r>
        <w:rPr>
          <w:spacing w:val="-105"/>
        </w:rPr>
        <w:t>）</w:t>
      </w:r>
      <w:r>
        <w:rPr/>
        <w:t>．支</w:t>
      </w:r>
      <w:r>
        <w:rPr>
          <w:spacing w:val="-2"/>
        </w:rPr>
        <w:t>付</w:t>
      </w:r>
      <w:r>
        <w:rPr/>
        <w:t>的其他与经营活动有关的现金</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2pt;height:.5pt;mso-position-horizontal-relative:char;mso-position-vertical-relative:line" coordorigin="0,0" coordsize="8284,10">
            <v:group style="position:absolute;left:5;top:5;width:8274;height:2" coordorigin="5,5" coordsize="8274,2">
              <v:shape style="position:absolute;left:5;top:5;width:8274;height:2" coordorigin="5,5" coordsize="8274,0" path="m5,5l8279,5e" filled="false" stroked="true" strokeweight=".48pt" strokecolor="#000000">
                <v:path arrowok="t"/>
              </v:shape>
            </v:group>
          </v:group>
        </w:pict>
      </w:r>
      <w:r>
        <w:rPr>
          <w:rFonts w:ascii="宋体" w:hAnsi="宋体" w:cs="宋体" w:eastAsia="宋体" w:hint="default"/>
          <w:sz w:val="2"/>
          <w:szCs w:val="2"/>
        </w:rPr>
      </w:r>
    </w:p>
    <w:tbl>
      <w:tblPr>
        <w:tblW w:w="0" w:type="auto"/>
        <w:jc w:val="left"/>
        <w:tblInd w:w="137" w:type="dxa"/>
        <w:tblLayout w:type="fixed"/>
        <w:tblCellMar>
          <w:top w:w="0" w:type="dxa"/>
          <w:left w:w="0" w:type="dxa"/>
          <w:bottom w:w="0" w:type="dxa"/>
          <w:right w:w="0" w:type="dxa"/>
        </w:tblCellMar>
        <w:tblLook w:val="01E0"/>
      </w:tblPr>
      <w:tblGrid>
        <w:gridCol w:w="4151"/>
        <w:gridCol w:w="4179"/>
      </w:tblGrid>
      <w:tr>
        <w:trPr>
          <w:trHeight w:val="391" w:hRule="exact"/>
        </w:trPr>
        <w:tc>
          <w:tcPr>
            <w:tcW w:w="41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6"/>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r>
      <w:tr>
        <w:trPr>
          <w:trHeight w:val="318" w:hRule="exact"/>
        </w:trPr>
        <w:tc>
          <w:tcPr>
            <w:tcW w:w="415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办 </w:t>
            </w:r>
            <w:r>
              <w:rPr>
                <w:rFonts w:ascii="宋体" w:hAnsi="宋体" w:cs="宋体" w:eastAsia="宋体" w:hint="default"/>
                <w:sz w:val="18"/>
                <w:szCs w:val="18"/>
              </w:rPr>
            </w:r>
            <w:r>
              <w:rPr>
                <w:rFonts w:ascii="宋体" w:hAnsi="宋体" w:cs="宋体" w:eastAsia="宋体" w:hint="default"/>
                <w:sz w:val="18"/>
                <w:szCs w:val="18"/>
              </w:rPr>
              <w:t>公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4,279,656.84</w:t>
            </w:r>
          </w:p>
        </w:tc>
      </w:tr>
      <w:tr>
        <w:trPr>
          <w:trHeight w:val="325"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物 </w:t>
            </w:r>
            <w:r>
              <w:rPr>
                <w:rFonts w:ascii="宋体" w:hAnsi="宋体" w:cs="宋体" w:eastAsia="宋体" w:hint="default"/>
                <w:sz w:val="18"/>
                <w:szCs w:val="18"/>
              </w:rPr>
            </w:r>
            <w:r>
              <w:rPr>
                <w:rFonts w:ascii="宋体" w:hAnsi="宋体" w:cs="宋体" w:eastAsia="宋体" w:hint="default"/>
                <w:sz w:val="18"/>
                <w:szCs w:val="18"/>
              </w:rPr>
              <w:t>业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5,074,562.51</w:t>
            </w:r>
          </w:p>
        </w:tc>
      </w:tr>
      <w:tr>
        <w:trPr>
          <w:trHeight w:val="329"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保 </w:t>
            </w:r>
            <w:r>
              <w:rPr>
                <w:rFonts w:ascii="宋体" w:hAnsi="宋体" w:cs="宋体" w:eastAsia="宋体" w:hint="default"/>
                <w:sz w:val="18"/>
                <w:szCs w:val="18"/>
              </w:rPr>
            </w:r>
            <w:r>
              <w:rPr>
                <w:rFonts w:ascii="宋体" w:hAnsi="宋体" w:cs="宋体" w:eastAsia="宋体" w:hint="default"/>
                <w:sz w:val="18"/>
                <w:szCs w:val="18"/>
              </w:rPr>
              <w:t>险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1,270,274.55</w:t>
            </w:r>
          </w:p>
        </w:tc>
      </w:tr>
      <w:tr>
        <w:trPr>
          <w:trHeight w:val="316"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差 </w:t>
            </w:r>
            <w:r>
              <w:rPr>
                <w:rFonts w:ascii="宋体" w:hAnsi="宋体" w:cs="宋体" w:eastAsia="宋体" w:hint="default"/>
                <w:sz w:val="18"/>
                <w:szCs w:val="18"/>
              </w:rPr>
            </w:r>
            <w:r>
              <w:rPr>
                <w:rFonts w:ascii="宋体" w:hAnsi="宋体" w:cs="宋体" w:eastAsia="宋体" w:hint="default"/>
                <w:sz w:val="18"/>
                <w:szCs w:val="18"/>
              </w:rPr>
              <w:t>旅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2,006,021.85</w:t>
            </w:r>
          </w:p>
        </w:tc>
      </w:tr>
      <w:tr>
        <w:trPr>
          <w:trHeight w:val="316"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广 </w:t>
            </w:r>
            <w:r>
              <w:rPr>
                <w:rFonts w:ascii="宋体" w:hAnsi="宋体" w:cs="宋体" w:eastAsia="宋体" w:hint="default"/>
                <w:sz w:val="18"/>
                <w:szCs w:val="18"/>
              </w:rPr>
            </w:r>
            <w:r>
              <w:rPr>
                <w:rFonts w:ascii="宋体" w:hAnsi="宋体" w:cs="宋体" w:eastAsia="宋体" w:hint="default"/>
                <w:sz w:val="18"/>
                <w:szCs w:val="18"/>
              </w:rPr>
              <w:t>告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9,831,555.40</w:t>
            </w:r>
          </w:p>
        </w:tc>
      </w:tr>
      <w:tr>
        <w:trPr>
          <w:trHeight w:val="322"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经营耗材</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1,326,107.20</w:t>
            </w:r>
          </w:p>
        </w:tc>
      </w:tr>
      <w:tr>
        <w:trPr>
          <w:trHeight w:val="316"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劳动保护费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3,553,606.96</w:t>
            </w:r>
          </w:p>
        </w:tc>
      </w:tr>
      <w:tr>
        <w:trPr>
          <w:trHeight w:val="316"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汽 </w:t>
            </w:r>
            <w:r>
              <w:rPr>
                <w:rFonts w:ascii="宋体" w:hAnsi="宋体" w:cs="宋体" w:eastAsia="宋体" w:hint="default"/>
                <w:sz w:val="18"/>
                <w:szCs w:val="18"/>
              </w:rPr>
            </w:r>
            <w:r>
              <w:rPr>
                <w:rFonts w:ascii="宋体" w:hAnsi="宋体" w:cs="宋体" w:eastAsia="宋体" w:hint="default"/>
                <w:sz w:val="18"/>
                <w:szCs w:val="18"/>
              </w:rPr>
              <w:t>车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645,797.95</w:t>
            </w:r>
          </w:p>
        </w:tc>
      </w:tr>
      <w:tr>
        <w:trPr>
          <w:trHeight w:val="317"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书报资料费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344,045.72</w:t>
            </w:r>
          </w:p>
        </w:tc>
      </w:tr>
      <w:tr>
        <w:trPr>
          <w:trHeight w:val="303"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水 </w:t>
            </w:r>
            <w:r>
              <w:rPr>
                <w:rFonts w:ascii="宋体" w:hAnsi="宋体" w:cs="宋体" w:eastAsia="宋体" w:hint="default"/>
                <w:sz w:val="18"/>
                <w:szCs w:val="18"/>
              </w:rPr>
            </w:r>
            <w:r>
              <w:rPr>
                <w:rFonts w:ascii="宋体" w:hAnsi="宋体" w:cs="宋体" w:eastAsia="宋体" w:hint="default"/>
                <w:sz w:val="18"/>
                <w:szCs w:val="18"/>
              </w:rPr>
              <w:t>电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14,363,508.36</w:t>
            </w:r>
          </w:p>
        </w:tc>
      </w:tr>
      <w:tr>
        <w:trPr>
          <w:trHeight w:val="341"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20"/>
                <w:szCs w:val="20"/>
              </w:rPr>
            </w:pPr>
            <w:r>
              <w:rPr>
                <w:rFonts w:ascii="宋体" w:hAnsi="宋体" w:cs="宋体" w:eastAsia="宋体" w:hint="default"/>
                <w:sz w:val="18"/>
                <w:szCs w:val="18"/>
              </w:rPr>
              <w:t>促 </w:t>
            </w:r>
            <w:r>
              <w:rPr>
                <w:rFonts w:ascii="宋体" w:hAnsi="宋体" w:cs="宋体" w:eastAsia="宋体" w:hint="default"/>
                <w:sz w:val="18"/>
                <w:szCs w:val="18"/>
              </w:rPr>
            </w:r>
            <w:r>
              <w:rPr>
                <w:rFonts w:ascii="宋体" w:hAnsi="宋体" w:cs="宋体" w:eastAsia="宋体" w:hint="default"/>
                <w:sz w:val="18"/>
                <w:szCs w:val="18"/>
              </w:rPr>
              <w:t>销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w w:val="100"/>
                <w:sz w:val="20"/>
                <w:szCs w:val="20"/>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sz w:val="18"/>
              </w:rPr>
              <w:t>9,798,126.40</w:t>
            </w:r>
          </w:p>
        </w:tc>
      </w:tr>
      <w:tr>
        <w:trPr>
          <w:trHeight w:val="334"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sz w:val="18"/>
                <w:szCs w:val="18"/>
              </w:rPr>
              <w:t>修 </w:t>
            </w:r>
            <w:r>
              <w:rPr>
                <w:rFonts w:ascii="宋体" w:hAnsi="宋体" w:cs="宋体" w:eastAsia="宋体" w:hint="default"/>
                <w:sz w:val="18"/>
                <w:szCs w:val="18"/>
              </w:rPr>
            </w:r>
            <w:r>
              <w:rPr>
                <w:rFonts w:ascii="宋体" w:hAnsi="宋体" w:cs="宋体" w:eastAsia="宋体" w:hint="default"/>
                <w:sz w:val="18"/>
                <w:szCs w:val="18"/>
              </w:rPr>
              <w:t>理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22,086,631.74</w:t>
            </w:r>
          </w:p>
        </w:tc>
      </w:tr>
      <w:tr>
        <w:trPr>
          <w:trHeight w:val="321"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7,034,409.51</w:t>
            </w:r>
          </w:p>
        </w:tc>
      </w:tr>
      <w:tr>
        <w:trPr>
          <w:trHeight w:val="321"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印 </w:t>
            </w:r>
            <w:r>
              <w:rPr>
                <w:rFonts w:ascii="宋体" w:hAnsi="宋体" w:cs="宋体" w:eastAsia="宋体" w:hint="default"/>
                <w:sz w:val="18"/>
                <w:szCs w:val="18"/>
              </w:rPr>
            </w:r>
            <w:r>
              <w:rPr>
                <w:rFonts w:ascii="宋体" w:hAnsi="宋体" w:cs="宋体" w:eastAsia="宋体" w:hint="default"/>
                <w:sz w:val="18"/>
                <w:szCs w:val="18"/>
              </w:rPr>
              <w:t>刷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795,494.34</w:t>
            </w:r>
          </w:p>
        </w:tc>
      </w:tr>
      <w:tr>
        <w:trPr>
          <w:trHeight w:val="316"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邮 </w:t>
            </w:r>
            <w:r>
              <w:rPr>
                <w:rFonts w:ascii="宋体" w:hAnsi="宋体" w:cs="宋体" w:eastAsia="宋体" w:hint="default"/>
                <w:sz w:val="18"/>
                <w:szCs w:val="18"/>
              </w:rPr>
            </w:r>
            <w:r>
              <w:rPr>
                <w:rFonts w:ascii="宋体" w:hAnsi="宋体" w:cs="宋体" w:eastAsia="宋体" w:hint="default"/>
                <w:sz w:val="18"/>
                <w:szCs w:val="18"/>
              </w:rPr>
              <w:t>电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1,339,071.89</w:t>
            </w:r>
          </w:p>
        </w:tc>
      </w:tr>
      <w:tr>
        <w:trPr>
          <w:trHeight w:val="316"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运 </w:t>
            </w:r>
            <w:r>
              <w:rPr>
                <w:rFonts w:ascii="宋体" w:hAnsi="宋体" w:cs="宋体" w:eastAsia="宋体" w:hint="default"/>
                <w:sz w:val="18"/>
                <w:szCs w:val="18"/>
              </w:rPr>
            </w:r>
            <w:r>
              <w:rPr>
                <w:rFonts w:ascii="宋体" w:hAnsi="宋体" w:cs="宋体" w:eastAsia="宋体" w:hint="default"/>
                <w:sz w:val="18"/>
                <w:szCs w:val="18"/>
              </w:rPr>
              <w:t>输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3,540.00</w:t>
            </w:r>
          </w:p>
        </w:tc>
      </w:tr>
      <w:tr>
        <w:trPr>
          <w:trHeight w:val="317"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租 </w:t>
            </w:r>
            <w:r>
              <w:rPr>
                <w:rFonts w:ascii="宋体" w:hAnsi="宋体" w:cs="宋体" w:eastAsia="宋体" w:hint="default"/>
                <w:sz w:val="18"/>
                <w:szCs w:val="18"/>
              </w:rPr>
            </w:r>
            <w:r>
              <w:rPr>
                <w:rFonts w:ascii="宋体" w:hAnsi="宋体" w:cs="宋体" w:eastAsia="宋体" w:hint="default"/>
                <w:sz w:val="18"/>
                <w:szCs w:val="18"/>
              </w:rPr>
              <w:t>赁 </w:t>
            </w:r>
            <w:r>
              <w:rPr>
                <w:rFonts w:ascii="宋体" w:hAnsi="宋体" w:cs="宋体" w:eastAsia="宋体" w:hint="default"/>
                <w:sz w:val="18"/>
                <w:szCs w:val="18"/>
              </w:rPr>
            </w:r>
            <w:r>
              <w:rPr>
                <w:rFonts w:ascii="宋体" w:hAnsi="宋体" w:cs="宋体" w:eastAsia="宋体" w:hint="default"/>
                <w:sz w:val="18"/>
                <w:szCs w:val="18"/>
              </w:rPr>
              <w:t>费</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6,057,569.00</w:t>
            </w:r>
          </w:p>
        </w:tc>
      </w:tr>
      <w:tr>
        <w:trPr>
          <w:trHeight w:val="341"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单位往来款</w:t>
            </w:r>
            <w:r>
              <w:rPr>
                <w:rFonts w:ascii="宋体" w:hAnsi="宋体" w:cs="宋体" w:eastAsia="宋体" w:hint="default"/>
                <w:sz w:val="18"/>
                <w:szCs w:val="18"/>
              </w:rPr>
              <w:t> </w:t>
            </w:r>
          </w:p>
        </w:tc>
        <w:tc>
          <w:tcPr>
            <w:tcW w:w="4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11,028,323.07</w:t>
            </w:r>
          </w:p>
        </w:tc>
      </w:tr>
      <w:tr>
        <w:trPr>
          <w:trHeight w:val="344" w:hRule="exact"/>
        </w:trPr>
        <w:tc>
          <w:tcPr>
            <w:tcW w:w="415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17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4"/>
              <w:jc w:val="right"/>
              <w:rPr>
                <w:rFonts w:ascii="宋体" w:hAnsi="宋体" w:cs="宋体" w:eastAsia="宋体" w:hint="default"/>
                <w:sz w:val="18"/>
                <w:szCs w:val="18"/>
              </w:rPr>
            </w:pPr>
            <w:r>
              <w:rPr>
                <w:rFonts w:ascii="宋体"/>
                <w:sz w:val="18"/>
              </w:rPr>
              <w:t>100,838,303.29</w:t>
            </w:r>
          </w:p>
        </w:tc>
      </w:tr>
    </w:tbl>
    <w:p>
      <w:pPr>
        <w:pStyle w:val="BodyText"/>
        <w:spacing w:line="240" w:lineRule="auto" w:before="80"/>
        <w:ind w:left="557" w:right="0"/>
        <w:jc w:val="left"/>
        <w:rPr>
          <w:rFonts w:ascii="宋体" w:hAnsi="宋体" w:cs="宋体" w:eastAsia="宋体" w:hint="default"/>
        </w:rPr>
      </w:pPr>
      <w:r>
        <w:rPr/>
        <w:t>（</w:t>
      </w:r>
      <w:r>
        <w:rPr>
          <w:rFonts w:ascii="宋体" w:hAnsi="宋体" w:cs="宋体" w:eastAsia="宋体" w:hint="default"/>
        </w:rPr>
        <w:t>3</w:t>
      </w:r>
      <w:r>
        <w:rPr/>
        <w:t>）收到的其他与投资活动有关的现金：无</w:t>
      </w:r>
      <w:r>
        <w:rPr>
          <w:rFonts w:ascii="宋体" w:hAnsi="宋体" w:cs="宋体" w:eastAsia="宋体" w:hint="default"/>
        </w:rPr>
        <w:t> </w:t>
      </w:r>
    </w:p>
    <w:p>
      <w:pPr>
        <w:pStyle w:val="BodyText"/>
        <w:spacing w:line="240" w:lineRule="auto" w:before="117"/>
        <w:ind w:left="557" w:right="0"/>
        <w:jc w:val="left"/>
        <w:rPr>
          <w:rFonts w:ascii="宋体" w:hAnsi="宋体" w:cs="宋体" w:eastAsia="宋体" w:hint="default"/>
        </w:rPr>
      </w:pPr>
      <w:r>
        <w:rPr/>
        <w:t>（</w:t>
      </w:r>
      <w:r>
        <w:rPr>
          <w:rFonts w:ascii="宋体" w:hAnsi="宋体" w:cs="宋体" w:eastAsia="宋体" w:hint="default"/>
        </w:rPr>
        <w:t>4</w:t>
      </w:r>
      <w:r>
        <w:rPr/>
        <w:t>）支付的其他与投资活动有关的现金：无</w:t>
      </w:r>
      <w:r>
        <w:rPr>
          <w:rFonts w:ascii="宋体" w:hAnsi="宋体" w:cs="宋体" w:eastAsia="宋体" w:hint="default"/>
        </w:rPr>
        <w:t> </w:t>
      </w:r>
    </w:p>
    <w:p>
      <w:pPr>
        <w:pStyle w:val="BodyText"/>
        <w:spacing w:line="240" w:lineRule="auto" w:before="117"/>
        <w:ind w:left="557" w:right="0"/>
        <w:jc w:val="left"/>
        <w:rPr>
          <w:rFonts w:ascii="宋体" w:hAnsi="宋体" w:cs="宋体" w:eastAsia="宋体" w:hint="default"/>
        </w:rPr>
      </w:pPr>
      <w:r>
        <w:rPr/>
        <w:t>（</w:t>
      </w:r>
      <w:r>
        <w:rPr>
          <w:rFonts w:ascii="宋体" w:hAnsi="宋体" w:cs="宋体" w:eastAsia="宋体" w:hint="default"/>
        </w:rPr>
        <w:t>5</w:t>
      </w:r>
      <w:r>
        <w:rPr/>
        <w:t>）收到的其他与筹资活动有关的现金：无</w:t>
      </w:r>
      <w:r>
        <w:rPr>
          <w:rFonts w:ascii="宋体" w:hAnsi="宋体" w:cs="宋体" w:eastAsia="宋体" w:hint="default"/>
        </w:rPr>
        <w:t> </w:t>
      </w:r>
    </w:p>
    <w:p>
      <w:pPr>
        <w:pStyle w:val="BodyText"/>
        <w:spacing w:line="446" w:lineRule="auto" w:before="117"/>
        <w:ind w:left="560" w:right="3548" w:hanging="3"/>
        <w:jc w:val="left"/>
        <w:rPr>
          <w:rFonts w:ascii="宋体" w:hAnsi="宋体" w:cs="宋体" w:eastAsia="宋体" w:hint="default"/>
        </w:rPr>
      </w:pPr>
      <w:r>
        <w:rPr/>
        <w:pict>
          <v:shape style="position:absolute;margin-left:89.879997pt;margin-top:47.210247pt;width:413.95pt;height:129.2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74"/>
                    <w:gridCol w:w="1705"/>
                  </w:tblGrid>
                  <w:tr>
                    <w:trPr>
                      <w:trHeight w:val="270" w:hRule="exact"/>
                    </w:trPr>
                    <w:tc>
                      <w:tcPr>
                        <w:tcW w:w="6574" w:type="dxa"/>
                        <w:tcBorders>
                          <w:top w:val="nil" w:sz="6" w:space="0" w:color="auto"/>
                          <w:left w:val="nil" w:sz="6" w:space="0" w:color="auto"/>
                          <w:bottom w:val="single" w:sz="4" w:space="0" w:color="000000"/>
                          <w:right w:val="nil" w:sz="6" w:space="0" w:color="auto"/>
                        </w:tcBorders>
                      </w:tcPr>
                      <w:p>
                        <w:pPr>
                          <w:pStyle w:val="TableParagraph"/>
                          <w:spacing w:line="232" w:lineRule="exact"/>
                          <w:ind w:left="42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）现金流量表补充资料</w:t>
                        </w:r>
                        <w:r>
                          <w:rPr>
                            <w:rFonts w:ascii="宋体" w:hAnsi="宋体" w:cs="宋体" w:eastAsia="宋体" w:hint="default"/>
                            <w:sz w:val="21"/>
                            <w:szCs w:val="21"/>
                          </w:rPr>
                          <w:t> </w:t>
                        </w:r>
                      </w:p>
                    </w:tc>
                    <w:tc>
                      <w:tcPr>
                        <w:tcW w:w="1705" w:type="dxa"/>
                        <w:tcBorders>
                          <w:top w:val="nil" w:sz="6" w:space="0" w:color="auto"/>
                          <w:left w:val="nil" w:sz="6" w:space="0" w:color="auto"/>
                          <w:bottom w:val="single" w:sz="4" w:space="0" w:color="000000"/>
                          <w:right w:val="nil" w:sz="6" w:space="0" w:color="auto"/>
                        </w:tcBorders>
                      </w:tcPr>
                      <w:p>
                        <w:pPr/>
                      </w:p>
                    </w:tc>
                  </w:tr>
                  <w:tr>
                    <w:trPr>
                      <w:trHeight w:val="419" w:hRule="exact"/>
                    </w:trPr>
                    <w:tc>
                      <w:tcPr>
                        <w:tcW w:w="6574"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39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26"/>
                            <w:sz w:val="18"/>
                            <w:szCs w:val="18"/>
                          </w:rPr>
                          <w:t> </w:t>
                        </w:r>
                        <w:r>
                          <w:rPr>
                            <w:rFonts w:ascii="宋体" w:hAnsi="宋体" w:cs="宋体" w:eastAsia="宋体" w:hint="default"/>
                            <w:sz w:val="18"/>
                            <w:szCs w:val="18"/>
                          </w:rPr>
                          <w:t>年度</w:t>
                        </w:r>
                      </w:p>
                    </w:tc>
                    <w:tc>
                      <w:tcPr>
                        <w:tcW w:w="1705"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0"/>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319" w:hRule="exact"/>
                    </w:trPr>
                    <w:tc>
                      <w:tcPr>
                        <w:tcW w:w="65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1705" w:type="dxa"/>
                        <w:tcBorders>
                          <w:top w:val="single" w:sz="4" w:space="0" w:color="000000"/>
                          <w:left w:val="nil" w:sz="6" w:space="0" w:color="auto"/>
                          <w:bottom w:val="nil" w:sz="6" w:space="0" w:color="auto"/>
                          <w:right w:val="nil" w:sz="6" w:space="0" w:color="auto"/>
                        </w:tcBorders>
                      </w:tcPr>
                      <w:p>
                        <w:pPr/>
                      </w:p>
                    </w:tc>
                  </w:tr>
                  <w:tr>
                    <w:trPr>
                      <w:trHeight w:val="316" w:hRule="exact"/>
                    </w:trPr>
                    <w:tc>
                      <w:tcPr>
                        <w:tcW w:w="65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净利润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-59,705,902.79</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3,733,717.50</w:t>
                        </w:r>
                      </w:p>
                    </w:tc>
                  </w:tr>
                  <w:tr>
                    <w:trPr>
                      <w:trHeight w:val="314" w:hRule="exact"/>
                    </w:trPr>
                    <w:tc>
                      <w:tcPr>
                        <w:tcW w:w="657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14,679,692.63</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8"/>
                            <w:szCs w:val="18"/>
                          </w:rPr>
                        </w:pPr>
                        <w:r>
                          <w:rPr>
                            <w:rFonts w:ascii="宋体"/>
                            <w:sz w:val="18"/>
                          </w:rPr>
                          <w:t>-2,422,302.19</w:t>
                        </w:r>
                      </w:p>
                    </w:tc>
                  </w:tr>
                  <w:tr>
                    <w:trPr>
                      <w:trHeight w:val="312" w:hRule="exact"/>
                    </w:trPr>
                    <w:tc>
                      <w:tcPr>
                        <w:tcW w:w="6574" w:type="dxa"/>
                        <w:tcBorders>
                          <w:top w:val="nil" w:sz="6" w:space="0" w:color="auto"/>
                          <w:left w:val="nil" w:sz="6" w:space="0" w:color="auto"/>
                          <w:bottom w:val="nil" w:sz="6" w:space="0" w:color="auto"/>
                          <w:right w:val="nil" w:sz="6" w:space="0" w:color="auto"/>
                        </w:tcBorders>
                      </w:tcPr>
                      <w:p>
                        <w:pPr>
                          <w:pStyle w:val="TableParagraph"/>
                          <w:tabs>
                            <w:tab w:pos="4969" w:val="left" w:leader="none"/>
                          </w:tabs>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6"/>
                            <w:sz w:val="18"/>
                            <w:szCs w:val="18"/>
                          </w:rPr>
                          <w:t>固定资产折旧、油气资产折耗、生产性生物资产折旧</w:t>
                          <w:tab/>
                        </w:r>
                        <w:r>
                          <w:rPr>
                            <w:rFonts w:ascii="宋体" w:hAnsi="宋体" w:cs="宋体" w:eastAsia="宋体" w:hint="default"/>
                            <w:sz w:val="18"/>
                            <w:szCs w:val="18"/>
                          </w:rPr>
                          <w:t>30,451,874.54</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30,075,051.95</w:t>
                        </w:r>
                      </w:p>
                    </w:tc>
                  </w:tr>
                  <w:tr>
                    <w:trPr>
                      <w:trHeight w:val="312" w:hRule="exact"/>
                    </w:trPr>
                    <w:tc>
                      <w:tcPr>
                        <w:tcW w:w="65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无形资产摊销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10,815,618.56</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7,423,071.07</w:t>
                        </w:r>
                      </w:p>
                    </w:tc>
                  </w:tr>
                  <w:tr>
                    <w:trPr>
                      <w:trHeight w:val="321" w:hRule="exact"/>
                    </w:trPr>
                    <w:tc>
                      <w:tcPr>
                        <w:tcW w:w="65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1,382,449.06</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5,276,604.27</w:t>
                        </w:r>
                      </w:p>
                    </w:tc>
                  </w:tr>
                </w:tbl>
                <w:p>
                  <w:pPr/>
                </w:p>
              </w:txbxContent>
            </v:textbox>
            <w10:wrap type="none"/>
          </v:shape>
        </w:pict>
      </w:r>
      <w:r>
        <w:rPr/>
        <w:t>（</w:t>
      </w:r>
      <w:r>
        <w:rPr>
          <w:rFonts w:ascii="宋体" w:hAnsi="宋体" w:cs="宋体" w:eastAsia="宋体" w:hint="default"/>
        </w:rPr>
        <w:t>5</w:t>
      </w:r>
      <w:r>
        <w:rPr/>
        <w:t>）支付的其他与筹资活动有关的现金：无</w:t>
      </w:r>
      <w:r>
        <w:rPr>
          <w:rFonts w:ascii="宋体" w:hAnsi="宋体" w:cs="宋体" w:eastAsia="宋体" w:hint="default"/>
        </w:rPr>
        <w:t> </w:t>
      </w:r>
      <w:r>
        <w:rPr/>
        <w:t>注释</w:t>
      </w:r>
      <w:r>
        <w:rPr>
          <w:spacing w:val="-45"/>
        </w:rPr>
        <w:t> </w:t>
      </w:r>
      <w:r>
        <w:rPr>
          <w:rFonts w:ascii="宋体" w:hAnsi="宋体" w:cs="宋体" w:eastAsia="宋体" w:hint="default"/>
        </w:rPr>
        <w:t>41</w:t>
      </w:r>
      <w:r>
        <w:rPr/>
        <w:t>．现金流量表补充资料</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line="177" w:lineRule="exact" w:before="44"/>
        <w:ind w:left="245" w:right="0" w:firstLine="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w:t>
      </w:r>
      <w:r>
        <w:rPr>
          <w:rFonts w:ascii="宋体" w:hAnsi="宋体" w:cs="宋体" w:eastAsia="宋体" w:hint="default"/>
          <w:sz w:val="18"/>
          <w:szCs w:val="18"/>
        </w:rPr>
      </w:r>
    </w:p>
    <w:p>
      <w:pPr>
        <w:tabs>
          <w:tab w:pos="5106" w:val="left" w:leader="none"/>
          <w:tab w:pos="7235" w:val="left" w:leader="none"/>
        </w:tabs>
        <w:spacing w:line="297" w:lineRule="exact" w:before="0"/>
        <w:ind w:left="245" w:right="0" w:firstLine="0"/>
        <w:jc w:val="left"/>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position w:val="-11"/>
          <w:sz w:val="18"/>
          <w:szCs w:val="18"/>
        </w:rPr>
        <w:t>收益以“－”号填列</w:t>
      </w:r>
      <w:r>
        <w:rPr>
          <w:rFonts w:ascii="宋体" w:hAnsi="宋体" w:cs="宋体" w:eastAsia="宋体" w:hint="default"/>
          <w:position w:val="-11"/>
          <w:sz w:val="18"/>
          <w:szCs w:val="18"/>
        </w:rPr>
        <w:t>)</w:t>
        <w:tab/>
      </w:r>
      <w:r>
        <w:rPr>
          <w:rFonts w:ascii="宋体" w:hAnsi="宋体" w:cs="宋体" w:eastAsia="宋体" w:hint="default"/>
          <w:sz w:val="18"/>
          <w:szCs w:val="18"/>
        </w:rPr>
        <w:t>12,273,887.81</w:t>
        <w:tab/>
        <w:t>1,503,179.00</w:t>
      </w:r>
    </w:p>
    <w:p>
      <w:pPr>
        <w:spacing w:before="58"/>
        <w:ind w:left="245" w:right="0" w:firstLine="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p>
      <w:pPr>
        <w:spacing w:line="240" w:lineRule="auto" w:before="1"/>
        <w:rPr>
          <w:rFonts w:ascii="宋体" w:hAnsi="宋体" w:cs="宋体" w:eastAsia="宋体" w:hint="default"/>
          <w:sz w:val="3"/>
          <w:szCs w:val="3"/>
        </w:rPr>
      </w:pPr>
    </w:p>
    <w:tbl>
      <w:tblPr>
        <w:tblW w:w="0" w:type="auto"/>
        <w:jc w:val="left"/>
        <w:tblInd w:w="210" w:type="dxa"/>
        <w:tblLayout w:type="fixed"/>
        <w:tblCellMar>
          <w:top w:w="0" w:type="dxa"/>
          <w:left w:w="0" w:type="dxa"/>
          <w:bottom w:w="0" w:type="dxa"/>
          <w:right w:w="0" w:type="dxa"/>
        </w:tblCellMar>
        <w:tblLook w:val="01E0"/>
      </w:tblPr>
      <w:tblGrid>
        <w:gridCol w:w="6501"/>
        <w:gridCol w:w="1639"/>
      </w:tblGrid>
      <w:tr>
        <w:trPr>
          <w:trHeight w:val="652" w:hRule="exact"/>
        </w:trPr>
        <w:tc>
          <w:tcPr>
            <w:tcW w:w="6501" w:type="dxa"/>
            <w:tcBorders>
              <w:top w:val="nil" w:sz="6" w:space="0" w:color="auto"/>
              <w:left w:val="nil" w:sz="6" w:space="0" w:color="auto"/>
              <w:bottom w:val="nil" w:sz="6" w:space="0" w:color="auto"/>
              <w:right w:val="nil" w:sz="6" w:space="0" w:color="auto"/>
            </w:tcBorders>
          </w:tcPr>
          <w:p>
            <w:pPr>
              <w:pStyle w:val="TableParagraph"/>
              <w:spacing w:line="316" w:lineRule="auto" w:before="36"/>
              <w:ind w:left="35" w:right="432"/>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-14,912.11</w:t>
            </w:r>
            <w:r>
              <w:rPr>
                <w:rFonts w:ascii="宋体" w:hAnsi="宋体" w:cs="宋体" w:eastAsia="宋体" w:hint="default"/>
                <w:sz w:val="18"/>
                <w:szCs w:val="18"/>
              </w:rPr>
              <w:t> </w:t>
            </w:r>
            <w:r>
              <w:rPr>
                <w:rFonts w:ascii="宋体" w:hAnsi="宋体" w:cs="宋体" w:eastAsia="宋体" w:hint="default"/>
                <w:sz w:val="18"/>
                <w:szCs w:val="18"/>
              </w:rPr>
              <w:t>财务费用（收益以“－”号填列）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32,268,783.19</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33"/>
              <w:jc w:val="right"/>
              <w:rPr>
                <w:rFonts w:ascii="宋体" w:hAnsi="宋体" w:cs="宋体" w:eastAsia="宋体" w:hint="default"/>
                <w:sz w:val="18"/>
                <w:szCs w:val="18"/>
              </w:rPr>
            </w:pPr>
            <w:r>
              <w:rPr>
                <w:rFonts w:ascii="宋体"/>
                <w:sz w:val="18"/>
              </w:rPr>
              <w:t>43,339,744.36</w:t>
            </w:r>
          </w:p>
        </w:tc>
      </w:tr>
      <w:tr>
        <w:trPr>
          <w:trHeight w:val="317" w:hRule="exact"/>
        </w:trPr>
        <w:tc>
          <w:tcPr>
            <w:tcW w:w="650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投资损失（收益以“－”号填列）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1,249,251.84</w:t>
            </w:r>
          </w:p>
        </w:tc>
        <w:tc>
          <w:tcPr>
            <w:tcW w:w="1639" w:type="dxa"/>
            <w:tcBorders>
              <w:top w:val="nil" w:sz="6" w:space="0" w:color="auto"/>
              <w:left w:val="nil" w:sz="6" w:space="0" w:color="auto"/>
              <w:bottom w:val="nil" w:sz="6" w:space="0" w:color="auto"/>
              <w:right w:val="nil" w:sz="6" w:space="0" w:color="auto"/>
            </w:tcBorders>
          </w:tcPr>
          <w:p>
            <w:pPr/>
          </w:p>
        </w:tc>
      </w:tr>
      <w:tr>
        <w:trPr>
          <w:trHeight w:val="631" w:hRule="exact"/>
        </w:trPr>
        <w:tc>
          <w:tcPr>
            <w:tcW w:w="6501" w:type="dxa"/>
            <w:tcBorders>
              <w:top w:val="nil" w:sz="6" w:space="0" w:color="auto"/>
              <w:left w:val="nil" w:sz="6" w:space="0" w:color="auto"/>
              <w:bottom w:val="single" w:sz="4" w:space="0" w:color="000000"/>
              <w:right w:val="nil" w:sz="6" w:space="0" w:color="auto"/>
            </w:tcBorders>
          </w:tcPr>
          <w:p>
            <w:pPr>
              <w:pStyle w:val="TableParagraph"/>
              <w:spacing w:line="316" w:lineRule="auto" w:before="13"/>
              <w:ind w:left="35" w:right="432"/>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1,452,414.00</w:t>
            </w:r>
            <w:r>
              <w:rPr>
                <w:rFonts w:ascii="宋体" w:hAnsi="宋体" w:cs="宋体" w:eastAsia="宋体" w:hint="default"/>
                <w:sz w:val="18"/>
                <w:szCs w:val="18"/>
              </w:rPr>
              <w:t> </w:t>
            </w: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z w:val="18"/>
              </w:rPr>
              <w:t>1,085,030.89</w:t>
            </w:r>
          </w:p>
        </w:tc>
      </w:tr>
    </w:tbl>
    <w:p>
      <w:pPr>
        <w:spacing w:after="0" w:line="240" w:lineRule="auto"/>
        <w:jc w:val="right"/>
        <w:rPr>
          <w:rFonts w:ascii="宋体" w:hAnsi="宋体" w:cs="宋体" w:eastAsia="宋体" w:hint="default"/>
          <w:sz w:val="18"/>
          <w:szCs w:val="18"/>
        </w:rPr>
        <w:sectPr>
          <w:pgSz w:w="11900" w:h="16840"/>
          <w:pgMar w:header="877" w:footer="1003" w:top="1100" w:bottom="1200" w:left="1660" w:right="1640"/>
        </w:sectPr>
      </w:pPr>
    </w:p>
    <w:p>
      <w:pPr>
        <w:spacing w:line="240" w:lineRule="auto" w:before="11"/>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6529"/>
        <w:gridCol w:w="1750"/>
      </w:tblGrid>
      <w:tr>
        <w:trPr>
          <w:trHeight w:val="327" w:hRule="exact"/>
        </w:trPr>
        <w:tc>
          <w:tcPr>
            <w:tcW w:w="652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28,492,920.94</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-4,360,848.02</w:t>
            </w:r>
          </w:p>
        </w:tc>
      </w:tr>
      <w:tr>
        <w:trPr>
          <w:trHeight w:val="326" w:hRule="exact"/>
        </w:trPr>
        <w:tc>
          <w:tcPr>
            <w:tcW w:w="6529" w:type="dxa"/>
            <w:tcBorders>
              <w:top w:val="nil" w:sz="6" w:space="0" w:color="auto"/>
              <w:left w:val="nil" w:sz="6" w:space="0" w:color="auto"/>
              <w:bottom w:val="nil" w:sz="6" w:space="0" w:color="auto"/>
              <w:right w:val="nil" w:sz="6" w:space="0" w:color="auto"/>
            </w:tcBorders>
          </w:tcPr>
          <w:p>
            <w:pPr>
              <w:pStyle w:val="TableParagraph"/>
              <w:tabs>
                <w:tab w:pos="4969" w:val="left" w:leader="none"/>
              </w:tabs>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tab/>
            </w:r>
            <w:r>
              <w:rPr>
                <w:rFonts w:ascii="宋体" w:hAnsi="宋体" w:cs="宋体" w:eastAsia="宋体" w:hint="default"/>
                <w:sz w:val="18"/>
                <w:szCs w:val="18"/>
              </w:rPr>
              <w:t>28,363,970.82</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-18,815,016.09</w:t>
            </w:r>
          </w:p>
        </w:tc>
      </w:tr>
      <w:tr>
        <w:trPr>
          <w:trHeight w:val="326" w:hRule="exact"/>
        </w:trPr>
        <w:tc>
          <w:tcPr>
            <w:tcW w:w="6529" w:type="dxa"/>
            <w:tcBorders>
              <w:top w:val="nil" w:sz="6" w:space="0" w:color="auto"/>
              <w:left w:val="nil" w:sz="6" w:space="0" w:color="auto"/>
              <w:bottom w:val="nil" w:sz="6" w:space="0" w:color="auto"/>
              <w:right w:val="nil" w:sz="6" w:space="0" w:color="auto"/>
            </w:tcBorders>
          </w:tcPr>
          <w:p>
            <w:pPr>
              <w:pStyle w:val="TableParagraph"/>
              <w:tabs>
                <w:tab w:pos="4969" w:val="left" w:leader="none"/>
              </w:tabs>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tab/>
            </w:r>
            <w:r>
              <w:rPr>
                <w:rFonts w:ascii="宋体" w:hAnsi="宋体" w:cs="宋体" w:eastAsia="宋体" w:hint="default"/>
                <w:sz w:val="18"/>
                <w:szCs w:val="18"/>
              </w:rPr>
              <w:t>20,802,902.38</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-43,033,481.28</w:t>
            </w:r>
          </w:p>
        </w:tc>
      </w:tr>
      <w:tr>
        <w:trPr>
          <w:trHeight w:val="320" w:hRule="exact"/>
        </w:trPr>
        <w:tc>
          <w:tcPr>
            <w:tcW w:w="65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50" w:type="dxa"/>
            <w:tcBorders>
              <w:top w:val="nil" w:sz="6" w:space="0" w:color="auto"/>
              <w:left w:val="nil" w:sz="6" w:space="0" w:color="auto"/>
              <w:bottom w:val="nil" w:sz="6" w:space="0" w:color="auto"/>
              <w:right w:val="nil" w:sz="6" w:space="0" w:color="auto"/>
            </w:tcBorders>
          </w:tcPr>
          <w:p>
            <w:pPr/>
          </w:p>
        </w:tc>
      </w:tr>
      <w:tr>
        <w:trPr>
          <w:trHeight w:val="317" w:hRule="exact"/>
        </w:trPr>
        <w:tc>
          <w:tcPr>
            <w:tcW w:w="65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122,512,950.87</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23,804,751.46</w:t>
            </w:r>
          </w:p>
        </w:tc>
      </w:tr>
      <w:tr>
        <w:trPr>
          <w:trHeight w:val="1562" w:hRule="exact"/>
        </w:trPr>
        <w:tc>
          <w:tcPr>
            <w:tcW w:w="6529" w:type="dxa"/>
            <w:tcBorders>
              <w:top w:val="nil" w:sz="6" w:space="0" w:color="auto"/>
              <w:left w:val="nil" w:sz="6" w:space="0" w:color="auto"/>
              <w:bottom w:val="nil" w:sz="6" w:space="0" w:color="auto"/>
              <w:right w:val="nil" w:sz="6" w:space="0" w:color="auto"/>
            </w:tcBorders>
          </w:tcPr>
          <w:p>
            <w:pPr>
              <w:pStyle w:val="TableParagraph"/>
              <w:spacing w:line="316" w:lineRule="auto" w:before="13"/>
              <w:ind w:left="108" w:right="263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不涉及现金收支的重大投资和筹资活动： 一年内到期的可转换公司债券</w:t>
            </w:r>
            <w:r>
              <w:rPr>
                <w:rFonts w:ascii="宋体" w:hAnsi="宋体" w:cs="宋体" w:eastAsia="宋体" w:hint="default"/>
                <w:sz w:val="18"/>
                <w:szCs w:val="18"/>
              </w:rPr>
              <w:t> </w:t>
            </w:r>
            <w:r>
              <w:rPr>
                <w:rFonts w:ascii="宋体" w:hAnsi="宋体" w:cs="宋体" w:eastAsia="宋体" w:hint="default"/>
                <w:sz w:val="18"/>
                <w:szCs w:val="18"/>
              </w:rPr>
              <w:t>融资租入固定资产</w:t>
            </w:r>
            <w:r>
              <w:rPr>
                <w:rFonts w:ascii="宋体" w:hAnsi="宋体" w:cs="宋体" w:eastAsia="宋体" w:hint="default"/>
                <w:sz w:val="18"/>
                <w:szCs w:val="18"/>
              </w:rPr>
              <w:t> </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139,251,462.59</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186,968,003.59</w:t>
            </w:r>
          </w:p>
        </w:tc>
      </w:tr>
      <w:tr>
        <w:trPr>
          <w:trHeight w:val="950" w:hRule="exact"/>
        </w:trPr>
        <w:tc>
          <w:tcPr>
            <w:tcW w:w="6529"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387"/>
              <w:jc w:val="left"/>
              <w:rPr>
                <w:rFonts w:ascii="宋体" w:hAnsi="宋体" w:cs="宋体" w:eastAsia="宋体" w:hint="default"/>
                <w:sz w:val="18"/>
                <w:szCs w:val="18"/>
              </w:rPr>
            </w:pPr>
            <w:r>
              <w:rPr>
                <w:rFonts w:ascii="宋体" w:hAnsi="宋体" w:cs="宋体" w:eastAsia="宋体" w:hint="default"/>
                <w:sz w:val="18"/>
                <w:szCs w:val="18"/>
              </w:rPr>
              <w:t>减：现金的期初余额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186,968,003.59</w:t>
            </w:r>
            <w:r>
              <w:rPr>
                <w:rFonts w:ascii="宋体" w:hAnsi="宋体" w:cs="宋体" w:eastAsia="宋体" w:hint="default"/>
                <w:sz w:val="18"/>
                <w:szCs w:val="18"/>
              </w:rPr>
              <w:t> </w:t>
            </w:r>
            <w:r>
              <w:rPr>
                <w:rFonts w:ascii="宋体" w:hAnsi="宋体" w:cs="宋体" w:eastAsia="宋体" w:hint="default"/>
                <w:sz w:val="18"/>
                <w:szCs w:val="18"/>
              </w:rPr>
              <w:t>加：现金等价物的期末余额</w:t>
            </w:r>
            <w:r>
              <w:rPr>
                <w:rFonts w:ascii="宋体" w:hAnsi="宋体" w:cs="宋体" w:eastAsia="宋体" w:hint="default"/>
                <w:sz w:val="18"/>
                <w:szCs w:val="18"/>
              </w:rPr>
              <w:t> </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207,745,914.92</w:t>
            </w:r>
          </w:p>
        </w:tc>
      </w:tr>
      <w:tr>
        <w:trPr>
          <w:trHeight w:val="361" w:hRule="exact"/>
        </w:trPr>
        <w:tc>
          <w:tcPr>
            <w:tcW w:w="652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-47,716,541.00</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-20,777,911.33</w:t>
            </w:r>
          </w:p>
        </w:tc>
      </w:tr>
      <w:tr>
        <w:trPr>
          <w:trHeight w:val="402" w:hRule="exact"/>
        </w:trPr>
        <w:tc>
          <w:tcPr>
            <w:tcW w:w="6529"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left="42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）本期取得或处置子公司及其他营业单位的相关信息</w:t>
            </w:r>
            <w:r>
              <w:rPr>
                <w:rFonts w:ascii="宋体" w:hAnsi="宋体" w:cs="宋体" w:eastAsia="宋体" w:hint="default"/>
                <w:sz w:val="21"/>
                <w:szCs w:val="21"/>
              </w:rPr>
              <w:t> </w:t>
            </w:r>
          </w:p>
        </w:tc>
        <w:tc>
          <w:tcPr>
            <w:tcW w:w="1750" w:type="dxa"/>
            <w:tcBorders>
              <w:top w:val="single" w:sz="4" w:space="0" w:color="000000"/>
              <w:left w:val="nil" w:sz="6" w:space="0" w:color="auto"/>
              <w:bottom w:val="single" w:sz="4" w:space="0" w:color="000000"/>
              <w:right w:val="nil" w:sz="6" w:space="0" w:color="auto"/>
            </w:tcBorders>
          </w:tcPr>
          <w:p>
            <w:pPr/>
          </w:p>
        </w:tc>
      </w:tr>
      <w:tr>
        <w:trPr>
          <w:trHeight w:val="461" w:hRule="exact"/>
        </w:trPr>
        <w:tc>
          <w:tcPr>
            <w:tcW w:w="6529"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39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26"/>
                <w:sz w:val="18"/>
                <w:szCs w:val="18"/>
              </w:rPr>
              <w:t> </w:t>
            </w:r>
            <w:r>
              <w:rPr>
                <w:rFonts w:ascii="宋体" w:hAnsi="宋体" w:cs="宋体" w:eastAsia="宋体" w:hint="default"/>
                <w:sz w:val="18"/>
                <w:szCs w:val="18"/>
              </w:rPr>
              <w:t>年度</w:t>
            </w:r>
          </w:p>
        </w:tc>
        <w:tc>
          <w:tcPr>
            <w:tcW w:w="175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942" w:hRule="exact"/>
        </w:trPr>
        <w:tc>
          <w:tcPr>
            <w:tcW w:w="6529" w:type="dxa"/>
            <w:tcBorders>
              <w:top w:val="single" w:sz="4" w:space="0" w:color="000000"/>
              <w:left w:val="nil" w:sz="6" w:space="0" w:color="auto"/>
              <w:bottom w:val="nil" w:sz="6" w:space="0" w:color="auto"/>
              <w:right w:val="nil" w:sz="6" w:space="0" w:color="auto"/>
            </w:tcBorders>
          </w:tcPr>
          <w:p>
            <w:pPr>
              <w:pStyle w:val="TableParagraph"/>
              <w:spacing w:line="319" w:lineRule="auto" w:before="10"/>
              <w:ind w:left="108" w:right="2728"/>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r>
              <w:rPr>
                <w:rFonts w:ascii="宋体" w:hAnsi="宋体" w:cs="宋体" w:eastAsia="宋体" w:hint="default"/>
                <w:sz w:val="18"/>
                <w:szCs w:val="18"/>
              </w:rPr>
              <w:t> 1</w:t>
            </w:r>
            <w:r>
              <w:rPr>
                <w:rFonts w:ascii="宋体" w:hAnsi="宋体" w:cs="宋体" w:eastAsia="宋体" w:hint="default"/>
                <w:sz w:val="18"/>
                <w:szCs w:val="18"/>
              </w:rPr>
              <w:t>．取得子公司及其他营业单位的价格</w:t>
            </w:r>
            <w:r>
              <w:rPr>
                <w:rFonts w:ascii="宋体" w:hAnsi="宋体" w:cs="宋体" w:eastAsia="宋体" w:hint="default"/>
                <w:sz w:val="18"/>
                <w:szCs w:val="18"/>
              </w:rPr>
              <w:t> </w:t>
            </w:r>
          </w:p>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pacing w:val="-24"/>
                <w:sz w:val="18"/>
                <w:szCs w:val="18"/>
              </w:rPr>
              <w:t>2</w:t>
            </w:r>
            <w:r>
              <w:rPr>
                <w:rFonts w:ascii="宋体" w:hAnsi="宋体" w:cs="宋体" w:eastAsia="宋体" w:hint="default"/>
                <w:spacing w:val="-24"/>
                <w:sz w:val="18"/>
                <w:szCs w:val="18"/>
              </w:rPr>
              <w:t>．取得子公司及其他营业单位支付的现金和现金等价物</w:t>
            </w:r>
            <w:r>
              <w:rPr>
                <w:rFonts w:ascii="宋体" w:hAnsi="宋体" w:cs="宋体" w:eastAsia="宋体" w:hint="default"/>
                <w:sz w:val="18"/>
                <w:szCs w:val="18"/>
              </w:rPr>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400,000.00</w:t>
            </w:r>
          </w:p>
        </w:tc>
      </w:tr>
      <w:tr>
        <w:trPr>
          <w:trHeight w:val="338" w:hRule="exact"/>
        </w:trPr>
        <w:tc>
          <w:tcPr>
            <w:tcW w:w="65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6"/>
                <w:sz w:val="18"/>
                <w:szCs w:val="18"/>
              </w:rPr>
              <w:t>减：子公司及其他营业单位持有的现金和现金等价物</w:t>
            </w:r>
          </w:p>
        </w:tc>
        <w:tc>
          <w:tcPr>
            <w:tcW w:w="1750" w:type="dxa"/>
            <w:tcBorders>
              <w:top w:val="nil" w:sz="6" w:space="0" w:color="auto"/>
              <w:left w:val="nil" w:sz="6" w:space="0" w:color="auto"/>
              <w:bottom w:val="nil" w:sz="6" w:space="0" w:color="auto"/>
              <w:right w:val="nil" w:sz="6" w:space="0" w:color="auto"/>
            </w:tcBorders>
          </w:tcPr>
          <w:p>
            <w:pPr/>
          </w:p>
        </w:tc>
      </w:tr>
    </w:tbl>
    <w:p>
      <w:pPr>
        <w:spacing w:line="220" w:lineRule="exact"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．取得子公司及其他营业单位支付的现金净额                                     </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400,000.00</w:t>
      </w:r>
    </w:p>
    <w:p>
      <w:pPr>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．取得子公司的净资产</w:t>
      </w:r>
      <w:r>
        <w:rPr>
          <w:rFonts w:ascii="宋体" w:hAnsi="宋体" w:cs="宋体" w:eastAsia="宋体" w:hint="default"/>
          <w:sz w:val="18"/>
          <w:szCs w:val="18"/>
        </w:rPr>
        <w:t> </w:t>
      </w:r>
    </w:p>
    <w:p>
      <w:pPr>
        <w:spacing w:line="321" w:lineRule="auto" w:before="76"/>
        <w:ind w:left="245" w:right="6755" w:firstLine="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r>
        <w:rPr>
          <w:rFonts w:ascii="宋体" w:hAnsi="宋体" w:cs="宋体" w:eastAsia="宋体" w:hint="default"/>
          <w:sz w:val="18"/>
          <w:szCs w:val="18"/>
        </w:rPr>
        <w:t>非流动资产</w:t>
      </w:r>
      <w:r>
        <w:rPr>
          <w:rFonts w:ascii="宋体" w:hAnsi="宋体" w:cs="宋体" w:eastAsia="宋体" w:hint="default"/>
          <w:sz w:val="18"/>
          <w:szCs w:val="18"/>
        </w:rPr>
        <w:t> </w:t>
      </w:r>
      <w:r>
        <w:rPr>
          <w:rFonts w:ascii="宋体" w:hAnsi="宋体" w:cs="宋体" w:eastAsia="宋体" w:hint="default"/>
          <w:sz w:val="18"/>
          <w:szCs w:val="18"/>
        </w:rPr>
        <w:t>流动负债</w:t>
      </w:r>
      <w:r>
        <w:rPr>
          <w:rFonts w:ascii="宋体" w:hAnsi="宋体" w:cs="宋体" w:eastAsia="宋体" w:hint="default"/>
          <w:sz w:val="18"/>
          <w:szCs w:val="18"/>
        </w:rPr>
        <w:t> </w:t>
      </w:r>
      <w:r>
        <w:rPr>
          <w:rFonts w:ascii="宋体" w:hAnsi="宋体" w:cs="宋体" w:eastAsia="宋体" w:hint="default"/>
          <w:sz w:val="18"/>
          <w:szCs w:val="18"/>
        </w:rPr>
        <w:t>非流动负债</w:t>
      </w:r>
      <w:r>
        <w:rPr>
          <w:rFonts w:ascii="宋体" w:hAnsi="宋体" w:cs="宋体" w:eastAsia="宋体" w:hint="default"/>
          <w:sz w:val="18"/>
          <w:szCs w:val="18"/>
        </w:rPr>
        <w:t> </w:t>
      </w:r>
    </w:p>
    <w:p>
      <w:pPr>
        <w:spacing w:line="316" w:lineRule="auto" w:before="15"/>
        <w:ind w:left="245" w:right="1973" w:firstLine="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r>
        <w:rPr>
          <w:rFonts w:ascii="宋体" w:hAnsi="宋体" w:cs="宋体" w:eastAsia="宋体" w:hint="default"/>
          <w:sz w:val="18"/>
          <w:szCs w:val="18"/>
        </w:rPr>
        <w:t> 1</w:t>
      </w:r>
      <w:r>
        <w:rPr>
          <w:rFonts w:ascii="宋体" w:hAnsi="宋体" w:cs="宋体" w:eastAsia="宋体" w:hint="default"/>
          <w:sz w:val="18"/>
          <w:szCs w:val="18"/>
        </w:rPr>
        <w:t>．处置子公司及其他营业单位的价格</w:t>
      </w:r>
      <w:r>
        <w:rPr>
          <w:rFonts w:ascii="宋体" w:hAnsi="宋体" w:cs="宋体" w:eastAsia="宋体" w:hint="default"/>
          <w:sz w:val="18"/>
          <w:szCs w:val="18"/>
        </w:rPr>
        <w:t> </w:t>
      </w:r>
    </w:p>
    <w:p>
      <w:pPr>
        <w:tabs>
          <w:tab w:pos="5106" w:val="left" w:leader="none"/>
        </w:tabs>
        <w:spacing w:line="336" w:lineRule="auto" w:before="46"/>
        <w:ind w:left="245" w:right="2321" w:firstLine="0"/>
        <w:jc w:val="left"/>
        <w:rPr>
          <w:rFonts w:ascii="宋体" w:hAnsi="宋体" w:cs="宋体" w:eastAsia="宋体" w:hint="default"/>
          <w:sz w:val="18"/>
          <w:szCs w:val="18"/>
        </w:rPr>
      </w:pPr>
      <w:r>
        <w:rPr>
          <w:rFonts w:ascii="宋体" w:hAnsi="宋体" w:cs="宋体" w:eastAsia="宋体" w:hint="default"/>
          <w:spacing w:val="-23"/>
          <w:sz w:val="18"/>
          <w:szCs w:val="18"/>
        </w:rPr>
        <w:t>2</w:t>
      </w:r>
      <w:r>
        <w:rPr>
          <w:rFonts w:ascii="宋体" w:hAnsi="宋体" w:cs="宋体" w:eastAsia="宋体" w:hint="default"/>
          <w:spacing w:val="-23"/>
          <w:sz w:val="18"/>
          <w:szCs w:val="18"/>
        </w:rPr>
        <w:t>．处置子公司及其他营业单位收到的现金和现金等价物</w:t>
        <w:tab/>
      </w:r>
      <w:r>
        <w:rPr>
          <w:rFonts w:ascii="宋体" w:hAnsi="宋体" w:cs="宋体" w:eastAsia="宋体" w:hint="default"/>
          <w:sz w:val="18"/>
          <w:szCs w:val="18"/>
        </w:rPr>
        <w:t>26,886,555.41 </w:t>
      </w:r>
      <w:r>
        <w:rPr>
          <w:rFonts w:ascii="宋体" w:hAnsi="宋体" w:cs="宋体" w:eastAsia="宋体" w:hint="default"/>
          <w:spacing w:val="-21"/>
          <w:sz w:val="18"/>
          <w:szCs w:val="18"/>
        </w:rPr>
        <w:t>减：子公司及其他营业单位持有的现金和现金等价物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w:t>
      </w:r>
      <w:r>
        <w:rPr>
          <w:rFonts w:ascii="宋体" w:hAnsi="宋体" w:cs="宋体" w:eastAsia="宋体" w:hint="default"/>
          <w:sz w:val="18"/>
          <w:szCs w:val="18"/>
        </w:rPr>
        <w:t>．处置子公司及其他营业单位收到的现金净额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26,886,555.41</w:t>
      </w:r>
    </w:p>
    <w:p>
      <w:pPr>
        <w:spacing w:before="10"/>
        <w:ind w:left="245"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．处置子公司的净资产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54,821,365.11</w:t>
      </w:r>
    </w:p>
    <w:p>
      <w:pPr>
        <w:spacing w:before="76"/>
        <w:ind w:left="245" w:right="0" w:firstLine="0"/>
        <w:jc w:val="left"/>
        <w:rPr>
          <w:rFonts w:ascii="宋体" w:hAnsi="宋体" w:cs="宋体" w:eastAsia="宋体" w:hint="default"/>
          <w:sz w:val="18"/>
          <w:szCs w:val="18"/>
        </w:rPr>
      </w:pPr>
      <w:r>
        <w:rPr>
          <w:rFonts w:ascii="宋体" w:hAnsi="宋体" w:cs="宋体" w:eastAsia="宋体" w:hint="default"/>
          <w:sz w:val="18"/>
          <w:szCs w:val="18"/>
        </w:rPr>
        <w:t>流动资产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19,637,484.75</w:t>
      </w:r>
    </w:p>
    <w:p>
      <w:pPr>
        <w:tabs>
          <w:tab w:pos="8398" w:val="left" w:leader="none"/>
        </w:tabs>
        <w:spacing w:line="336" w:lineRule="auto" w:before="81"/>
        <w:ind w:left="245" w:right="141" w:firstLine="0"/>
        <w:jc w:val="left"/>
        <w:rPr>
          <w:rFonts w:ascii="宋体" w:hAnsi="宋体" w:cs="宋体" w:eastAsia="宋体" w:hint="default"/>
          <w:sz w:val="18"/>
          <w:szCs w:val="18"/>
        </w:rPr>
      </w:pPr>
      <w:r>
        <w:rPr>
          <w:rFonts w:ascii="宋体" w:hAnsi="宋体" w:cs="宋体" w:eastAsia="宋体" w:hint="default"/>
          <w:sz w:val="18"/>
          <w:szCs w:val="18"/>
        </w:rPr>
        <w:t>非流动资产                                                           </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35,399,248.72</w:t>
      </w:r>
      <w:r>
        <w:rPr>
          <w:rFonts w:ascii="宋体" w:hAnsi="宋体" w:cs="宋体" w:eastAsia="宋体" w:hint="default"/>
          <w:sz w:val="18"/>
          <w:szCs w:val="18"/>
        </w:rPr>
        <w:t> </w:t>
      </w:r>
      <w:r>
        <w:rPr>
          <w:rFonts w:ascii="宋体" w:hAnsi="宋体" w:cs="宋体" w:eastAsia="宋体" w:hint="default"/>
          <w:sz w:val="18"/>
          <w:szCs w:val="18"/>
        </w:rPr>
        <w:t>                </w:t>
      </w:r>
      <w:r>
        <w:rPr>
          <w:rFonts w:ascii="宋体" w:hAnsi="宋体" w:cs="宋体" w:eastAsia="宋体" w:hint="default"/>
          <w:sz w:val="18"/>
          <w:szCs w:val="18"/>
        </w:rPr>
        <w:t>流动负债                                                              </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215,368.36</w:t>
      </w:r>
      <w:r>
        <w:rPr>
          <w:rFonts w:ascii="宋体" w:hAnsi="宋体" w:cs="宋体" w:eastAsia="宋体" w:hint="default"/>
          <w:sz w:val="18"/>
          <w:szCs w:val="18"/>
        </w:rPr>
        <w:t> </w:t>
      </w:r>
      <w:r>
        <w:rPr>
          <w:rFonts w:ascii="宋体" w:hAnsi="宋体" w:cs="宋体" w:eastAsia="宋体" w:hint="default"/>
          <w:sz w:val="18"/>
          <w:szCs w:val="18"/>
        </w:rPr>
        <w:t>              </w:t>
      </w:r>
      <w:r>
        <w:rPr>
          <w:rFonts w:ascii="宋体" w:hAnsi="宋体" w:cs="宋体" w:eastAsia="宋体" w:hint="default"/>
          <w:sz w:val="18"/>
          <w:szCs w:val="18"/>
        </w:rPr>
        <w:t>非流动负债</w:t>
      </w:r>
      <w:r>
        <w:rPr>
          <w:rFonts w:ascii="宋体" w:hAnsi="宋体" w:cs="宋体" w:eastAsia="宋体" w:hint="default"/>
          <w:sz w:val="18"/>
          <w:szCs w:val="18"/>
        </w:rPr>
        <w:t> </w:t>
        <w:tab/>
      </w:r>
      <w:r>
        <w:rPr>
          <w:rFonts w:ascii="宋体" w:hAnsi="宋体" w:cs="宋体" w:eastAsia="宋体" w:hint="default"/>
          <w:position w:val="-2"/>
          <w:sz w:val="18"/>
          <w:szCs w:val="18"/>
        </w:rPr>
        <w:t> </w:t>
      </w:r>
      <w:r>
        <w:rPr>
          <w:rFonts w:ascii="宋体" w:hAnsi="宋体" w:cs="宋体" w:eastAsia="宋体" w:hint="default"/>
          <w:sz w:val="18"/>
          <w:szCs w:val="18"/>
        </w:rPr>
      </w: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5.15pt;height:.5pt;mso-position-horizontal-relative:char;mso-position-vertical-relative:line" coordorigin="0,0" coordsize="8303,10">
            <v:group style="position:absolute;left:5;top:5;width:4065;height:2" coordorigin="5,5" coordsize="4065,2">
              <v:shape style="position:absolute;left:5;top:5;width:4065;height:2" coordorigin="5,5" coordsize="4065,0" path="m5,5l4069,5e" filled="false" stroked="true" strokeweight=".48pt" strokecolor="#000000">
                <v:path arrowok="t"/>
              </v:shape>
            </v:group>
            <v:group style="position:absolute;left:4055;top:5;width:2212;height:2" coordorigin="4055,5" coordsize="2212,2">
              <v:shape style="position:absolute;left:4055;top:5;width:2212;height:2" coordorigin="4055,5" coordsize="2212,0" path="m4055,5l6266,5e" filled="false" stroked="true" strokeweight=".48pt" strokecolor="#000000">
                <v:path arrowok="t"/>
              </v:shape>
            </v:group>
            <v:group style="position:absolute;left:6252;top:5;width:10;height:2" coordorigin="6252,5" coordsize="10,2">
              <v:shape style="position:absolute;left:6252;top:5;width:10;height:2" coordorigin="6252,5" coordsize="10,0" path="m6252,5l6262,5e" filled="false" stroked="true" strokeweight=".48pt" strokecolor="#000000">
                <v:path arrowok="t"/>
              </v:shape>
            </v:group>
            <v:group style="position:absolute;left:6262;top:5;width:2037;height:2" coordorigin="6262,5" coordsize="2037,2">
              <v:shape style="position:absolute;left:6262;top:5;width:2037;height:2" coordorigin="6262,5" coordsize="2037,0" path="m6262,5l829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97"/>
        <w:ind w:left="557" w:right="0"/>
        <w:jc w:val="left"/>
        <w:rPr>
          <w:rFonts w:ascii="宋体" w:hAnsi="宋体" w:cs="宋体" w:eastAsia="宋体" w:hint="default"/>
        </w:rPr>
      </w:pPr>
      <w:r>
        <w:rPr/>
        <w:t>（</w:t>
      </w:r>
      <w:r>
        <w:rPr>
          <w:rFonts w:ascii="宋体" w:hAnsi="宋体" w:cs="宋体" w:eastAsia="宋体" w:hint="default"/>
        </w:rPr>
        <w:t>3</w:t>
      </w:r>
      <w:r>
        <w:rPr/>
        <w:t>）现金和现金等价物的构成</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6281;height:2" coordorigin="5,5" coordsize="6281,2">
              <v:shape style="position:absolute;left:5;top:5;width:6281;height:2" coordorigin="5,5" coordsize="6281,0" path="m5,5l6286,5e" filled="false" stroked="true" strokeweight=".48pt" strokecolor="#000000">
                <v:path arrowok="t"/>
              </v:shape>
            </v:group>
            <v:group style="position:absolute;left:6286;top:5;width:2020;height:2" coordorigin="6286,5" coordsize="2020,2">
              <v:shape style="position:absolute;left:6286;top:5;width:2020;height:2" coordorigin="6286,5" coordsize="2020,0" path="m6286,5l8305,5e" filled="false" stroked="true" strokeweight=".48pt" strokecolor="#000000">
                <v:path arrowok="t"/>
              </v:shape>
            </v:group>
          </v:group>
        </w:pict>
      </w:r>
      <w:r>
        <w:rPr>
          <w:rFonts w:ascii="宋体" w:hAnsi="宋体" w:cs="宋体" w:eastAsia="宋体" w:hint="default"/>
          <w:sz w:val="2"/>
          <w:szCs w:val="2"/>
        </w:rPr>
      </w:r>
    </w:p>
    <w:p>
      <w:pPr>
        <w:tabs>
          <w:tab w:pos="5087" w:val="left" w:leader="none"/>
          <w:tab w:pos="7117" w:val="left" w:leader="none"/>
        </w:tabs>
        <w:spacing w:before="68"/>
        <w:ind w:left="1515" w:right="0" w:firstLine="0"/>
        <w:jc w:val="left"/>
        <w:rPr>
          <w:rFonts w:ascii="宋体" w:hAnsi="宋体" w:cs="宋体" w:eastAsia="宋体" w:hint="default"/>
          <w:sz w:val="18"/>
          <w:szCs w:val="18"/>
        </w:rPr>
      </w:pPr>
      <w:r>
        <w:rPr/>
        <w:pict>
          <v:group style="position:absolute;margin-left:401.579987pt;margin-top:21.382025pt;width:100.7pt;height:17.850pt;mso-position-horizontal-relative:page;mso-position-vertical-relative:paragraph;z-index:-463840" coordorigin="8032,428" coordsize="2014,357">
            <v:group style="position:absolute;left:8054;top:450;width:2;height:312" coordorigin="8054,450" coordsize="2,312">
              <v:shape style="position:absolute;left:8054;top:450;width:2;height:312" coordorigin="8054,450" coordsize="0,312" path="m8054,450l8054,762e" filled="false" stroked="true" strokeweight="2.220pt" strokecolor="#ffffff">
                <v:path arrowok="t"/>
              </v:shape>
            </v:group>
            <v:group style="position:absolute;left:8076;top:450;width:1970;height:312" coordorigin="8076,450" coordsize="1970,312">
              <v:shape style="position:absolute;left:8076;top:450;width:1970;height:312" coordorigin="8076,450" coordsize="1970,312" path="m8076,450l10045,450,10045,762,8076,762,8076,450xe" filled="true" fillcolor="#ffffff" stroked="false">
                <v:path arrowok="t"/>
                <v:fill type="solid"/>
              </v:shape>
            </v:group>
            <w10:wrap type="none"/>
          </v:group>
        </w:pict>
      </w: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ab/>
        <w:t>2009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tab/>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p>
      <w:pPr>
        <w:spacing w:line="240" w:lineRule="auto" w:before="11"/>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814"/>
        <w:gridCol w:w="2864"/>
        <w:gridCol w:w="1690"/>
      </w:tblGrid>
      <w:tr>
        <w:trPr>
          <w:trHeight w:val="317" w:hRule="exact"/>
        </w:trPr>
        <w:tc>
          <w:tcPr>
            <w:tcW w:w="381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286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8"/>
              <w:jc w:val="right"/>
              <w:rPr>
                <w:rFonts w:ascii="宋体" w:hAnsi="宋体" w:cs="宋体" w:eastAsia="宋体" w:hint="default"/>
                <w:sz w:val="18"/>
                <w:szCs w:val="18"/>
              </w:rPr>
            </w:pPr>
            <w:r>
              <w:rPr>
                <w:rFonts w:ascii="宋体"/>
                <w:sz w:val="18"/>
              </w:rPr>
              <w:t>139,251,462.59 </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186,968,003.59 </w:t>
            </w:r>
          </w:p>
        </w:tc>
      </w:tr>
      <w:tr>
        <w:trPr>
          <w:trHeight w:val="312"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宋体" w:hAnsi="宋体" w:cs="宋体" w:eastAsia="宋体" w:hint="default"/>
                <w:sz w:val="18"/>
                <w:szCs w:val="18"/>
              </w:rPr>
            </w:pPr>
            <w:r>
              <w:rPr>
                <w:rFonts w:ascii="宋体"/>
                <w:sz w:val="18"/>
              </w:rPr>
              <w:t>1,477,641.36</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宋体" w:hAnsi="宋体" w:cs="宋体" w:eastAsia="宋体" w:hint="default"/>
                <w:sz w:val="18"/>
                <w:szCs w:val="18"/>
              </w:rPr>
            </w:pPr>
            <w:r>
              <w:rPr>
                <w:rFonts w:ascii="宋体"/>
                <w:sz w:val="18"/>
              </w:rPr>
              <w:t>943,660.69</w:t>
            </w:r>
          </w:p>
        </w:tc>
      </w:tr>
      <w:tr>
        <w:trPr>
          <w:trHeight w:val="312"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宋体" w:hAnsi="宋体" w:cs="宋体" w:eastAsia="宋体" w:hint="default"/>
                <w:sz w:val="18"/>
                <w:szCs w:val="18"/>
              </w:rPr>
            </w:pPr>
            <w:r>
              <w:rPr>
                <w:rFonts w:ascii="宋体"/>
                <w:sz w:val="18"/>
              </w:rPr>
              <w:t>137,511,261.70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0" w:right="0"/>
              <w:jc w:val="left"/>
              <w:rPr>
                <w:rFonts w:ascii="宋体" w:hAnsi="宋体" w:cs="宋体" w:eastAsia="宋体" w:hint="default"/>
                <w:sz w:val="18"/>
                <w:szCs w:val="18"/>
              </w:rPr>
            </w:pPr>
            <w:r>
              <w:rPr>
                <w:rFonts w:ascii="宋体"/>
                <w:sz w:val="18"/>
              </w:rPr>
              <w:t>177,635,063.43</w:t>
            </w:r>
          </w:p>
        </w:tc>
      </w:tr>
      <w:tr>
        <w:trPr>
          <w:trHeight w:val="278"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宋体" w:hAnsi="宋体" w:cs="宋体" w:eastAsia="宋体" w:hint="default"/>
                <w:sz w:val="18"/>
                <w:szCs w:val="18"/>
              </w:rPr>
            </w:pPr>
            <w:r>
              <w:rPr>
                <w:rFonts w:ascii="宋体"/>
                <w:sz w:val="18"/>
              </w:rPr>
              <w:t>262,559.53</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宋体" w:hAnsi="宋体" w:cs="宋体" w:eastAsia="宋体" w:hint="default"/>
                <w:sz w:val="18"/>
                <w:szCs w:val="18"/>
              </w:rPr>
            </w:pPr>
            <w:r>
              <w:rPr>
                <w:rFonts w:ascii="宋体"/>
                <w:sz w:val="18"/>
              </w:rPr>
              <w:t>8,389,279.47</w:t>
            </w:r>
          </w:p>
        </w:tc>
      </w:tr>
    </w:tbl>
    <w:p>
      <w:pPr>
        <w:spacing w:after="0" w:line="240" w:lineRule="auto"/>
        <w:jc w:val="right"/>
        <w:rPr>
          <w:rFonts w:ascii="宋体" w:hAnsi="宋体" w:cs="宋体" w:eastAsia="宋体" w:hint="default"/>
          <w:sz w:val="18"/>
          <w:szCs w:val="18"/>
        </w:rPr>
        <w:sectPr>
          <w:footerReference w:type="default" r:id="rId29"/>
          <w:pgSz w:w="11900" w:h="16840"/>
          <w:pgMar w:footer="1324" w:header="877" w:top="1100" w:bottom="1520" w:left="1660" w:right="1640"/>
        </w:sectPr>
      </w:pPr>
    </w:p>
    <w:p>
      <w:pPr>
        <w:spacing w:line="240" w:lineRule="auto" w:before="6"/>
        <w:rPr>
          <w:rFonts w:ascii="宋体" w:hAnsi="宋体" w:cs="宋体" w:eastAsia="宋体" w:hint="default"/>
          <w:sz w:val="24"/>
          <w:szCs w:val="2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6281;height:2" coordorigin="5,5" coordsize="6281,2">
              <v:shape style="position:absolute;left:5;top:5;width:6281;height:2" coordorigin="5,5" coordsize="6281,0" path="m5,5l6286,5e" filled="false" stroked="true" strokeweight=".48pt" strokecolor="#000000">
                <v:path arrowok="t"/>
              </v:shape>
            </v:group>
            <v:group style="position:absolute;left:6286;top:5;width:2020;height:2" coordorigin="6286,5" coordsize="2020,2">
              <v:shape style="position:absolute;left:6286;top:5;width:2020;height:2" coordorigin="6286,5" coordsize="2020,0" path="m6286,5l8305,5e" filled="false" stroked="true" strokeweight=".48pt" strokecolor="#000000">
                <v:path arrowok="t"/>
              </v:shape>
            </v:group>
          </v:group>
        </w:pict>
      </w:r>
      <w:r>
        <w:rPr>
          <w:rFonts w:ascii="宋体" w:hAnsi="宋体" w:cs="宋体" w:eastAsia="宋体" w:hint="default"/>
          <w:sz w:val="2"/>
          <w:szCs w:val="2"/>
        </w:rPr>
      </w:r>
    </w:p>
    <w:p>
      <w:pPr>
        <w:spacing w:line="316" w:lineRule="auto" w:before="0"/>
        <w:ind w:left="157" w:right="4883" w:firstLine="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r>
        <w:rPr>
          <w:rFonts w:ascii="宋体" w:hAnsi="宋体" w:cs="宋体" w:eastAsia="宋体" w:hint="default"/>
          <w:sz w:val="18"/>
          <w:szCs w:val="18"/>
        </w:rPr>
        <w:t> </w:t>
      </w:r>
      <w:r>
        <w:rPr>
          <w:rFonts w:ascii="宋体" w:hAnsi="宋体" w:cs="宋体" w:eastAsia="宋体" w:hint="default"/>
          <w:sz w:val="18"/>
          <w:szCs w:val="18"/>
        </w:rPr>
        <w:t>存放同业款项</w:t>
      </w:r>
      <w:r>
        <w:rPr>
          <w:rFonts w:ascii="宋体" w:hAnsi="宋体" w:cs="宋体" w:eastAsia="宋体" w:hint="default"/>
          <w:sz w:val="18"/>
          <w:szCs w:val="18"/>
        </w:rPr>
        <w:t> </w:t>
      </w:r>
    </w:p>
    <w:p>
      <w:pPr>
        <w:spacing w:line="316" w:lineRule="auto" w:before="19"/>
        <w:ind w:left="157" w:right="6211" w:firstLine="0"/>
        <w:jc w:val="left"/>
        <w:rPr>
          <w:rFonts w:ascii="宋体" w:hAnsi="宋体" w:cs="宋体" w:eastAsia="宋体" w:hint="default"/>
          <w:sz w:val="18"/>
          <w:szCs w:val="18"/>
        </w:rPr>
      </w:pPr>
      <w:r>
        <w:rPr>
          <w:rFonts w:ascii="宋体" w:hAnsi="宋体" w:cs="宋体" w:eastAsia="宋体" w:hint="default"/>
          <w:sz w:val="18"/>
          <w:szCs w:val="18"/>
        </w:rPr>
        <w:t>拆放同业款项</w:t>
      </w:r>
      <w:r>
        <w:rPr>
          <w:rFonts w:ascii="宋体" w:hAnsi="宋体" w:cs="宋体" w:eastAsia="宋体" w:hint="default"/>
          <w:sz w:val="18"/>
          <w:szCs w:val="18"/>
        </w:rPr>
        <w:t> </w:t>
      </w:r>
      <w:r>
        <w:rPr>
          <w:rFonts w:ascii="宋体" w:hAnsi="宋体" w:cs="宋体" w:eastAsia="宋体" w:hint="default"/>
          <w:sz w:val="18"/>
          <w:szCs w:val="18"/>
        </w:rPr>
        <w:t>二、现金等价物</w:t>
      </w:r>
      <w:r>
        <w:rPr>
          <w:rFonts w:ascii="宋体" w:hAnsi="宋体" w:cs="宋体" w:eastAsia="宋体" w:hint="default"/>
          <w:sz w:val="18"/>
          <w:szCs w:val="18"/>
        </w:rPr>
        <w:t> </w:t>
      </w:r>
    </w:p>
    <w:p>
      <w:pPr>
        <w:spacing w:before="21"/>
        <w:ind w:left="157" w:right="0" w:firstLine="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r>
        <w:rPr>
          <w:rFonts w:ascii="宋体" w:hAnsi="宋体" w:cs="宋体" w:eastAsia="宋体" w:hint="default"/>
          <w:sz w:val="18"/>
          <w:szCs w:val="18"/>
        </w:rPr>
        <w:t> </w:t>
      </w:r>
    </w:p>
    <w:p>
      <w:pPr>
        <w:spacing w:line="240" w:lineRule="auto" w:before="6"/>
        <w:rPr>
          <w:rFonts w:ascii="宋体" w:hAnsi="宋体" w:cs="宋体" w:eastAsia="宋体" w:hint="default"/>
          <w:sz w:val="9"/>
          <w:szCs w:val="9"/>
        </w:rPr>
      </w:pPr>
    </w:p>
    <w:p>
      <w:pPr>
        <w:spacing w:line="356"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19.4pt;height:17.850pt;mso-position-horizontal-relative:char;mso-position-vertical-relative:line" coordorigin="0,0" coordsize="8388,357">
            <v:group style="position:absolute;left:6305;top:22;width:2;height:312" coordorigin="6305,22" coordsize="2,312">
              <v:shape style="position:absolute;left:6305;top:22;width:2;height:312" coordorigin="6305,22" coordsize="0,312" path="m6305,22l6305,334e" filled="false" stroked="true" strokeweight="2.220pt" strokecolor="#ffffff">
                <v:path arrowok="t"/>
              </v:shape>
            </v:group>
            <v:group style="position:absolute;left:6328;top:21;width:1970;height:312" coordorigin="6328,21" coordsize="1970,312">
              <v:shape style="position:absolute;left:6328;top:21;width:1970;height:312" coordorigin="6328,21" coordsize="1970,312" path="m6328,21l8297,21,8297,333,6328,333,6328,21xe" filled="true" fillcolor="#ffffff" stroked="false">
                <v:path arrowok="t"/>
                <v:fill type="solid"/>
              </v:shape>
            </v:group>
            <v:group style="position:absolute;left:5;top:338;width:4095;height:2" coordorigin="5,338" coordsize="4095,2">
              <v:shape style="position:absolute;left:5;top:338;width:4095;height:2" coordorigin="5,338" coordsize="4095,0" path="m5,338l4099,338e" filled="false" stroked="true" strokeweight=".48pt" strokecolor="#000000">
                <v:path arrowok="t"/>
              </v:shape>
            </v:group>
            <v:group style="position:absolute;left:4085;top:338;width:2213;height:2" coordorigin="4085,338" coordsize="2213,2">
              <v:shape style="position:absolute;left:4085;top:338;width:2213;height:2" coordorigin="4085,338" coordsize="2213,0" path="m4085,338l6298,338e" filled="false" stroked="true" strokeweight=".48pt" strokecolor="#000000">
                <v:path arrowok="t"/>
              </v:shape>
            </v:group>
            <v:group style="position:absolute;left:6283;top:338;width:10;height:2" coordorigin="6283,338" coordsize="10,2">
              <v:shape style="position:absolute;left:6283;top:338;width:10;height:2" coordorigin="6283,338" coordsize="10,0" path="m6283,338l6293,338e" filled="false" stroked="true" strokeweight=".48pt" strokecolor="#000000">
                <v:path arrowok="t"/>
              </v:shape>
            </v:group>
            <v:group style="position:absolute;left:6293;top:338;width:2034;height:2" coordorigin="6293,338" coordsize="2034,2">
              <v:shape style="position:absolute;left:6293;top:338;width:2034;height:2" coordorigin="6293,338" coordsize="2034,0" path="m6293,338l8327,338e" filled="false" stroked="true" strokeweight=".48pt" strokecolor="#000000">
                <v:path arrowok="t"/>
              </v:shape>
              <v:shape style="position:absolute;left:49;top:88;width:26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xbxContent>
                </v:textbox>
                <w10:wrap type="none"/>
              </v:shape>
              <v:shape style="position:absolute;left:5008;top:88;width:13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139,251,462.59 </w:t>
                      </w:r>
                    </w:p>
                  </w:txbxContent>
                </v:textbox>
                <w10:wrap type="none"/>
              </v:shape>
              <v:shape style="position:absolute;left:7038;top:88;width:13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186,968,003.59 </w:t>
                      </w:r>
                    </w:p>
                  </w:txbxContent>
                </v:textbox>
                <w10:wrap type="none"/>
              </v:shape>
            </v:group>
          </v:group>
        </w:pict>
      </w:r>
      <w:r>
        <w:rPr>
          <w:rFonts w:ascii="宋体" w:hAnsi="宋体" w:cs="宋体" w:eastAsia="宋体" w:hint="default"/>
          <w:position w:val="-6"/>
          <w:sz w:val="20"/>
          <w:szCs w:val="20"/>
        </w:rPr>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30"/>
          <w:pgSz w:w="11900" w:h="16840"/>
          <w:pgMar w:footer="1003" w:header="877" w:top="1100" w:bottom="1200" w:left="1640" w:right="1640"/>
          <w:pgNumType w:start="69"/>
        </w:sectPr>
      </w:pPr>
    </w:p>
    <w:p>
      <w:pPr>
        <w:pStyle w:val="BodyText"/>
        <w:spacing w:line="240" w:lineRule="auto" w:before="35"/>
        <w:ind w:left="580" w:right="-17"/>
        <w:jc w:val="left"/>
        <w:rPr>
          <w:rFonts w:ascii="宋体" w:hAnsi="宋体" w:cs="宋体" w:eastAsia="宋体" w:hint="default"/>
        </w:rPr>
      </w:pPr>
      <w:r>
        <w:rPr/>
        <w:t>七．关联方关系及其交易</w:t>
      </w:r>
      <w:r>
        <w:rPr>
          <w:rFonts w:ascii="宋体" w:hAnsi="宋体" w:cs="宋体" w:eastAsia="宋体" w:hint="default"/>
        </w:rPr>
        <w:t> </w:t>
      </w:r>
    </w:p>
    <w:p>
      <w:pPr>
        <w:pStyle w:val="BodyText"/>
        <w:spacing w:line="240" w:lineRule="auto" w:before="18"/>
        <w:ind w:left="577" w:right="-17"/>
        <w:jc w:val="left"/>
        <w:rPr>
          <w:rFonts w:ascii="宋体" w:hAnsi="宋体" w:cs="宋体" w:eastAsia="宋体" w:hint="default"/>
        </w:rPr>
      </w:pPr>
      <w:r>
        <w:rPr/>
        <w:pict>
          <v:group style="position:absolute;margin-left:89.639999pt;margin-top:17.243801pt;width:414.4pt;height:.5pt;mso-position-horizontal-relative:page;mso-position-vertical-relative:paragraph;z-index:-463648" coordorigin="1793,345" coordsize="8288,10">
            <v:group style="position:absolute;left:1798;top:350;width:4686;height:2" coordorigin="1798,350" coordsize="4686,2">
              <v:shape style="position:absolute;left:1798;top:350;width:4686;height:2" coordorigin="1798,350" coordsize="4686,0" path="m1798,350l6484,350e" filled="false" stroked="true" strokeweight=".48pt" strokecolor="#000000">
                <v:path arrowok="t"/>
              </v:shape>
            </v:group>
            <v:group style="position:absolute;left:6484;top:350;width:892;height:2" coordorigin="6484,350" coordsize="892,2">
              <v:shape style="position:absolute;left:6484;top:350;width:892;height:2" coordorigin="6484,350" coordsize="892,0" path="m6484,350l7375,350e" filled="false" stroked="true" strokeweight=".48pt" strokecolor="#000000">
                <v:path arrowok="t"/>
              </v:shape>
            </v:group>
            <v:group style="position:absolute;left:7375;top:350;width:2700;height:2" coordorigin="7375,350" coordsize="2700,2">
              <v:shape style="position:absolute;left:7375;top:350;width:2700;height:2" coordorigin="7375,350" coordsize="2700,0" path="m7375,350l10075,350e" filled="false" stroked="true" strokeweight=".48pt" strokecolor="#000000">
                <v:path arrowok="t"/>
              </v:shape>
            </v:group>
            <w10:wrap type="none"/>
          </v:group>
        </w:pict>
      </w:r>
      <w:r>
        <w:rPr/>
        <w:t>（一）本企业的第一大股东情况</w:t>
      </w:r>
      <w:r>
        <w:rPr>
          <w:rFonts w:ascii="宋体" w:hAnsi="宋体" w:cs="宋体" w:eastAsia="宋体" w:hint="default"/>
        </w:rPr>
        <w:t> </w:t>
      </w:r>
    </w:p>
    <w:p>
      <w:pPr>
        <w:tabs>
          <w:tab w:pos="4389" w:val="left" w:leader="none"/>
        </w:tabs>
        <w:spacing w:line="210" w:lineRule="exact" w:before="110"/>
        <w:ind w:left="2771" w:right="-17" w:firstLine="0"/>
        <w:jc w:val="left"/>
        <w:rPr>
          <w:rFonts w:ascii="宋体" w:hAnsi="宋体" w:cs="宋体" w:eastAsia="宋体" w:hint="default"/>
          <w:sz w:val="18"/>
          <w:szCs w:val="18"/>
        </w:rPr>
      </w:pPr>
      <w:r>
        <w:rPr>
          <w:rFonts w:ascii="宋体" w:hAnsi="宋体" w:cs="宋体" w:eastAsia="宋体" w:hint="default"/>
          <w:sz w:val="18"/>
          <w:szCs w:val="18"/>
        </w:rPr>
        <w:t>法定代</w:t>
        <w:tab/>
        <w:t>业务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577" w:right="-17" w:firstLine="0"/>
        <w:jc w:val="left"/>
        <w:rPr>
          <w:rFonts w:ascii="宋体" w:hAnsi="宋体" w:cs="宋体" w:eastAsia="宋体" w:hint="default"/>
          <w:sz w:val="18"/>
          <w:szCs w:val="18"/>
        </w:rPr>
      </w:pPr>
      <w:r>
        <w:rPr>
          <w:rFonts w:ascii="宋体" w:hAnsi="宋体" w:cs="宋体" w:eastAsia="宋体" w:hint="default"/>
          <w:sz w:val="18"/>
          <w:szCs w:val="18"/>
        </w:rPr>
        <w:t>控股股东对</w:t>
      </w:r>
      <w:r>
        <w:rPr>
          <w:rFonts w:ascii="宋体" w:hAnsi="宋体" w:cs="宋体" w:eastAsia="宋体" w:hint="default"/>
          <w:spacing w:val="-40"/>
          <w:sz w:val="18"/>
          <w:szCs w:val="18"/>
        </w:rPr>
        <w:t> </w:t>
      </w:r>
      <w:r>
        <w:rPr>
          <w:rFonts w:ascii="宋体" w:hAnsi="宋体" w:cs="宋体" w:eastAsia="宋体" w:hint="default"/>
          <w:sz w:val="18"/>
          <w:szCs w:val="18"/>
        </w:rPr>
        <w:t>控股股东对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line="173" w:lineRule="exact" w:before="0"/>
        <w:ind w:left="155" w:right="0" w:firstLine="0"/>
        <w:jc w:val="left"/>
        <w:rPr>
          <w:rFonts w:ascii="宋体" w:hAnsi="宋体" w:cs="宋体" w:eastAsia="宋体" w:hint="default"/>
          <w:sz w:val="18"/>
          <w:szCs w:val="18"/>
        </w:rPr>
      </w:pPr>
      <w:r>
        <w:rPr>
          <w:rFonts w:ascii="宋体" w:hAnsi="宋体" w:cs="宋体" w:eastAsia="宋体" w:hint="default"/>
          <w:spacing w:val="-23"/>
          <w:sz w:val="18"/>
          <w:szCs w:val="18"/>
        </w:rPr>
        <w:t>本企业</w:t>
      </w:r>
      <w:r>
        <w:rPr>
          <w:rFonts w:ascii="宋体" w:hAnsi="宋体" w:cs="宋体" w:eastAsia="宋体" w:hint="default"/>
          <w:sz w:val="18"/>
          <w:szCs w:val="18"/>
        </w:rPr>
      </w:r>
    </w:p>
    <w:p>
      <w:pPr>
        <w:spacing w:after="0" w:line="173" w:lineRule="exact"/>
        <w:jc w:val="left"/>
        <w:rPr>
          <w:rFonts w:ascii="宋体" w:hAnsi="宋体" w:cs="宋体" w:eastAsia="宋体" w:hint="default"/>
          <w:sz w:val="18"/>
          <w:szCs w:val="18"/>
        </w:rPr>
        <w:sectPr>
          <w:type w:val="continuous"/>
          <w:pgSz w:w="11900" w:h="16840"/>
          <w:pgMar w:top="1600" w:bottom="280" w:left="1640" w:right="1640"/>
          <w:cols w:num="3" w:equalWidth="0">
            <w:col w:w="4753" w:space="425"/>
            <w:col w:w="2431" w:space="40"/>
            <w:col w:w="971"/>
          </w:cols>
        </w:sectPr>
      </w:pPr>
    </w:p>
    <w:p>
      <w:pPr>
        <w:spacing w:line="116" w:lineRule="exact" w:before="0"/>
        <w:ind w:left="244" w:right="0" w:firstLine="0"/>
        <w:jc w:val="left"/>
        <w:rPr>
          <w:rFonts w:ascii="宋体" w:hAnsi="宋体" w:cs="宋体" w:eastAsia="宋体" w:hint="default"/>
          <w:sz w:val="18"/>
          <w:szCs w:val="18"/>
        </w:rPr>
      </w:pPr>
      <w:r>
        <w:rPr>
          <w:rFonts w:ascii="宋体" w:hAnsi="宋体" w:cs="宋体" w:eastAsia="宋体" w:hint="default"/>
          <w:sz w:val="18"/>
          <w:szCs w:val="18"/>
        </w:rPr>
        <w:t>公司名称 </w:t>
      </w:r>
      <w:r>
        <w:rPr>
          <w:rFonts w:ascii="宋体" w:hAnsi="宋体" w:cs="宋体" w:eastAsia="宋体" w:hint="default"/>
          <w:sz w:val="18"/>
          <w:szCs w:val="18"/>
        </w:rPr>
      </w:r>
      <w:r>
        <w:rPr>
          <w:rFonts w:ascii="宋体" w:hAnsi="宋体" w:cs="宋体" w:eastAsia="宋体" w:hint="default"/>
          <w:sz w:val="18"/>
          <w:szCs w:val="18"/>
        </w:rPr>
        <w:t>关联关系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企业类型</w:t>
      </w:r>
      <w:r>
        <w:rPr>
          <w:rFonts w:ascii="宋体" w:hAnsi="宋体" w:cs="宋体" w:eastAsia="宋体" w:hint="default"/>
          <w:sz w:val="18"/>
          <w:szCs w:val="18"/>
        </w:rPr>
        <w:t> </w:t>
      </w:r>
    </w:p>
    <w:p>
      <w:pPr>
        <w:spacing w:line="116" w:lineRule="exact" w:before="0"/>
        <w:ind w:left="243"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注册地址</w:t>
      </w:r>
    </w:p>
    <w:p>
      <w:pPr>
        <w:spacing w:line="116" w:lineRule="exact" w:before="0"/>
        <w:ind w:left="243"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注册资本</w:t>
      </w:r>
    </w:p>
    <w:p>
      <w:pPr>
        <w:spacing w:line="116" w:lineRule="exact" w:before="0"/>
        <w:ind w:left="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本企业的持</w:t>
      </w:r>
      <w:r>
        <w:rPr>
          <w:rFonts w:ascii="宋体" w:hAnsi="宋体" w:cs="宋体" w:eastAsia="宋体" w:hint="default"/>
          <w:spacing w:val="-40"/>
          <w:sz w:val="18"/>
          <w:szCs w:val="18"/>
        </w:rPr>
        <w:t> </w:t>
      </w:r>
      <w:r>
        <w:rPr>
          <w:rFonts w:ascii="宋体" w:hAnsi="宋体" w:cs="宋体" w:eastAsia="宋体" w:hint="default"/>
          <w:sz w:val="18"/>
          <w:szCs w:val="18"/>
        </w:rPr>
        <w:t>本企业的表</w:t>
      </w:r>
    </w:p>
    <w:p>
      <w:pPr>
        <w:spacing w:after="0" w:line="116" w:lineRule="exact"/>
        <w:jc w:val="left"/>
        <w:rPr>
          <w:rFonts w:ascii="宋体" w:hAnsi="宋体" w:cs="宋体" w:eastAsia="宋体" w:hint="default"/>
          <w:sz w:val="18"/>
          <w:szCs w:val="18"/>
        </w:rPr>
        <w:sectPr>
          <w:type w:val="continuous"/>
          <w:pgSz w:w="11900" w:h="16840"/>
          <w:pgMar w:top="1600" w:bottom="280" w:left="1640" w:right="1640"/>
          <w:cols w:num="4" w:equalWidth="0">
            <w:col w:w="2744" w:space="481"/>
            <w:col w:w="967" w:space="493"/>
            <w:col w:w="967" w:space="40"/>
            <w:col w:w="2928"/>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before="0"/>
        <w:ind w:left="157" w:right="0" w:firstLine="0"/>
        <w:jc w:val="left"/>
        <w:rPr>
          <w:rFonts w:ascii="宋体" w:hAnsi="宋体" w:cs="宋体" w:eastAsia="宋体" w:hint="default"/>
          <w:sz w:val="18"/>
          <w:szCs w:val="18"/>
        </w:rPr>
      </w:pPr>
      <w:r>
        <w:rPr>
          <w:rFonts w:ascii="宋体" w:hAnsi="宋体" w:cs="宋体" w:eastAsia="宋体" w:hint="default"/>
          <w:spacing w:val="43"/>
          <w:sz w:val="18"/>
          <w:szCs w:val="18"/>
        </w:rPr>
        <w:t>中兆投资</w:t>
      </w:r>
      <w:r>
        <w:rPr>
          <w:rFonts w:ascii="宋体" w:hAnsi="宋体" w:cs="宋体" w:eastAsia="宋体" w:hint="default"/>
          <w:spacing w:val="-32"/>
          <w:sz w:val="18"/>
          <w:szCs w:val="18"/>
        </w:rPr>
        <w:t> </w:t>
      </w:r>
      <w:r>
        <w:rPr>
          <w:rFonts w:ascii="宋体" w:hAnsi="宋体" w:cs="宋体" w:eastAsia="宋体" w:hint="default"/>
          <w:sz w:val="18"/>
          <w:szCs w:val="18"/>
        </w:rPr>
      </w:r>
    </w:p>
    <w:p>
      <w:pPr>
        <w:spacing w:line="221" w:lineRule="exact" w:before="0"/>
        <w:ind w:left="15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表人</w:t>
      </w:r>
      <w:r>
        <w:rPr>
          <w:rFonts w:ascii="宋体" w:hAnsi="宋体" w:cs="宋体" w:eastAsia="宋体" w:hint="default"/>
          <w:sz w:val="18"/>
          <w:szCs w:val="18"/>
        </w:rPr>
        <w:t> </w:t>
      </w:r>
    </w:p>
    <w:p>
      <w:pPr>
        <w:spacing w:line="221" w:lineRule="exact" w:before="0"/>
        <w:ind w:left="1035"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性质</w:t>
      </w:r>
    </w:p>
    <w:p>
      <w:pPr>
        <w:spacing w:before="83"/>
        <w:ind w:left="9" w:right="418" w:firstLine="0"/>
        <w:jc w:val="left"/>
        <w:rPr>
          <w:rFonts w:ascii="宋体" w:hAnsi="宋体" w:cs="宋体" w:eastAsia="宋体" w:hint="default"/>
          <w:sz w:val="18"/>
          <w:szCs w:val="18"/>
        </w:rPr>
      </w:pPr>
      <w:r>
        <w:rPr>
          <w:rFonts w:ascii="宋体" w:hAnsi="宋体" w:cs="宋体" w:eastAsia="宋体" w:hint="default"/>
          <w:spacing w:val="10"/>
          <w:sz w:val="18"/>
          <w:szCs w:val="18"/>
        </w:rPr>
        <w:t>深圳市罗湖</w:t>
      </w:r>
      <w:r>
        <w:rPr>
          <w:rFonts w:ascii="宋体" w:hAnsi="宋体" w:cs="宋体" w:eastAsia="宋体" w:hint="default"/>
          <w:sz w:val="18"/>
          <w:szCs w:val="18"/>
        </w:rPr>
        <w:t> </w:t>
      </w:r>
      <w:r>
        <w:rPr>
          <w:rFonts w:ascii="宋体" w:hAnsi="宋体" w:cs="宋体" w:eastAsia="宋体" w:hint="default"/>
          <w:spacing w:val="50"/>
          <w:sz w:val="18"/>
          <w:szCs w:val="18"/>
        </w:rPr>
        <w:t>区深南</w:t>
      </w:r>
      <w:r>
        <w:rPr>
          <w:rFonts w:ascii="宋体" w:hAnsi="宋体" w:cs="宋体" w:eastAsia="宋体" w:hint="default"/>
          <w:spacing w:val="-10"/>
          <w:sz w:val="18"/>
          <w:szCs w:val="18"/>
        </w:rPr>
        <w:t> </w:t>
      </w:r>
      <w:r>
        <w:rPr>
          <w:rFonts w:ascii="宋体" w:hAnsi="宋体" w:cs="宋体" w:eastAsia="宋体" w:hint="default"/>
          <w:sz w:val="18"/>
          <w:szCs w:val="18"/>
        </w:rPr>
        <w:t>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10" w:lineRule="exact" w:before="145"/>
        <w:ind w:left="48" w:right="-20" w:firstLine="0"/>
        <w:jc w:val="left"/>
        <w:rPr>
          <w:rFonts w:ascii="宋体" w:hAnsi="宋体" w:cs="宋体" w:eastAsia="宋体" w:hint="default"/>
          <w:sz w:val="18"/>
          <w:szCs w:val="18"/>
        </w:rPr>
      </w:pPr>
      <w:r>
        <w:rPr>
          <w:rFonts w:ascii="宋体" w:hAnsi="宋体" w:cs="宋体" w:eastAsia="宋体" w:hint="default"/>
          <w:sz w:val="18"/>
          <w:szCs w:val="18"/>
        </w:rPr>
        <w:t>人  民  币</w:t>
      </w:r>
    </w:p>
    <w:p>
      <w:pPr>
        <w:spacing w:before="61"/>
        <w:ind w:left="18"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股比例</w:t>
      </w:r>
      <w:r>
        <w:rPr>
          <w:rFonts w:ascii="宋体" w:hAnsi="宋体" w:cs="宋体" w:eastAsia="宋体" w:hint="default"/>
          <w:sz w:val="18"/>
          <w:szCs w:val="18"/>
        </w:rPr>
        <w:t>(%)</w:t>
      </w:r>
    </w:p>
    <w:p>
      <w:pPr>
        <w:spacing w:line="300" w:lineRule="exact" w:before="0"/>
        <w:ind w:left="139"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决权比例</w:t>
      </w:r>
      <w:r>
        <w:rPr>
          <w:rFonts w:ascii="宋体" w:hAnsi="宋体" w:cs="宋体" w:eastAsia="宋体" w:hint="default"/>
          <w:spacing w:val="45"/>
          <w:position w:val="-11"/>
          <w:sz w:val="18"/>
          <w:szCs w:val="18"/>
        </w:rPr>
        <w:t> </w:t>
      </w:r>
      <w:r>
        <w:rPr>
          <w:rFonts w:ascii="宋体" w:hAnsi="宋体" w:cs="宋体" w:eastAsia="宋体" w:hint="default"/>
          <w:spacing w:val="45"/>
          <w:position w:val="-11"/>
          <w:sz w:val="18"/>
          <w:szCs w:val="18"/>
        </w:rPr>
      </w:r>
      <w:r>
        <w:rPr>
          <w:rFonts w:ascii="宋体" w:hAnsi="宋体" w:cs="宋体" w:eastAsia="宋体" w:hint="default"/>
          <w:spacing w:val="-19"/>
          <w:sz w:val="18"/>
          <w:szCs w:val="18"/>
        </w:rPr>
        <w:t>最终控制方</w:t>
      </w:r>
    </w:p>
    <w:p>
      <w:pPr>
        <w:spacing w:before="237"/>
        <w:ind w:left="984" w:right="0" w:firstLine="0"/>
        <w:jc w:val="left"/>
        <w:rPr>
          <w:rFonts w:ascii="宋体" w:hAnsi="宋体" w:cs="宋体" w:eastAsia="宋体" w:hint="default"/>
          <w:sz w:val="18"/>
          <w:szCs w:val="18"/>
        </w:rPr>
      </w:pPr>
      <w:r>
        <w:rPr/>
        <w:pict>
          <v:group style="position:absolute;margin-left:89.639999pt;margin-top:1.242pt;width:414.4pt;height:.5pt;mso-position-horizontal-relative:page;mso-position-vertical-relative:paragraph;z-index:-463624" coordorigin="1793,25" coordsize="8288,10">
            <v:group style="position:absolute;left:1798;top:30;width:4686;height:2" coordorigin="1798,30" coordsize="4686,2">
              <v:shape style="position:absolute;left:1798;top:30;width:4686;height:2" coordorigin="1798,30" coordsize="4686,0" path="m1798,30l6484,30e" filled="false" stroked="true" strokeweight=".48pt" strokecolor="#000000">
                <v:path arrowok="t"/>
              </v:shape>
            </v:group>
            <v:group style="position:absolute;left:6484;top:30;width:892;height:2" coordorigin="6484,30" coordsize="892,2">
              <v:shape style="position:absolute;left:6484;top:30;width:892;height:2" coordorigin="6484,30" coordsize="892,0" path="m6484,30l7375,30e" filled="false" stroked="true" strokeweight=".48pt" strokecolor="#000000">
                <v:path arrowok="t"/>
              </v:shape>
            </v:group>
            <v:group style="position:absolute;left:7375;top:30;width:2700;height:2" coordorigin="7375,30" coordsize="2700,2">
              <v:shape style="position:absolute;left:7375;top:30;width:2700;height:2" coordorigin="7375,30" coordsize="2700,0" path="m7375,30l10075,30e" filled="false" stroked="true" strokeweight=".48pt" strokecolor="#000000">
                <v:path arrowok="t"/>
              </v:shape>
            </v:group>
            <w10:wrap type="none"/>
          </v:group>
        </w:pict>
      </w:r>
      <w:r>
        <w:rPr>
          <w:rFonts w:ascii="宋体" w:hAnsi="宋体" w:cs="宋体" w:eastAsia="宋体" w:hint="default"/>
          <w:spacing w:val="20"/>
          <w:sz w:val="18"/>
          <w:szCs w:val="18"/>
        </w:rPr>
        <w:t>中兆投资</w:t>
      </w:r>
      <w:r>
        <w:rPr>
          <w:rFonts w:ascii="宋体" w:hAnsi="宋体" w:cs="宋体" w:eastAsia="宋体" w:hint="default"/>
          <w:spacing w:val="-63"/>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640" w:right="1640"/>
          <w:cols w:num="6" w:equalWidth="0">
            <w:col w:w="1113" w:space="1591"/>
            <w:col w:w="610" w:space="40"/>
            <w:col w:w="1398" w:space="40"/>
            <w:col w:w="949" w:space="40"/>
            <w:col w:w="833" w:space="40"/>
            <w:col w:w="1966"/>
          </w:cols>
        </w:sectPr>
      </w:pPr>
    </w:p>
    <w:p>
      <w:pPr>
        <w:spacing w:line="157" w:lineRule="exact" w:before="0"/>
        <w:ind w:left="157" w:right="-13" w:firstLine="0"/>
        <w:jc w:val="left"/>
        <w:rPr>
          <w:rFonts w:ascii="宋体" w:hAnsi="宋体" w:cs="宋体" w:eastAsia="宋体" w:hint="default"/>
          <w:sz w:val="18"/>
          <w:szCs w:val="18"/>
        </w:rPr>
      </w:pPr>
      <w:r>
        <w:rPr>
          <w:rFonts w:ascii="宋体" w:hAnsi="宋体" w:cs="宋体" w:eastAsia="宋体" w:hint="default"/>
          <w:spacing w:val="43"/>
          <w:sz w:val="18"/>
          <w:szCs w:val="18"/>
        </w:rPr>
        <w:t>管理有限 </w:t>
      </w:r>
      <w:r>
        <w:rPr>
          <w:rFonts w:ascii="宋体" w:hAnsi="宋体" w:cs="宋体" w:eastAsia="宋体" w:hint="default"/>
          <w:sz w:val="18"/>
          <w:szCs w:val="18"/>
        </w:rPr>
        <w:t>控股股东 私营企业  张静 </w:t>
      </w:r>
      <w:r>
        <w:rPr>
          <w:rFonts w:ascii="宋体" w:hAnsi="宋体" w:cs="宋体" w:eastAsia="宋体" w:hint="default"/>
          <w:sz w:val="15"/>
          <w:szCs w:val="15"/>
        </w:rPr>
      </w:r>
      <w:r>
        <w:rPr>
          <w:rFonts w:ascii="宋体" w:hAnsi="宋体" w:cs="宋体" w:eastAsia="宋体" w:hint="default"/>
          <w:spacing w:val="-7"/>
          <w:sz w:val="18"/>
          <w:szCs w:val="18"/>
        </w:rPr>
        <w:t>4003 </w:t>
      </w:r>
      <w:r>
        <w:rPr>
          <w:rFonts w:ascii="宋体" w:hAnsi="宋体" w:cs="宋体" w:eastAsia="宋体" w:hint="default"/>
          <w:spacing w:val="-4"/>
          <w:sz w:val="18"/>
          <w:szCs w:val="18"/>
        </w:rPr>
        <w:t>号世界</w:t>
      </w:r>
      <w:r>
        <w:rPr>
          <w:rFonts w:ascii="宋体" w:hAnsi="宋体" w:cs="宋体" w:eastAsia="宋体" w:hint="default"/>
          <w:spacing w:val="9"/>
          <w:sz w:val="18"/>
          <w:szCs w:val="18"/>
        </w:rPr>
        <w:t> </w:t>
      </w:r>
      <w:r>
        <w:rPr>
          <w:rFonts w:ascii="宋体" w:hAnsi="宋体" w:cs="宋体" w:eastAsia="宋体" w:hint="default"/>
          <w:sz w:val="18"/>
          <w:szCs w:val="18"/>
        </w:rPr>
        <w:t>投资</w:t>
      </w:r>
    </w:p>
    <w:p>
      <w:pPr>
        <w:tabs>
          <w:tab w:pos="1105" w:val="left" w:leader="none"/>
        </w:tabs>
        <w:spacing w:line="157" w:lineRule="exact" w:before="0"/>
        <w:ind w:left="157" w:right="0" w:firstLine="0"/>
        <w:jc w:val="left"/>
        <w:rPr>
          <w:rFonts w:ascii="宋体" w:hAnsi="宋体" w:cs="宋体" w:eastAsia="宋体" w:hint="default"/>
          <w:sz w:val="15"/>
          <w:szCs w:val="15"/>
        </w:rPr>
      </w:pPr>
      <w:r>
        <w:rPr/>
        <w:br w:type="column"/>
      </w:r>
      <w:r>
        <w:rPr>
          <w:rFonts w:ascii="宋体"/>
          <w:sz w:val="18"/>
        </w:rPr>
        <w:t>29.90%</w:t>
      </w:r>
      <w:r>
        <w:rPr>
          <w:rFonts w:ascii="宋体"/>
          <w:sz w:val="15"/>
        </w:rPr>
        <w:tab/>
      </w:r>
      <w:r>
        <w:rPr>
          <w:rFonts w:ascii="宋体"/>
          <w:sz w:val="18"/>
        </w:rPr>
        <w:t>29.90%</w:t>
      </w:r>
      <w:r>
        <w:rPr>
          <w:rFonts w:ascii="宋体"/>
          <w:sz w:val="15"/>
        </w:rPr>
        <w:t> </w:t>
      </w:r>
    </w:p>
    <w:p>
      <w:pPr>
        <w:spacing w:line="157" w:lineRule="exact" w:before="0"/>
        <w:ind w:left="98" w:right="0" w:firstLine="0"/>
        <w:jc w:val="left"/>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t>管理有限</w:t>
      </w:r>
      <w:r>
        <w:rPr>
          <w:rFonts w:ascii="宋体" w:hAnsi="宋体" w:cs="宋体" w:eastAsia="宋体" w:hint="default"/>
          <w:spacing w:val="-63"/>
          <w:sz w:val="18"/>
          <w:szCs w:val="18"/>
        </w:rPr>
        <w:t> </w:t>
      </w:r>
      <w:r>
        <w:rPr>
          <w:rFonts w:ascii="宋体" w:hAnsi="宋体" w:cs="宋体" w:eastAsia="宋体" w:hint="default"/>
          <w:sz w:val="18"/>
          <w:szCs w:val="18"/>
        </w:rPr>
      </w:r>
    </w:p>
    <w:p>
      <w:pPr>
        <w:spacing w:after="0" w:line="157" w:lineRule="exact"/>
        <w:jc w:val="left"/>
        <w:rPr>
          <w:rFonts w:ascii="宋体" w:hAnsi="宋体" w:cs="宋体" w:eastAsia="宋体" w:hint="default"/>
          <w:sz w:val="18"/>
          <w:szCs w:val="18"/>
        </w:rPr>
        <w:sectPr>
          <w:type w:val="continuous"/>
          <w:pgSz w:w="11900" w:h="16840"/>
          <w:pgMar w:top="1600" w:bottom="280" w:left="1640" w:right="1640"/>
          <w:cols w:num="3" w:equalWidth="0">
            <w:col w:w="4752" w:space="1028"/>
            <w:col w:w="1721" w:space="40"/>
            <w:col w:w="1079"/>
          </w:cols>
        </w:sectPr>
      </w:pPr>
    </w:p>
    <w:p>
      <w:pPr>
        <w:spacing w:before="20"/>
        <w:ind w:left="157" w:right="0" w:firstLine="0"/>
        <w:jc w:val="left"/>
        <w:rPr>
          <w:rFonts w:ascii="宋体" w:hAnsi="宋体" w:cs="宋体" w:eastAsia="宋体" w:hint="default"/>
          <w:sz w:val="15"/>
          <w:szCs w:val="15"/>
        </w:rPr>
      </w:pPr>
      <w:r>
        <w:rPr>
          <w:rFonts w:ascii="宋体" w:hAnsi="宋体" w:cs="宋体" w:eastAsia="宋体" w:hint="default"/>
          <w:sz w:val="18"/>
          <w:szCs w:val="18"/>
        </w:rPr>
        <w:t>公司</w:t>
      </w:r>
      <w:r>
        <w:rPr>
          <w:rFonts w:ascii="宋体" w:hAnsi="宋体" w:cs="宋体" w:eastAsia="宋体" w:hint="default"/>
          <w:sz w:val="15"/>
          <w:szCs w:val="15"/>
        </w:rPr>
        <w:t> </w:t>
      </w:r>
    </w:p>
    <w:p>
      <w:pPr>
        <w:spacing w:line="234" w:lineRule="exact" w:before="21"/>
        <w:ind w:left="157" w:right="-16"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金融中心</w:t>
      </w:r>
      <w:r>
        <w:rPr>
          <w:rFonts w:ascii="宋体" w:hAnsi="宋体" w:cs="宋体" w:eastAsia="宋体" w:hint="default"/>
          <w:spacing w:val="-13"/>
          <w:sz w:val="18"/>
          <w:szCs w:val="18"/>
        </w:rPr>
        <w:t> </w:t>
      </w:r>
      <w:r>
        <w:rPr>
          <w:rFonts w:ascii="宋体" w:hAnsi="宋体" w:cs="宋体" w:eastAsia="宋体" w:hint="default"/>
          <w:spacing w:val="-9"/>
          <w:sz w:val="18"/>
          <w:szCs w:val="18"/>
        </w:rPr>
        <w:t>39</w:t>
      </w:r>
      <w:r>
        <w:rPr>
          <w:rFonts w:ascii="宋体" w:hAnsi="宋体" w:cs="宋体" w:eastAsia="宋体" w:hint="default"/>
          <w:sz w:val="18"/>
          <w:szCs w:val="18"/>
        </w:rPr>
      </w:r>
    </w:p>
    <w:p>
      <w:pPr>
        <w:spacing w:line="234" w:lineRule="exact" w:before="0"/>
        <w:ind w:left="157" w:right="-16" w:firstLine="0"/>
        <w:jc w:val="left"/>
        <w:rPr>
          <w:rFonts w:ascii="宋体" w:hAnsi="宋体" w:cs="宋体" w:eastAsia="宋体" w:hint="default"/>
          <w:sz w:val="15"/>
          <w:szCs w:val="15"/>
        </w:rPr>
      </w:pPr>
      <w:r>
        <w:rPr>
          <w:rFonts w:ascii="宋体" w:hAnsi="宋体" w:cs="宋体" w:eastAsia="宋体" w:hint="default"/>
          <w:spacing w:val="-17"/>
          <w:sz w:val="18"/>
          <w:szCs w:val="18"/>
        </w:rPr>
        <w:t>楼</w:t>
      </w:r>
      <w:r>
        <w:rPr>
          <w:rFonts w:ascii="宋体" w:hAnsi="宋体" w:cs="宋体" w:eastAsia="宋体" w:hint="default"/>
          <w:sz w:val="15"/>
          <w:szCs w:val="15"/>
        </w:rPr>
        <w:t> </w:t>
      </w:r>
    </w:p>
    <w:p>
      <w:pPr>
        <w:spacing w:line="180" w:lineRule="exact" w:before="0"/>
        <w:ind w:left="15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before="20"/>
        <w:ind w:left="15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40" w:right="1640"/>
          <w:cols w:num="4" w:equalWidth="0">
            <w:col w:w="593" w:space="2613"/>
            <w:col w:w="1093" w:space="384"/>
            <w:col w:w="923" w:space="1875"/>
            <w:col w:w="1139"/>
          </w:cols>
        </w:sectPr>
      </w:pPr>
    </w:p>
    <w:p>
      <w:pPr>
        <w:spacing w:line="240" w:lineRule="auto" w:before="3"/>
        <w:rPr>
          <w:rFonts w:ascii="宋体" w:hAnsi="宋体" w:cs="宋体" w:eastAsia="宋体" w:hint="default"/>
          <w:sz w:val="2"/>
          <w:szCs w:val="2"/>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5.45pt;height:.5pt;mso-position-horizontal-relative:char;mso-position-vertical-relative:line" coordorigin="0,0" coordsize="8309,10">
            <v:group style="position:absolute;left:5;top:5;width:912;height:2" coordorigin="5,5" coordsize="912,2">
              <v:shape style="position:absolute;left:5;top:5;width:912;height:2" coordorigin="5,5" coordsize="912,0" path="m5,5l917,5e" filled="false" stroked="true" strokeweight=".48pt" strokecolor="#000000">
                <v:path arrowok="t"/>
              </v:shape>
            </v:group>
            <v:group style="position:absolute;left:902;top:5;width:825;height:2" coordorigin="902,5" coordsize="825,2">
              <v:shape style="position:absolute;left:902;top:5;width:825;height:2" coordorigin="902,5" coordsize="825,0" path="m902,5l1727,5e" filled="false" stroked="true" strokeweight=".48pt" strokecolor="#000000">
                <v:path arrowok="t"/>
              </v:shape>
            </v:group>
            <v:group style="position:absolute;left:1712;top:5;width:870;height:2" coordorigin="1712,5" coordsize="870,2">
              <v:shape style="position:absolute;left:1712;top:5;width:870;height:2" coordorigin="1712,5" coordsize="870,0" path="m1712,5l2582,5e" filled="false" stroked="true" strokeweight=".48pt" strokecolor="#000000">
                <v:path arrowok="t"/>
              </v:shape>
            </v:group>
            <v:group style="position:absolute;left:2568;top:5;width:659;height:2" coordorigin="2568,5" coordsize="659,2">
              <v:shape style="position:absolute;left:2568;top:5;width:659;height:2" coordorigin="2568,5" coordsize="659,0" path="m2568,5l3227,5e" filled="false" stroked="true" strokeweight=".48pt" strokecolor="#000000">
                <v:path arrowok="t"/>
              </v:shape>
            </v:group>
            <v:group style="position:absolute;left:3212;top:5;width:951;height:2" coordorigin="3212,5" coordsize="951,2">
              <v:shape style="position:absolute;left:3212;top:5;width:951;height:2" coordorigin="3212,5" coordsize="951,0" path="m3212,5l4163,5e" filled="false" stroked="true" strokeweight=".48pt" strokecolor="#000000">
                <v:path arrowok="t"/>
              </v:shape>
            </v:group>
            <v:group style="position:absolute;left:4148;top:5;width:555;height:2" coordorigin="4148,5" coordsize="555,2">
              <v:shape style="position:absolute;left:4148;top:5;width:555;height:2" coordorigin="4148,5" coordsize="555,0" path="m4148,5l4703,5e" filled="false" stroked="true" strokeweight=".48pt" strokecolor="#000000">
                <v:path arrowok="t"/>
              </v:shape>
            </v:group>
            <v:group style="position:absolute;left:4688;top:5;width:10;height:2" coordorigin="4688,5" coordsize="10,2">
              <v:shape style="position:absolute;left:4688;top:5;width:10;height:2" coordorigin="4688,5" coordsize="10,0" path="m4688,5l4698,5e" filled="false" stroked="true" strokeweight=".48pt" strokecolor="#000000">
                <v:path arrowok="t"/>
              </v:shape>
            </v:group>
            <v:group style="position:absolute;left:4698;top:5;width:906;height:2" coordorigin="4698,5" coordsize="906,2">
              <v:shape style="position:absolute;left:4698;top:5;width:906;height:2" coordorigin="4698,5" coordsize="906,0" path="m4698,5l5604,5e" filled="false" stroked="true" strokeweight=".48pt" strokecolor="#000000">
                <v:path arrowok="t"/>
              </v:shape>
            </v:group>
            <v:group style="position:absolute;left:5590;top:5;width:945;height:2" coordorigin="5590,5" coordsize="945,2">
              <v:shape style="position:absolute;left:5590;top:5;width:945;height:2" coordorigin="5590,5" coordsize="945,0" path="m5590,5l6534,5e" filled="false" stroked="true" strokeweight=".48pt" strokecolor="#000000">
                <v:path arrowok="t"/>
              </v:shape>
            </v:group>
            <v:group style="position:absolute;left:6520;top:5;width:981;height:2" coordorigin="6520,5" coordsize="981,2">
              <v:shape style="position:absolute;left:6520;top:5;width:981;height:2" coordorigin="6520,5" coordsize="981,0" path="m6520,5l7500,5e" filled="false" stroked="true" strokeweight=".48pt" strokecolor="#000000">
                <v:path arrowok="t"/>
              </v:shape>
            </v:group>
            <v:group style="position:absolute;left:7486;top:5;width:819;height:2" coordorigin="7486,5" coordsize="819,2">
              <v:shape style="position:absolute;left:7486;top:5;width:819;height:2" coordorigin="7486,5" coordsize="819,0" path="m7486,5l8304,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1600" w:bottom="280" w:left="1640" w:right="1640"/>
        </w:sectPr>
      </w:pPr>
    </w:p>
    <w:p>
      <w:pPr>
        <w:pStyle w:val="BodyText"/>
        <w:spacing w:line="240" w:lineRule="auto" w:before="35"/>
        <w:ind w:left="577" w:right="0"/>
        <w:jc w:val="left"/>
        <w:rPr>
          <w:rFonts w:ascii="宋体" w:hAnsi="宋体" w:cs="宋体" w:eastAsia="宋体" w:hint="default"/>
        </w:rPr>
      </w:pPr>
      <w:r>
        <w:rPr/>
        <w:t>（二）本企业的子公司情况</w:t>
      </w:r>
      <w:r>
        <w:rPr>
          <w:rFonts w:ascii="宋体" w:hAnsi="宋体" w:cs="宋体" w:eastAsia="宋体" w:hint="default"/>
        </w:rPr>
        <w:t> </w:t>
      </w:r>
    </w:p>
    <w:p>
      <w:pPr>
        <w:spacing w:line="211" w:lineRule="exact" w:before="72"/>
        <w:ind w:left="1989" w:right="0" w:firstLine="0"/>
        <w:jc w:val="left"/>
        <w:rPr>
          <w:rFonts w:ascii="宋体" w:hAnsi="宋体" w:cs="宋体" w:eastAsia="宋体" w:hint="default"/>
          <w:sz w:val="18"/>
          <w:szCs w:val="18"/>
        </w:rPr>
      </w:pPr>
      <w:r>
        <w:rPr/>
        <w:pict>
          <v:group style="position:absolute;margin-left:89.639999pt;margin-top:2.59232pt;width:416.9pt;height:.5pt;mso-position-horizontal-relative:page;mso-position-vertical-relative:paragraph;z-index:5680" coordorigin="1793,52" coordsize="8338,10">
            <v:group style="position:absolute;left:1798;top:57;width:4262;height:2" coordorigin="1798,57" coordsize="4262,2">
              <v:shape style="position:absolute;left:1798;top:57;width:4262;height:2" coordorigin="1798,57" coordsize="4262,0" path="m1798,57l6059,57e" filled="false" stroked="true" strokeweight=".48pt" strokecolor="#000000">
                <v:path arrowok="t"/>
              </v:shape>
            </v:group>
            <v:group style="position:absolute;left:6059;top:57;width:551;height:2" coordorigin="6059,57" coordsize="551,2">
              <v:shape style="position:absolute;left:6059;top:57;width:551;height:2" coordorigin="6059,57" coordsize="551,0" path="m6059,57l6610,57e" filled="false" stroked="true" strokeweight=".48pt" strokecolor="#000000">
                <v:path arrowok="t"/>
              </v:shape>
            </v:group>
            <v:group style="position:absolute;left:6610;top:57;width:10;height:2" coordorigin="6610,57" coordsize="10,2">
              <v:shape style="position:absolute;left:6610;top:57;width:10;height:2" coordorigin="6610,57" coordsize="10,0" path="m6610,57l6619,57e" filled="false" stroked="true" strokeweight=".48pt" strokecolor="#000000">
                <v:path arrowok="t"/>
              </v:shape>
            </v:group>
            <v:group style="position:absolute;left:6619;top:57;width:929;height:2" coordorigin="6619,57" coordsize="929,2">
              <v:shape style="position:absolute;left:6619;top:57;width:929;height:2" coordorigin="6619,57" coordsize="929,0" path="m6619,57l7548,57e" filled="false" stroked="true" strokeweight=".48pt" strokecolor="#000000">
                <v:path arrowok="t"/>
              </v:shape>
            </v:group>
            <v:group style="position:absolute;left:7548;top:57;width:2578;height:2" coordorigin="7548,57" coordsize="2578,2">
              <v:shape style="position:absolute;left:7548;top:57;width:2578;height:2" coordorigin="7548,57" coordsize="2578,0" path="m7548,57l10126,57e" filled="false" stroked="true" strokeweight=".48pt" strokecolor="#000000">
                <v:path arrowok="t"/>
              </v:shape>
            </v:group>
            <w10:wrap type="none"/>
          </v:group>
        </w:pict>
      </w:r>
      <w:r>
        <w:rPr>
          <w:rFonts w:ascii="宋体" w:hAnsi="宋体" w:cs="宋体" w:eastAsia="宋体" w:hint="default"/>
          <w:sz w:val="18"/>
          <w:szCs w:val="18"/>
        </w:rPr>
        <w:t>子公司</w:t>
      </w:r>
      <w:r>
        <w:rPr>
          <w:rFonts w:ascii="宋体" w:hAnsi="宋体" w:cs="宋体" w:eastAsia="宋体" w:hint="default"/>
          <w:spacing w:val="-11"/>
          <w:sz w:val="18"/>
          <w:szCs w:val="18"/>
        </w:rPr>
        <w:t> </w:t>
      </w:r>
      <w:r>
        <w:rPr>
          <w:rFonts w:ascii="宋体" w:hAnsi="宋体" w:cs="宋体" w:eastAsia="宋体" w:hint="default"/>
          <w:sz w:val="18"/>
          <w:szCs w:val="18"/>
        </w:rPr>
        <w:t>企业</w:t>
      </w:r>
    </w:p>
    <w:p>
      <w:pPr>
        <w:spacing w:line="240" w:lineRule="auto" w:before="0"/>
        <w:rPr>
          <w:rFonts w:ascii="宋体" w:hAnsi="宋体" w:cs="宋体" w:eastAsia="宋体" w:hint="default"/>
          <w:sz w:val="18"/>
          <w:szCs w:val="18"/>
        </w:rPr>
      </w:pPr>
      <w:r>
        <w:rPr/>
        <w:br w:type="column"/>
      </w:r>
      <w:r>
        <w:rPr>
          <w:rFonts w:ascii="宋体"/>
          <w:sz w:val="18"/>
        </w:rPr>
      </w:r>
    </w:p>
    <w:p>
      <w:pPr>
        <w:spacing w:line="212" w:lineRule="exact" w:before="146"/>
        <w:ind w:left="538" w:right="-18" w:firstLine="0"/>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pacing w:val="15"/>
          <w:sz w:val="18"/>
          <w:szCs w:val="18"/>
        </w:rPr>
        <w:t> </w:t>
      </w:r>
      <w:r>
        <w:rPr>
          <w:rFonts w:ascii="宋体" w:hAnsi="宋体" w:cs="宋体" w:eastAsia="宋体" w:hint="default"/>
          <w:sz w:val="18"/>
          <w:szCs w:val="18"/>
        </w:rPr>
        <w:t>业务性</w:t>
      </w:r>
    </w:p>
    <w:p>
      <w:pPr>
        <w:spacing w:line="240" w:lineRule="auto" w:before="0"/>
        <w:rPr>
          <w:rFonts w:ascii="宋体" w:hAnsi="宋体" w:cs="宋体" w:eastAsia="宋体" w:hint="default"/>
          <w:sz w:val="18"/>
          <w:szCs w:val="18"/>
        </w:rPr>
      </w:pPr>
      <w:r>
        <w:rPr/>
        <w:br w:type="column"/>
      </w:r>
      <w:r>
        <w:rPr>
          <w:rFonts w:ascii="宋体"/>
          <w:sz w:val="18"/>
        </w:rPr>
      </w:r>
    </w:p>
    <w:p>
      <w:pPr>
        <w:spacing w:line="212" w:lineRule="exact" w:before="146"/>
        <w:ind w:left="577" w:right="0" w:firstLine="0"/>
        <w:jc w:val="left"/>
        <w:rPr>
          <w:rFonts w:ascii="宋体" w:hAnsi="宋体" w:cs="宋体" w:eastAsia="宋体" w:hint="default"/>
          <w:sz w:val="18"/>
          <w:szCs w:val="18"/>
        </w:rPr>
      </w:pPr>
      <w:r>
        <w:rPr>
          <w:rFonts w:ascii="宋体" w:hAnsi="宋体" w:cs="宋体" w:eastAsia="宋体" w:hint="default"/>
          <w:sz w:val="18"/>
          <w:szCs w:val="18"/>
        </w:rPr>
        <w:t>表决权</w:t>
      </w:r>
    </w:p>
    <w:p>
      <w:pPr>
        <w:spacing w:after="0" w:line="212" w:lineRule="exact"/>
        <w:jc w:val="left"/>
        <w:rPr>
          <w:rFonts w:ascii="宋体" w:hAnsi="宋体" w:cs="宋体" w:eastAsia="宋体" w:hint="default"/>
          <w:sz w:val="18"/>
          <w:szCs w:val="18"/>
        </w:rPr>
        <w:sectPr>
          <w:type w:val="continuous"/>
          <w:pgSz w:w="11900" w:h="16840"/>
          <w:pgMar w:top="1600" w:bottom="280" w:left="1640" w:right="1640"/>
          <w:cols w:num="3" w:equalWidth="0">
            <w:col w:w="3203" w:space="40"/>
            <w:col w:w="1726" w:space="1240"/>
            <w:col w:w="2411"/>
          </w:cols>
        </w:sectPr>
      </w:pPr>
    </w:p>
    <w:p>
      <w:pPr>
        <w:spacing w:line="180" w:lineRule="exact"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p>
      <w:pPr>
        <w:spacing w:before="100"/>
        <w:ind w:left="53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类型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类型</w:t>
      </w:r>
      <w:r>
        <w:rPr>
          <w:rFonts w:ascii="宋体" w:hAnsi="宋体" w:cs="宋体" w:eastAsia="宋体" w:hint="default"/>
          <w:sz w:val="18"/>
          <w:szCs w:val="18"/>
        </w:rPr>
        <w:t> </w:t>
      </w:r>
    </w:p>
    <w:p>
      <w:pPr>
        <w:spacing w:line="180" w:lineRule="exact" w:before="0"/>
        <w:ind w:left="-23"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注册地</w:t>
      </w:r>
    </w:p>
    <w:p>
      <w:pPr>
        <w:spacing w:before="100"/>
        <w:ind w:left="21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表人</w:t>
      </w:r>
      <w:r>
        <w:rPr>
          <w:rFonts w:ascii="宋体" w:hAnsi="宋体" w:cs="宋体" w:eastAsia="宋体" w:hint="default"/>
          <w:sz w:val="18"/>
          <w:szCs w:val="18"/>
        </w:rPr>
        <w:t> </w:t>
      </w:r>
    </w:p>
    <w:p>
      <w:pPr>
        <w:spacing w:line="140" w:lineRule="exact" w:before="0"/>
        <w:ind w:left="719"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注册资本</w:t>
      </w:r>
      <w:r>
        <w:rPr>
          <w:rFonts w:ascii="宋体" w:hAnsi="宋体" w:cs="宋体" w:eastAsia="宋体" w:hint="default"/>
          <w:spacing w:val="73"/>
          <w:sz w:val="18"/>
          <w:szCs w:val="18"/>
        </w:rPr>
        <w:t> </w:t>
      </w:r>
      <w:r>
        <w:rPr>
          <w:rFonts w:ascii="宋体" w:hAnsi="宋体" w:cs="宋体" w:eastAsia="宋体" w:hint="default"/>
          <w:sz w:val="18"/>
          <w:szCs w:val="18"/>
        </w:rPr>
        <w:t>持股比例</w:t>
      </w:r>
    </w:p>
    <w:p>
      <w:pPr>
        <w:spacing w:line="196" w:lineRule="exact" w:before="0"/>
        <w:ind w:left="242" w:right="-18" w:firstLine="0"/>
        <w:jc w:val="left"/>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z w:val="18"/>
          <w:szCs w:val="18"/>
        </w:rPr>
        <w:t> </w:t>
      </w:r>
    </w:p>
    <w:p>
      <w:pPr>
        <w:spacing w:before="100"/>
        <w:ind w:left="14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比例</w:t>
      </w:r>
      <w:r>
        <w:rPr>
          <w:rFonts w:ascii="宋体" w:hAnsi="宋体" w:cs="宋体" w:eastAsia="宋体" w:hint="default"/>
          <w:sz w:val="18"/>
          <w:szCs w:val="18"/>
        </w:rPr>
        <w:t> </w:t>
      </w:r>
    </w:p>
    <w:p>
      <w:pPr>
        <w:spacing w:line="180" w:lineRule="exact" w:before="0"/>
        <w:ind w:left="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组织机构代码</w:t>
      </w:r>
    </w:p>
    <w:p>
      <w:pPr>
        <w:spacing w:after="0" w:line="180" w:lineRule="exact"/>
        <w:jc w:val="left"/>
        <w:rPr>
          <w:rFonts w:ascii="宋体" w:hAnsi="宋体" w:cs="宋体" w:eastAsia="宋体" w:hint="default"/>
          <w:sz w:val="18"/>
          <w:szCs w:val="18"/>
        </w:rPr>
        <w:sectPr>
          <w:type w:val="continuous"/>
          <w:pgSz w:w="11900" w:h="16840"/>
          <w:pgMar w:top="1600" w:bottom="280" w:left="1640" w:right="1640"/>
          <w:cols w:num="7" w:equalWidth="0">
            <w:col w:w="1509" w:space="40"/>
            <w:col w:w="1511" w:space="40"/>
            <w:col w:w="522" w:space="40"/>
            <w:col w:w="664" w:space="40"/>
            <w:col w:w="2325" w:space="40"/>
            <w:col w:w="601" w:space="40"/>
            <w:col w:w="1248"/>
          </w:cols>
        </w:sectPr>
      </w:pPr>
    </w:p>
    <w:p>
      <w:pPr>
        <w:spacing w:line="237" w:lineRule="auto" w:before="91"/>
        <w:ind w:left="157" w:right="-20" w:firstLine="0"/>
        <w:jc w:val="left"/>
        <w:rPr>
          <w:rFonts w:ascii="宋体" w:hAnsi="宋体" w:cs="宋体" w:eastAsia="宋体" w:hint="default"/>
          <w:sz w:val="15"/>
          <w:szCs w:val="15"/>
        </w:rPr>
      </w:pPr>
      <w:r>
        <w:rPr/>
        <w:pict>
          <v:group style="position:absolute;margin-left:89.639999pt;margin-top:3.316913pt;width:416.9pt;height:.5pt;mso-position-horizontal-relative:page;mso-position-vertical-relative:paragraph;z-index:-463576" coordorigin="1793,66" coordsize="8338,10">
            <v:group style="position:absolute;left:1798;top:71;width:4262;height:2" coordorigin="1798,71" coordsize="4262,2">
              <v:shape style="position:absolute;left:1798;top:71;width:4262;height:2" coordorigin="1798,71" coordsize="4262,0" path="m1798,71l6059,71e" filled="false" stroked="true" strokeweight=".48pt" strokecolor="#000000">
                <v:path arrowok="t"/>
              </v:shape>
            </v:group>
            <v:group style="position:absolute;left:6059;top:71;width:551;height:2" coordorigin="6059,71" coordsize="551,2">
              <v:shape style="position:absolute;left:6059;top:71;width:551;height:2" coordorigin="6059,71" coordsize="551,0" path="m6059,71l6610,71e" filled="false" stroked="true" strokeweight=".48pt" strokecolor="#000000">
                <v:path arrowok="t"/>
              </v:shape>
            </v:group>
            <v:group style="position:absolute;left:6610;top:71;width:10;height:2" coordorigin="6610,71" coordsize="10,2">
              <v:shape style="position:absolute;left:6610;top:71;width:10;height:2" coordorigin="6610,71" coordsize="10,0" path="m6610,71l6619,71e" filled="false" stroked="true" strokeweight=".48pt" strokecolor="#000000">
                <v:path arrowok="t"/>
              </v:shape>
            </v:group>
            <v:group style="position:absolute;left:6619;top:71;width:929;height:2" coordorigin="6619,71" coordsize="929,2">
              <v:shape style="position:absolute;left:6619;top:71;width:929;height:2" coordorigin="6619,71" coordsize="929,0" path="m6619,71l7548,71e" filled="false" stroked="true" strokeweight=".48pt" strokecolor="#000000">
                <v:path arrowok="t"/>
              </v:shape>
            </v:group>
            <v:group style="position:absolute;left:7548;top:71;width:2578;height:2" coordorigin="7548,71" coordsize="2578,2">
              <v:shape style="position:absolute;left:7548;top:71;width:2578;height:2" coordorigin="7548,71" coordsize="2578,0" path="m7548,71l10126,71e" filled="false" stroked="true" strokeweight=".48pt" strokecolor="#000000">
                <v:path arrowok="t"/>
              </v:shape>
            </v:group>
            <w10:wrap type="none"/>
          </v:group>
        </w:pict>
      </w:r>
      <w:r>
        <w:rPr>
          <w:rFonts w:ascii="宋体" w:hAnsi="宋体" w:cs="宋体" w:eastAsia="宋体" w:hint="default"/>
          <w:sz w:val="18"/>
          <w:szCs w:val="18"/>
        </w:rPr>
        <w:t>安徽国润投资发展有限 公司</w:t>
      </w:r>
      <w:r>
        <w:rPr>
          <w:rFonts w:ascii="宋体" w:hAnsi="宋体" w:cs="宋体" w:eastAsia="宋体" w:hint="default"/>
          <w:sz w:val="15"/>
          <w:szCs w:val="15"/>
        </w:rPr>
        <w:t> </w:t>
      </w:r>
      <w:r>
        <w:rPr>
          <w:rFonts w:ascii="宋体" w:hAnsi="宋体" w:cs="宋体" w:eastAsia="宋体" w:hint="default"/>
          <w:sz w:val="18"/>
          <w:szCs w:val="18"/>
        </w:rPr>
        <w:t>秦皇岛市金原房地产开 发有限公司</w:t>
      </w:r>
      <w:r>
        <w:rPr>
          <w:rFonts w:ascii="宋体" w:hAnsi="宋体" w:cs="宋体" w:eastAsia="宋体" w:hint="default"/>
          <w:sz w:val="15"/>
          <w:szCs w:val="15"/>
        </w:rPr>
        <w:t> </w:t>
      </w:r>
      <w:r>
        <w:rPr>
          <w:rFonts w:ascii="宋体" w:hAnsi="宋体" w:cs="宋体" w:eastAsia="宋体" w:hint="default"/>
          <w:sz w:val="18"/>
          <w:szCs w:val="18"/>
        </w:rPr>
        <w:t>秦皇岛华联商城金原超 市有限公司</w:t>
      </w:r>
      <w:r>
        <w:rPr>
          <w:rFonts w:ascii="宋体" w:hAnsi="宋体" w:cs="宋体" w:eastAsia="宋体" w:hint="default"/>
          <w:sz w:val="15"/>
          <w:szCs w:val="15"/>
        </w:rPr>
        <w:t> </w:t>
      </w:r>
      <w:r>
        <w:rPr>
          <w:rFonts w:ascii="宋体" w:hAnsi="宋体" w:cs="宋体" w:eastAsia="宋体" w:hint="default"/>
          <w:sz w:val="18"/>
          <w:szCs w:val="18"/>
        </w:rPr>
        <w:t>秦皇岛华联商城金原经 营服务有限公司</w:t>
      </w:r>
      <w:r>
        <w:rPr>
          <w:rFonts w:ascii="宋体" w:hAnsi="宋体" w:cs="宋体" w:eastAsia="宋体" w:hint="default"/>
          <w:sz w:val="15"/>
          <w:szCs w:val="15"/>
        </w:rPr>
        <w:t> </w:t>
      </w:r>
      <w:r>
        <w:rPr>
          <w:rFonts w:ascii="宋体" w:hAnsi="宋体" w:cs="宋体" w:eastAsia="宋体" w:hint="default"/>
          <w:sz w:val="18"/>
          <w:szCs w:val="18"/>
        </w:rPr>
        <w:t>秦皇岛华联商城金原物 业服务有限公司</w:t>
      </w:r>
      <w:r>
        <w:rPr>
          <w:rFonts w:ascii="宋体" w:hAnsi="宋体" w:cs="宋体" w:eastAsia="宋体" w:hint="default"/>
          <w:sz w:val="15"/>
          <w:szCs w:val="15"/>
        </w:rPr>
        <w:t> </w:t>
      </w:r>
      <w:r>
        <w:rPr>
          <w:rFonts w:ascii="宋体" w:hAnsi="宋体" w:cs="宋体" w:eastAsia="宋体" w:hint="default"/>
          <w:sz w:val="18"/>
          <w:szCs w:val="18"/>
        </w:rPr>
        <w:t>秦皇岛金原家居装饰城 有限公司</w:t>
      </w:r>
      <w:r>
        <w:rPr>
          <w:rFonts w:ascii="宋体" w:hAnsi="宋体" w:cs="宋体" w:eastAsia="宋体" w:hint="default"/>
          <w:sz w:val="15"/>
          <w:szCs w:val="15"/>
        </w:rPr>
        <w:t> </w:t>
      </w:r>
    </w:p>
    <w:p>
      <w:pPr>
        <w:spacing w:line="249" w:lineRule="auto" w:before="40"/>
        <w:ind w:left="157" w:right="-20" w:firstLine="0"/>
        <w:jc w:val="left"/>
        <w:rPr>
          <w:rFonts w:ascii="宋体" w:hAnsi="宋体" w:cs="宋体" w:eastAsia="宋体" w:hint="default"/>
          <w:sz w:val="18"/>
          <w:szCs w:val="18"/>
        </w:rPr>
      </w:pPr>
      <w:r>
        <w:rPr>
          <w:rFonts w:ascii="宋体" w:hAnsi="宋体" w:cs="宋体" w:eastAsia="宋体" w:hint="default"/>
          <w:sz w:val="18"/>
          <w:szCs w:val="18"/>
        </w:rPr>
        <w:t>秦皇岛市渤海物流煤炭 经销有限公司</w:t>
      </w:r>
      <w:r>
        <w:rPr>
          <w:rFonts w:ascii="宋体" w:hAnsi="宋体" w:cs="宋体" w:eastAsia="宋体" w:hint="default"/>
          <w:sz w:val="15"/>
          <w:szCs w:val="15"/>
        </w:rPr>
        <w:t> </w:t>
      </w:r>
      <w:r>
        <w:rPr>
          <w:rFonts w:ascii="宋体" w:hAnsi="宋体" w:cs="宋体" w:eastAsia="宋体" w:hint="default"/>
          <w:sz w:val="18"/>
          <w:szCs w:val="18"/>
        </w:rPr>
        <w:t>安徽省新长江商品交易 有限公司</w:t>
      </w:r>
      <w:r>
        <w:rPr>
          <w:rFonts w:ascii="宋体" w:hAnsi="宋体" w:cs="宋体" w:eastAsia="宋体" w:hint="default"/>
          <w:sz w:val="15"/>
          <w:szCs w:val="15"/>
        </w:rPr>
        <w:t> </w:t>
      </w:r>
      <w:r>
        <w:rPr>
          <w:rFonts w:ascii="宋体" w:hAnsi="宋体" w:cs="宋体" w:eastAsia="宋体" w:hint="default"/>
          <w:spacing w:val="8"/>
          <w:sz w:val="18"/>
          <w:szCs w:val="18"/>
        </w:rPr>
        <w:t>安徽省芜湖米市发展</w:t>
      </w:r>
      <w:r>
        <w:rPr>
          <w:rFonts w:ascii="宋体" w:hAnsi="宋体" w:cs="宋体" w:eastAsia="宋体" w:hint="default"/>
          <w:sz w:val="18"/>
          <w:szCs w:val="18"/>
        </w:rPr>
      </w:r>
    </w:p>
    <w:p>
      <w:pPr>
        <w:spacing w:line="232" w:lineRule="exact" w:before="16"/>
        <w:ind w:left="160" w:right="85" w:hanging="1"/>
        <w:jc w:val="left"/>
        <w:rPr>
          <w:rFonts w:ascii="宋体" w:hAnsi="宋体" w:cs="宋体" w:eastAsia="宋体" w:hint="default"/>
          <w:sz w:val="18"/>
          <w:szCs w:val="18"/>
        </w:rPr>
      </w:pPr>
      <w:r>
        <w:rPr/>
        <w:pict>
          <v:shape style="position:absolute;margin-left:184.309998pt;margin-top:-177.754669pt;width:318.9pt;height:200.75pt;mso-position-horizontal-relative:page;mso-position-vertical-relative:paragraph;z-index:5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9"/>
                    <w:gridCol w:w="1137"/>
                    <w:gridCol w:w="612"/>
                    <w:gridCol w:w="760"/>
                    <w:gridCol w:w="1054"/>
                    <w:gridCol w:w="729"/>
                    <w:gridCol w:w="554"/>
                    <w:gridCol w:w="993"/>
                  </w:tblGrid>
                  <w:tr>
                    <w:trPr>
                      <w:trHeight w:val="455"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
                          <w:jc w:val="center"/>
                          <w:rPr>
                            <w:rFonts w:ascii="宋体" w:hAnsi="宋体" w:cs="宋体" w:eastAsia="宋体" w:hint="default"/>
                            <w:sz w:val="15"/>
                            <w:szCs w:val="15"/>
                          </w:rPr>
                        </w:pPr>
                        <w:r>
                          <w:rPr>
                            <w:rFonts w:ascii="宋体" w:hAnsi="宋体" w:cs="宋体" w:eastAsia="宋体" w:hint="default"/>
                            <w:sz w:val="18"/>
                            <w:szCs w:val="18"/>
                          </w:rPr>
                          <w:t>全资</w:t>
                        </w:r>
                        <w:r>
                          <w:rPr>
                            <w:rFonts w:ascii="宋体" w:hAnsi="宋体" w:cs="宋体" w:eastAsia="宋体" w:hint="default"/>
                            <w:sz w:val="15"/>
                            <w:szCs w:val="15"/>
                          </w:rPr>
                          <w:t> </w:t>
                        </w:r>
                      </w:p>
                    </w:tc>
                    <w:tc>
                      <w:tcPr>
                        <w:tcW w:w="1137" w:type="dxa"/>
                        <w:tcBorders>
                          <w:top w:val="nil" w:sz="6" w:space="0" w:color="auto"/>
                          <w:left w:val="nil" w:sz="6" w:space="0" w:color="auto"/>
                          <w:bottom w:val="nil" w:sz="6" w:space="0" w:color="auto"/>
                          <w:right w:val="nil" w:sz="6" w:space="0" w:color="auto"/>
                        </w:tcBorders>
                      </w:tcPr>
                      <w:p>
                        <w:pPr>
                          <w:pStyle w:val="TableParagraph"/>
                          <w:spacing w:line="158" w:lineRule="auto" w:before="68"/>
                          <w:ind w:left="23" w:right="58"/>
                          <w:jc w:val="left"/>
                          <w:rPr>
                            <w:rFonts w:ascii="宋体" w:hAnsi="宋体" w:cs="宋体" w:eastAsia="宋体" w:hint="default"/>
                            <w:sz w:val="15"/>
                            <w:szCs w:val="15"/>
                          </w:rPr>
                        </w:pPr>
                        <w:r>
                          <w:rPr>
                            <w:rFonts w:ascii="宋体" w:hAnsi="宋体" w:cs="宋体" w:eastAsia="宋体" w:hint="default"/>
                            <w:position w:val="12"/>
                            <w:sz w:val="18"/>
                            <w:szCs w:val="18"/>
                          </w:rPr>
                          <w:t>有限</w:t>
                        </w:r>
                        <w:r>
                          <w:rPr>
                            <w:rFonts w:ascii="宋体" w:hAnsi="宋体" w:cs="宋体" w:eastAsia="宋体" w:hint="default"/>
                            <w:spacing w:val="-21"/>
                            <w:position w:val="12"/>
                            <w:sz w:val="18"/>
                            <w:szCs w:val="18"/>
                          </w:rPr>
                          <w:t> </w:t>
                        </w:r>
                        <w:r>
                          <w:rPr>
                            <w:rFonts w:ascii="宋体" w:hAnsi="宋体" w:cs="宋体" w:eastAsia="宋体" w:hint="default"/>
                            <w:spacing w:val="-24"/>
                            <w:sz w:val="18"/>
                            <w:szCs w:val="18"/>
                          </w:rPr>
                          <w:t>秦皇岛市</w:t>
                        </w:r>
                        <w:r>
                          <w:rPr>
                            <w:rFonts w:ascii="宋体" w:hAnsi="宋体" w:cs="宋体" w:eastAsia="宋体" w:hint="default"/>
                            <w:spacing w:val="-24"/>
                            <w:sz w:val="18"/>
                            <w:szCs w:val="18"/>
                          </w:rPr>
                          <w:t> </w:t>
                        </w:r>
                        <w:r>
                          <w:rPr>
                            <w:rFonts w:ascii="宋体" w:hAnsi="宋体" w:cs="宋体" w:eastAsia="宋体" w:hint="default"/>
                            <w:sz w:val="18"/>
                            <w:szCs w:val="18"/>
                          </w:rPr>
                          <w:t>责任</w:t>
                        </w:r>
                        <w:r>
                          <w:rPr>
                            <w:rFonts w:ascii="宋体" w:hAnsi="宋体" w:cs="宋体" w:eastAsia="宋体" w:hint="default"/>
                            <w:sz w:val="15"/>
                            <w:szCs w:val="15"/>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3" w:right="0"/>
                          <w:jc w:val="center"/>
                          <w:rPr>
                            <w:rFonts w:ascii="宋体" w:hAnsi="宋体" w:cs="宋体" w:eastAsia="宋体" w:hint="default"/>
                            <w:sz w:val="15"/>
                            <w:szCs w:val="15"/>
                          </w:rPr>
                        </w:pPr>
                        <w:r>
                          <w:rPr>
                            <w:rFonts w:ascii="宋体" w:hAnsi="宋体" w:cs="宋体" w:eastAsia="宋体" w:hint="default"/>
                            <w:sz w:val="18"/>
                            <w:szCs w:val="18"/>
                          </w:rPr>
                          <w:t>刘宏</w:t>
                        </w:r>
                        <w:r>
                          <w:rPr>
                            <w:rFonts w:ascii="宋体" w:hAnsi="宋体" w:cs="宋体" w:eastAsia="宋体" w:hint="default"/>
                            <w:sz w:val="15"/>
                            <w:szCs w:val="15"/>
                          </w:rPr>
                          <w:t> </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6" w:right="0"/>
                          <w:jc w:val="left"/>
                          <w:rPr>
                            <w:rFonts w:ascii="宋体" w:hAnsi="宋体" w:cs="宋体" w:eastAsia="宋体" w:hint="default"/>
                            <w:sz w:val="18"/>
                            <w:szCs w:val="18"/>
                          </w:rPr>
                        </w:pPr>
                        <w:r>
                          <w:rPr>
                            <w:rFonts w:ascii="宋体" w:hAnsi="宋体" w:cs="宋体" w:eastAsia="宋体" w:hint="default"/>
                            <w:spacing w:val="-16"/>
                            <w:sz w:val="18"/>
                            <w:szCs w:val="18"/>
                          </w:rPr>
                          <w:t>房地产</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0"/>
                          <w:jc w:val="right"/>
                          <w:rPr>
                            <w:rFonts w:ascii="宋体" w:hAnsi="宋体" w:cs="宋体" w:eastAsia="宋体" w:hint="default"/>
                            <w:sz w:val="18"/>
                            <w:szCs w:val="18"/>
                          </w:rPr>
                        </w:pPr>
                        <w:r>
                          <w:rPr>
                            <w:rFonts w:ascii="宋体"/>
                            <w:sz w:val="18"/>
                          </w:rPr>
                          <w:t>13500.00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4"/>
                          <w:jc w:val="right"/>
                          <w:rPr>
                            <w:rFonts w:ascii="宋体" w:hAnsi="宋体" w:cs="宋体" w:eastAsia="宋体" w:hint="default"/>
                            <w:sz w:val="18"/>
                            <w:szCs w:val="18"/>
                          </w:rPr>
                        </w:pPr>
                        <w:r>
                          <w:rPr>
                            <w:rFonts w:ascii="宋体"/>
                            <w:sz w:val="18"/>
                          </w:rPr>
                          <w:t>100%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100%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2" w:right="0"/>
                          <w:jc w:val="center"/>
                          <w:rPr>
                            <w:rFonts w:ascii="宋体" w:hAnsi="宋体" w:cs="宋体" w:eastAsia="宋体" w:hint="default"/>
                            <w:sz w:val="18"/>
                            <w:szCs w:val="18"/>
                          </w:rPr>
                        </w:pPr>
                        <w:r>
                          <w:rPr>
                            <w:rFonts w:ascii="宋体"/>
                            <w:sz w:val="18"/>
                          </w:rPr>
                          <w:t>60106892-4</w:t>
                        </w:r>
                      </w:p>
                    </w:tc>
                  </w:tr>
                  <w:tr>
                    <w:trPr>
                      <w:trHeight w:val="467"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
                          <w:jc w:val="center"/>
                          <w:rPr>
                            <w:rFonts w:ascii="宋体" w:hAnsi="宋体" w:cs="宋体" w:eastAsia="宋体" w:hint="default"/>
                            <w:sz w:val="15"/>
                            <w:szCs w:val="15"/>
                          </w:rPr>
                        </w:pPr>
                        <w:r>
                          <w:rPr>
                            <w:rFonts w:ascii="宋体" w:hAnsi="宋体" w:cs="宋体" w:eastAsia="宋体" w:hint="default"/>
                            <w:sz w:val="18"/>
                            <w:szCs w:val="18"/>
                          </w:rPr>
                          <w:t>全资</w:t>
                        </w:r>
                        <w:r>
                          <w:rPr>
                            <w:rFonts w:ascii="宋体" w:hAnsi="宋体" w:cs="宋体" w:eastAsia="宋体" w:hint="default"/>
                            <w:sz w:val="15"/>
                            <w:szCs w:val="15"/>
                          </w:rPr>
                          <w:t> </w:t>
                        </w:r>
                      </w:p>
                    </w:tc>
                    <w:tc>
                      <w:tcPr>
                        <w:tcW w:w="1137" w:type="dxa"/>
                        <w:tcBorders>
                          <w:top w:val="nil" w:sz="6" w:space="0" w:color="auto"/>
                          <w:left w:val="nil" w:sz="6" w:space="0" w:color="auto"/>
                          <w:bottom w:val="nil" w:sz="6" w:space="0" w:color="auto"/>
                          <w:right w:val="nil" w:sz="6" w:space="0" w:color="auto"/>
                        </w:tcBorders>
                      </w:tcPr>
                      <w:p>
                        <w:pPr>
                          <w:pStyle w:val="TableParagraph"/>
                          <w:spacing w:line="158" w:lineRule="auto" w:before="80"/>
                          <w:ind w:left="23" w:right="58"/>
                          <w:jc w:val="left"/>
                          <w:rPr>
                            <w:rFonts w:ascii="宋体" w:hAnsi="宋体" w:cs="宋体" w:eastAsia="宋体" w:hint="default"/>
                            <w:sz w:val="15"/>
                            <w:szCs w:val="15"/>
                          </w:rPr>
                        </w:pPr>
                        <w:r>
                          <w:rPr>
                            <w:rFonts w:ascii="宋体" w:hAnsi="宋体" w:cs="宋体" w:eastAsia="宋体" w:hint="default"/>
                            <w:position w:val="12"/>
                            <w:sz w:val="18"/>
                            <w:szCs w:val="18"/>
                          </w:rPr>
                          <w:t>有限</w:t>
                        </w:r>
                        <w:r>
                          <w:rPr>
                            <w:rFonts w:ascii="宋体" w:hAnsi="宋体" w:cs="宋体" w:eastAsia="宋体" w:hint="default"/>
                            <w:spacing w:val="-21"/>
                            <w:position w:val="12"/>
                            <w:sz w:val="18"/>
                            <w:szCs w:val="18"/>
                          </w:rPr>
                          <w:t> </w:t>
                        </w:r>
                        <w:r>
                          <w:rPr>
                            <w:rFonts w:ascii="宋体" w:hAnsi="宋体" w:cs="宋体" w:eastAsia="宋体" w:hint="default"/>
                            <w:spacing w:val="-24"/>
                            <w:sz w:val="18"/>
                            <w:szCs w:val="18"/>
                          </w:rPr>
                          <w:t>秦皇岛市</w:t>
                        </w:r>
                        <w:r>
                          <w:rPr>
                            <w:rFonts w:ascii="宋体" w:hAnsi="宋体" w:cs="宋体" w:eastAsia="宋体" w:hint="default"/>
                            <w:spacing w:val="-24"/>
                            <w:sz w:val="18"/>
                            <w:szCs w:val="18"/>
                          </w:rPr>
                          <w:t> </w:t>
                        </w:r>
                        <w:r>
                          <w:rPr>
                            <w:rFonts w:ascii="宋体" w:hAnsi="宋体" w:cs="宋体" w:eastAsia="宋体" w:hint="default"/>
                            <w:sz w:val="18"/>
                            <w:szCs w:val="18"/>
                          </w:rPr>
                          <w:t>责任</w:t>
                        </w:r>
                        <w:r>
                          <w:rPr>
                            <w:rFonts w:ascii="宋体" w:hAnsi="宋体" w:cs="宋体" w:eastAsia="宋体" w:hint="default"/>
                            <w:sz w:val="15"/>
                            <w:szCs w:val="15"/>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 w:right="0"/>
                          <w:jc w:val="center"/>
                          <w:rPr>
                            <w:rFonts w:ascii="宋体" w:hAnsi="宋体" w:cs="宋体" w:eastAsia="宋体" w:hint="default"/>
                            <w:sz w:val="18"/>
                            <w:szCs w:val="18"/>
                          </w:rPr>
                        </w:pPr>
                        <w:r>
                          <w:rPr>
                            <w:rFonts w:ascii="宋体" w:hAnsi="宋体" w:cs="宋体" w:eastAsia="宋体" w:hint="default"/>
                            <w:sz w:val="18"/>
                            <w:szCs w:val="18"/>
                          </w:rPr>
                          <w:t>李贵江</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0"/>
                          <w:jc w:val="right"/>
                          <w:rPr>
                            <w:rFonts w:ascii="宋体" w:hAnsi="宋体" w:cs="宋体" w:eastAsia="宋体" w:hint="default"/>
                            <w:sz w:val="18"/>
                            <w:szCs w:val="18"/>
                          </w:rPr>
                        </w:pPr>
                        <w:r>
                          <w:rPr>
                            <w:rFonts w:ascii="宋体"/>
                            <w:sz w:val="18"/>
                          </w:rPr>
                          <w:t>1000.00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sz w:val="18"/>
                          </w:rPr>
                          <w:t>100%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100%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73025066-9</w:t>
                        </w:r>
                      </w:p>
                    </w:tc>
                  </w:tr>
                  <w:tr>
                    <w:trPr>
                      <w:trHeight w:val="467"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
                          <w:jc w:val="center"/>
                          <w:rPr>
                            <w:rFonts w:ascii="宋体" w:hAnsi="宋体" w:cs="宋体" w:eastAsia="宋体" w:hint="default"/>
                            <w:sz w:val="15"/>
                            <w:szCs w:val="15"/>
                          </w:rPr>
                        </w:pPr>
                        <w:r>
                          <w:rPr>
                            <w:rFonts w:ascii="宋体" w:hAnsi="宋体" w:cs="宋体" w:eastAsia="宋体" w:hint="default"/>
                            <w:sz w:val="18"/>
                            <w:szCs w:val="18"/>
                          </w:rPr>
                          <w:t>全资</w:t>
                        </w:r>
                        <w:r>
                          <w:rPr>
                            <w:rFonts w:ascii="宋体" w:hAnsi="宋体" w:cs="宋体" w:eastAsia="宋体" w:hint="default"/>
                            <w:sz w:val="15"/>
                            <w:szCs w:val="15"/>
                          </w:rPr>
                          <w:t> </w:t>
                        </w:r>
                      </w:p>
                    </w:tc>
                    <w:tc>
                      <w:tcPr>
                        <w:tcW w:w="1137" w:type="dxa"/>
                        <w:tcBorders>
                          <w:top w:val="nil" w:sz="6" w:space="0" w:color="auto"/>
                          <w:left w:val="nil" w:sz="6" w:space="0" w:color="auto"/>
                          <w:bottom w:val="nil" w:sz="6" w:space="0" w:color="auto"/>
                          <w:right w:val="nil" w:sz="6" w:space="0" w:color="auto"/>
                        </w:tcBorders>
                      </w:tcPr>
                      <w:p>
                        <w:pPr>
                          <w:pStyle w:val="TableParagraph"/>
                          <w:spacing w:line="158" w:lineRule="auto" w:before="80"/>
                          <w:ind w:left="23" w:right="58"/>
                          <w:jc w:val="left"/>
                          <w:rPr>
                            <w:rFonts w:ascii="宋体" w:hAnsi="宋体" w:cs="宋体" w:eastAsia="宋体" w:hint="default"/>
                            <w:sz w:val="15"/>
                            <w:szCs w:val="15"/>
                          </w:rPr>
                        </w:pPr>
                        <w:r>
                          <w:rPr>
                            <w:rFonts w:ascii="宋体" w:hAnsi="宋体" w:cs="宋体" w:eastAsia="宋体" w:hint="default"/>
                            <w:position w:val="12"/>
                            <w:sz w:val="18"/>
                            <w:szCs w:val="18"/>
                          </w:rPr>
                          <w:t>有限</w:t>
                        </w:r>
                        <w:r>
                          <w:rPr>
                            <w:rFonts w:ascii="宋体" w:hAnsi="宋体" w:cs="宋体" w:eastAsia="宋体" w:hint="default"/>
                            <w:spacing w:val="-21"/>
                            <w:position w:val="12"/>
                            <w:sz w:val="18"/>
                            <w:szCs w:val="18"/>
                          </w:rPr>
                          <w:t> </w:t>
                        </w:r>
                        <w:r>
                          <w:rPr>
                            <w:rFonts w:ascii="宋体" w:hAnsi="宋体" w:cs="宋体" w:eastAsia="宋体" w:hint="default"/>
                            <w:spacing w:val="-24"/>
                            <w:sz w:val="18"/>
                            <w:szCs w:val="18"/>
                          </w:rPr>
                          <w:t>秦皇岛市</w:t>
                        </w:r>
                        <w:r>
                          <w:rPr>
                            <w:rFonts w:ascii="宋体" w:hAnsi="宋体" w:cs="宋体" w:eastAsia="宋体" w:hint="default"/>
                            <w:spacing w:val="-24"/>
                            <w:sz w:val="18"/>
                            <w:szCs w:val="18"/>
                          </w:rPr>
                          <w:t> </w:t>
                        </w:r>
                        <w:r>
                          <w:rPr>
                            <w:rFonts w:ascii="宋体" w:hAnsi="宋体" w:cs="宋体" w:eastAsia="宋体" w:hint="default"/>
                            <w:sz w:val="18"/>
                            <w:szCs w:val="18"/>
                          </w:rPr>
                          <w:t>责任</w:t>
                        </w:r>
                        <w:r>
                          <w:rPr>
                            <w:rFonts w:ascii="宋体" w:hAnsi="宋体" w:cs="宋体" w:eastAsia="宋体" w:hint="default"/>
                            <w:sz w:val="15"/>
                            <w:szCs w:val="15"/>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 w:right="0"/>
                          <w:jc w:val="center"/>
                          <w:rPr>
                            <w:rFonts w:ascii="宋体" w:hAnsi="宋体" w:cs="宋体" w:eastAsia="宋体" w:hint="default"/>
                            <w:sz w:val="18"/>
                            <w:szCs w:val="18"/>
                          </w:rPr>
                        </w:pPr>
                        <w:r>
                          <w:rPr>
                            <w:rFonts w:ascii="宋体" w:hAnsi="宋体" w:cs="宋体" w:eastAsia="宋体" w:hint="default"/>
                            <w:sz w:val="18"/>
                            <w:szCs w:val="18"/>
                          </w:rPr>
                          <w:t>孙景森</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0"/>
                          <w:jc w:val="right"/>
                          <w:rPr>
                            <w:rFonts w:ascii="宋体" w:hAnsi="宋体" w:cs="宋体" w:eastAsia="宋体" w:hint="default"/>
                            <w:sz w:val="18"/>
                            <w:szCs w:val="18"/>
                          </w:rPr>
                        </w:pPr>
                        <w:r>
                          <w:rPr>
                            <w:rFonts w:ascii="宋体"/>
                            <w:sz w:val="18"/>
                          </w:rPr>
                          <w:t>100.00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sz w:val="18"/>
                          </w:rPr>
                          <w:t>100%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100%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73025065-0</w:t>
                        </w:r>
                      </w:p>
                    </w:tc>
                  </w:tr>
                  <w:tr>
                    <w:trPr>
                      <w:trHeight w:val="467"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
                          <w:jc w:val="center"/>
                          <w:rPr>
                            <w:rFonts w:ascii="宋体" w:hAnsi="宋体" w:cs="宋体" w:eastAsia="宋体" w:hint="default"/>
                            <w:sz w:val="15"/>
                            <w:szCs w:val="15"/>
                          </w:rPr>
                        </w:pPr>
                        <w:r>
                          <w:rPr>
                            <w:rFonts w:ascii="宋体" w:hAnsi="宋体" w:cs="宋体" w:eastAsia="宋体" w:hint="default"/>
                            <w:sz w:val="18"/>
                            <w:szCs w:val="18"/>
                          </w:rPr>
                          <w:t>全资</w:t>
                        </w:r>
                        <w:r>
                          <w:rPr>
                            <w:rFonts w:ascii="宋体" w:hAnsi="宋体" w:cs="宋体" w:eastAsia="宋体" w:hint="default"/>
                            <w:sz w:val="15"/>
                            <w:szCs w:val="15"/>
                          </w:rPr>
                          <w:t> </w:t>
                        </w:r>
                      </w:p>
                    </w:tc>
                    <w:tc>
                      <w:tcPr>
                        <w:tcW w:w="1137" w:type="dxa"/>
                        <w:tcBorders>
                          <w:top w:val="nil" w:sz="6" w:space="0" w:color="auto"/>
                          <w:left w:val="nil" w:sz="6" w:space="0" w:color="auto"/>
                          <w:bottom w:val="nil" w:sz="6" w:space="0" w:color="auto"/>
                          <w:right w:val="nil" w:sz="6" w:space="0" w:color="auto"/>
                        </w:tcBorders>
                      </w:tcPr>
                      <w:p>
                        <w:pPr>
                          <w:pStyle w:val="TableParagraph"/>
                          <w:spacing w:line="158" w:lineRule="auto" w:before="80"/>
                          <w:ind w:left="23" w:right="58"/>
                          <w:jc w:val="left"/>
                          <w:rPr>
                            <w:rFonts w:ascii="宋体" w:hAnsi="宋体" w:cs="宋体" w:eastAsia="宋体" w:hint="default"/>
                            <w:sz w:val="15"/>
                            <w:szCs w:val="15"/>
                          </w:rPr>
                        </w:pPr>
                        <w:r>
                          <w:rPr>
                            <w:rFonts w:ascii="宋体" w:hAnsi="宋体" w:cs="宋体" w:eastAsia="宋体" w:hint="default"/>
                            <w:position w:val="12"/>
                            <w:sz w:val="18"/>
                            <w:szCs w:val="18"/>
                          </w:rPr>
                          <w:t>有限</w:t>
                        </w:r>
                        <w:r>
                          <w:rPr>
                            <w:rFonts w:ascii="宋体" w:hAnsi="宋体" w:cs="宋体" w:eastAsia="宋体" w:hint="default"/>
                            <w:spacing w:val="-21"/>
                            <w:position w:val="12"/>
                            <w:sz w:val="18"/>
                            <w:szCs w:val="18"/>
                          </w:rPr>
                          <w:t> </w:t>
                        </w:r>
                        <w:r>
                          <w:rPr>
                            <w:rFonts w:ascii="宋体" w:hAnsi="宋体" w:cs="宋体" w:eastAsia="宋体" w:hint="default"/>
                            <w:spacing w:val="-24"/>
                            <w:sz w:val="18"/>
                            <w:szCs w:val="18"/>
                          </w:rPr>
                          <w:t>秦皇岛市</w:t>
                        </w:r>
                        <w:r>
                          <w:rPr>
                            <w:rFonts w:ascii="宋体" w:hAnsi="宋体" w:cs="宋体" w:eastAsia="宋体" w:hint="default"/>
                            <w:spacing w:val="-24"/>
                            <w:sz w:val="18"/>
                            <w:szCs w:val="18"/>
                          </w:rPr>
                          <w:t> </w:t>
                        </w:r>
                        <w:r>
                          <w:rPr>
                            <w:rFonts w:ascii="宋体" w:hAnsi="宋体" w:cs="宋体" w:eastAsia="宋体" w:hint="default"/>
                            <w:sz w:val="18"/>
                            <w:szCs w:val="18"/>
                          </w:rPr>
                          <w:t>责任</w:t>
                        </w:r>
                        <w:r>
                          <w:rPr>
                            <w:rFonts w:ascii="宋体" w:hAnsi="宋体" w:cs="宋体" w:eastAsia="宋体" w:hint="default"/>
                            <w:sz w:val="15"/>
                            <w:szCs w:val="15"/>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 w:right="0"/>
                          <w:jc w:val="center"/>
                          <w:rPr>
                            <w:rFonts w:ascii="宋体" w:hAnsi="宋体" w:cs="宋体" w:eastAsia="宋体" w:hint="default"/>
                            <w:sz w:val="18"/>
                            <w:szCs w:val="18"/>
                          </w:rPr>
                        </w:pPr>
                        <w:r>
                          <w:rPr>
                            <w:rFonts w:ascii="宋体" w:hAnsi="宋体" w:cs="宋体" w:eastAsia="宋体" w:hint="default"/>
                            <w:sz w:val="18"/>
                            <w:szCs w:val="18"/>
                          </w:rPr>
                          <w:t>李静民</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1"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0"/>
                          <w:jc w:val="right"/>
                          <w:rPr>
                            <w:rFonts w:ascii="宋体" w:hAnsi="宋体" w:cs="宋体" w:eastAsia="宋体" w:hint="default"/>
                            <w:sz w:val="18"/>
                            <w:szCs w:val="18"/>
                          </w:rPr>
                        </w:pPr>
                        <w:r>
                          <w:rPr>
                            <w:rFonts w:ascii="宋体"/>
                            <w:sz w:val="18"/>
                          </w:rPr>
                          <w:t>500.00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sz w:val="18"/>
                          </w:rPr>
                          <w:t>100%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100%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73025064-2</w:t>
                        </w:r>
                      </w:p>
                    </w:tc>
                  </w:tr>
                  <w:tr>
                    <w:trPr>
                      <w:trHeight w:val="478"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
                          <w:jc w:val="center"/>
                          <w:rPr>
                            <w:rFonts w:ascii="宋体" w:hAnsi="宋体" w:cs="宋体" w:eastAsia="宋体" w:hint="default"/>
                            <w:sz w:val="15"/>
                            <w:szCs w:val="15"/>
                          </w:rPr>
                        </w:pPr>
                        <w:r>
                          <w:rPr>
                            <w:rFonts w:ascii="宋体" w:hAnsi="宋体" w:cs="宋体" w:eastAsia="宋体" w:hint="default"/>
                            <w:sz w:val="18"/>
                            <w:szCs w:val="18"/>
                          </w:rPr>
                          <w:t>全资</w:t>
                        </w:r>
                        <w:r>
                          <w:rPr>
                            <w:rFonts w:ascii="宋体" w:hAnsi="宋体" w:cs="宋体" w:eastAsia="宋体" w:hint="default"/>
                            <w:sz w:val="15"/>
                            <w:szCs w:val="15"/>
                          </w:rPr>
                          <w:t> </w:t>
                        </w:r>
                      </w:p>
                    </w:tc>
                    <w:tc>
                      <w:tcPr>
                        <w:tcW w:w="1137" w:type="dxa"/>
                        <w:tcBorders>
                          <w:top w:val="nil" w:sz="6" w:space="0" w:color="auto"/>
                          <w:left w:val="nil" w:sz="6" w:space="0" w:color="auto"/>
                          <w:bottom w:val="nil" w:sz="6" w:space="0" w:color="auto"/>
                          <w:right w:val="nil" w:sz="6" w:space="0" w:color="auto"/>
                        </w:tcBorders>
                      </w:tcPr>
                      <w:p>
                        <w:pPr>
                          <w:pStyle w:val="TableParagraph"/>
                          <w:spacing w:line="158" w:lineRule="auto" w:before="80"/>
                          <w:ind w:left="23" w:right="58"/>
                          <w:jc w:val="left"/>
                          <w:rPr>
                            <w:rFonts w:ascii="宋体" w:hAnsi="宋体" w:cs="宋体" w:eastAsia="宋体" w:hint="default"/>
                            <w:sz w:val="15"/>
                            <w:szCs w:val="15"/>
                          </w:rPr>
                        </w:pPr>
                        <w:r>
                          <w:rPr>
                            <w:rFonts w:ascii="宋体" w:hAnsi="宋体" w:cs="宋体" w:eastAsia="宋体" w:hint="default"/>
                            <w:position w:val="12"/>
                            <w:sz w:val="18"/>
                            <w:szCs w:val="18"/>
                          </w:rPr>
                          <w:t>有限</w:t>
                        </w:r>
                        <w:r>
                          <w:rPr>
                            <w:rFonts w:ascii="宋体" w:hAnsi="宋体" w:cs="宋体" w:eastAsia="宋体" w:hint="default"/>
                            <w:spacing w:val="-21"/>
                            <w:position w:val="12"/>
                            <w:sz w:val="18"/>
                            <w:szCs w:val="18"/>
                          </w:rPr>
                          <w:t> </w:t>
                        </w:r>
                        <w:r>
                          <w:rPr>
                            <w:rFonts w:ascii="宋体" w:hAnsi="宋体" w:cs="宋体" w:eastAsia="宋体" w:hint="default"/>
                            <w:spacing w:val="-24"/>
                            <w:sz w:val="18"/>
                            <w:szCs w:val="18"/>
                          </w:rPr>
                          <w:t>秦皇岛市</w:t>
                        </w:r>
                        <w:r>
                          <w:rPr>
                            <w:rFonts w:ascii="宋体" w:hAnsi="宋体" w:cs="宋体" w:eastAsia="宋体" w:hint="default"/>
                            <w:spacing w:val="-24"/>
                            <w:sz w:val="18"/>
                            <w:szCs w:val="18"/>
                          </w:rPr>
                          <w:t> </w:t>
                        </w:r>
                        <w:r>
                          <w:rPr>
                            <w:rFonts w:ascii="宋体" w:hAnsi="宋体" w:cs="宋体" w:eastAsia="宋体" w:hint="default"/>
                            <w:sz w:val="18"/>
                            <w:szCs w:val="18"/>
                          </w:rPr>
                          <w:t>责任</w:t>
                        </w:r>
                        <w:r>
                          <w:rPr>
                            <w:rFonts w:ascii="宋体" w:hAnsi="宋体" w:cs="宋体" w:eastAsia="宋体" w:hint="default"/>
                            <w:sz w:val="15"/>
                            <w:szCs w:val="15"/>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 w:right="0"/>
                          <w:jc w:val="center"/>
                          <w:rPr>
                            <w:rFonts w:ascii="宋体" w:hAnsi="宋体" w:cs="宋体" w:eastAsia="宋体" w:hint="default"/>
                            <w:sz w:val="18"/>
                            <w:szCs w:val="18"/>
                          </w:rPr>
                        </w:pPr>
                        <w:r>
                          <w:rPr>
                            <w:rFonts w:ascii="宋体" w:hAnsi="宋体" w:cs="宋体" w:eastAsia="宋体" w:hint="default"/>
                            <w:sz w:val="18"/>
                            <w:szCs w:val="18"/>
                          </w:rPr>
                          <w:t>姜德起</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0"/>
                          <w:jc w:val="right"/>
                          <w:rPr>
                            <w:rFonts w:ascii="宋体" w:hAnsi="宋体" w:cs="宋体" w:eastAsia="宋体" w:hint="default"/>
                            <w:sz w:val="18"/>
                            <w:szCs w:val="18"/>
                          </w:rPr>
                        </w:pPr>
                        <w:r>
                          <w:rPr>
                            <w:rFonts w:ascii="宋体"/>
                            <w:sz w:val="18"/>
                          </w:rPr>
                          <w:t>100.00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sz w:val="18"/>
                          </w:rPr>
                          <w:t>100%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100%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75548571-2</w:t>
                        </w:r>
                      </w:p>
                    </w:tc>
                  </w:tr>
                  <w:tr>
                    <w:trPr>
                      <w:trHeight w:val="334"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1"/>
                          <w:jc w:val="center"/>
                          <w:rPr>
                            <w:rFonts w:ascii="宋体" w:hAnsi="宋体" w:cs="宋体" w:eastAsia="宋体" w:hint="default"/>
                            <w:sz w:val="15"/>
                            <w:szCs w:val="15"/>
                          </w:rPr>
                        </w:pPr>
                        <w:r>
                          <w:rPr>
                            <w:rFonts w:ascii="宋体" w:hAnsi="宋体" w:cs="宋体" w:eastAsia="宋体" w:hint="default"/>
                            <w:sz w:val="18"/>
                            <w:szCs w:val="18"/>
                          </w:rPr>
                          <w:t>全资</w:t>
                        </w:r>
                        <w:r>
                          <w:rPr>
                            <w:rFonts w:ascii="宋体" w:hAnsi="宋体" w:cs="宋体" w:eastAsia="宋体" w:hint="default"/>
                            <w:sz w:val="15"/>
                            <w:szCs w:val="15"/>
                          </w:rPr>
                          <w:t> </w:t>
                        </w:r>
                      </w:p>
                    </w:tc>
                    <w:tc>
                      <w:tcPr>
                        <w:tcW w:w="1137" w:type="dxa"/>
                        <w:tcBorders>
                          <w:top w:val="nil" w:sz="6" w:space="0" w:color="auto"/>
                          <w:left w:val="nil" w:sz="6" w:space="0" w:color="auto"/>
                          <w:bottom w:val="nil" w:sz="6" w:space="0" w:color="auto"/>
                          <w:right w:val="nil" w:sz="6" w:space="0" w:color="auto"/>
                        </w:tcBorders>
                      </w:tcPr>
                      <w:p>
                        <w:pPr>
                          <w:pStyle w:val="TableParagraph"/>
                          <w:spacing w:line="334" w:lineRule="exact"/>
                          <w:ind w:left="23" w:right="0"/>
                          <w:jc w:val="left"/>
                          <w:rPr>
                            <w:rFonts w:ascii="宋体" w:hAnsi="宋体" w:cs="宋体" w:eastAsia="宋体" w:hint="default"/>
                            <w:sz w:val="18"/>
                            <w:szCs w:val="18"/>
                          </w:rPr>
                        </w:pPr>
                        <w:r>
                          <w:rPr>
                            <w:rFonts w:ascii="宋体" w:hAnsi="宋体" w:cs="宋体" w:eastAsia="宋体" w:hint="default"/>
                            <w:position w:val="12"/>
                            <w:sz w:val="18"/>
                            <w:szCs w:val="18"/>
                          </w:rPr>
                          <w:t>有限</w:t>
                        </w:r>
                        <w:r>
                          <w:rPr>
                            <w:rFonts w:ascii="宋体" w:hAnsi="宋体" w:cs="宋体" w:eastAsia="宋体" w:hint="default"/>
                            <w:spacing w:val="-21"/>
                            <w:position w:val="12"/>
                            <w:sz w:val="18"/>
                            <w:szCs w:val="18"/>
                          </w:rPr>
                          <w:t> </w:t>
                        </w:r>
                        <w:r>
                          <w:rPr>
                            <w:rFonts w:ascii="宋体" w:hAnsi="宋体" w:cs="宋体" w:eastAsia="宋体" w:hint="default"/>
                            <w:spacing w:val="-24"/>
                            <w:sz w:val="18"/>
                            <w:szCs w:val="18"/>
                          </w:rPr>
                          <w:t>秦皇岛市</w:t>
                        </w:r>
                        <w:r>
                          <w:rPr>
                            <w:rFonts w:ascii="宋体" w:hAnsi="宋体" w:cs="宋体" w:eastAsia="宋体" w:hint="default"/>
                            <w:sz w:val="18"/>
                            <w:szCs w:val="18"/>
                          </w:rPr>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3" w:right="0"/>
                          <w:jc w:val="center"/>
                          <w:rPr>
                            <w:rFonts w:ascii="宋体" w:hAnsi="宋体" w:cs="宋体" w:eastAsia="宋体" w:hint="default"/>
                            <w:sz w:val="15"/>
                            <w:szCs w:val="15"/>
                          </w:rPr>
                        </w:pPr>
                        <w:r>
                          <w:rPr>
                            <w:rFonts w:ascii="宋体" w:hAnsi="宋体" w:cs="宋体" w:eastAsia="宋体" w:hint="default"/>
                            <w:sz w:val="18"/>
                            <w:szCs w:val="18"/>
                          </w:rPr>
                          <w:t>刘宏</w:t>
                        </w:r>
                        <w:r>
                          <w:rPr>
                            <w:rFonts w:ascii="宋体" w:hAnsi="宋体" w:cs="宋体" w:eastAsia="宋体" w:hint="default"/>
                            <w:sz w:val="15"/>
                            <w:szCs w:val="15"/>
                          </w:rPr>
                          <w:t> </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1"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0"/>
                          <w:jc w:val="right"/>
                          <w:rPr>
                            <w:rFonts w:ascii="宋体" w:hAnsi="宋体" w:cs="宋体" w:eastAsia="宋体" w:hint="default"/>
                            <w:sz w:val="18"/>
                            <w:szCs w:val="18"/>
                          </w:rPr>
                        </w:pPr>
                        <w:r>
                          <w:rPr>
                            <w:rFonts w:ascii="宋体"/>
                            <w:sz w:val="18"/>
                          </w:rPr>
                          <w:t>3000.00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4"/>
                          <w:jc w:val="right"/>
                          <w:rPr>
                            <w:rFonts w:ascii="宋体" w:hAnsi="宋体" w:cs="宋体" w:eastAsia="宋体" w:hint="default"/>
                            <w:sz w:val="18"/>
                            <w:szCs w:val="18"/>
                          </w:rPr>
                        </w:pPr>
                        <w:r>
                          <w:rPr>
                            <w:rFonts w:ascii="宋体"/>
                            <w:sz w:val="18"/>
                          </w:rPr>
                          <w:t>100%</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5"/>
                          <w:jc w:val="right"/>
                          <w:rPr>
                            <w:rFonts w:ascii="宋体" w:hAnsi="宋体" w:cs="宋体" w:eastAsia="宋体" w:hint="default"/>
                            <w:sz w:val="18"/>
                            <w:szCs w:val="18"/>
                          </w:rPr>
                        </w:pPr>
                        <w:r>
                          <w:rPr>
                            <w:rFonts w:ascii="宋体"/>
                            <w:sz w:val="18"/>
                          </w:rPr>
                          <w:t>100%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2" w:right="0"/>
                          <w:jc w:val="center"/>
                          <w:rPr>
                            <w:rFonts w:ascii="宋体" w:hAnsi="宋体" w:cs="宋体" w:eastAsia="宋体" w:hint="default"/>
                            <w:sz w:val="18"/>
                            <w:szCs w:val="18"/>
                          </w:rPr>
                        </w:pPr>
                        <w:r>
                          <w:rPr>
                            <w:rFonts w:ascii="宋体"/>
                            <w:sz w:val="18"/>
                          </w:rPr>
                          <w:t>69348533-7</w:t>
                        </w:r>
                      </w:p>
                    </w:tc>
                  </w:tr>
                  <w:tr>
                    <w:trPr>
                      <w:trHeight w:val="361" w:hRule="exact"/>
                    </w:trPr>
                    <w:tc>
                      <w:tcPr>
                        <w:tcW w:w="539"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116" w:lineRule="exact"/>
                          <w:ind w:left="23" w:right="0"/>
                          <w:jc w:val="left"/>
                          <w:rPr>
                            <w:rFonts w:ascii="宋体" w:hAnsi="宋体" w:cs="宋体" w:eastAsia="宋体" w:hint="default"/>
                            <w:sz w:val="15"/>
                            <w:szCs w:val="15"/>
                          </w:rPr>
                        </w:pPr>
                        <w:r>
                          <w:rPr>
                            <w:rFonts w:ascii="宋体" w:hAnsi="宋体" w:cs="宋体" w:eastAsia="宋体" w:hint="default"/>
                            <w:sz w:val="18"/>
                            <w:szCs w:val="18"/>
                          </w:rPr>
                          <w:t>责任</w:t>
                        </w:r>
                        <w:r>
                          <w:rPr>
                            <w:rFonts w:ascii="宋体" w:hAnsi="宋体" w:cs="宋体" w:eastAsia="宋体" w:hint="default"/>
                            <w:sz w:val="15"/>
                            <w:szCs w:val="15"/>
                          </w:rPr>
                          <w:t> </w:t>
                        </w:r>
                      </w:p>
                      <w:p>
                        <w:pPr>
                          <w:pStyle w:val="TableParagraph"/>
                          <w:spacing w:line="240" w:lineRule="auto" w:before="40"/>
                          <w:ind w:left="23"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12"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729"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r>
                  <w:tr>
                    <w:trPr>
                      <w:trHeight w:val="361"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149" w:lineRule="exact"/>
                          <w:ind w:right="31"/>
                          <w:jc w:val="center"/>
                          <w:rPr>
                            <w:rFonts w:ascii="宋体" w:hAnsi="宋体" w:cs="宋体" w:eastAsia="宋体" w:hint="default"/>
                            <w:sz w:val="15"/>
                            <w:szCs w:val="15"/>
                          </w:rPr>
                        </w:pPr>
                        <w:r>
                          <w:rPr>
                            <w:rFonts w:ascii="宋体" w:hAnsi="宋体" w:cs="宋体" w:eastAsia="宋体" w:hint="default"/>
                            <w:sz w:val="18"/>
                            <w:szCs w:val="18"/>
                          </w:rPr>
                          <w:t>控股</w:t>
                        </w:r>
                        <w:r>
                          <w:rPr>
                            <w:rFonts w:ascii="宋体" w:hAnsi="宋体" w:cs="宋体" w:eastAsia="宋体" w:hint="default"/>
                            <w:sz w:val="15"/>
                            <w:szCs w:val="15"/>
                          </w:rPr>
                          <w:t> </w:t>
                        </w:r>
                      </w:p>
                    </w:tc>
                    <w:tc>
                      <w:tcPr>
                        <w:tcW w:w="1137" w:type="dxa"/>
                        <w:tcBorders>
                          <w:top w:val="nil" w:sz="6" w:space="0" w:color="auto"/>
                          <w:left w:val="nil" w:sz="6" w:space="0" w:color="auto"/>
                          <w:bottom w:val="nil" w:sz="6" w:space="0" w:color="auto"/>
                          <w:right w:val="nil" w:sz="6" w:space="0" w:color="auto"/>
                        </w:tcBorders>
                      </w:tcPr>
                      <w:p>
                        <w:pPr>
                          <w:pStyle w:val="TableParagraph"/>
                          <w:spacing w:line="269" w:lineRule="exact"/>
                          <w:ind w:left="23" w:right="0"/>
                          <w:jc w:val="left"/>
                          <w:rPr>
                            <w:rFonts w:ascii="宋体" w:hAnsi="宋体" w:cs="宋体" w:eastAsia="宋体" w:hint="default"/>
                            <w:sz w:val="18"/>
                            <w:szCs w:val="18"/>
                          </w:rPr>
                        </w:pPr>
                        <w:r>
                          <w:rPr>
                            <w:rFonts w:ascii="宋体" w:hAnsi="宋体" w:cs="宋体" w:eastAsia="宋体" w:hint="default"/>
                            <w:position w:val="-11"/>
                            <w:sz w:val="18"/>
                            <w:szCs w:val="18"/>
                          </w:rPr>
                          <w:t>责任</w:t>
                        </w:r>
                        <w:r>
                          <w:rPr>
                            <w:rFonts w:ascii="宋体" w:hAnsi="宋体" w:cs="宋体" w:eastAsia="宋体" w:hint="default"/>
                            <w:spacing w:val="21"/>
                            <w:position w:val="-11"/>
                            <w:sz w:val="18"/>
                            <w:szCs w:val="18"/>
                          </w:rPr>
                          <w:t> </w:t>
                        </w:r>
                        <w:r>
                          <w:rPr>
                            <w:rFonts w:ascii="宋体" w:hAnsi="宋体" w:cs="宋体" w:eastAsia="宋体" w:hint="default"/>
                            <w:spacing w:val="21"/>
                            <w:position w:val="-11"/>
                            <w:sz w:val="15"/>
                            <w:szCs w:val="15"/>
                          </w:rPr>
                        </w:r>
                        <w:r>
                          <w:rPr>
                            <w:rFonts w:ascii="宋体" w:hAnsi="宋体" w:cs="宋体" w:eastAsia="宋体" w:hint="default"/>
                            <w:sz w:val="18"/>
                            <w:szCs w:val="18"/>
                          </w:rPr>
                          <w:t>合肥市</w:t>
                        </w:r>
                      </w:p>
                    </w:tc>
                    <w:tc>
                      <w:tcPr>
                        <w:tcW w:w="1372"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left="60" w:right="0"/>
                          <w:jc w:val="left"/>
                          <w:rPr>
                            <w:rFonts w:ascii="宋体" w:hAnsi="宋体" w:cs="宋体" w:eastAsia="宋体" w:hint="default"/>
                            <w:sz w:val="18"/>
                            <w:szCs w:val="18"/>
                          </w:rPr>
                        </w:pPr>
                        <w:r>
                          <w:rPr>
                            <w:rFonts w:ascii="宋体" w:hAnsi="宋体" w:cs="宋体" w:eastAsia="宋体" w:hint="default"/>
                            <w:sz w:val="18"/>
                            <w:szCs w:val="18"/>
                          </w:rPr>
                          <w:t>张文千 </w:t>
                        </w:r>
                        <w:r>
                          <w:rPr>
                            <w:rFonts w:ascii="宋体" w:hAnsi="宋体" w:cs="宋体" w:eastAsia="宋体" w:hint="default"/>
                            <w:spacing w:val="13"/>
                            <w:sz w:val="18"/>
                            <w:szCs w:val="18"/>
                          </w:rPr>
                          <w:t> </w:t>
                        </w:r>
                        <w:r>
                          <w:rPr>
                            <w:rFonts w:ascii="宋体" w:hAnsi="宋体" w:cs="宋体" w:eastAsia="宋体" w:hint="default"/>
                            <w:sz w:val="18"/>
                            <w:szCs w:val="18"/>
                          </w:rPr>
                          <w:t>贸易</w:t>
                        </w:r>
                      </w:p>
                    </w:tc>
                    <w:tc>
                      <w:tcPr>
                        <w:tcW w:w="1054" w:type="dxa"/>
                        <w:tcBorders>
                          <w:top w:val="nil" w:sz="6" w:space="0" w:color="auto"/>
                          <w:left w:val="nil" w:sz="6" w:space="0" w:color="auto"/>
                          <w:bottom w:val="nil" w:sz="6" w:space="0" w:color="auto"/>
                          <w:right w:val="nil" w:sz="6" w:space="0" w:color="auto"/>
                        </w:tcBorders>
                      </w:tcPr>
                      <w:p>
                        <w:pPr>
                          <w:pStyle w:val="TableParagraph"/>
                          <w:spacing w:line="149" w:lineRule="exact"/>
                          <w:ind w:right="230"/>
                          <w:jc w:val="right"/>
                          <w:rPr>
                            <w:rFonts w:ascii="宋体" w:hAnsi="宋体" w:cs="宋体" w:eastAsia="宋体" w:hint="default"/>
                            <w:sz w:val="18"/>
                            <w:szCs w:val="18"/>
                          </w:rPr>
                        </w:pPr>
                        <w:r>
                          <w:rPr>
                            <w:rFonts w:ascii="宋体"/>
                            <w:sz w:val="18"/>
                          </w:rPr>
                          <w:t>2000.00</w:t>
                        </w:r>
                      </w:p>
                    </w:tc>
                    <w:tc>
                      <w:tcPr>
                        <w:tcW w:w="729" w:type="dxa"/>
                        <w:tcBorders>
                          <w:top w:val="nil" w:sz="6" w:space="0" w:color="auto"/>
                          <w:left w:val="nil" w:sz="6" w:space="0" w:color="auto"/>
                          <w:bottom w:val="nil" w:sz="6" w:space="0" w:color="auto"/>
                          <w:right w:val="nil" w:sz="6" w:space="0" w:color="auto"/>
                        </w:tcBorders>
                      </w:tcPr>
                      <w:p>
                        <w:pPr>
                          <w:pStyle w:val="TableParagraph"/>
                          <w:spacing w:line="149" w:lineRule="exact"/>
                          <w:ind w:right="134"/>
                          <w:jc w:val="right"/>
                          <w:rPr>
                            <w:rFonts w:ascii="宋体" w:hAnsi="宋体" w:cs="宋体" w:eastAsia="宋体" w:hint="default"/>
                            <w:sz w:val="18"/>
                            <w:szCs w:val="18"/>
                          </w:rPr>
                        </w:pPr>
                        <w:r>
                          <w:rPr>
                            <w:rFonts w:ascii="宋体"/>
                            <w:sz w:val="18"/>
                          </w:rPr>
                          <w:t>90%</w:t>
                        </w:r>
                      </w:p>
                    </w:tc>
                    <w:tc>
                      <w:tcPr>
                        <w:tcW w:w="554" w:type="dxa"/>
                        <w:tcBorders>
                          <w:top w:val="nil" w:sz="6" w:space="0" w:color="auto"/>
                          <w:left w:val="nil" w:sz="6" w:space="0" w:color="auto"/>
                          <w:bottom w:val="nil" w:sz="6" w:space="0" w:color="auto"/>
                          <w:right w:val="nil" w:sz="6" w:space="0" w:color="auto"/>
                        </w:tcBorders>
                      </w:tcPr>
                      <w:p>
                        <w:pPr>
                          <w:pStyle w:val="TableParagraph"/>
                          <w:spacing w:line="149" w:lineRule="exact"/>
                          <w:ind w:right="55"/>
                          <w:jc w:val="right"/>
                          <w:rPr>
                            <w:rFonts w:ascii="宋体" w:hAnsi="宋体" w:cs="宋体" w:eastAsia="宋体" w:hint="default"/>
                            <w:sz w:val="18"/>
                            <w:szCs w:val="18"/>
                          </w:rPr>
                        </w:pPr>
                        <w:r>
                          <w:rPr>
                            <w:rFonts w:ascii="宋体"/>
                            <w:sz w:val="18"/>
                          </w:rPr>
                          <w:t>90%</w:t>
                        </w:r>
                      </w:p>
                    </w:tc>
                    <w:tc>
                      <w:tcPr>
                        <w:tcW w:w="993" w:type="dxa"/>
                        <w:tcBorders>
                          <w:top w:val="nil" w:sz="6" w:space="0" w:color="auto"/>
                          <w:left w:val="nil" w:sz="6" w:space="0" w:color="auto"/>
                          <w:bottom w:val="nil" w:sz="6" w:space="0" w:color="auto"/>
                          <w:right w:val="nil" w:sz="6" w:space="0" w:color="auto"/>
                        </w:tcBorders>
                      </w:tcPr>
                      <w:p>
                        <w:pPr>
                          <w:pStyle w:val="TableParagraph"/>
                          <w:spacing w:line="149" w:lineRule="exact"/>
                          <w:ind w:left="22" w:right="0"/>
                          <w:jc w:val="center"/>
                          <w:rPr>
                            <w:rFonts w:ascii="宋体" w:hAnsi="宋体" w:cs="宋体" w:eastAsia="宋体" w:hint="default"/>
                            <w:sz w:val="18"/>
                            <w:szCs w:val="18"/>
                          </w:rPr>
                        </w:pPr>
                        <w:r>
                          <w:rPr>
                            <w:rFonts w:ascii="宋体"/>
                            <w:sz w:val="18"/>
                          </w:rPr>
                          <w:t>70490680-4</w:t>
                        </w:r>
                      </w:p>
                    </w:tc>
                  </w:tr>
                  <w:tr>
                    <w:trPr>
                      <w:trHeight w:val="419" w:hRule="exact"/>
                    </w:trPr>
                    <w:tc>
                      <w:tcPr>
                        <w:tcW w:w="1676" w:type="dxa"/>
                        <w:gridSpan w:val="2"/>
                        <w:tcBorders>
                          <w:top w:val="nil" w:sz="6" w:space="0" w:color="auto"/>
                          <w:left w:val="nil" w:sz="6" w:space="0" w:color="auto"/>
                          <w:bottom w:val="nil" w:sz="6" w:space="0" w:color="auto"/>
                          <w:right w:val="nil" w:sz="6" w:space="0" w:color="auto"/>
                        </w:tcBorders>
                      </w:tcPr>
                      <w:p>
                        <w:pPr>
                          <w:pStyle w:val="TableParagraph"/>
                          <w:spacing w:line="158" w:lineRule="auto" w:before="32"/>
                          <w:ind w:left="615" w:right="117" w:hanging="580"/>
                          <w:jc w:val="left"/>
                          <w:rPr>
                            <w:rFonts w:ascii="宋体" w:hAnsi="宋体" w:cs="宋体" w:eastAsia="宋体" w:hint="default"/>
                            <w:sz w:val="15"/>
                            <w:szCs w:val="15"/>
                          </w:rPr>
                        </w:pPr>
                        <w:r>
                          <w:rPr>
                            <w:rFonts w:ascii="宋体" w:hAnsi="宋体" w:cs="宋体" w:eastAsia="宋体" w:hint="default"/>
                            <w:sz w:val="18"/>
                            <w:szCs w:val="18"/>
                          </w:rPr>
                          <w:t>控股 </w:t>
                        </w:r>
                        <w:r>
                          <w:rPr>
                            <w:rFonts w:ascii="宋体" w:hAnsi="宋体" w:cs="宋体" w:eastAsia="宋体" w:hint="default"/>
                            <w:sz w:val="15"/>
                            <w:szCs w:val="15"/>
                          </w:rPr>
                        </w:r>
                        <w:r>
                          <w:rPr>
                            <w:rFonts w:ascii="宋体" w:hAnsi="宋体" w:cs="宋体" w:eastAsia="宋体" w:hint="default"/>
                            <w:spacing w:val="-24"/>
                            <w:position w:val="12"/>
                            <w:sz w:val="18"/>
                            <w:szCs w:val="18"/>
                          </w:rPr>
                          <w:t>有限</w:t>
                        </w:r>
                        <w:r>
                          <w:rPr>
                            <w:rFonts w:ascii="宋体" w:hAnsi="宋体" w:cs="宋体" w:eastAsia="宋体" w:hint="default"/>
                            <w:spacing w:val="36"/>
                            <w:position w:val="12"/>
                            <w:sz w:val="18"/>
                            <w:szCs w:val="18"/>
                          </w:rPr>
                          <w:t> </w:t>
                        </w:r>
                        <w:r>
                          <w:rPr>
                            <w:rFonts w:ascii="宋体" w:hAnsi="宋体" w:cs="宋体" w:eastAsia="宋体" w:hint="default"/>
                            <w:spacing w:val="36"/>
                            <w:position w:val="12"/>
                            <w:sz w:val="18"/>
                            <w:szCs w:val="18"/>
                          </w:rPr>
                        </w:r>
                        <w:r>
                          <w:rPr>
                            <w:rFonts w:ascii="宋体" w:hAnsi="宋体" w:cs="宋体" w:eastAsia="宋体" w:hint="default"/>
                            <w:spacing w:val="-22"/>
                            <w:sz w:val="18"/>
                            <w:szCs w:val="18"/>
                          </w:rPr>
                          <w:t>芜湖市</w:t>
                        </w:r>
                        <w:r>
                          <w:rPr>
                            <w:rFonts w:ascii="宋体" w:hAnsi="宋体" w:cs="宋体" w:eastAsia="宋体" w:hint="default"/>
                            <w:sz w:val="18"/>
                            <w:szCs w:val="18"/>
                          </w:rPr>
                          <w:t> </w:t>
                        </w:r>
                        <w:r>
                          <w:rPr>
                            <w:rFonts w:ascii="宋体" w:hAnsi="宋体" w:cs="宋体" w:eastAsia="宋体" w:hint="default"/>
                            <w:spacing w:val="-24"/>
                            <w:sz w:val="18"/>
                            <w:szCs w:val="18"/>
                          </w:rPr>
                          <w:t>责任</w:t>
                        </w:r>
                        <w:r>
                          <w:rPr>
                            <w:rFonts w:ascii="宋体" w:hAnsi="宋体" w:cs="宋体" w:eastAsia="宋体" w:hint="default"/>
                            <w:sz w:val="15"/>
                            <w:szCs w:val="15"/>
                          </w:rPr>
                          <w:t> </w:t>
                        </w:r>
                      </w:p>
                    </w:tc>
                    <w:tc>
                      <w:tcPr>
                        <w:tcW w:w="4701" w:type="dxa"/>
                        <w:gridSpan w:val="6"/>
                        <w:tcBorders>
                          <w:top w:val="nil" w:sz="6" w:space="0" w:color="auto"/>
                          <w:left w:val="nil" w:sz="6" w:space="0" w:color="auto"/>
                          <w:bottom w:val="nil" w:sz="6" w:space="0" w:color="auto"/>
                          <w:right w:val="nil" w:sz="6" w:space="0" w:color="auto"/>
                        </w:tcBorders>
                      </w:tcPr>
                      <w:p>
                        <w:pPr>
                          <w:pStyle w:val="TableParagraph"/>
                          <w:tabs>
                            <w:tab w:pos="815" w:val="left" w:leader="none"/>
                            <w:tab w:pos="2641" w:val="left" w:leader="none"/>
                            <w:tab w:pos="3272" w:val="left" w:leader="none"/>
                          </w:tabs>
                          <w:spacing w:line="240" w:lineRule="auto" w:before="40"/>
                          <w:ind w:left="119" w:right="0"/>
                          <w:jc w:val="left"/>
                          <w:rPr>
                            <w:rFonts w:ascii="宋体" w:hAnsi="宋体" w:cs="宋体" w:eastAsia="宋体" w:hint="default"/>
                            <w:sz w:val="18"/>
                            <w:szCs w:val="18"/>
                          </w:rPr>
                        </w:pPr>
                        <w:r>
                          <w:rPr>
                            <w:rFonts w:ascii="宋体" w:hAnsi="宋体" w:cs="宋体" w:eastAsia="宋体" w:hint="default"/>
                            <w:sz w:val="18"/>
                            <w:szCs w:val="18"/>
                          </w:rPr>
                          <w:t>李亚</w:t>
                        </w:r>
                        <w:r>
                          <w:rPr>
                            <w:rFonts w:ascii="宋体" w:hAnsi="宋体" w:cs="宋体" w:eastAsia="宋体" w:hint="default"/>
                            <w:sz w:val="15"/>
                            <w:szCs w:val="15"/>
                          </w:rPr>
                          <w:tab/>
                        </w:r>
                        <w:r>
                          <w:rPr>
                            <w:rFonts w:ascii="宋体" w:hAnsi="宋体" w:cs="宋体" w:eastAsia="宋体" w:hint="default"/>
                            <w:spacing w:val="-16"/>
                            <w:sz w:val="18"/>
                            <w:szCs w:val="18"/>
                          </w:rPr>
                          <w:t>房地产</w:t>
                        </w:r>
                        <w:r>
                          <w:rPr>
                            <w:rFonts w:ascii="宋体" w:hAnsi="宋体" w:cs="宋体" w:eastAsia="宋体" w:hint="default"/>
                            <w:spacing w:val="-33"/>
                            <w:sz w:val="18"/>
                            <w:szCs w:val="18"/>
                          </w:rPr>
                          <w:t> </w:t>
                        </w:r>
                        <w:r>
                          <w:rPr>
                            <w:rFonts w:ascii="宋体" w:hAnsi="宋体" w:cs="宋体" w:eastAsia="宋体" w:hint="default"/>
                            <w:sz w:val="18"/>
                            <w:szCs w:val="18"/>
                          </w:rPr>
                          <w:t>1,000.00</w:t>
                          <w:tab/>
                          <w:t>90%</w:t>
                          <w:tab/>
                          <w:t>90% </w:t>
                        </w:r>
                        <w:r>
                          <w:rPr>
                            <w:rFonts w:ascii="宋体" w:hAnsi="宋体" w:cs="宋体" w:eastAsia="宋体" w:hint="default"/>
                            <w:spacing w:val="39"/>
                            <w:sz w:val="18"/>
                            <w:szCs w:val="18"/>
                          </w:rPr>
                          <w:t> </w:t>
                        </w:r>
                        <w:r>
                          <w:rPr>
                            <w:rFonts w:ascii="宋体" w:hAnsi="宋体" w:cs="宋体" w:eastAsia="宋体" w:hint="default"/>
                            <w:spacing w:val="39"/>
                            <w:sz w:val="15"/>
                            <w:szCs w:val="15"/>
                          </w:rPr>
                        </w:r>
                        <w:r>
                          <w:rPr>
                            <w:rFonts w:ascii="宋体" w:hAnsi="宋体" w:cs="宋体" w:eastAsia="宋体" w:hint="default"/>
                            <w:sz w:val="18"/>
                            <w:szCs w:val="18"/>
                          </w:rPr>
                          <w:t>73891124-9</w:t>
                        </w:r>
                      </w:p>
                    </w:tc>
                  </w:tr>
                  <w:tr>
                    <w:trPr>
                      <w:trHeight w:val="206" w:hRule="exact"/>
                    </w:trPr>
                    <w:tc>
                      <w:tcPr>
                        <w:tcW w:w="1676"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right="40"/>
                          <w:jc w:val="center"/>
                          <w:rPr>
                            <w:rFonts w:ascii="宋体" w:hAnsi="宋体" w:cs="宋体" w:eastAsia="宋体" w:hint="default"/>
                            <w:sz w:val="18"/>
                            <w:szCs w:val="18"/>
                          </w:rPr>
                        </w:pPr>
                        <w:r>
                          <w:rPr>
                            <w:rFonts w:ascii="宋体" w:hAnsi="宋体" w:cs="宋体" w:eastAsia="宋体" w:hint="default"/>
                            <w:spacing w:val="-24"/>
                            <w:sz w:val="18"/>
                            <w:szCs w:val="18"/>
                          </w:rPr>
                          <w:t>有限</w:t>
                        </w:r>
                        <w:r>
                          <w:rPr>
                            <w:rFonts w:ascii="宋体" w:hAnsi="宋体" w:cs="宋体" w:eastAsia="宋体" w:hint="default"/>
                            <w:sz w:val="18"/>
                            <w:szCs w:val="18"/>
                          </w:rPr>
                          <w:t> </w:t>
                        </w:r>
                      </w:p>
                    </w:tc>
                    <w:tc>
                      <w:tcPr>
                        <w:tcW w:w="4701" w:type="dxa"/>
                        <w:gridSpan w:val="6"/>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有限公司</w:t>
      </w:r>
      <w:r>
        <w:rPr>
          <w:rFonts w:ascii="宋体" w:hAnsi="宋体" w:cs="宋体" w:eastAsia="宋体" w:hint="default"/>
          <w:sz w:val="15"/>
          <w:szCs w:val="15"/>
        </w:rPr>
        <w:t> </w:t>
      </w:r>
      <w:r>
        <w:rPr>
          <w:rFonts w:ascii="宋体" w:hAnsi="宋体" w:cs="宋体" w:eastAsia="宋体" w:hint="default"/>
          <w:spacing w:val="8"/>
          <w:sz w:val="18"/>
          <w:szCs w:val="18"/>
        </w:rPr>
        <w:t>芜湖国润投资发展有</w:t>
      </w:r>
      <w:r>
        <w:rPr>
          <w:rFonts w:ascii="宋体" w:hAnsi="宋体" w:cs="宋体" w:eastAsia="宋体" w:hint="default"/>
          <w:sz w:val="18"/>
          <w:szCs w:val="18"/>
        </w:rPr>
      </w:r>
    </w:p>
    <w:p>
      <w:pPr>
        <w:spacing w:line="295" w:lineRule="exact" w:before="65"/>
        <w:ind w:left="8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控股</w:t>
      </w:r>
      <w:r>
        <w:rPr>
          <w:rFonts w:ascii="宋体" w:hAnsi="宋体" w:cs="宋体" w:eastAsia="宋体" w:hint="default"/>
          <w:spacing w:val="76"/>
          <w:sz w:val="18"/>
          <w:szCs w:val="18"/>
        </w:rPr>
        <w:t> </w:t>
      </w:r>
      <w:r>
        <w:rPr>
          <w:rFonts w:ascii="宋体" w:hAnsi="宋体" w:cs="宋体" w:eastAsia="宋体" w:hint="default"/>
          <w:spacing w:val="76"/>
          <w:sz w:val="15"/>
          <w:szCs w:val="15"/>
        </w:rPr>
      </w:r>
      <w:r>
        <w:rPr>
          <w:rFonts w:ascii="宋体" w:hAnsi="宋体" w:cs="宋体" w:eastAsia="宋体" w:hint="default"/>
          <w:position w:val="12"/>
          <w:sz w:val="18"/>
          <w:szCs w:val="18"/>
        </w:rPr>
        <w:t>有限</w:t>
      </w:r>
      <w:r>
        <w:rPr>
          <w:rFonts w:ascii="宋体" w:hAnsi="宋体" w:cs="宋体" w:eastAsia="宋体" w:hint="default"/>
          <w:sz w:val="18"/>
          <w:szCs w:val="18"/>
        </w:rPr>
      </w:r>
    </w:p>
    <w:p>
      <w:pPr>
        <w:spacing w:line="175" w:lineRule="exact" w:before="0"/>
        <w:ind w:left="610" w:right="0" w:firstLine="0"/>
        <w:jc w:val="left"/>
        <w:rPr>
          <w:rFonts w:ascii="宋体" w:hAnsi="宋体" w:cs="宋体" w:eastAsia="宋体" w:hint="default"/>
          <w:sz w:val="15"/>
          <w:szCs w:val="15"/>
        </w:rPr>
      </w:pPr>
      <w:r>
        <w:rPr>
          <w:rFonts w:ascii="宋体" w:hAnsi="宋体" w:cs="宋体" w:eastAsia="宋体" w:hint="default"/>
          <w:sz w:val="18"/>
          <w:szCs w:val="18"/>
        </w:rPr>
        <w:t>责任</w:t>
      </w:r>
      <w:r>
        <w:rPr>
          <w:rFonts w:ascii="宋体" w:hAnsi="宋体" w:cs="宋体" w:eastAsia="宋体" w:hint="default"/>
          <w:sz w:val="15"/>
          <w:szCs w:val="15"/>
        </w:rPr>
        <w:t> </w:t>
      </w:r>
    </w:p>
    <w:p>
      <w:pPr>
        <w:spacing w:line="240" w:lineRule="auto" w:before="2"/>
        <w:rPr>
          <w:rFonts w:ascii="宋体" w:hAnsi="宋体" w:cs="宋体" w:eastAsia="宋体" w:hint="default"/>
          <w:sz w:val="14"/>
          <w:szCs w:val="14"/>
        </w:rPr>
      </w:pPr>
      <w:r>
        <w:rPr/>
        <w:br w:type="column"/>
      </w:r>
      <w:r>
        <w:rPr>
          <w:rFonts w:ascii="宋体"/>
          <w:sz w:val="14"/>
        </w:rPr>
      </w:r>
    </w:p>
    <w:p>
      <w:pPr>
        <w:tabs>
          <w:tab w:pos="3117" w:val="left" w:leader="none"/>
        </w:tabs>
        <w:spacing w:before="0"/>
        <w:ind w:left="-4" w:right="0" w:firstLine="0"/>
        <w:jc w:val="left"/>
        <w:rPr>
          <w:rFonts w:ascii="宋体" w:hAnsi="宋体" w:cs="宋体" w:eastAsia="宋体" w:hint="default"/>
          <w:sz w:val="18"/>
          <w:szCs w:val="18"/>
        </w:rPr>
      </w:pPr>
      <w:r>
        <w:rPr>
          <w:rFonts w:ascii="宋体" w:hAnsi="宋体" w:cs="宋体" w:eastAsia="宋体" w:hint="default"/>
          <w:sz w:val="18"/>
          <w:szCs w:val="18"/>
        </w:rPr>
        <w:t>合肥市  黄万余 房地产</w:t>
      </w:r>
      <w:r>
        <w:rPr>
          <w:rFonts w:ascii="宋体" w:hAnsi="宋体" w:cs="宋体" w:eastAsia="宋体" w:hint="default"/>
          <w:spacing w:val="45"/>
          <w:sz w:val="18"/>
          <w:szCs w:val="18"/>
        </w:rPr>
        <w:t> </w:t>
      </w:r>
      <w:r>
        <w:rPr>
          <w:rFonts w:ascii="宋体" w:hAnsi="宋体" w:cs="宋体" w:eastAsia="宋体" w:hint="default"/>
          <w:sz w:val="18"/>
          <w:szCs w:val="18"/>
        </w:rPr>
        <w:t>29,433.00</w:t>
        <w:tab/>
        <w:t>99.83% 99.83%</w:t>
      </w:r>
      <w:r>
        <w:rPr>
          <w:rFonts w:ascii="宋体" w:hAnsi="宋体" w:cs="宋体" w:eastAsia="宋体" w:hint="default"/>
          <w:spacing w:val="27"/>
          <w:sz w:val="18"/>
          <w:szCs w:val="18"/>
        </w:rPr>
        <w:t> </w:t>
      </w:r>
      <w:r>
        <w:rPr>
          <w:rFonts w:ascii="宋体" w:hAnsi="宋体" w:cs="宋体" w:eastAsia="宋体" w:hint="default"/>
          <w:sz w:val="18"/>
          <w:szCs w:val="18"/>
        </w:rPr>
        <w:t>71172853-2</w:t>
      </w:r>
    </w:p>
    <w:p>
      <w:pPr>
        <w:spacing w:after="0"/>
        <w:jc w:val="left"/>
        <w:rPr>
          <w:rFonts w:ascii="宋体" w:hAnsi="宋体" w:cs="宋体" w:eastAsia="宋体" w:hint="default"/>
          <w:sz w:val="18"/>
          <w:szCs w:val="18"/>
        </w:rPr>
        <w:sectPr>
          <w:type w:val="continuous"/>
          <w:pgSz w:w="11900" w:h="16840"/>
          <w:pgMar w:top="1600" w:bottom="280" w:left="1640" w:right="1640"/>
          <w:cols w:num="3" w:equalWidth="0">
            <w:col w:w="1958" w:space="40"/>
            <w:col w:w="1046" w:space="40"/>
            <w:col w:w="5536"/>
          </w:cols>
        </w:sectPr>
      </w:pPr>
    </w:p>
    <w:p>
      <w:pPr>
        <w:tabs>
          <w:tab w:pos="2082" w:val="left" w:leader="none"/>
        </w:tabs>
        <w:spacing w:line="212" w:lineRule="exact" w:before="0"/>
        <w:ind w:left="161" w:right="14" w:firstLine="0"/>
        <w:jc w:val="left"/>
        <w:rPr>
          <w:rFonts w:ascii="宋体" w:hAnsi="宋体" w:cs="宋体" w:eastAsia="宋体" w:hint="default"/>
          <w:sz w:val="15"/>
          <w:szCs w:val="15"/>
        </w:rPr>
      </w:pPr>
      <w:r>
        <w:rPr>
          <w:rFonts w:ascii="宋体" w:hAnsi="宋体" w:cs="宋体" w:eastAsia="宋体" w:hint="default"/>
          <w:sz w:val="18"/>
          <w:szCs w:val="18"/>
        </w:rPr>
        <w:t>限公司</w:t>
      </w:r>
      <w:r>
        <w:rPr>
          <w:rFonts w:ascii="宋体" w:hAnsi="宋体" w:cs="宋体" w:eastAsia="宋体" w:hint="default"/>
          <w:sz w:val="15"/>
          <w:szCs w:val="15"/>
        </w:rPr>
        <w:tab/>
      </w:r>
      <w:r>
        <w:rPr>
          <w:rFonts w:ascii="宋体" w:hAnsi="宋体" w:cs="宋体" w:eastAsia="宋体" w:hint="default"/>
          <w:position w:val="12"/>
          <w:sz w:val="18"/>
          <w:szCs w:val="18"/>
        </w:rPr>
        <w:t>全资</w:t>
      </w:r>
      <w:r>
        <w:rPr>
          <w:rFonts w:ascii="宋体" w:hAnsi="宋体" w:cs="宋体" w:eastAsia="宋体" w:hint="default"/>
          <w:position w:val="12"/>
          <w:sz w:val="15"/>
          <w:szCs w:val="15"/>
        </w:rPr>
        <w:t> </w:t>
      </w:r>
      <w:r>
        <w:rPr>
          <w:rFonts w:ascii="宋体" w:hAnsi="宋体" w:cs="宋体" w:eastAsia="宋体" w:hint="default"/>
          <w:sz w:val="15"/>
          <w:szCs w:val="15"/>
        </w:rPr>
      </w:r>
    </w:p>
    <w:p>
      <w:pPr>
        <w:tabs>
          <w:tab w:pos="2082" w:val="left" w:leader="none"/>
        </w:tabs>
        <w:spacing w:line="115" w:lineRule="auto" w:before="108"/>
        <w:ind w:left="161" w:right="14" w:hanging="2"/>
        <w:jc w:val="left"/>
        <w:rPr>
          <w:rFonts w:ascii="宋体" w:hAnsi="宋体" w:cs="宋体" w:eastAsia="宋体" w:hint="default"/>
          <w:sz w:val="15"/>
          <w:szCs w:val="15"/>
        </w:rPr>
      </w:pPr>
      <w:r>
        <w:rPr>
          <w:rFonts w:ascii="宋体" w:hAnsi="宋体" w:cs="宋体" w:eastAsia="宋体" w:hint="default"/>
          <w:spacing w:val="8"/>
          <w:sz w:val="18"/>
          <w:szCs w:val="18"/>
        </w:rPr>
        <w:t>滁州国润投资发展有  </w:t>
      </w:r>
      <w:r>
        <w:rPr>
          <w:rFonts w:ascii="宋体" w:hAnsi="宋体" w:cs="宋体" w:eastAsia="宋体" w:hint="default"/>
          <w:sz w:val="18"/>
          <w:szCs w:val="18"/>
        </w:rPr>
        <w:t>限公司</w:t>
      </w:r>
      <w:r>
        <w:rPr>
          <w:rFonts w:ascii="宋体" w:hAnsi="宋体" w:cs="宋体" w:eastAsia="宋体" w:hint="default"/>
          <w:sz w:val="15"/>
          <w:szCs w:val="15"/>
        </w:rPr>
        <w:tab/>
      </w:r>
      <w:r>
        <w:rPr>
          <w:rFonts w:ascii="宋体" w:hAnsi="宋体" w:cs="宋体" w:eastAsia="宋体" w:hint="default"/>
          <w:position w:val="12"/>
          <w:sz w:val="18"/>
          <w:szCs w:val="18"/>
        </w:rPr>
        <w:t>全资</w:t>
      </w:r>
      <w:r>
        <w:rPr>
          <w:rFonts w:ascii="宋体" w:hAnsi="宋体" w:cs="宋体" w:eastAsia="宋体" w:hint="default"/>
          <w:position w:val="12"/>
          <w:sz w:val="15"/>
          <w:szCs w:val="15"/>
        </w:rPr>
        <w:t> </w:t>
      </w:r>
      <w:r>
        <w:rPr>
          <w:rFonts w:ascii="宋体" w:hAnsi="宋体" w:cs="宋体" w:eastAsia="宋体" w:hint="default"/>
          <w:sz w:val="15"/>
          <w:szCs w:val="15"/>
        </w:rPr>
      </w:r>
    </w:p>
    <w:p>
      <w:pPr>
        <w:tabs>
          <w:tab w:pos="2065" w:val="left" w:leader="none"/>
        </w:tabs>
        <w:spacing w:line="115" w:lineRule="auto" w:before="121"/>
        <w:ind w:left="162" w:right="14" w:hanging="3"/>
        <w:jc w:val="left"/>
        <w:rPr>
          <w:rFonts w:ascii="宋体" w:hAnsi="宋体" w:cs="宋体" w:eastAsia="宋体" w:hint="default"/>
          <w:sz w:val="15"/>
          <w:szCs w:val="15"/>
        </w:rPr>
      </w:pPr>
      <w:r>
        <w:rPr>
          <w:rFonts w:ascii="宋体" w:hAnsi="宋体" w:cs="宋体" w:eastAsia="宋体" w:hint="default"/>
          <w:spacing w:val="8"/>
          <w:sz w:val="18"/>
          <w:szCs w:val="18"/>
        </w:rPr>
        <w:t>淮南国润渤海物流有  </w:t>
      </w:r>
      <w:r>
        <w:rPr>
          <w:rFonts w:ascii="宋体" w:hAnsi="宋体" w:cs="宋体" w:eastAsia="宋体" w:hint="default"/>
          <w:sz w:val="18"/>
          <w:szCs w:val="18"/>
        </w:rPr>
        <w:t>限公司</w:t>
      </w:r>
      <w:r>
        <w:rPr>
          <w:rFonts w:ascii="宋体" w:hAnsi="宋体" w:cs="宋体" w:eastAsia="宋体" w:hint="default"/>
          <w:sz w:val="15"/>
          <w:szCs w:val="15"/>
        </w:rPr>
        <w:tab/>
      </w:r>
      <w:r>
        <w:rPr>
          <w:rFonts w:ascii="宋体" w:hAnsi="宋体" w:cs="宋体" w:eastAsia="宋体" w:hint="default"/>
          <w:position w:val="12"/>
          <w:sz w:val="18"/>
          <w:szCs w:val="18"/>
        </w:rPr>
        <w:t>全资</w:t>
      </w:r>
      <w:r>
        <w:rPr>
          <w:rFonts w:ascii="宋体" w:hAnsi="宋体" w:cs="宋体" w:eastAsia="宋体" w:hint="default"/>
          <w:position w:val="12"/>
          <w:sz w:val="15"/>
          <w:szCs w:val="15"/>
        </w:rPr>
        <w:t> </w:t>
      </w:r>
      <w:r>
        <w:rPr>
          <w:rFonts w:ascii="宋体" w:hAnsi="宋体" w:cs="宋体" w:eastAsia="宋体" w:hint="default"/>
          <w:sz w:val="15"/>
          <w:szCs w:val="15"/>
        </w:rPr>
      </w:r>
    </w:p>
    <w:p>
      <w:pPr>
        <w:tabs>
          <w:tab w:pos="2065" w:val="left" w:leader="none"/>
        </w:tabs>
        <w:spacing w:line="115" w:lineRule="auto" w:before="121"/>
        <w:ind w:left="162" w:right="14" w:hanging="3"/>
        <w:jc w:val="left"/>
        <w:rPr>
          <w:rFonts w:ascii="宋体" w:hAnsi="宋体" w:cs="宋体" w:eastAsia="宋体" w:hint="default"/>
          <w:sz w:val="15"/>
          <w:szCs w:val="15"/>
        </w:rPr>
      </w:pPr>
      <w:r>
        <w:rPr>
          <w:rFonts w:ascii="宋体" w:hAnsi="宋体" w:cs="宋体" w:eastAsia="宋体" w:hint="default"/>
          <w:spacing w:val="8"/>
          <w:sz w:val="18"/>
          <w:szCs w:val="18"/>
        </w:rPr>
        <w:t>芜湖国润农副产品市 </w:t>
      </w:r>
      <w:r>
        <w:rPr>
          <w:rFonts w:ascii="宋体" w:hAnsi="宋体" w:cs="宋体" w:eastAsia="宋体" w:hint="default"/>
          <w:sz w:val="18"/>
          <w:szCs w:val="18"/>
        </w:rPr>
        <w:t>场有限公司</w:t>
        <w:tab/>
      </w:r>
      <w:r>
        <w:rPr>
          <w:rFonts w:ascii="宋体" w:hAnsi="宋体" w:cs="宋体" w:eastAsia="宋体" w:hint="default"/>
          <w:position w:val="12"/>
          <w:sz w:val="18"/>
          <w:szCs w:val="18"/>
        </w:rPr>
        <w:t>全资</w:t>
      </w:r>
      <w:r>
        <w:rPr>
          <w:rFonts w:ascii="宋体" w:hAnsi="宋体" w:cs="宋体" w:eastAsia="宋体" w:hint="default"/>
          <w:position w:val="12"/>
          <w:sz w:val="15"/>
          <w:szCs w:val="15"/>
        </w:rPr>
        <w:t> </w:t>
      </w:r>
      <w:r>
        <w:rPr>
          <w:rFonts w:ascii="宋体" w:hAnsi="宋体" w:cs="宋体" w:eastAsia="宋体" w:hint="default"/>
          <w:sz w:val="15"/>
          <w:szCs w:val="15"/>
        </w:rPr>
      </w:r>
    </w:p>
    <w:p>
      <w:pPr>
        <w:tabs>
          <w:tab w:pos="1292" w:val="left" w:leader="none"/>
          <w:tab w:pos="3716" w:val="left" w:leader="none"/>
          <w:tab w:pos="4437" w:val="left" w:leader="none"/>
        </w:tabs>
        <w:spacing w:line="213" w:lineRule="exact" w:before="0"/>
        <w:ind w:left="104" w:right="0" w:firstLine="0"/>
        <w:jc w:val="left"/>
        <w:rPr>
          <w:rFonts w:ascii="宋体" w:hAnsi="宋体" w:cs="宋体" w:eastAsia="宋体" w:hint="default"/>
          <w:sz w:val="18"/>
          <w:szCs w:val="18"/>
        </w:rPr>
      </w:pPr>
      <w:r>
        <w:rPr>
          <w:spacing w:val="-24"/>
        </w:rPr>
        <w:br w:type="column"/>
      </w:r>
      <w:r>
        <w:rPr>
          <w:rFonts w:ascii="宋体" w:hAnsi="宋体" w:cs="宋体" w:eastAsia="宋体" w:hint="default"/>
          <w:spacing w:val="-24"/>
          <w:position w:val="-11"/>
          <w:sz w:val="18"/>
          <w:szCs w:val="18"/>
        </w:rPr>
        <w:t>责任 </w:t>
      </w:r>
      <w:r>
        <w:rPr>
          <w:rFonts w:ascii="宋体" w:hAnsi="宋体" w:cs="宋体" w:eastAsia="宋体" w:hint="default"/>
          <w:spacing w:val="-3"/>
          <w:position w:val="-11"/>
          <w:sz w:val="18"/>
          <w:szCs w:val="18"/>
        </w:rPr>
        <w:t> </w:t>
      </w:r>
      <w:r>
        <w:rPr>
          <w:rFonts w:ascii="宋体" w:hAnsi="宋体" w:cs="宋体" w:eastAsia="宋体" w:hint="default"/>
          <w:spacing w:val="-3"/>
          <w:position w:val="-11"/>
          <w:sz w:val="15"/>
          <w:szCs w:val="15"/>
        </w:rPr>
      </w:r>
      <w:r>
        <w:rPr>
          <w:rFonts w:ascii="宋体" w:hAnsi="宋体" w:cs="宋体" w:eastAsia="宋体" w:hint="default"/>
          <w:spacing w:val="-22"/>
          <w:sz w:val="18"/>
          <w:szCs w:val="18"/>
        </w:rPr>
        <w:t>芜湖市</w:t>
        <w:tab/>
      </w:r>
      <w:r>
        <w:rPr>
          <w:rFonts w:ascii="宋体" w:hAnsi="宋体" w:cs="宋体" w:eastAsia="宋体" w:hint="default"/>
          <w:sz w:val="18"/>
          <w:szCs w:val="18"/>
        </w:rPr>
        <w:t>张文千  </w:t>
      </w:r>
      <w:r>
        <w:rPr>
          <w:rFonts w:ascii="宋体" w:hAnsi="宋体" w:cs="宋体" w:eastAsia="宋体" w:hint="default"/>
          <w:spacing w:val="-16"/>
          <w:sz w:val="18"/>
          <w:szCs w:val="18"/>
        </w:rPr>
        <w:t>房地产</w:t>
      </w:r>
      <w:r>
        <w:rPr>
          <w:rFonts w:ascii="宋体" w:hAnsi="宋体" w:cs="宋体" w:eastAsia="宋体" w:hint="default"/>
          <w:spacing w:val="-66"/>
          <w:sz w:val="18"/>
          <w:szCs w:val="18"/>
        </w:rPr>
        <w:t> </w:t>
      </w:r>
      <w:r>
        <w:rPr>
          <w:rFonts w:ascii="宋体" w:hAnsi="宋体" w:cs="宋体" w:eastAsia="宋体" w:hint="default"/>
          <w:sz w:val="18"/>
          <w:szCs w:val="18"/>
        </w:rPr>
        <w:t>11000.00</w:t>
        <w:tab/>
        <w:t>100%</w:t>
        <w:tab/>
        <w:t>95% </w:t>
      </w:r>
      <w:r>
        <w:rPr>
          <w:rFonts w:ascii="宋体" w:hAnsi="宋体" w:cs="宋体" w:eastAsia="宋体" w:hint="default"/>
          <w:spacing w:val="39"/>
          <w:sz w:val="18"/>
          <w:szCs w:val="18"/>
        </w:rPr>
        <w:t> </w:t>
      </w:r>
      <w:r>
        <w:rPr>
          <w:rFonts w:ascii="宋体" w:hAnsi="宋体" w:cs="宋体" w:eastAsia="宋体" w:hint="default"/>
          <w:spacing w:val="39"/>
          <w:sz w:val="15"/>
          <w:szCs w:val="15"/>
        </w:rPr>
      </w:r>
      <w:r>
        <w:rPr>
          <w:rFonts w:ascii="宋体" w:hAnsi="宋体" w:cs="宋体" w:eastAsia="宋体" w:hint="default"/>
          <w:sz w:val="18"/>
          <w:szCs w:val="18"/>
        </w:rPr>
        <w:t>73891126-5</w:t>
      </w:r>
    </w:p>
    <w:p>
      <w:pPr>
        <w:spacing w:line="173" w:lineRule="exact" w:before="0"/>
        <w:ind w:left="104" w:right="0" w:firstLine="0"/>
        <w:jc w:val="left"/>
        <w:rPr>
          <w:rFonts w:ascii="宋体" w:hAnsi="宋体" w:cs="宋体" w:eastAsia="宋体" w:hint="default"/>
          <w:sz w:val="18"/>
          <w:szCs w:val="18"/>
        </w:rPr>
      </w:pPr>
      <w:r>
        <w:rPr>
          <w:rFonts w:ascii="宋体" w:hAnsi="宋体" w:cs="宋体" w:eastAsia="宋体" w:hint="default"/>
          <w:spacing w:val="-24"/>
          <w:sz w:val="18"/>
          <w:szCs w:val="18"/>
        </w:rPr>
        <w:t>有限</w:t>
      </w:r>
      <w:r>
        <w:rPr>
          <w:rFonts w:ascii="宋体" w:hAnsi="宋体" w:cs="宋体" w:eastAsia="宋体" w:hint="default"/>
          <w:sz w:val="18"/>
          <w:szCs w:val="18"/>
        </w:rPr>
        <w:t> </w:t>
      </w:r>
    </w:p>
    <w:p>
      <w:pPr>
        <w:tabs>
          <w:tab w:pos="1292" w:val="left" w:leader="none"/>
          <w:tab w:pos="3716" w:val="left" w:leader="none"/>
          <w:tab w:pos="4347" w:val="left" w:leader="none"/>
        </w:tabs>
        <w:spacing w:line="294" w:lineRule="exact" w:before="0"/>
        <w:ind w:left="104" w:right="0" w:firstLine="0"/>
        <w:jc w:val="left"/>
        <w:rPr>
          <w:rFonts w:ascii="宋体" w:hAnsi="宋体" w:cs="宋体" w:eastAsia="宋体" w:hint="default"/>
          <w:sz w:val="18"/>
          <w:szCs w:val="18"/>
        </w:rPr>
      </w:pPr>
      <w:r>
        <w:rPr>
          <w:rFonts w:ascii="宋体" w:hAnsi="宋体" w:cs="宋体" w:eastAsia="宋体" w:hint="default"/>
          <w:spacing w:val="-24"/>
          <w:position w:val="-11"/>
          <w:sz w:val="18"/>
          <w:szCs w:val="18"/>
        </w:rPr>
        <w:t>责任 </w:t>
      </w:r>
      <w:r>
        <w:rPr>
          <w:rFonts w:ascii="宋体" w:hAnsi="宋体" w:cs="宋体" w:eastAsia="宋体" w:hint="default"/>
          <w:spacing w:val="-3"/>
          <w:position w:val="-11"/>
          <w:sz w:val="18"/>
          <w:szCs w:val="18"/>
        </w:rPr>
        <w:t> </w:t>
      </w:r>
      <w:r>
        <w:rPr>
          <w:rFonts w:ascii="宋体" w:hAnsi="宋体" w:cs="宋体" w:eastAsia="宋体" w:hint="default"/>
          <w:spacing w:val="-3"/>
          <w:position w:val="-11"/>
          <w:sz w:val="15"/>
          <w:szCs w:val="15"/>
        </w:rPr>
      </w:r>
      <w:r>
        <w:rPr>
          <w:rFonts w:ascii="宋体" w:hAnsi="宋体" w:cs="宋体" w:eastAsia="宋体" w:hint="default"/>
          <w:spacing w:val="-22"/>
          <w:sz w:val="18"/>
          <w:szCs w:val="18"/>
        </w:rPr>
        <w:t>滁州市</w:t>
        <w:tab/>
      </w:r>
      <w:r>
        <w:rPr>
          <w:rFonts w:ascii="宋体" w:hAnsi="宋体" w:cs="宋体" w:eastAsia="宋体" w:hint="default"/>
          <w:sz w:val="18"/>
          <w:szCs w:val="18"/>
        </w:rPr>
        <w:t>张文千  </w:t>
      </w:r>
      <w:r>
        <w:rPr>
          <w:rFonts w:ascii="宋体" w:hAnsi="宋体" w:cs="宋体" w:eastAsia="宋体" w:hint="default"/>
          <w:spacing w:val="-16"/>
          <w:sz w:val="18"/>
          <w:szCs w:val="18"/>
        </w:rPr>
        <w:t>房地产</w:t>
      </w:r>
      <w:r>
        <w:rPr>
          <w:rFonts w:ascii="宋体" w:hAnsi="宋体" w:cs="宋体" w:eastAsia="宋体" w:hint="default"/>
          <w:spacing w:val="-66"/>
          <w:sz w:val="18"/>
          <w:szCs w:val="18"/>
        </w:rPr>
        <w:t> </w:t>
      </w:r>
      <w:r>
        <w:rPr>
          <w:rFonts w:ascii="宋体" w:hAnsi="宋体" w:cs="宋体" w:eastAsia="宋体" w:hint="default"/>
          <w:sz w:val="18"/>
          <w:szCs w:val="18"/>
        </w:rPr>
        <w:t>7,000.00</w:t>
        <w:tab/>
        <w:t>100%</w:t>
        <w:tab/>
        <w:t>100% </w:t>
      </w:r>
      <w:r>
        <w:rPr>
          <w:rFonts w:ascii="宋体" w:hAnsi="宋体" w:cs="宋体" w:eastAsia="宋体" w:hint="default"/>
          <w:spacing w:val="39"/>
          <w:sz w:val="18"/>
          <w:szCs w:val="18"/>
        </w:rPr>
        <w:t> </w:t>
      </w:r>
      <w:r>
        <w:rPr>
          <w:rFonts w:ascii="宋体" w:hAnsi="宋体" w:cs="宋体" w:eastAsia="宋体" w:hint="default"/>
          <w:spacing w:val="39"/>
          <w:sz w:val="15"/>
          <w:szCs w:val="15"/>
        </w:rPr>
      </w:r>
      <w:r>
        <w:rPr>
          <w:rFonts w:ascii="宋体" w:hAnsi="宋体" w:cs="宋体" w:eastAsia="宋体" w:hint="default"/>
          <w:sz w:val="18"/>
          <w:szCs w:val="18"/>
        </w:rPr>
        <w:t>75095267-6</w:t>
      </w:r>
    </w:p>
    <w:p>
      <w:pPr>
        <w:spacing w:line="174" w:lineRule="exact" w:before="0"/>
        <w:ind w:left="74" w:right="0" w:firstLine="0"/>
        <w:jc w:val="left"/>
        <w:rPr>
          <w:rFonts w:ascii="宋体" w:hAnsi="宋体" w:cs="宋体" w:eastAsia="宋体" w:hint="default"/>
          <w:sz w:val="18"/>
          <w:szCs w:val="18"/>
        </w:rPr>
      </w:pPr>
      <w:r>
        <w:rPr>
          <w:rFonts w:ascii="宋体" w:hAnsi="宋体" w:cs="宋体" w:eastAsia="宋体" w:hint="default"/>
          <w:spacing w:val="-24"/>
          <w:sz w:val="18"/>
          <w:szCs w:val="18"/>
        </w:rPr>
        <w:t>有限</w:t>
      </w:r>
      <w:r>
        <w:rPr>
          <w:rFonts w:ascii="宋体" w:hAnsi="宋体" w:cs="宋体" w:eastAsia="宋体" w:hint="default"/>
          <w:sz w:val="18"/>
          <w:szCs w:val="18"/>
        </w:rPr>
      </w:r>
    </w:p>
    <w:p>
      <w:pPr>
        <w:tabs>
          <w:tab w:pos="1980" w:val="left" w:leader="none"/>
          <w:tab w:pos="3716" w:val="left" w:leader="none"/>
          <w:tab w:pos="4347" w:val="left" w:leader="none"/>
        </w:tabs>
        <w:spacing w:line="293" w:lineRule="exact" w:before="0"/>
        <w:ind w:left="121" w:right="0" w:firstLine="0"/>
        <w:jc w:val="left"/>
        <w:rPr>
          <w:rFonts w:ascii="宋体" w:hAnsi="宋体" w:cs="宋体" w:eastAsia="宋体" w:hint="default"/>
          <w:sz w:val="18"/>
          <w:szCs w:val="18"/>
        </w:rPr>
      </w:pPr>
      <w:r>
        <w:rPr>
          <w:rFonts w:ascii="宋体" w:hAnsi="宋体" w:cs="宋体" w:eastAsia="宋体" w:hint="default"/>
          <w:spacing w:val="-24"/>
          <w:position w:val="-11"/>
          <w:sz w:val="18"/>
          <w:szCs w:val="18"/>
        </w:rPr>
        <w:t>责任  </w:t>
      </w:r>
      <w:r>
        <w:rPr>
          <w:rFonts w:ascii="宋体" w:hAnsi="宋体" w:cs="宋体" w:eastAsia="宋体" w:hint="default"/>
          <w:spacing w:val="-24"/>
          <w:position w:val="-11"/>
          <w:sz w:val="15"/>
          <w:szCs w:val="15"/>
        </w:rPr>
      </w:r>
      <w:r>
        <w:rPr>
          <w:rFonts w:ascii="宋体" w:hAnsi="宋体" w:cs="宋体" w:eastAsia="宋体" w:hint="default"/>
          <w:spacing w:val="-22"/>
          <w:sz w:val="18"/>
          <w:szCs w:val="18"/>
        </w:rPr>
        <w:t>淮南市 </w:t>
      </w:r>
      <w:r>
        <w:rPr>
          <w:rFonts w:ascii="宋体" w:hAnsi="宋体" w:cs="宋体" w:eastAsia="宋体" w:hint="default"/>
          <w:spacing w:val="26"/>
          <w:sz w:val="18"/>
          <w:szCs w:val="18"/>
        </w:rPr>
        <w:t> </w:t>
      </w:r>
      <w:r>
        <w:rPr>
          <w:rFonts w:ascii="宋体" w:hAnsi="宋体" w:cs="宋体" w:eastAsia="宋体" w:hint="default"/>
          <w:sz w:val="18"/>
          <w:szCs w:val="18"/>
        </w:rPr>
        <w:t>张远源</w:t>
        <w:tab/>
      </w:r>
      <w:r>
        <w:rPr>
          <w:rFonts w:ascii="宋体" w:hAnsi="宋体" w:cs="宋体" w:eastAsia="宋体" w:hint="default"/>
          <w:spacing w:val="-16"/>
          <w:sz w:val="18"/>
          <w:szCs w:val="18"/>
        </w:rPr>
        <w:t>房地产</w:t>
      </w:r>
      <w:r>
        <w:rPr>
          <w:rFonts w:ascii="宋体" w:hAnsi="宋体" w:cs="宋体" w:eastAsia="宋体" w:hint="default"/>
          <w:spacing w:val="-33"/>
          <w:sz w:val="18"/>
          <w:szCs w:val="18"/>
        </w:rPr>
        <w:t> </w:t>
      </w:r>
      <w:r>
        <w:rPr>
          <w:rFonts w:ascii="宋体" w:hAnsi="宋体" w:cs="宋体" w:eastAsia="宋体" w:hint="default"/>
          <w:sz w:val="18"/>
          <w:szCs w:val="18"/>
        </w:rPr>
        <w:t>31,60.00</w:t>
        <w:tab/>
        <w:t>100%</w:t>
        <w:tab/>
        <w:t>100% </w:t>
      </w:r>
      <w:r>
        <w:rPr>
          <w:rFonts w:ascii="宋体" w:hAnsi="宋体" w:cs="宋体" w:eastAsia="宋体" w:hint="default"/>
          <w:spacing w:val="39"/>
          <w:sz w:val="18"/>
          <w:szCs w:val="18"/>
        </w:rPr>
        <w:t> </w:t>
      </w:r>
      <w:r>
        <w:rPr>
          <w:rFonts w:ascii="宋体" w:hAnsi="宋体" w:cs="宋体" w:eastAsia="宋体" w:hint="default"/>
          <w:spacing w:val="39"/>
          <w:sz w:val="15"/>
          <w:szCs w:val="15"/>
        </w:rPr>
      </w:r>
      <w:r>
        <w:rPr>
          <w:rFonts w:ascii="宋体" w:hAnsi="宋体" w:cs="宋体" w:eastAsia="宋体" w:hint="default"/>
          <w:sz w:val="18"/>
          <w:szCs w:val="18"/>
        </w:rPr>
        <w:t>73731018-5</w:t>
      </w:r>
    </w:p>
    <w:p>
      <w:pPr>
        <w:spacing w:line="173" w:lineRule="exact" w:before="0"/>
        <w:ind w:left="74" w:right="0" w:firstLine="0"/>
        <w:jc w:val="left"/>
        <w:rPr>
          <w:rFonts w:ascii="宋体" w:hAnsi="宋体" w:cs="宋体" w:eastAsia="宋体" w:hint="default"/>
          <w:sz w:val="18"/>
          <w:szCs w:val="18"/>
        </w:rPr>
      </w:pPr>
      <w:r>
        <w:rPr>
          <w:rFonts w:ascii="宋体" w:hAnsi="宋体" w:cs="宋体" w:eastAsia="宋体" w:hint="default"/>
          <w:spacing w:val="-24"/>
          <w:sz w:val="18"/>
          <w:szCs w:val="18"/>
        </w:rPr>
        <w:t>有限</w:t>
      </w:r>
      <w:r>
        <w:rPr>
          <w:rFonts w:ascii="宋体" w:hAnsi="宋体" w:cs="宋体" w:eastAsia="宋体" w:hint="default"/>
          <w:sz w:val="18"/>
          <w:szCs w:val="18"/>
        </w:rPr>
      </w:r>
    </w:p>
    <w:p>
      <w:pPr>
        <w:tabs>
          <w:tab w:pos="1980" w:val="left" w:leader="none"/>
          <w:tab w:pos="3716" w:val="left" w:leader="none"/>
          <w:tab w:pos="4347" w:val="left" w:leader="none"/>
        </w:tabs>
        <w:spacing w:line="297" w:lineRule="exact" w:before="0"/>
        <w:ind w:left="121" w:right="0" w:firstLine="0"/>
        <w:jc w:val="left"/>
        <w:rPr>
          <w:rFonts w:ascii="宋体" w:hAnsi="宋体" w:cs="宋体" w:eastAsia="宋体" w:hint="default"/>
          <w:sz w:val="18"/>
          <w:szCs w:val="18"/>
        </w:rPr>
      </w:pPr>
      <w:r>
        <w:rPr>
          <w:rFonts w:ascii="宋体" w:hAnsi="宋体" w:cs="宋体" w:eastAsia="宋体" w:hint="default"/>
          <w:spacing w:val="-24"/>
          <w:position w:val="-11"/>
          <w:sz w:val="18"/>
          <w:szCs w:val="18"/>
        </w:rPr>
        <w:t>责任  </w:t>
      </w:r>
      <w:r>
        <w:rPr>
          <w:rFonts w:ascii="宋体" w:hAnsi="宋体" w:cs="宋体" w:eastAsia="宋体" w:hint="default"/>
          <w:spacing w:val="-24"/>
          <w:position w:val="-11"/>
          <w:sz w:val="15"/>
          <w:szCs w:val="15"/>
        </w:rPr>
      </w:r>
      <w:r>
        <w:rPr>
          <w:rFonts w:ascii="宋体" w:hAnsi="宋体" w:cs="宋体" w:eastAsia="宋体" w:hint="default"/>
          <w:spacing w:val="-22"/>
          <w:sz w:val="18"/>
          <w:szCs w:val="18"/>
        </w:rPr>
        <w:t>芜湖市 </w:t>
      </w:r>
      <w:r>
        <w:rPr>
          <w:rFonts w:ascii="宋体" w:hAnsi="宋体" w:cs="宋体" w:eastAsia="宋体" w:hint="default"/>
          <w:spacing w:val="26"/>
          <w:sz w:val="18"/>
          <w:szCs w:val="18"/>
        </w:rPr>
        <w:t> </w:t>
      </w:r>
      <w:r>
        <w:rPr>
          <w:rFonts w:ascii="宋体" w:hAnsi="宋体" w:cs="宋体" w:eastAsia="宋体" w:hint="default"/>
          <w:sz w:val="18"/>
          <w:szCs w:val="18"/>
        </w:rPr>
        <w:t>黄万余</w:t>
        <w:tab/>
      </w:r>
      <w:r>
        <w:rPr>
          <w:rFonts w:ascii="宋体" w:hAnsi="宋体" w:cs="宋体" w:eastAsia="宋体" w:hint="default"/>
          <w:spacing w:val="-16"/>
          <w:sz w:val="18"/>
          <w:szCs w:val="18"/>
        </w:rPr>
        <w:t>房地产</w:t>
      </w:r>
      <w:r>
        <w:rPr>
          <w:rFonts w:ascii="宋体" w:hAnsi="宋体" w:cs="宋体" w:eastAsia="宋体" w:hint="default"/>
          <w:spacing w:val="57"/>
          <w:sz w:val="18"/>
          <w:szCs w:val="18"/>
        </w:rPr>
        <w:t> </w:t>
      </w:r>
      <w:r>
        <w:rPr>
          <w:rFonts w:ascii="宋体" w:hAnsi="宋体" w:cs="宋体" w:eastAsia="宋体" w:hint="default"/>
          <w:sz w:val="18"/>
          <w:szCs w:val="18"/>
        </w:rPr>
        <w:t>2200.00</w:t>
        <w:tab/>
        <w:t>100%</w:t>
        <w:tab/>
        <w:t>100% </w:t>
      </w:r>
      <w:r>
        <w:rPr>
          <w:rFonts w:ascii="宋体" w:hAnsi="宋体" w:cs="宋体" w:eastAsia="宋体" w:hint="default"/>
          <w:spacing w:val="39"/>
          <w:sz w:val="18"/>
          <w:szCs w:val="18"/>
        </w:rPr>
        <w:t> </w:t>
      </w:r>
      <w:r>
        <w:rPr>
          <w:rFonts w:ascii="宋体" w:hAnsi="宋体" w:cs="宋体" w:eastAsia="宋体" w:hint="default"/>
          <w:spacing w:val="39"/>
          <w:sz w:val="15"/>
          <w:szCs w:val="15"/>
        </w:rPr>
      </w:r>
      <w:r>
        <w:rPr>
          <w:rFonts w:ascii="宋体" w:hAnsi="宋体" w:cs="宋体" w:eastAsia="宋体" w:hint="default"/>
          <w:sz w:val="18"/>
          <w:szCs w:val="18"/>
        </w:rPr>
        <w:t>68978785-0</w:t>
      </w:r>
    </w:p>
    <w:p>
      <w:pPr>
        <w:spacing w:after="0" w:line="297" w:lineRule="exact"/>
        <w:jc w:val="left"/>
        <w:rPr>
          <w:rFonts w:ascii="宋体" w:hAnsi="宋体" w:cs="宋体" w:eastAsia="宋体" w:hint="default"/>
          <w:sz w:val="18"/>
          <w:szCs w:val="18"/>
        </w:rPr>
        <w:sectPr>
          <w:type w:val="continuous"/>
          <w:pgSz w:w="11900" w:h="16840"/>
          <w:pgMar w:top="1600" w:bottom="280" w:left="1640" w:right="1640"/>
          <w:cols w:num="2" w:equalWidth="0">
            <w:col w:w="2518" w:space="40"/>
            <w:col w:w="6062"/>
          </w:cols>
        </w:sect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8pt;height:.5pt;mso-position-horizontal-relative:char;mso-position-vertical-relative:line" coordorigin="0,0" coordsize="8360,10">
            <v:group style="position:absolute;left:5;top:5;width:1815;height:2" coordorigin="5,5" coordsize="1815,2">
              <v:shape style="position:absolute;left:5;top:5;width:1815;height:2" coordorigin="5,5" coordsize="1815,0" path="m5,5l1819,5e" filled="false" stroked="true" strokeweight=".48pt" strokecolor="#000000">
                <v:path arrowok="t"/>
              </v:shape>
            </v:group>
            <v:group style="position:absolute;left:1805;top:5;width:622;height:2" coordorigin="1805,5" coordsize="622,2">
              <v:shape style="position:absolute;left:1805;top:5;width:622;height:2" coordorigin="1805,5" coordsize="622,0" path="m1805,5l2426,5e" filled="false" stroked="true" strokeweight=".48pt" strokecolor="#000000">
                <v:path arrowok="t"/>
              </v:shape>
            </v:group>
            <v:group style="position:absolute;left:2412;top:5;width:461;height:2" coordorigin="2412,5" coordsize="461,2">
              <v:shape style="position:absolute;left:2412;top:5;width:461;height:2" coordorigin="2412,5" coordsize="461,0" path="m2412,5l2873,5e" filled="false" stroked="true" strokeweight=".48pt" strokecolor="#000000">
                <v:path arrowok="t"/>
              </v:shape>
            </v:group>
            <v:group style="position:absolute;left:2858;top:5;width:693;height:2" coordorigin="2858,5" coordsize="693,2">
              <v:shape style="position:absolute;left:2858;top:5;width:693;height:2" coordorigin="2858,5" coordsize="693,0" path="m2858,5l3551,5e" filled="false" stroked="true" strokeweight=".48pt" strokecolor="#000000">
                <v:path arrowok="t"/>
              </v:shape>
            </v:group>
            <v:group style="position:absolute;left:3536;top:5;width:742;height:2" coordorigin="3536,5" coordsize="742,2">
              <v:shape style="position:absolute;left:3536;top:5;width:742;height:2" coordorigin="3536,5" coordsize="742,0" path="m3536,5l4278,5e" filled="false" stroked="true" strokeweight=".48pt" strokecolor="#000000">
                <v:path arrowok="t"/>
              </v:shape>
            </v:group>
            <v:group style="position:absolute;left:4264;top:5;width:10;height:2" coordorigin="4264,5" coordsize="10,2">
              <v:shape style="position:absolute;left:4264;top:5;width:10;height:2" coordorigin="4264,5" coordsize="10,0" path="m4264,5l4273,5e" filled="false" stroked="true" strokeweight=".48pt" strokecolor="#000000">
                <v:path arrowok="t"/>
              </v:shape>
            </v:group>
            <v:group style="position:absolute;left:4273;top:5;width:566;height:2" coordorigin="4273,5" coordsize="566,2">
              <v:shape style="position:absolute;left:4273;top:5;width:566;height:2" coordorigin="4273,5" coordsize="566,0" path="m4273,5l4838,5e" filled="false" stroked="true" strokeweight=".48pt" strokecolor="#000000">
                <v:path arrowok="t"/>
              </v:shape>
            </v:group>
            <v:group style="position:absolute;left:4824;top:5;width:10;height:2" coordorigin="4824,5" coordsize="10,2">
              <v:shape style="position:absolute;left:4824;top:5;width:10;height:2" coordorigin="4824,5" coordsize="10,0" path="m4824,5l4834,5e" filled="false" stroked="true" strokeweight=".48pt" strokecolor="#000000">
                <v:path arrowok="t"/>
              </v:shape>
            </v:group>
            <v:group style="position:absolute;left:4834;top:5;width:944;height:2" coordorigin="4834,5" coordsize="944,2">
              <v:shape style="position:absolute;left:4834;top:5;width:944;height:2" coordorigin="4834,5" coordsize="944,0" path="m4834,5l5777,5e" filled="false" stroked="true" strokeweight=".48pt" strokecolor="#000000">
                <v:path arrowok="t"/>
              </v:shape>
            </v:group>
            <v:group style="position:absolute;left:5762;top:5;width:843;height:2" coordorigin="5762,5" coordsize="843,2">
              <v:shape style="position:absolute;left:5762;top:5;width:843;height:2" coordorigin="5762,5" coordsize="843,0" path="m5762,5l6605,5e" filled="false" stroked="true" strokeweight=".48pt" strokecolor="#000000">
                <v:path arrowok="t"/>
              </v:shape>
            </v:group>
            <v:group style="position:absolute;left:6590;top:5;width:645;height:2" coordorigin="6590,5" coordsize="645,2">
              <v:shape style="position:absolute;left:6590;top:5;width:645;height:2" coordorigin="6590,5" coordsize="645,0" path="m6590,5l7235,5e" filled="false" stroked="true" strokeweight=".48pt" strokecolor="#000000">
                <v:path arrowok="t"/>
              </v:shape>
            </v:group>
            <v:group style="position:absolute;left:7220;top:5;width:1134;height:2" coordorigin="7220,5" coordsize="1134,2">
              <v:shape style="position:absolute;left:7220;top:5;width:1134;height:2" coordorigin="7220,5" coordsize="1134,0" path="m7220,5l8354,5e" filled="false" stroked="true" strokeweight=".48pt" strokecolor="#000000">
                <v:path arrowok="t"/>
              </v:shape>
            </v:group>
          </v:group>
        </w:pict>
      </w:r>
      <w:r>
        <w:rPr>
          <w:rFonts w:ascii="宋体" w:hAnsi="宋体" w:cs="宋体" w:eastAsia="宋体" w:hint="default"/>
          <w:sz w:val="2"/>
          <w:szCs w:val="2"/>
        </w:rPr>
      </w:r>
    </w:p>
    <w:p>
      <w:pPr>
        <w:pStyle w:val="BodyText"/>
        <w:spacing w:line="272" w:lineRule="exact" w:before="6"/>
        <w:ind w:left="157" w:right="148" w:firstLine="420"/>
        <w:jc w:val="left"/>
        <w:rPr>
          <w:rFonts w:ascii="宋体" w:hAnsi="宋体" w:cs="宋体" w:eastAsia="宋体" w:hint="default"/>
        </w:rPr>
      </w:pPr>
      <w:r>
        <w:rPr/>
        <w:t>注：除秦皇岛市渤海物流煤炭经销有限公司外</w:t>
      </w:r>
      <w:r>
        <w:rPr>
          <w:rFonts w:ascii="宋体" w:hAnsi="宋体" w:cs="宋体" w:eastAsia="宋体" w:hint="default"/>
        </w:rPr>
        <w:t>,</w:t>
      </w:r>
      <w:r>
        <w:rPr/>
        <w:t>本公司其他全资子公司均为直接加间接 合计持股</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254" w:lineRule="auto" w:before="149"/>
        <w:ind w:left="577" w:right="0"/>
        <w:jc w:val="left"/>
      </w:pPr>
      <w:r>
        <w:rPr/>
        <w:t>（三）本企业的合营和联营企业情况</w:t>
      </w:r>
      <w:r>
        <w:rPr>
          <w:rFonts w:ascii="宋体" w:hAnsi="宋体" w:cs="宋体" w:eastAsia="宋体" w:hint="default"/>
        </w:rPr>
        <w:t> </w:t>
      </w:r>
      <w:r>
        <w:rPr>
          <w:spacing w:val="-3"/>
        </w:rPr>
        <w:t>本公司关联企业秦皇岛华联康保有限公司因已停业，无法联系，未能获取资产负债及净</w:t>
      </w:r>
    </w:p>
    <w:p>
      <w:pPr>
        <w:pStyle w:val="BodyText"/>
        <w:spacing w:line="260" w:lineRule="exact"/>
        <w:ind w:left="157" w:right="0"/>
        <w:jc w:val="left"/>
      </w:pPr>
      <w:r>
        <w:rPr>
          <w:spacing w:val="-3"/>
        </w:rPr>
        <w:t>资产及其他相关资料，本公司对秦皇岛华联康保有限公司的投资已全额计提减值准备，对和</w:t>
      </w:r>
    </w:p>
    <w:p>
      <w:pPr>
        <w:spacing w:after="0" w:line="260" w:lineRule="exact"/>
        <w:jc w:val="left"/>
        <w:sectPr>
          <w:type w:val="continuous"/>
          <w:pgSz w:w="11900" w:h="16840"/>
          <w:pgMar w:top="1600" w:bottom="280" w:left="1640" w:right="164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rPr>
          <w:rFonts w:ascii="宋体" w:hAnsi="宋体" w:cs="宋体" w:eastAsia="宋体" w:hint="default"/>
        </w:rPr>
      </w:pPr>
      <w:r>
        <w:rPr/>
        <w:t>该公司的往来亦全额计提坏账准备。</w:t>
      </w:r>
      <w:r>
        <w:rPr>
          <w:rFonts w:ascii="宋体" w:hAnsi="宋体" w:cs="宋体" w:eastAsia="宋体" w:hint="default"/>
        </w:rPr>
        <w:t> </w:t>
      </w:r>
    </w:p>
    <w:p>
      <w:pPr>
        <w:pStyle w:val="BodyText"/>
        <w:spacing w:line="273" w:lineRule="auto" w:before="174"/>
        <w:ind w:left="557" w:right="6457"/>
        <w:jc w:val="left"/>
        <w:rPr>
          <w:rFonts w:ascii="宋体" w:hAnsi="宋体" w:cs="宋体" w:eastAsia="宋体" w:hint="default"/>
        </w:rPr>
      </w:pPr>
      <w:r>
        <w:rPr/>
        <w:pict>
          <v:group style="position:absolute;margin-left:89.639999pt;margin-top:40.644402pt;width:415.75pt;height:.5pt;mso-position-horizontal-relative:page;mso-position-vertical-relative:paragraph;z-index:5824" coordorigin="1793,813" coordsize="8315,10">
            <v:group style="position:absolute;left:1798;top:818;width:6024;height:2" coordorigin="1798,818" coordsize="6024,2">
              <v:shape style="position:absolute;left:1798;top:818;width:6024;height:2" coordorigin="1798,818" coordsize="6024,0" path="m1798,818l7822,818e" filled="false" stroked="true" strokeweight=".48pt" strokecolor="#000000">
                <v:path arrowok="t"/>
              </v:shape>
            </v:group>
            <v:group style="position:absolute;left:7822;top:818;width:2282;height:2" coordorigin="7822,818" coordsize="2282,2">
              <v:shape style="position:absolute;left:7822;top:818;width:2282;height:2" coordorigin="7822,818" coordsize="2282,0" path="m7822,818l10103,818e" filled="false" stroked="true" strokeweight=".48pt" strokecolor="#000000">
                <v:path arrowok="t"/>
              </v:shape>
            </v:group>
            <w10:wrap type="none"/>
          </v:group>
        </w:pict>
      </w:r>
      <w:r>
        <w:rPr/>
        <w:t>（四）关联往来</w:t>
      </w:r>
      <w:r>
        <w:rPr>
          <w:rFonts w:ascii="宋体" w:hAnsi="宋体" w:cs="宋体" w:eastAsia="宋体" w:hint="default"/>
        </w:rPr>
        <w:t> 1</w:t>
      </w:r>
      <w:r>
        <w:rPr/>
        <w:t>、应收款项</w:t>
      </w:r>
      <w:r>
        <w:rPr>
          <w:rFonts w:ascii="宋体" w:hAnsi="宋体" w:cs="宋体" w:eastAsia="宋体" w:hint="default"/>
        </w:rPr>
        <w:t> </w:t>
      </w:r>
    </w:p>
    <w:p>
      <w:pPr>
        <w:tabs>
          <w:tab w:pos="8450" w:val="right" w:leader="none"/>
        </w:tabs>
        <w:spacing w:before="92"/>
        <w:ind w:left="13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2009-12-31</w:t>
        <w:tab/>
        <w:t>2008-12-31</w:t>
      </w:r>
    </w:p>
    <w:p>
      <w:pPr>
        <w:spacing w:line="240" w:lineRule="auto" w:before="10"/>
        <w:rPr>
          <w:rFonts w:ascii="宋体" w:hAnsi="宋体" w:cs="宋体" w:eastAsia="宋体" w:hint="default"/>
          <w:sz w:val="8"/>
          <w:szCs w:val="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6024;height:2" coordorigin="5,5" coordsize="6024,2">
              <v:shape style="position:absolute;left:5;top:5;width:6024;height:2" coordorigin="5,5" coordsize="6024,0" path="m5,5l6029,5e" filled="false" stroked="true" strokeweight=".48pt" strokecolor="#000000">
                <v:path arrowok="t"/>
              </v:shape>
            </v:group>
            <v:group style="position:absolute;left:6029;top:5;width:2282;height:2" coordorigin="6029,5" coordsize="2282,2">
              <v:shape style="position:absolute;left:6029;top:5;width:2282;height:2" coordorigin="6029,5" coordsize="2282,0" path="m6029,5l8310,5e" filled="false" stroked="true" strokeweight=".48pt" strokecolor="#000000">
                <v:path arrowok="t"/>
              </v:shape>
            </v:group>
          </v:group>
        </w:pict>
      </w:r>
      <w:r>
        <w:rPr>
          <w:rFonts w:ascii="宋体" w:hAnsi="宋体" w:cs="宋体" w:eastAsia="宋体" w:hint="default"/>
          <w:sz w:val="2"/>
          <w:szCs w:val="2"/>
        </w:rPr>
      </w:r>
    </w:p>
    <w:p>
      <w:pPr>
        <w:spacing w:before="14"/>
        <w:ind w:left="137"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p>
      <w:pPr>
        <w:tabs>
          <w:tab w:pos="4537" w:val="left" w:leader="none"/>
          <w:tab w:pos="6829" w:val="left" w:leader="none"/>
        </w:tabs>
        <w:spacing w:before="76"/>
        <w:ind w:left="137" w:right="0" w:firstLine="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ab/>
        <w:t>5,443,142.65</w:t>
        <w:tab/>
        <w:t>5,443,142.65</w:t>
      </w:r>
    </w:p>
    <w:p>
      <w:pPr>
        <w:tabs>
          <w:tab w:pos="7361" w:val="left" w:leader="none"/>
        </w:tabs>
        <w:spacing w:before="134"/>
        <w:ind w:left="137"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5,443,142.65</w:t>
        <w:tab/>
        <w:t>5,443,142.65</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3122;height:2" coordorigin="5,5" coordsize="3122,2">
              <v:shape style="position:absolute;left:5;top:5;width:3122;height:2" coordorigin="5,5" coordsize="3122,0" path="m5,5l3126,5e" filled="false" stroked="true" strokeweight=".48pt" strokecolor="#000000">
                <v:path arrowok="t"/>
              </v:shape>
            </v:group>
            <v:group style="position:absolute;left:3112;top:5;width:2930;height:2" coordorigin="3112,5" coordsize="2930,2">
              <v:shape style="position:absolute;left:3112;top:5;width:2930;height:2" coordorigin="3112,5" coordsize="2930,0" path="m3112,5l6041,5e" filled="false" stroked="true" strokeweight=".48pt" strokecolor="#000000">
                <v:path arrowok="t"/>
              </v:shape>
            </v:group>
            <v:group style="position:absolute;left:6026;top:5;width:10;height:2" coordorigin="6026,5" coordsize="10,2">
              <v:shape style="position:absolute;left:6026;top:5;width:10;height:2" coordorigin="6026,5" coordsize="10,0" path="m6026,5l6036,5e" filled="false" stroked="true" strokeweight=".48pt" strokecolor="#000000">
                <v:path arrowok="t"/>
              </v:shape>
            </v:group>
            <v:group style="position:absolute;left:6036;top:5;width:2296;height:2" coordorigin="6036,5" coordsize="2296,2">
              <v:shape style="position:absolute;left:6036;top:5;width:2296;height:2" coordorigin="6036,5" coordsize="2296,0" path="m6036,5l8332,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2</w:t>
      </w:r>
      <w:r>
        <w:rPr/>
        <w:t>、</w:t>
      </w:r>
      <w:r>
        <w:rPr>
          <w:spacing w:val="-2"/>
        </w:rPr>
        <w:t> </w:t>
      </w:r>
      <w:r>
        <w:rPr>
          <w:rFonts w:ascii="宋体" w:hAnsi="宋体" w:cs="宋体" w:eastAsia="宋体" w:hint="default"/>
          <w:spacing w:val="-2"/>
        </w:rPr>
      </w:r>
      <w:r>
        <w:rPr/>
        <w:t>应付款项</w:t>
      </w:r>
      <w:r>
        <w:rPr>
          <w:rFonts w:ascii="宋体" w:hAnsi="宋体" w:cs="宋体" w:eastAsia="宋体" w:hint="default"/>
        </w:rPr>
        <w:t> </w:t>
      </w:r>
    </w:p>
    <w:p>
      <w:pPr>
        <w:pStyle w:val="BodyText"/>
        <w:spacing w:line="240" w:lineRule="auto" w:before="17"/>
        <w:ind w:left="557" w:right="0"/>
        <w:jc w:val="left"/>
        <w:rPr>
          <w:rFonts w:ascii="宋体" w:hAnsi="宋体" w:cs="宋体" w:eastAsia="宋体" w:hint="default"/>
        </w:rPr>
      </w:pPr>
      <w:r>
        <w:rPr/>
        <w:t>截止</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日，本公司无应付关联方的款项。</w:t>
      </w:r>
      <w:r>
        <w:rPr>
          <w:rFonts w:ascii="宋体" w:hAnsi="宋体" w:cs="宋体" w:eastAsia="宋体" w:hint="default"/>
        </w:rPr>
        <w:t> </w:t>
      </w:r>
    </w:p>
    <w:p>
      <w:pPr>
        <w:pStyle w:val="BodyText"/>
        <w:spacing w:line="254" w:lineRule="auto" w:before="174"/>
        <w:ind w:left="557" w:right="6457"/>
        <w:jc w:val="left"/>
        <w:rPr>
          <w:rFonts w:ascii="宋体" w:hAnsi="宋体" w:cs="宋体" w:eastAsia="宋体" w:hint="default"/>
        </w:rPr>
      </w:pPr>
      <w:r>
        <w:rPr/>
        <w:t>（五）关联交易</w:t>
      </w:r>
      <w:r>
        <w:rPr>
          <w:rFonts w:ascii="宋体" w:hAnsi="宋体" w:cs="宋体" w:eastAsia="宋体" w:hint="default"/>
        </w:rPr>
        <w:t> </w:t>
      </w:r>
      <w:r>
        <w:rPr/>
        <w:t>无。</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BodyText"/>
        <w:spacing w:line="272" w:lineRule="exact"/>
        <w:ind w:left="557" w:right="0" w:firstLine="2"/>
        <w:jc w:val="left"/>
      </w:pPr>
      <w:r>
        <w:rPr/>
        <w:t>八、或有事项</w:t>
      </w:r>
      <w:r>
        <w:rPr>
          <w:rFonts w:ascii="宋体" w:hAnsi="宋体" w:cs="宋体" w:eastAsia="宋体" w:hint="default"/>
        </w:rPr>
        <w:t> </w:t>
      </w:r>
      <w:r>
        <w:rPr>
          <w:spacing w:val="2"/>
        </w:rPr>
        <w:t>本公司诉秦皇岛华联康保有限公司和匈牙利东方多瑙河贸易有限公司，要求偿还欠款</w:t>
      </w:r>
      <w:r>
        <w:rPr/>
      </w:r>
    </w:p>
    <w:p>
      <w:pPr>
        <w:pStyle w:val="BodyText"/>
        <w:spacing w:line="246" w:lineRule="exact"/>
        <w:ind w:right="0"/>
        <w:jc w:val="both"/>
      </w:pPr>
      <w:r>
        <w:rPr>
          <w:rFonts w:ascii="宋体" w:hAnsi="宋体" w:cs="宋体" w:eastAsia="宋体" w:hint="default"/>
        </w:rPr>
        <w:t>5,828,783.65</w:t>
      </w:r>
      <w:r>
        <w:rPr>
          <w:rFonts w:ascii="宋体" w:hAnsi="宋体" w:cs="宋体" w:eastAsia="宋体" w:hint="default"/>
          <w:spacing w:val="-69"/>
        </w:rPr>
        <w:t> </w:t>
      </w:r>
      <w:r>
        <w:rPr/>
        <w:t>元，经河北省秦皇岛市中级人民法院（</w:t>
      </w:r>
      <w:r>
        <w:rPr>
          <w:rFonts w:ascii="宋体" w:hAnsi="宋体" w:cs="宋体" w:eastAsia="宋体" w:hint="default"/>
        </w:rPr>
        <w:t>2000</w:t>
      </w:r>
      <w:r>
        <w:rPr/>
        <w:t>）秦经初字第</w:t>
      </w:r>
      <w:r>
        <w:rPr>
          <w:spacing w:val="-70"/>
        </w:rPr>
        <w:t> </w:t>
      </w:r>
      <w:r>
        <w:rPr>
          <w:rFonts w:ascii="宋体" w:hAnsi="宋体" w:cs="宋体" w:eastAsia="宋体" w:hint="default"/>
        </w:rPr>
        <w:t>100</w:t>
      </w:r>
      <w:r>
        <w:rPr>
          <w:rFonts w:ascii="宋体" w:hAnsi="宋体" w:cs="宋体" w:eastAsia="宋体" w:hint="default"/>
          <w:spacing w:val="-69"/>
        </w:rPr>
        <w:t> </w:t>
      </w:r>
      <w:r>
        <w:rPr/>
        <w:t>号判决书判决，</w:t>
      </w:r>
    </w:p>
    <w:p>
      <w:pPr>
        <w:pStyle w:val="BodyText"/>
        <w:spacing w:line="272" w:lineRule="exact"/>
        <w:ind w:right="0"/>
        <w:jc w:val="both"/>
      </w:pPr>
      <w:r>
        <w:rPr/>
        <w:t>秦皇岛华联康保有限公司偿付本公司欠款</w:t>
      </w:r>
      <w:r>
        <w:rPr>
          <w:spacing w:val="-48"/>
        </w:rPr>
        <w:t> </w:t>
      </w:r>
      <w:r>
        <w:rPr>
          <w:rFonts w:ascii="宋体" w:hAnsi="宋体" w:cs="宋体" w:eastAsia="宋体" w:hint="default"/>
        </w:rPr>
        <w:t>5,828,783.65</w:t>
      </w:r>
      <w:r>
        <w:rPr>
          <w:rFonts w:ascii="宋体" w:hAnsi="宋体" w:cs="宋体" w:eastAsia="宋体" w:hint="default"/>
          <w:spacing w:val="-48"/>
        </w:rPr>
        <w:t> </w:t>
      </w:r>
      <w:r>
        <w:rPr/>
        <w:t>元，匈牙利东方多瑙河贸易有限公</w:t>
      </w:r>
    </w:p>
    <w:p>
      <w:pPr>
        <w:pStyle w:val="BodyText"/>
        <w:spacing w:line="272" w:lineRule="exact"/>
        <w:ind w:right="0"/>
        <w:jc w:val="both"/>
        <w:rPr>
          <w:rFonts w:ascii="宋体" w:hAnsi="宋体" w:cs="宋体" w:eastAsia="宋体" w:hint="default"/>
        </w:rPr>
      </w:pPr>
      <w:r>
        <w:rPr/>
        <w:t>司在</w:t>
      </w:r>
      <w:r>
        <w:rPr>
          <w:spacing w:val="-46"/>
        </w:rPr>
        <w:t> </w:t>
      </w:r>
      <w:r>
        <w:rPr>
          <w:rFonts w:ascii="宋体" w:hAnsi="宋体" w:cs="宋体" w:eastAsia="宋体" w:hint="default"/>
        </w:rPr>
        <w:t>535</w:t>
      </w:r>
      <w:r>
        <w:rPr>
          <w:rFonts w:ascii="宋体" w:hAnsi="宋体" w:cs="宋体" w:eastAsia="宋体" w:hint="default"/>
          <w:spacing w:val="-44"/>
        </w:rPr>
        <w:t> </w:t>
      </w:r>
      <w:r>
        <w:rPr>
          <w:spacing w:val="-5"/>
        </w:rPr>
        <w:t>万元的范围内承担赔偿责任。据此判决，本公司与秦皇岛华联康保有限公司于</w:t>
      </w:r>
      <w:r>
        <w:rPr>
          <w:spacing w:val="-46"/>
        </w:rPr>
        <w:t> </w:t>
      </w:r>
      <w:r>
        <w:rPr>
          <w:rFonts w:ascii="宋体" w:hAnsi="宋体" w:cs="宋体" w:eastAsia="宋体" w:hint="default"/>
        </w:rPr>
        <w:t>2002</w:t>
      </w:r>
    </w:p>
    <w:p>
      <w:pPr>
        <w:pStyle w:val="BodyText"/>
        <w:spacing w:line="272" w:lineRule="exact"/>
        <w:ind w:right="0"/>
        <w:jc w:val="both"/>
      </w:pPr>
      <w:r>
        <w:rPr/>
        <w:t>年</w:t>
      </w:r>
      <w:r>
        <w:rPr>
          <w:spacing w:val="-50"/>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2</w:t>
      </w:r>
      <w:r>
        <w:rPr>
          <w:rFonts w:ascii="宋体" w:hAnsi="宋体" w:cs="宋体" w:eastAsia="宋体" w:hint="default"/>
          <w:spacing w:val="-50"/>
        </w:rPr>
        <w:t> </w:t>
      </w:r>
      <w:r>
        <w:rPr>
          <w:spacing w:val="-2"/>
        </w:rPr>
        <w:t>日</w:t>
      </w:r>
      <w:r>
        <w:rPr/>
        <w:t>签订《和解协议</w:t>
      </w:r>
      <w:r>
        <w:rPr>
          <w:spacing w:val="-105"/>
        </w:rPr>
        <w:t>》</w:t>
      </w:r>
      <w:r>
        <w:rPr/>
        <w:t>，秦</w:t>
      </w:r>
      <w:r>
        <w:rPr>
          <w:spacing w:val="-2"/>
        </w:rPr>
        <w:t>皇</w:t>
      </w:r>
      <w:r>
        <w:rPr/>
        <w:t>岛华联康保有限公司以实物资产</w:t>
      </w:r>
      <w:r>
        <w:rPr>
          <w:spacing w:val="-50"/>
        </w:rPr>
        <w:t> </w:t>
      </w:r>
      <w:r>
        <w:rPr>
          <w:rFonts w:ascii="宋体" w:hAnsi="宋体" w:cs="宋体" w:eastAsia="宋体" w:hint="default"/>
        </w:rPr>
        <w:t>2</w:t>
      </w:r>
      <w:r>
        <w:rPr>
          <w:rFonts w:ascii="宋体" w:hAnsi="宋体" w:cs="宋体" w:eastAsia="宋体" w:hint="default"/>
          <w:spacing w:val="-1"/>
        </w:rPr>
        <w:t>7</w:t>
      </w:r>
      <w:r>
        <w:rPr>
          <w:rFonts w:ascii="宋体" w:hAnsi="宋体" w:cs="宋体" w:eastAsia="宋体" w:hint="default"/>
        </w:rPr>
        <w:t>6</w:t>
      </w:r>
      <w:r>
        <w:rPr>
          <w:rFonts w:ascii="宋体" w:hAnsi="宋体" w:cs="宋体" w:eastAsia="宋体" w:hint="default"/>
          <w:spacing w:val="-50"/>
        </w:rPr>
        <w:t> </w:t>
      </w:r>
      <w:r>
        <w:rPr/>
        <w:t>万元抵偿欠款，其</w:t>
      </w:r>
    </w:p>
    <w:p>
      <w:pPr>
        <w:pStyle w:val="BodyText"/>
        <w:spacing w:line="272" w:lineRule="exact" w:before="26"/>
        <w:ind w:right="209"/>
        <w:jc w:val="both"/>
        <w:rPr>
          <w:rFonts w:ascii="宋体" w:hAnsi="宋体" w:cs="宋体" w:eastAsia="宋体" w:hint="default"/>
        </w:rPr>
      </w:pPr>
      <w:r>
        <w:rPr/>
        <w:t>中</w:t>
      </w:r>
      <w:r>
        <w:rPr>
          <w:spacing w:val="-52"/>
        </w:rPr>
        <w:t> </w:t>
      </w:r>
      <w:r>
        <w:rPr>
          <w:rFonts w:ascii="宋体" w:hAnsi="宋体" w:cs="宋体" w:eastAsia="宋体" w:hint="default"/>
        </w:rPr>
        <w:t>241.10</w:t>
      </w:r>
      <w:r>
        <w:rPr>
          <w:rFonts w:ascii="宋体" w:hAnsi="宋体" w:cs="宋体" w:eastAsia="宋体" w:hint="default"/>
          <w:spacing w:val="-51"/>
        </w:rPr>
        <w:t> </w:t>
      </w:r>
      <w:r>
        <w:rPr>
          <w:spacing w:val="-4"/>
        </w:rPr>
        <w:t>万元房产尚未办理交接手续。截止</w:t>
      </w:r>
      <w:r>
        <w:rPr>
          <w:spacing w:val="-52"/>
        </w:rPr>
        <w:t> </w:t>
      </w:r>
      <w:r>
        <w:rPr>
          <w:rFonts w:ascii="宋体" w:hAnsi="宋体" w:cs="宋体" w:eastAsia="宋体" w:hint="default"/>
        </w:rPr>
        <w:t>2005</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日，秦皇岛华联康保有限公司</w:t>
      </w:r>
      <w:r>
        <w:rPr/>
        <w:t> 欠款为</w:t>
      </w:r>
      <w:r>
        <w:rPr>
          <w:spacing w:val="-54"/>
        </w:rPr>
        <w:t> </w:t>
      </w:r>
      <w:r>
        <w:rPr>
          <w:rFonts w:ascii="宋体" w:hAnsi="宋体" w:cs="宋体" w:eastAsia="宋体" w:hint="default"/>
        </w:rPr>
        <w:t>5,443,142.65</w:t>
      </w:r>
      <w:r>
        <w:rPr>
          <w:rFonts w:ascii="宋体" w:hAnsi="宋体" w:cs="宋体" w:eastAsia="宋体" w:hint="default"/>
          <w:spacing w:val="-53"/>
        </w:rPr>
        <w:t> </w:t>
      </w:r>
      <w:r>
        <w:rPr>
          <w:spacing w:val="-4"/>
        </w:rPr>
        <w:t>元。根据公司第三届董事会</w:t>
      </w:r>
      <w:r>
        <w:rPr>
          <w:spacing w:val="-54"/>
        </w:rPr>
        <w:t> </w:t>
      </w:r>
      <w:r>
        <w:rPr>
          <w:rFonts w:ascii="宋体" w:hAnsi="宋体" w:cs="宋体" w:eastAsia="宋体" w:hint="default"/>
        </w:rPr>
        <w:t>2005</w:t>
      </w:r>
      <w:r>
        <w:rPr>
          <w:rFonts w:ascii="宋体" w:hAnsi="宋体" w:cs="宋体" w:eastAsia="宋体" w:hint="default"/>
          <w:spacing w:val="-53"/>
        </w:rPr>
        <w:t> </w:t>
      </w:r>
      <w:r>
        <w:rPr>
          <w:spacing w:val="-3"/>
        </w:rPr>
        <w:t>年第七次会议决议，全额计提坏帐准</w:t>
      </w:r>
      <w:r>
        <w:rPr/>
        <w:t> 备。本公司仍在采取一切措施回收秦皇岛华联康保有限公司的欠款。</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除上述事项之外，截止</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日，本公司无其他重大或有事项。</w:t>
      </w:r>
      <w:r>
        <w:rPr>
          <w:rFonts w:ascii="宋体" w:hAnsi="宋体" w:cs="宋体" w:eastAsia="宋体" w:hint="default"/>
        </w:rPr>
        <w:t> </w:t>
      </w:r>
    </w:p>
    <w:p>
      <w:pPr>
        <w:spacing w:line="240" w:lineRule="auto" w:before="9"/>
        <w:rPr>
          <w:rFonts w:ascii="宋体" w:hAnsi="宋体" w:cs="宋体" w:eastAsia="宋体" w:hint="default"/>
          <w:sz w:val="23"/>
          <w:szCs w:val="23"/>
        </w:rPr>
      </w:pPr>
    </w:p>
    <w:p>
      <w:pPr>
        <w:pStyle w:val="BodyText"/>
        <w:spacing w:line="274" w:lineRule="exact"/>
        <w:ind w:left="559" w:right="0"/>
        <w:jc w:val="left"/>
        <w:rPr>
          <w:rFonts w:ascii="宋体" w:hAnsi="宋体" w:cs="宋体" w:eastAsia="宋体" w:hint="default"/>
        </w:rPr>
      </w:pPr>
      <w:r>
        <w:rPr/>
        <w:t>九、承诺事项</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截止</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日，本公司不存在应披露的承诺事项。</w:t>
      </w:r>
      <w:r>
        <w:rPr>
          <w:rFonts w:ascii="宋体" w:hAnsi="宋体" w:cs="宋体" w:eastAsia="宋体" w:hint="default"/>
        </w:rPr>
        <w:t> </w:t>
      </w:r>
    </w:p>
    <w:p>
      <w:pPr>
        <w:spacing w:line="240" w:lineRule="auto" w:before="9"/>
        <w:rPr>
          <w:rFonts w:ascii="宋体" w:hAnsi="宋体" w:cs="宋体" w:eastAsia="宋体" w:hint="default"/>
          <w:sz w:val="23"/>
          <w:szCs w:val="23"/>
        </w:rPr>
      </w:pPr>
    </w:p>
    <w:p>
      <w:pPr>
        <w:pStyle w:val="BodyText"/>
        <w:spacing w:line="274" w:lineRule="exact"/>
        <w:ind w:left="559" w:right="0"/>
        <w:jc w:val="left"/>
        <w:rPr>
          <w:rFonts w:ascii="宋体" w:hAnsi="宋体" w:cs="宋体" w:eastAsia="宋体" w:hint="default"/>
        </w:rPr>
      </w:pPr>
      <w:r>
        <w:rPr/>
        <w:t>十、资产负债表日后事项中的非调整事项</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截止</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日无资产负债表日后事项中的非调整事项。</w:t>
      </w:r>
      <w:r>
        <w:rPr>
          <w:rFonts w:ascii="宋体" w:hAnsi="宋体" w:cs="宋体" w:eastAsia="宋体" w:hint="default"/>
        </w:rPr>
        <w:t> </w:t>
      </w:r>
    </w:p>
    <w:p>
      <w:pPr>
        <w:spacing w:line="240" w:lineRule="auto" w:before="9"/>
        <w:rPr>
          <w:rFonts w:ascii="宋体" w:hAnsi="宋体" w:cs="宋体" w:eastAsia="宋体" w:hint="default"/>
          <w:sz w:val="23"/>
          <w:szCs w:val="23"/>
        </w:rPr>
      </w:pPr>
    </w:p>
    <w:p>
      <w:pPr>
        <w:pStyle w:val="BodyText"/>
        <w:spacing w:line="274" w:lineRule="exact"/>
        <w:ind w:left="559" w:right="0"/>
        <w:jc w:val="left"/>
        <w:rPr>
          <w:rFonts w:ascii="宋体" w:hAnsi="宋体" w:cs="宋体" w:eastAsia="宋体" w:hint="default"/>
        </w:rPr>
      </w:pPr>
      <w:r>
        <w:rPr/>
        <w:t>十一、债务重组事项</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截止</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日，本公司不存在应披露的重大债务重组事项。</w:t>
      </w:r>
      <w:r>
        <w:rPr>
          <w:rFonts w:ascii="宋体" w:hAnsi="宋体" w:cs="宋体" w:eastAsia="宋体" w:hint="default"/>
        </w:rPr>
        <w:t> </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7" w:footer="1003" w:top="1100" w:bottom="1200" w:left="1660" w:right="1580"/>
        </w:sectPr>
      </w:pPr>
    </w:p>
    <w:p>
      <w:pPr>
        <w:pStyle w:val="BodyText"/>
        <w:spacing w:line="272" w:lineRule="exact" w:before="63"/>
        <w:ind w:left="559" w:right="-18"/>
        <w:jc w:val="left"/>
        <w:rPr>
          <w:rFonts w:ascii="宋体" w:hAnsi="宋体" w:cs="宋体" w:eastAsia="宋体" w:hint="default"/>
        </w:rPr>
      </w:pPr>
      <w:r>
        <w:rPr/>
        <w:t>十二、其他重要事项</w:t>
      </w:r>
      <w:r>
        <w:rPr>
          <w:spacing w:val="-99"/>
        </w:rPr>
        <w:t> </w:t>
      </w:r>
      <w:r>
        <w:rPr>
          <w:rFonts w:ascii="宋体" w:hAnsi="宋体" w:cs="宋体" w:eastAsia="宋体" w:hint="default"/>
          <w:spacing w:val="-99"/>
        </w:rPr>
      </w:r>
      <w:r>
        <w:rPr>
          <w:rFonts w:ascii="宋体" w:hAnsi="宋体" w:cs="宋体" w:eastAsia="宋体" w:hint="default"/>
        </w:rPr>
        <w:t>1</w:t>
      </w:r>
      <w:r>
        <w:rPr/>
        <w:t>、以公允价值计量的资产和负债</w:t>
      </w:r>
      <w:r>
        <w:rPr>
          <w:rFonts w:ascii="宋体" w:hAnsi="宋体" w:cs="宋体" w:eastAsia="宋体" w:hint="default"/>
        </w:rPr>
        <w:t> </w:t>
      </w:r>
    </w:p>
    <w:p>
      <w:pPr>
        <w:tabs>
          <w:tab w:pos="2747" w:val="left" w:leader="none"/>
        </w:tabs>
        <w:spacing w:line="159" w:lineRule="exact" w:before="0"/>
        <w:ind w:left="1036" w:right="-18" w:firstLine="0"/>
        <w:jc w:val="left"/>
        <w:rPr>
          <w:rFonts w:ascii="宋体" w:hAnsi="宋体" w:cs="宋体" w:eastAsia="宋体" w:hint="default"/>
          <w:sz w:val="18"/>
          <w:szCs w:val="18"/>
        </w:rPr>
      </w:pPr>
      <w:r>
        <w:rPr/>
        <w:pict>
          <v:group style="position:absolute;margin-left:89.879997pt;margin-top:.643601pt;width:415.3pt;height:.1pt;mso-position-horizontal-relative:page;mso-position-vertical-relative:paragraph;z-index:-463432" coordorigin="1798,13" coordsize="8306,2">
            <v:shape style="position:absolute;left:1798;top:13;width:8306;height:2" coordorigin="1798,13" coordsize="8306,0" path="m1798,13l10103,13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期初金额 </w:t>
      </w:r>
      <w:r>
        <w:rPr>
          <w:rFonts w:ascii="宋体" w:hAnsi="宋体" w:cs="宋体" w:eastAsia="宋体" w:hint="default"/>
          <w:spacing w:val="4"/>
          <w:sz w:val="18"/>
          <w:szCs w:val="18"/>
        </w:rPr>
        <w:t> </w:t>
      </w:r>
      <w:r>
        <w:rPr>
          <w:rFonts w:ascii="宋体" w:hAnsi="宋体" w:cs="宋体" w:eastAsia="宋体" w:hint="default"/>
          <w:position w:val="12"/>
          <w:sz w:val="18"/>
          <w:szCs w:val="18"/>
        </w:rPr>
        <w:t>本期公允价</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172" w:lineRule="exact" w:before="123"/>
        <w:ind w:left="60" w:right="0" w:firstLine="0"/>
        <w:jc w:val="left"/>
        <w:rPr>
          <w:rFonts w:ascii="宋体" w:hAnsi="宋体" w:cs="宋体" w:eastAsia="宋体" w:hint="default"/>
          <w:sz w:val="18"/>
          <w:szCs w:val="18"/>
        </w:rPr>
      </w:pPr>
      <w:r>
        <w:rPr>
          <w:rFonts w:ascii="宋体" w:hAnsi="宋体" w:cs="宋体" w:eastAsia="宋体" w:hint="default"/>
          <w:spacing w:val="-4"/>
          <w:sz w:val="18"/>
          <w:szCs w:val="18"/>
        </w:rPr>
        <w:t>计入权益的累计</w:t>
      </w:r>
      <w:r>
        <w:rPr>
          <w:rFonts w:ascii="宋体" w:hAnsi="宋体" w:cs="宋体" w:eastAsia="宋体" w:hint="default"/>
          <w:spacing w:val="14"/>
          <w:sz w:val="18"/>
          <w:szCs w:val="18"/>
        </w:rPr>
        <w:t> </w:t>
      </w:r>
      <w:r>
        <w:rPr>
          <w:rFonts w:ascii="宋体" w:hAnsi="宋体" w:cs="宋体" w:eastAsia="宋体" w:hint="default"/>
          <w:sz w:val="18"/>
          <w:szCs w:val="18"/>
        </w:rPr>
        <w:t>本期计提</w:t>
      </w:r>
    </w:p>
    <w:p>
      <w:pPr>
        <w:spacing w:after="0" w:line="172" w:lineRule="exact"/>
        <w:jc w:val="left"/>
        <w:rPr>
          <w:rFonts w:ascii="宋体" w:hAnsi="宋体" w:cs="宋体" w:eastAsia="宋体" w:hint="default"/>
          <w:sz w:val="18"/>
          <w:szCs w:val="18"/>
        </w:rPr>
        <w:sectPr>
          <w:type w:val="continuous"/>
          <w:pgSz w:w="11900" w:h="16840"/>
          <w:pgMar w:top="1600" w:bottom="280" w:left="1660" w:right="1580"/>
          <w:cols w:num="2" w:equalWidth="0">
            <w:col w:w="4554" w:space="40"/>
            <w:col w:w="4066"/>
          </w:cols>
        </w:sectPr>
      </w:pPr>
    </w:p>
    <w:p>
      <w:pPr>
        <w:spacing w:line="240" w:lineRule="auto" w:before="3"/>
        <w:rPr>
          <w:rFonts w:ascii="宋体" w:hAnsi="宋体" w:cs="宋体" w:eastAsia="宋体" w:hint="default"/>
          <w:sz w:val="23"/>
          <w:szCs w:val="23"/>
        </w:rPr>
      </w:pPr>
    </w:p>
    <w:p>
      <w:pPr>
        <w:spacing w:before="0"/>
        <w:ind w:left="137" w:right="-20" w:firstLine="0"/>
        <w:jc w:val="left"/>
        <w:rPr>
          <w:rFonts w:ascii="宋体" w:hAnsi="宋体" w:cs="宋体" w:eastAsia="宋体" w:hint="default"/>
          <w:sz w:val="18"/>
          <w:szCs w:val="18"/>
        </w:rPr>
      </w:pPr>
      <w:r>
        <w:rPr/>
        <w:pict>
          <v:group style="position:absolute;margin-left:89.879997pt;margin-top:1.272026pt;width:415.3pt;height:.1pt;mso-position-horizontal-relative:page;mso-position-vertical-relative:paragraph;z-index:-463408" coordorigin="1798,25" coordsize="8306,2">
            <v:shape style="position:absolute;left:1798;top:25;width:8306;height:2" coordorigin="1798,25" coordsize="8306,0" path="m1798,25l10103,25e" filled="false" stroked="true" strokeweight=".48pt" strokecolor="#000000">
              <v:path arrowok="t"/>
            </v:shape>
            <w10:wrap type="none"/>
          </v:group>
        </w:pict>
      </w:r>
      <w:r>
        <w:rPr>
          <w:rFonts w:ascii="宋体" w:hAnsi="宋体" w:cs="宋体" w:eastAsia="宋体" w:hint="default"/>
          <w:sz w:val="18"/>
          <w:szCs w:val="18"/>
        </w:rPr>
        <w:t>1.</w:t>
      </w:r>
      <w:r>
        <w:rPr>
          <w:rFonts w:ascii="宋体" w:hAnsi="宋体" w:cs="宋体" w:eastAsia="宋体" w:hint="default"/>
          <w:sz w:val="18"/>
          <w:szCs w:val="18"/>
        </w:rPr>
        <w:t>以公允价值计量且其变动计入</w:t>
      </w:r>
    </w:p>
    <w:p>
      <w:pPr>
        <w:spacing w:before="61"/>
        <w:ind w:left="137" w:right="-15" w:firstLine="0"/>
        <w:jc w:val="left"/>
        <w:rPr>
          <w:rFonts w:ascii="宋体" w:hAnsi="宋体" w:cs="宋体" w:eastAsia="宋体" w:hint="default"/>
          <w:sz w:val="18"/>
          <w:szCs w:val="18"/>
        </w:rPr>
      </w:pPr>
      <w:r>
        <w:rPr/>
        <w:br w:type="column"/>
      </w:r>
      <w:r>
        <w:rPr>
          <w:rFonts w:ascii="宋体" w:hAnsi="宋体" w:cs="宋体" w:eastAsia="宋体" w:hint="default"/>
          <w:sz w:val="18"/>
          <w:szCs w:val="18"/>
        </w:rPr>
        <w:t>值变动损益</w:t>
      </w:r>
    </w:p>
    <w:p>
      <w:pPr>
        <w:spacing w:before="61"/>
        <w:ind w:left="137" w:right="-17"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公允价值变动</w:t>
      </w:r>
      <w:r>
        <w:rPr>
          <w:rFonts w:ascii="宋体" w:hAnsi="宋体" w:cs="宋体" w:eastAsia="宋体" w:hint="default"/>
          <w:sz w:val="18"/>
          <w:szCs w:val="18"/>
        </w:rPr>
      </w:r>
    </w:p>
    <w:p>
      <w:pPr>
        <w:tabs>
          <w:tab w:pos="1320" w:val="left" w:leader="none"/>
        </w:tabs>
        <w:spacing w:line="300" w:lineRule="exact" w:before="0"/>
        <w:ind w:left="137"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的减值</w:t>
      </w:r>
      <w:r>
        <w:rPr>
          <w:rFonts w:ascii="宋体" w:hAnsi="宋体" w:cs="宋体" w:eastAsia="宋体" w:hint="default"/>
          <w:position w:val="-11"/>
          <w:sz w:val="18"/>
          <w:szCs w:val="18"/>
        </w:rPr>
        <w:tab/>
      </w:r>
      <w:r>
        <w:rPr>
          <w:rFonts w:ascii="宋体" w:hAnsi="宋体" w:cs="宋体" w:eastAsia="宋体" w:hint="default"/>
          <w:sz w:val="18"/>
          <w:szCs w:val="18"/>
        </w:rPr>
        <w:t>期末金额</w:t>
      </w:r>
      <w:r>
        <w:rPr>
          <w:rFonts w:ascii="宋体" w:hAnsi="宋体" w:cs="宋体" w:eastAsia="宋体" w:hint="default"/>
          <w:sz w:val="18"/>
          <w:szCs w:val="18"/>
        </w:rPr>
        <w:t> </w:t>
      </w:r>
    </w:p>
    <w:p>
      <w:pPr>
        <w:spacing w:after="0" w:line="300" w:lineRule="exact"/>
        <w:jc w:val="left"/>
        <w:rPr>
          <w:rFonts w:ascii="宋体" w:hAnsi="宋体" w:cs="宋体" w:eastAsia="宋体" w:hint="default"/>
          <w:sz w:val="18"/>
          <w:szCs w:val="18"/>
        </w:rPr>
        <w:sectPr>
          <w:type w:val="continuous"/>
          <w:pgSz w:w="11900" w:h="16840"/>
          <w:pgMar w:top="1600" w:bottom="280" w:left="1660" w:right="1580"/>
          <w:cols w:num="4" w:equalWidth="0">
            <w:col w:w="2658" w:space="852"/>
            <w:col w:w="1043" w:space="51"/>
            <w:col w:w="1197" w:space="143"/>
            <w:col w:w="2716"/>
          </w:cols>
        </w:sectPr>
      </w:pPr>
    </w:p>
    <w:p>
      <w:pPr>
        <w:spacing w:line="232" w:lineRule="exact" w:before="23"/>
        <w:ind w:left="137" w:right="-13" w:firstLine="0"/>
        <w:jc w:val="left"/>
        <w:rPr>
          <w:rFonts w:ascii="宋体" w:hAnsi="宋体" w:cs="宋体" w:eastAsia="宋体" w:hint="default"/>
          <w:sz w:val="18"/>
          <w:szCs w:val="18"/>
        </w:rPr>
      </w:pPr>
      <w:r>
        <w:rPr>
          <w:rFonts w:ascii="宋体" w:hAnsi="宋体" w:cs="宋体" w:eastAsia="宋体" w:hint="default"/>
          <w:spacing w:val="6"/>
          <w:sz w:val="18"/>
          <w:szCs w:val="18"/>
        </w:rPr>
        <w:t>当期损益的金融资产</w:t>
      </w:r>
      <w:r>
        <w:rPr>
          <w:rFonts w:ascii="宋体" w:hAnsi="宋体" w:cs="宋体" w:eastAsia="宋体" w:hint="default"/>
          <w:spacing w:val="6"/>
          <w:sz w:val="18"/>
          <w:szCs w:val="18"/>
        </w:rPr>
        <w:t>(</w:t>
      </w:r>
      <w:r>
        <w:rPr>
          <w:rFonts w:ascii="宋体" w:hAnsi="宋体" w:cs="宋体" w:eastAsia="宋体" w:hint="default"/>
          <w:spacing w:val="6"/>
          <w:sz w:val="18"/>
          <w:szCs w:val="18"/>
        </w:rPr>
        <w:t>不含衍生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金融资产</w:t>
      </w:r>
      <w:r>
        <w:rPr>
          <w:rFonts w:ascii="宋体" w:hAnsi="宋体" w:cs="宋体" w:eastAsia="宋体" w:hint="default"/>
          <w:sz w:val="18"/>
          <w:szCs w:val="18"/>
        </w:rPr>
        <w:t>) </w:t>
      </w:r>
    </w:p>
    <w:p>
      <w:pPr>
        <w:tabs>
          <w:tab w:pos="3676" w:val="left" w:leader="none"/>
        </w:tabs>
        <w:spacing w:line="235" w:lineRule="exact" w:before="0"/>
        <w:ind w:left="137" w:right="0" w:firstLine="0"/>
        <w:jc w:val="left"/>
        <w:rPr>
          <w:rFonts w:ascii="宋体" w:hAnsi="宋体" w:cs="宋体" w:eastAsia="宋体" w:hint="default"/>
          <w:sz w:val="18"/>
          <w:szCs w:val="18"/>
        </w:rPr>
      </w:pPr>
      <w:r>
        <w:rPr/>
        <w:br w:type="column"/>
      </w:r>
      <w:r>
        <w:rPr>
          <w:rFonts w:ascii="宋体"/>
          <w:sz w:val="18"/>
        </w:rPr>
        <w:t>14,912.11</w:t>
        <w:tab/>
        <w:t>1,009,052.90</w:t>
      </w:r>
    </w:p>
    <w:p>
      <w:pPr>
        <w:spacing w:after="0" w:line="235" w:lineRule="exact"/>
        <w:jc w:val="left"/>
        <w:rPr>
          <w:rFonts w:ascii="宋体" w:hAnsi="宋体" w:cs="宋体" w:eastAsia="宋体" w:hint="default"/>
          <w:sz w:val="18"/>
          <w:szCs w:val="18"/>
        </w:rPr>
        <w:sectPr>
          <w:type w:val="continuous"/>
          <w:pgSz w:w="11900" w:h="16840"/>
          <w:pgMar w:top="1600" w:bottom="280" w:left="1660" w:right="1580"/>
          <w:cols w:num="2" w:equalWidth="0">
            <w:col w:w="2659" w:space="1034"/>
            <w:col w:w="4967"/>
          </w:cols>
        </w:sectPr>
      </w:pPr>
    </w:p>
    <w:p>
      <w:pPr>
        <w:tabs>
          <w:tab w:pos="3823" w:val="left" w:leader="none"/>
          <w:tab w:pos="7361" w:val="left" w:leader="none"/>
        </w:tabs>
        <w:spacing w:before="91"/>
        <w:ind w:left="137" w:right="0" w:firstLine="0"/>
        <w:jc w:val="left"/>
        <w:rPr>
          <w:rFonts w:ascii="宋体" w:hAnsi="宋体" w:cs="宋体" w:eastAsia="宋体" w:hint="default"/>
          <w:sz w:val="18"/>
          <w:szCs w:val="18"/>
        </w:rPr>
      </w:pPr>
      <w:r>
        <w:rPr>
          <w:rFonts w:ascii="宋体" w:hAnsi="宋体" w:cs="宋体" w:eastAsia="宋体" w:hint="default"/>
          <w:position w:val="-6"/>
          <w:sz w:val="18"/>
          <w:szCs w:val="18"/>
        </w:rPr>
        <w:t>合   </w:t>
      </w:r>
      <w:r>
        <w:rPr>
          <w:rFonts w:ascii="宋体" w:hAnsi="宋体" w:cs="宋体" w:eastAsia="宋体" w:hint="default"/>
          <w:spacing w:val="3"/>
          <w:position w:val="-6"/>
          <w:sz w:val="18"/>
          <w:szCs w:val="18"/>
        </w:rPr>
        <w:t> </w:t>
      </w:r>
      <w:r>
        <w:rPr>
          <w:rFonts w:ascii="宋体" w:hAnsi="宋体" w:cs="宋体" w:eastAsia="宋体" w:hint="default"/>
          <w:spacing w:val="3"/>
          <w:position w:val="-6"/>
          <w:sz w:val="18"/>
          <w:szCs w:val="18"/>
        </w:rPr>
      </w:r>
      <w:r>
        <w:rPr>
          <w:rFonts w:ascii="宋体" w:hAnsi="宋体" w:cs="宋体" w:eastAsia="宋体" w:hint="default"/>
          <w:position w:val="-6"/>
          <w:sz w:val="18"/>
          <w:szCs w:val="18"/>
        </w:rPr>
        <w:t>计</w:t>
      </w:r>
      <w:r>
        <w:rPr>
          <w:rFonts w:ascii="宋体" w:hAnsi="宋体" w:cs="宋体" w:eastAsia="宋体" w:hint="default"/>
          <w:position w:val="-6"/>
          <w:sz w:val="18"/>
          <w:szCs w:val="18"/>
        </w:rPr>
        <w:tab/>
      </w:r>
      <w:r>
        <w:rPr>
          <w:rFonts w:ascii="宋体" w:hAnsi="宋体" w:cs="宋体" w:eastAsia="宋体" w:hint="default"/>
          <w:sz w:val="18"/>
          <w:szCs w:val="18"/>
        </w:rPr>
        <w:t>14,912.11</w:t>
        <w:tab/>
        <w:t>1,009,052.90</w:t>
      </w:r>
    </w:p>
    <w:p>
      <w:pPr>
        <w:spacing w:line="240" w:lineRule="auto" w:before="6"/>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2536;height:2" coordorigin="5,5" coordsize="2536,2">
              <v:shape style="position:absolute;left:5;top:5;width:2536;height:2" coordorigin="5,5" coordsize="2536,0" path="m5,5l2540,5e" filled="false" stroked="true" strokeweight=".48pt" strokecolor="#000000">
                <v:path arrowok="t"/>
              </v:shape>
            </v:group>
            <v:group style="position:absolute;left:2526;top:5;width:916;height:2" coordorigin="2526,5" coordsize="916,2">
              <v:shape style="position:absolute;left:2526;top:5;width:916;height:2" coordorigin="2526,5" coordsize="916,0" path="m2526,5l3442,5e" filled="false" stroked="true" strokeweight=".48pt" strokecolor="#000000">
                <v:path arrowok="t"/>
              </v:shape>
            </v:group>
            <v:group style="position:absolute;left:3427;top:5;width:1096;height:2" coordorigin="3427,5" coordsize="1096,2">
              <v:shape style="position:absolute;left:3427;top:5;width:1096;height:2" coordorigin="3427,5" coordsize="1096,0" path="m3427,5l4523,5e" filled="false" stroked="true" strokeweight=".48pt" strokecolor="#000000">
                <v:path arrowok="t"/>
              </v:shape>
            </v:group>
            <v:group style="position:absolute;left:4508;top:5;width:1276;height:2" coordorigin="4508,5" coordsize="1276,2">
              <v:shape style="position:absolute;left:4508;top:5;width:1276;height:2" coordorigin="4508,5" coordsize="1276,0" path="m4508,5l5784,5e" filled="false" stroked="true" strokeweight=".48pt" strokecolor="#000000">
                <v:path arrowok="t"/>
              </v:shape>
            </v:group>
            <v:group style="position:absolute;left:5770;top:5;width:916;height:2" coordorigin="5770,5" coordsize="916,2">
              <v:shape style="position:absolute;left:5770;top:5;width:916;height:2" coordorigin="5770,5" coordsize="916,0" path="m5770,5l6685,5e" filled="false" stroked="true" strokeweight=".48pt" strokecolor="#000000">
                <v:path arrowok="t"/>
              </v:shape>
            </v:group>
            <v:group style="position:absolute;left:6671;top:5;width:1661;height:2" coordorigin="6671,5" coordsize="1661,2">
              <v:shape style="position:absolute;left:6671;top:5;width:1661;height:2" coordorigin="6671,5" coordsize="1661,0" path="m6671,5l8332,5e" filled="false" stroked="true" strokeweight=".48pt" strokecolor="#000000">
                <v:path arrowok="t"/>
              </v:shape>
            </v:group>
          </v:group>
        </w:pict>
      </w:r>
      <w:r>
        <w:rPr>
          <w:rFonts w:ascii="宋体" w:hAnsi="宋体" w:cs="宋体" w:eastAsia="宋体" w:hint="default"/>
          <w:sz w:val="2"/>
          <w:szCs w:val="2"/>
        </w:rPr>
      </w:r>
    </w:p>
    <w:p>
      <w:pPr>
        <w:pStyle w:val="BodyText"/>
        <w:spacing w:line="228" w:lineRule="exact"/>
        <w:ind w:left="557" w:right="0"/>
        <w:jc w:val="left"/>
      </w:pPr>
      <w:r>
        <w:rPr/>
        <w:t>注：本年度以公允价值计量的资产为本年度新购入的基金。</w:t>
      </w:r>
      <w:r>
        <w:rPr>
          <w:rFonts w:ascii="宋体" w:hAnsi="宋体" w:cs="宋体" w:eastAsia="宋体" w:hint="default"/>
        </w:rPr>
        <w:t>2009</w:t>
      </w:r>
      <w:r>
        <w:rPr>
          <w:rFonts w:ascii="宋体" w:hAnsi="宋体" w:cs="宋体" w:eastAsia="宋体" w:hint="default"/>
          <w:spacing w:val="11"/>
        </w:rPr>
        <w:t> </w:t>
      </w:r>
      <w:r>
        <w:rPr/>
        <w:t>年期末金额为该基金</w:t>
      </w:r>
    </w:p>
    <w:p>
      <w:pPr>
        <w:pStyle w:val="BodyText"/>
        <w:spacing w:line="274" w:lineRule="exact"/>
        <w:ind w:right="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日公开市场交易价格。</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2</w:t>
      </w:r>
      <w:r>
        <w:rPr/>
        <w:t>、其他重要事项</w:t>
      </w:r>
      <w:r>
        <w:rPr>
          <w:rFonts w:ascii="宋体" w:hAnsi="宋体" w:cs="宋体" w:eastAsia="宋体" w:hint="default"/>
        </w:rPr>
        <w:t> </w:t>
      </w:r>
    </w:p>
    <w:p>
      <w:pPr>
        <w:pStyle w:val="BodyText"/>
        <w:spacing w:line="272" w:lineRule="exact" w:before="26"/>
        <w:ind w:right="195" w:firstLine="420"/>
        <w:jc w:val="left"/>
      </w:pPr>
      <w:r>
        <w:rPr>
          <w:spacing w:val="-3"/>
        </w:rPr>
        <w:t>为了突出主业，提高资产整体质量，降低负效资产给公司经营业绩带来的不利影响，改</w:t>
      </w:r>
      <w:r>
        <w:rPr/>
        <w:t> 善经营与财务状况，经公司董事会</w:t>
      </w:r>
      <w:r>
        <w:rPr>
          <w:spacing w:val="-46"/>
        </w:rPr>
        <w:t> </w:t>
      </w:r>
      <w:r>
        <w:rPr>
          <w:rFonts w:ascii="宋体" w:hAnsi="宋体" w:cs="宋体" w:eastAsia="宋体" w:hint="default"/>
        </w:rPr>
        <w:t>2009</w:t>
      </w:r>
      <w:r>
        <w:rPr>
          <w:rFonts w:ascii="宋体" w:hAnsi="宋体" w:cs="宋体" w:eastAsia="宋体" w:hint="default"/>
          <w:spacing w:val="-46"/>
        </w:rPr>
        <w:t> </w:t>
      </w:r>
      <w:r>
        <w:rPr/>
        <w:t>年第二次会议决议同意，以交易标的净资产评估值</w:t>
      </w:r>
    </w:p>
    <w:p>
      <w:pPr>
        <w:pStyle w:val="BodyText"/>
        <w:spacing w:line="248" w:lineRule="exact"/>
        <w:ind w:right="0"/>
        <w:jc w:val="left"/>
      </w:pPr>
      <w:r>
        <w:rPr/>
        <w:t>为依据确定拍卖底价为</w:t>
      </w:r>
      <w:r>
        <w:rPr>
          <w:spacing w:val="-46"/>
        </w:rPr>
        <w:t> </w:t>
      </w:r>
      <w:r>
        <w:rPr>
          <w:rFonts w:ascii="宋体" w:hAnsi="宋体" w:cs="宋体" w:eastAsia="宋体" w:hint="default"/>
        </w:rPr>
        <w:t>3,952</w:t>
      </w:r>
      <w:r>
        <w:rPr>
          <w:rFonts w:ascii="宋体" w:hAnsi="宋体" w:cs="宋体" w:eastAsia="宋体" w:hint="default"/>
          <w:spacing w:val="-44"/>
        </w:rPr>
        <w:t> </w:t>
      </w:r>
      <w:r>
        <w:rPr>
          <w:spacing w:val="-4"/>
        </w:rPr>
        <w:t>万元，以股权转让、公开拍卖方式处置金原大酒店资产。金原</w:t>
      </w:r>
    </w:p>
    <w:p>
      <w:pPr>
        <w:spacing w:after="0" w:line="248" w:lineRule="exact"/>
        <w:jc w:val="left"/>
        <w:sectPr>
          <w:type w:val="continuous"/>
          <w:pgSz w:w="11900" w:h="16840"/>
          <w:pgMar w:top="1600" w:bottom="28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101"/>
        <w:jc w:val="both"/>
      </w:pPr>
      <w:r>
        <w:rPr/>
        <w:t>大酒店的主营业务是餐饮，自</w:t>
      </w:r>
      <w:r>
        <w:rPr>
          <w:spacing w:val="-40"/>
        </w:rPr>
        <w:t> </w:t>
      </w:r>
      <w:r>
        <w:rPr>
          <w:rFonts w:ascii="宋体" w:hAnsi="宋体" w:cs="宋体" w:eastAsia="宋体" w:hint="default"/>
        </w:rPr>
        <w:t>2003</w:t>
      </w:r>
      <w:r>
        <w:rPr>
          <w:rFonts w:ascii="宋体" w:hAnsi="宋体" w:cs="宋体" w:eastAsia="宋体" w:hint="default"/>
          <w:spacing w:val="-41"/>
        </w:rPr>
        <w:t> </w:t>
      </w:r>
      <w:r>
        <w:rPr/>
        <w:t>年</w:t>
      </w:r>
      <w:r>
        <w:rPr>
          <w:spacing w:val="-40"/>
        </w:rPr>
        <w:t> </w:t>
      </w:r>
      <w:r>
        <w:rPr>
          <w:rFonts w:ascii="宋体" w:hAnsi="宋体" w:cs="宋体" w:eastAsia="宋体" w:hint="default"/>
        </w:rPr>
        <w:t>10</w:t>
      </w:r>
      <w:r>
        <w:rPr>
          <w:rFonts w:ascii="宋体" w:hAnsi="宋体" w:cs="宋体" w:eastAsia="宋体" w:hint="default"/>
          <w:spacing w:val="-40"/>
        </w:rPr>
        <w:t> </w:t>
      </w:r>
      <w:r>
        <w:rPr/>
        <w:t>月开业以来因缺少停车场地一直亏损，并于</w:t>
      </w:r>
      <w:r>
        <w:rPr>
          <w:spacing w:val="-40"/>
        </w:rPr>
        <w:t> </w:t>
      </w:r>
      <w:r>
        <w:rPr>
          <w:rFonts w:ascii="宋体" w:hAnsi="宋体" w:cs="宋体" w:eastAsia="宋体" w:hint="default"/>
        </w:rPr>
        <w:t>2007 </w:t>
      </w:r>
      <w:r>
        <w:rPr/>
        <w:t>年上半年停业。在</w:t>
      </w:r>
      <w:r>
        <w:rPr>
          <w:spacing w:val="-50"/>
        </w:rPr>
        <w:t> </w:t>
      </w:r>
      <w:r>
        <w:rPr>
          <w:rFonts w:ascii="宋体" w:hAnsi="宋体" w:cs="宋体" w:eastAsia="宋体" w:hint="default"/>
        </w:rPr>
        <w:t>07</w:t>
      </w:r>
      <w:r>
        <w:rPr/>
        <w:t>、</w:t>
      </w:r>
      <w:r>
        <w:rPr>
          <w:rFonts w:ascii="宋体" w:hAnsi="宋体" w:cs="宋体" w:eastAsia="宋体" w:hint="default"/>
        </w:rPr>
        <w:t>08</w:t>
      </w:r>
      <w:r>
        <w:rPr>
          <w:rFonts w:ascii="宋体" w:hAnsi="宋体" w:cs="宋体" w:eastAsia="宋体" w:hint="default"/>
          <w:spacing w:val="-49"/>
        </w:rPr>
        <w:t> </w:t>
      </w:r>
      <w:r>
        <w:rPr/>
        <w:t>两年里，金原大酒店主要因固定资产折旧每年亏损</w:t>
      </w:r>
      <w:r>
        <w:rPr>
          <w:spacing w:val="-50"/>
        </w:rPr>
        <w:t> </w:t>
      </w:r>
      <w:r>
        <w:rPr>
          <w:rFonts w:ascii="宋体" w:hAnsi="宋体" w:cs="宋体" w:eastAsia="宋体" w:hint="default"/>
        </w:rPr>
        <w:t>200</w:t>
      </w:r>
      <w:r>
        <w:rPr>
          <w:rFonts w:ascii="宋体" w:hAnsi="宋体" w:cs="宋体" w:eastAsia="宋体" w:hint="default"/>
          <w:spacing w:val="-50"/>
        </w:rPr>
        <w:t> </w:t>
      </w:r>
      <w:r>
        <w:rPr/>
        <w:t>多万元， </w:t>
      </w:r>
      <w:r>
        <w:rPr>
          <w:spacing w:val="-3"/>
        </w:rPr>
        <w:t>是公司的负效资产。报告期内，公司委托河北价信拍卖有限责任公司</w:t>
      </w:r>
      <w:r>
        <w:rPr>
          <w:rFonts w:ascii="宋体" w:hAnsi="宋体" w:cs="宋体" w:eastAsia="宋体" w:hint="default"/>
          <w:spacing w:val="-3"/>
        </w:rPr>
        <w:t>(</w:t>
      </w:r>
      <w:r>
        <w:rPr>
          <w:spacing w:val="-3"/>
        </w:rPr>
        <w:t>简称价信拍卖</w:t>
      </w:r>
      <w:r>
        <w:rPr>
          <w:rFonts w:ascii="宋体" w:hAnsi="宋体" w:cs="宋体" w:eastAsia="宋体" w:hint="default"/>
          <w:spacing w:val="-3"/>
        </w:rPr>
        <w:t>)</w:t>
      </w:r>
      <w:r>
        <w:rPr>
          <w:spacing w:val="-3"/>
        </w:rPr>
        <w:t>在秦皇</w:t>
      </w:r>
      <w:r>
        <w:rPr>
          <w:spacing w:val="-76"/>
        </w:rPr>
        <w:t> </w:t>
      </w:r>
      <w:r>
        <w:rPr>
          <w:spacing w:val="-76"/>
        </w:rPr>
      </w:r>
      <w:r>
        <w:rPr/>
        <w:t>岛组织拍卖，秦皇岛市茂丰经贸有限公司</w:t>
      </w:r>
      <w:r>
        <w:rPr>
          <w:rFonts w:ascii="宋体" w:hAnsi="宋体" w:cs="宋体" w:eastAsia="宋体" w:hint="default"/>
        </w:rPr>
        <w:t>(</w:t>
      </w:r>
      <w:r>
        <w:rPr/>
        <w:t>简称茂丰公司</w:t>
      </w:r>
      <w:r>
        <w:rPr>
          <w:rFonts w:ascii="宋体" w:hAnsi="宋体" w:cs="宋体" w:eastAsia="宋体" w:hint="default"/>
        </w:rPr>
        <w:t>)</w:t>
      </w:r>
      <w:r>
        <w:rPr/>
        <w:t>以拍卖底价</w:t>
      </w:r>
      <w:r>
        <w:rPr>
          <w:spacing w:val="-57"/>
        </w:rPr>
        <w:t> </w:t>
      </w:r>
      <w:r>
        <w:rPr>
          <w:rFonts w:ascii="宋体" w:hAnsi="宋体" w:cs="宋体" w:eastAsia="宋体" w:hint="default"/>
        </w:rPr>
        <w:t>3,952</w:t>
      </w:r>
      <w:r>
        <w:rPr>
          <w:rFonts w:ascii="宋体" w:hAnsi="宋体" w:cs="宋体" w:eastAsia="宋体" w:hint="default"/>
          <w:spacing w:val="-56"/>
        </w:rPr>
        <w:t> </w:t>
      </w:r>
      <w:r>
        <w:rPr/>
        <w:t>万元竟拍成功。</w:t>
      </w:r>
    </w:p>
    <w:p>
      <w:pPr>
        <w:pStyle w:val="BodyText"/>
        <w:spacing w:line="272" w:lineRule="exact"/>
        <w:ind w:right="187"/>
        <w:jc w:val="both"/>
      </w:pPr>
      <w:r>
        <w:rPr/>
        <w:t>截至</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日，公司办理完毕金原大酒店全部股权的变更登记，公司当日通过价信 拍卖收到茂丰公司现金支付的股权转让款</w:t>
      </w:r>
      <w:r>
        <w:rPr>
          <w:spacing w:val="-50"/>
        </w:rPr>
        <w:t> </w:t>
      </w:r>
      <w:r>
        <w:rPr>
          <w:rFonts w:ascii="宋体" w:hAnsi="宋体" w:cs="宋体" w:eastAsia="宋体" w:hint="default"/>
          <w:spacing w:val="-1"/>
        </w:rPr>
        <w:t>1,995</w:t>
      </w:r>
      <w:r>
        <w:rPr>
          <w:rFonts w:ascii="宋体" w:hAnsi="宋体" w:cs="宋体" w:eastAsia="宋体" w:hint="default"/>
          <w:spacing w:val="-49"/>
        </w:rPr>
        <w:t> </w:t>
      </w:r>
      <w:r>
        <w:rPr>
          <w:spacing w:val="-5"/>
        </w:rPr>
        <w:t>万元，同时价信拍卖从茂丰公司首付股权转</w:t>
      </w:r>
      <w:r>
        <w:rPr/>
        <w:t> 让款</w:t>
      </w:r>
      <w:r>
        <w:rPr>
          <w:spacing w:val="-51"/>
        </w:rPr>
        <w:t> </w:t>
      </w:r>
      <w:r>
        <w:rPr>
          <w:rFonts w:ascii="宋体" w:hAnsi="宋体" w:cs="宋体" w:eastAsia="宋体" w:hint="default"/>
        </w:rPr>
        <w:t>2,000</w:t>
      </w:r>
      <w:r>
        <w:rPr>
          <w:rFonts w:ascii="宋体" w:hAnsi="宋体" w:cs="宋体" w:eastAsia="宋体" w:hint="default"/>
          <w:spacing w:val="-52"/>
        </w:rPr>
        <w:t> </w:t>
      </w:r>
      <w:r>
        <w:rPr/>
        <w:t>万元中一次性扣留佣金</w:t>
      </w:r>
      <w:r>
        <w:rPr>
          <w:spacing w:val="-51"/>
        </w:rPr>
        <w:t> </w:t>
      </w:r>
      <w:r>
        <w:rPr>
          <w:rFonts w:ascii="宋体" w:hAnsi="宋体" w:cs="宋体" w:eastAsia="宋体" w:hint="default"/>
        </w:rPr>
        <w:t>5</w:t>
      </w:r>
      <w:r>
        <w:rPr>
          <w:rFonts w:ascii="宋体" w:hAnsi="宋体" w:cs="宋体" w:eastAsia="宋体" w:hint="default"/>
          <w:spacing w:val="-51"/>
        </w:rPr>
        <w:t> </w:t>
      </w:r>
      <w:r>
        <w:rPr/>
        <w:t>万元。截至</w:t>
      </w:r>
      <w:r>
        <w:rPr>
          <w:spacing w:val="-51"/>
        </w:rPr>
        <w:t> </w:t>
      </w:r>
      <w:r>
        <w:rPr>
          <w:rFonts w:ascii="宋体" w:hAnsi="宋体" w:cs="宋体" w:eastAsia="宋体" w:hint="default"/>
        </w:rPr>
        <w:t>2009</w:t>
      </w:r>
      <w:r>
        <w:rPr>
          <w:rFonts w:ascii="宋体" w:hAnsi="宋体" w:cs="宋体" w:eastAsia="宋体" w:hint="default"/>
          <w:spacing w:val="-51"/>
        </w:rPr>
        <w:t> </w:t>
      </w:r>
      <w:r>
        <w:rPr/>
        <w:t>年末，公司收到茂丰公司现金支付的</w:t>
      </w:r>
    </w:p>
    <w:p>
      <w:pPr>
        <w:pStyle w:val="BodyText"/>
        <w:spacing w:line="248" w:lineRule="exact"/>
        <w:ind w:right="0"/>
        <w:jc w:val="both"/>
        <w:rPr>
          <w:rFonts w:ascii="宋体" w:hAnsi="宋体" w:cs="宋体" w:eastAsia="宋体" w:hint="default"/>
        </w:rPr>
      </w:pPr>
      <w:r>
        <w:rPr/>
        <w:t>股权转让款</w:t>
      </w:r>
      <w:r>
        <w:rPr>
          <w:spacing w:val="-55"/>
        </w:rPr>
        <w:t> </w:t>
      </w:r>
      <w:r>
        <w:rPr>
          <w:rFonts w:ascii="宋体" w:hAnsi="宋体" w:cs="宋体" w:eastAsia="宋体" w:hint="default"/>
        </w:rPr>
        <w:t>652</w:t>
      </w:r>
      <w:r>
        <w:rPr>
          <w:rFonts w:ascii="宋体" w:hAnsi="宋体" w:cs="宋体" w:eastAsia="宋体" w:hint="default"/>
          <w:spacing w:val="-54"/>
        </w:rPr>
        <w:t> </w:t>
      </w:r>
      <w:r>
        <w:rPr/>
        <w:t>万元，剩余股权转让款</w:t>
      </w:r>
      <w:r>
        <w:rPr>
          <w:spacing w:val="-55"/>
        </w:rPr>
        <w:t> </w:t>
      </w:r>
      <w:r>
        <w:rPr>
          <w:rFonts w:ascii="宋体" w:hAnsi="宋体" w:cs="宋体" w:eastAsia="宋体" w:hint="default"/>
        </w:rPr>
        <w:t>1300</w:t>
      </w:r>
      <w:r>
        <w:rPr>
          <w:rFonts w:ascii="宋体" w:hAnsi="宋体" w:cs="宋体" w:eastAsia="宋体" w:hint="default"/>
          <w:spacing w:val="-54"/>
        </w:rPr>
        <w:t> </w:t>
      </w:r>
      <w:r>
        <w:rPr/>
        <w:t>万元至</w:t>
      </w:r>
      <w:r>
        <w:rPr>
          <w:spacing w:val="-55"/>
        </w:rPr>
        <w:t> </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5"/>
        </w:rPr>
        <w:t> </w:t>
      </w:r>
      <w:r>
        <w:rPr/>
        <w:t>月末已全部收到。</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390" w:lineRule="atLeast"/>
        <w:ind w:left="560" w:right="2126"/>
        <w:jc w:val="left"/>
        <w:rPr>
          <w:rFonts w:ascii="宋体" w:hAnsi="宋体" w:cs="宋体" w:eastAsia="宋体" w:hint="default"/>
        </w:rPr>
      </w:pPr>
      <w:r>
        <w:rPr/>
        <w:t>十三、母公司会计报表主要项目注释（金额单位：人民币元）</w:t>
      </w:r>
      <w:r>
        <w:rPr>
          <w:spacing w:val="-89"/>
        </w:rPr>
        <w:t> </w:t>
      </w:r>
      <w:r>
        <w:rPr>
          <w:rFonts w:ascii="宋体" w:hAnsi="宋体" w:cs="宋体" w:eastAsia="宋体" w:hint="default"/>
          <w:spacing w:val="-89"/>
        </w:rPr>
      </w:r>
      <w:r>
        <w:rPr/>
        <w:t>注释</w:t>
      </w:r>
      <w:r>
        <w:rPr>
          <w:spacing w:val="-48"/>
        </w:rPr>
        <w:t> </w:t>
      </w:r>
      <w:r>
        <w:rPr>
          <w:rFonts w:ascii="宋体" w:hAnsi="宋体" w:cs="宋体" w:eastAsia="宋体" w:hint="default"/>
        </w:rPr>
        <w:t>1</w:t>
      </w:r>
      <w:r>
        <w:rPr/>
        <w:t>．应收账款</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6"/>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5.4pt;height:.5pt;mso-position-horizontal-relative:char;mso-position-vertical-relative:line" coordorigin="0,0" coordsize="8308,10">
            <v:group style="position:absolute;left:5;top:5;width:8298;height:2" coordorigin="5,5" coordsize="8298,2">
              <v:shape style="position:absolute;left:5;top:5;width:8298;height:2" coordorigin="5,5" coordsize="8298,0" path="m5,5l8303,5e" filled="false" stroked="true" strokeweight=".48pt" strokecolor="#000000">
                <v:path arrowok="t"/>
              </v:shape>
            </v:group>
          </v:group>
        </w:pict>
      </w:r>
      <w:r>
        <w:rPr>
          <w:rFonts w:ascii="宋体" w:hAnsi="宋体" w:cs="宋体" w:eastAsia="宋体" w:hint="default"/>
          <w:sz w:val="2"/>
          <w:szCs w:val="2"/>
        </w:rPr>
      </w:r>
    </w:p>
    <w:p>
      <w:pPr>
        <w:spacing w:line="219" w:lineRule="exact" w:before="27"/>
        <w:ind w:left="3558" w:right="0" w:firstLine="0"/>
        <w:jc w:val="left"/>
        <w:rPr>
          <w:rFonts w:ascii="宋体" w:hAnsi="宋体" w:cs="宋体" w:eastAsia="宋体" w:hint="default"/>
          <w:sz w:val="18"/>
          <w:szCs w:val="18"/>
        </w:rPr>
      </w:pPr>
      <w:r>
        <w:rPr>
          <w:rFonts w:ascii="宋体"/>
          <w:sz w:val="18"/>
        </w:rPr>
        <w:t>2009-12-31                      </w:t>
      </w:r>
      <w:r>
        <w:rPr>
          <w:rFonts w:ascii="宋体"/>
          <w:spacing w:val="19"/>
          <w:sz w:val="18"/>
        </w:rPr>
        <w:t> </w:t>
      </w:r>
      <w:r>
        <w:rPr>
          <w:rFonts w:ascii="宋体"/>
          <w:sz w:val="18"/>
        </w:rPr>
        <w:t>2008-12-31 </w:t>
      </w:r>
    </w:p>
    <w:p>
      <w:pPr>
        <w:spacing w:line="219" w:lineRule="exact" w:before="0"/>
        <w:ind w:left="1036" w:right="0" w:firstLine="0"/>
        <w:jc w:val="left"/>
        <w:rPr>
          <w:rFonts w:ascii="宋体" w:hAnsi="宋体" w:cs="宋体" w:eastAsia="宋体" w:hint="default"/>
          <w:sz w:val="18"/>
          <w:szCs w:val="18"/>
        </w:rPr>
      </w:pPr>
      <w:r>
        <w:rPr/>
        <w:pict>
          <v:group style="position:absolute;margin-left:206.460007pt;margin-top:5.553396pt;width:298.95pt;height:.5pt;mso-position-horizontal-relative:page;mso-position-vertical-relative:paragraph;z-index:6088" coordorigin="4129,111" coordsize="5979,10">
            <v:group style="position:absolute;left:4134;top:116;width:1992;height:2" coordorigin="4134,116" coordsize="1992,2">
              <v:shape style="position:absolute;left:4134;top:116;width:1992;height:2" coordorigin="4134,116" coordsize="1992,0" path="m4134,116l6126,116e" filled="false" stroked="true" strokeweight=".48pt" strokecolor="#000000">
                <v:path arrowok="t"/>
              </v:shape>
            </v:group>
            <v:group style="position:absolute;left:6126;top:116;width:1073;height:2" coordorigin="6126,116" coordsize="1073,2">
              <v:shape style="position:absolute;left:6126;top:116;width:1073;height:2" coordorigin="6126,116" coordsize="1073,0" path="m6126,116l7199,116e" filled="false" stroked="true" strokeweight=".48pt" strokecolor="#000000">
                <v:path arrowok="t"/>
              </v:shape>
            </v:group>
            <v:group style="position:absolute;left:7199;top:116;width:2904;height:2" coordorigin="7199,116" coordsize="2904,2">
              <v:shape style="position:absolute;left:7199;top:116;width:2904;height:2" coordorigin="7199,116" coordsize="2904,0" path="m7199,116l10103,116e" filled="false" stroked="true" strokeweight=".48pt" strokecolor="#000000">
                <v:path arrowok="t"/>
              </v:shape>
            </v:group>
            <w10:wrap type="none"/>
          </v:group>
        </w:pict>
      </w:r>
      <w:r>
        <w:rPr>
          <w:rFonts w:ascii="宋体" w:hAnsi="宋体" w:cs="宋体" w:eastAsia="宋体" w:hint="default"/>
          <w:sz w:val="18"/>
          <w:szCs w:val="18"/>
        </w:rPr>
        <w:t>类别</w:t>
      </w:r>
      <w:r>
        <w:rPr>
          <w:rFonts w:ascii="宋体" w:hAnsi="宋体" w:cs="宋体" w:eastAsia="宋体" w:hint="default"/>
          <w:sz w:val="18"/>
          <w:szCs w:val="18"/>
        </w:rPr>
        <w:t> </w:t>
      </w:r>
    </w:p>
    <w:p>
      <w:pPr>
        <w:spacing w:line="240" w:lineRule="auto" w:before="1"/>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393"/>
        <w:gridCol w:w="1121"/>
        <w:gridCol w:w="1805"/>
        <w:gridCol w:w="1008"/>
      </w:tblGrid>
      <w:tr>
        <w:trPr>
          <w:trHeight w:val="271" w:hRule="exact"/>
        </w:trPr>
        <w:tc>
          <w:tcPr>
            <w:tcW w:w="4393" w:type="dxa"/>
            <w:tcBorders>
              <w:top w:val="nil" w:sz="6" w:space="0" w:color="auto"/>
              <w:left w:val="nil" w:sz="6" w:space="0" w:color="auto"/>
              <w:bottom w:val="single" w:sz="4" w:space="0" w:color="000000"/>
              <w:right w:val="nil" w:sz="6" w:space="0" w:color="auto"/>
            </w:tcBorders>
          </w:tcPr>
          <w:p>
            <w:pPr>
              <w:pStyle w:val="TableParagraph"/>
              <w:tabs>
                <w:tab w:pos="3707" w:val="left" w:leader="none"/>
              </w:tabs>
              <w:spacing w:line="201" w:lineRule="exact"/>
              <w:ind w:left="2716"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ab/>
            </w: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121" w:type="dxa"/>
            <w:tcBorders>
              <w:top w:val="nil" w:sz="6" w:space="0" w:color="auto"/>
              <w:left w:val="nil" w:sz="6" w:space="0" w:color="auto"/>
              <w:bottom w:val="single" w:sz="4" w:space="0" w:color="000000"/>
              <w:right w:val="nil" w:sz="6" w:space="0" w:color="auto"/>
            </w:tcBorders>
          </w:tcPr>
          <w:p>
            <w:pPr>
              <w:pStyle w:val="TableParagraph"/>
              <w:spacing w:line="201" w:lineRule="exact"/>
              <w:ind w:left="1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05" w:type="dxa"/>
            <w:tcBorders>
              <w:top w:val="nil" w:sz="6" w:space="0" w:color="auto"/>
              <w:left w:val="nil" w:sz="6" w:space="0" w:color="auto"/>
              <w:bottom w:val="single" w:sz="4" w:space="0" w:color="000000"/>
              <w:right w:val="nil" w:sz="6" w:space="0" w:color="auto"/>
            </w:tcBorders>
          </w:tcPr>
          <w:p>
            <w:pPr>
              <w:pStyle w:val="TableParagraph"/>
              <w:tabs>
                <w:tab w:pos="899" w:val="left" w:leader="none"/>
              </w:tabs>
              <w:spacing w:line="201" w:lineRule="exact"/>
              <w:ind w:right="91"/>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ab/>
            </w:r>
            <w:r>
              <w:rPr>
                <w:rFonts w:ascii="宋体" w:hAnsi="宋体" w:cs="宋体" w:eastAsia="宋体" w:hint="default"/>
                <w:sz w:val="18"/>
                <w:szCs w:val="18"/>
              </w:rPr>
              <w:t>比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008" w:type="dxa"/>
            <w:tcBorders>
              <w:top w:val="nil" w:sz="6" w:space="0" w:color="auto"/>
              <w:left w:val="nil" w:sz="6" w:space="0" w:color="auto"/>
              <w:bottom w:val="single" w:sz="4" w:space="0" w:color="000000"/>
              <w:right w:val="nil" w:sz="6" w:space="0" w:color="auto"/>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32" w:hRule="exact"/>
        </w:trPr>
        <w:tc>
          <w:tcPr>
            <w:tcW w:w="439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18"/>
                <w:szCs w:val="18"/>
              </w:rPr>
            </w:pPr>
            <w:r>
              <w:rPr>
                <w:rFonts w:ascii="宋体" w:hAnsi="宋体" w:cs="宋体" w:eastAsia="宋体" w:hint="default"/>
                <w:sz w:val="18"/>
                <w:szCs w:val="18"/>
              </w:rPr>
              <w:t>单项金额重大的应收账款    </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13,124,480.10100.00%</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30" w:right="0"/>
              <w:jc w:val="left"/>
              <w:rPr>
                <w:rFonts w:ascii="宋体" w:hAnsi="宋体" w:cs="宋体" w:eastAsia="宋体" w:hint="default"/>
                <w:sz w:val="18"/>
                <w:szCs w:val="18"/>
              </w:rPr>
            </w:pPr>
            <w:r>
              <w:rPr>
                <w:rFonts w:ascii="宋体"/>
                <w:sz w:val="18"/>
              </w:rPr>
              <w:t>774,480.10</w:t>
            </w:r>
          </w:p>
        </w:tc>
        <w:tc>
          <w:tcPr>
            <w:tcW w:w="1805"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
        </w:tc>
      </w:tr>
      <w:tr>
        <w:trPr>
          <w:trHeight w:val="766"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37" w:lineRule="auto" w:before="4"/>
              <w:ind w:left="14" w:right="2031"/>
              <w:jc w:val="both"/>
              <w:rPr>
                <w:rFonts w:ascii="宋体" w:hAnsi="宋体" w:cs="宋体" w:eastAsia="宋体" w:hint="default"/>
                <w:sz w:val="18"/>
                <w:szCs w:val="18"/>
              </w:rPr>
            </w:pPr>
            <w:r>
              <w:rPr>
                <w:rFonts w:ascii="宋体" w:hAnsi="宋体" w:cs="宋体" w:eastAsia="宋体" w:hint="default"/>
                <w:sz w:val="18"/>
                <w:szCs w:val="18"/>
              </w:rPr>
              <w:t>单项金额不重大但按信用风险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特征组合后该组合的风险较大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的应收账款</w:t>
            </w:r>
            <w:r>
              <w:rPr>
                <w:rFonts w:ascii="宋体" w:hAnsi="宋体" w:cs="宋体" w:eastAsia="宋体" w:hint="default"/>
                <w:sz w:val="18"/>
                <w:szCs w:val="18"/>
              </w:rPr>
              <w:t> </w:t>
            </w:r>
          </w:p>
        </w:tc>
        <w:tc>
          <w:tcPr>
            <w:tcW w:w="112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r>
      <w:tr>
        <w:trPr>
          <w:trHeight w:val="35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15"/>
                <w:szCs w:val="15"/>
              </w:rPr>
            </w:pPr>
            <w:r>
              <w:rPr>
                <w:rFonts w:ascii="宋体" w:hAnsi="宋体" w:cs="宋体" w:eastAsia="宋体" w:hint="default"/>
                <w:sz w:val="18"/>
                <w:szCs w:val="18"/>
              </w:rPr>
              <w:t>其他不重大应收账款</w:t>
            </w:r>
            <w:r>
              <w:rPr>
                <w:rFonts w:ascii="宋体" w:hAnsi="宋体" w:cs="宋体" w:eastAsia="宋体" w:hint="default"/>
                <w:sz w:val="15"/>
                <w:szCs w:val="15"/>
              </w:rPr>
              <w:t> </w:t>
            </w:r>
          </w:p>
        </w:tc>
        <w:tc>
          <w:tcPr>
            <w:tcW w:w="112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2"/>
              <w:jc w:val="right"/>
              <w:rPr>
                <w:rFonts w:ascii="宋体" w:hAnsi="宋体" w:cs="宋体" w:eastAsia="宋体" w:hint="default"/>
                <w:sz w:val="18"/>
                <w:szCs w:val="18"/>
              </w:rPr>
            </w:pPr>
            <w:r>
              <w:rPr>
                <w:rFonts w:ascii="宋体"/>
                <w:sz w:val="18"/>
              </w:rPr>
              <w:t>129,480.10</w:t>
            </w:r>
            <w:r>
              <w:rPr>
                <w:rFonts w:ascii="宋体"/>
                <w:spacing w:val="-2"/>
                <w:sz w:val="18"/>
              </w:rPr>
              <w:t> </w:t>
            </w:r>
            <w:r>
              <w:rPr>
                <w:rFonts w:ascii="宋体"/>
                <w:sz w:val="18"/>
              </w:rPr>
              <w:t>100.00%</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25,396.02</w:t>
            </w:r>
          </w:p>
        </w:tc>
      </w:tr>
      <w:tr>
        <w:trPr>
          <w:trHeight w:val="360" w:hRule="exact"/>
        </w:trPr>
        <w:tc>
          <w:tcPr>
            <w:tcW w:w="43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13,124,480.10</w:t>
            </w:r>
            <w:r>
              <w:rPr>
                <w:rFonts w:ascii="宋体" w:hAnsi="宋体" w:cs="宋体" w:eastAsia="宋体" w:hint="default"/>
                <w:spacing w:val="2"/>
                <w:sz w:val="18"/>
                <w:szCs w:val="18"/>
              </w:rPr>
              <w:t> </w:t>
            </w:r>
            <w:r>
              <w:rPr>
                <w:rFonts w:ascii="宋体" w:hAnsi="宋体" w:cs="宋体" w:eastAsia="宋体" w:hint="default"/>
                <w:sz w:val="18"/>
                <w:szCs w:val="18"/>
              </w:rPr>
              <w:t>100.00%</w:t>
            </w: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sz w:val="18"/>
              </w:rPr>
              <w:t>774,480.10</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2"/>
              <w:jc w:val="right"/>
              <w:rPr>
                <w:rFonts w:ascii="宋体" w:hAnsi="宋体" w:cs="宋体" w:eastAsia="宋体" w:hint="default"/>
                <w:sz w:val="18"/>
                <w:szCs w:val="18"/>
              </w:rPr>
            </w:pPr>
            <w:r>
              <w:rPr>
                <w:rFonts w:ascii="宋体"/>
                <w:sz w:val="18"/>
              </w:rPr>
              <w:t>129,480.10</w:t>
            </w:r>
            <w:r>
              <w:rPr>
                <w:rFonts w:ascii="宋体"/>
                <w:spacing w:val="4"/>
                <w:sz w:val="18"/>
              </w:rPr>
              <w:t> </w:t>
            </w:r>
            <w:r>
              <w:rPr>
                <w:rFonts w:ascii="宋体"/>
                <w:sz w:val="18"/>
              </w:rPr>
              <w:t>100.00%</w:t>
            </w:r>
          </w:p>
        </w:tc>
        <w:tc>
          <w:tcPr>
            <w:tcW w:w="100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25,396.02</w:t>
            </w:r>
          </w:p>
        </w:tc>
      </w:tr>
    </w:tbl>
    <w:p>
      <w:pPr>
        <w:spacing w:line="240" w:lineRule="auto" w:before="2"/>
        <w:rPr>
          <w:rFonts w:ascii="宋体" w:hAnsi="宋体" w:cs="宋体" w:eastAsia="宋体" w:hint="default"/>
          <w:sz w:val="6"/>
          <w:szCs w:val="6"/>
        </w:rPr>
      </w:pPr>
    </w:p>
    <w:p>
      <w:pPr>
        <w:pStyle w:val="BodyText"/>
        <w:spacing w:line="240" w:lineRule="auto" w:before="35"/>
        <w:ind w:left="175" w:right="140"/>
        <w:jc w:val="center"/>
        <w:rPr>
          <w:rFonts w:ascii="宋体" w:hAnsi="宋体" w:cs="宋体" w:eastAsia="宋体" w:hint="default"/>
        </w:rPr>
      </w:pPr>
      <w:r>
        <w:rPr/>
        <w:t>（</w:t>
      </w:r>
      <w:r>
        <w:rPr>
          <w:rFonts w:ascii="宋体" w:hAnsi="宋体" w:cs="宋体" w:eastAsia="宋体" w:hint="default"/>
        </w:rPr>
        <w:t>2</w:t>
      </w:r>
      <w:r>
        <w:rPr/>
        <w:t>）期末单项金额重大或虽不重大但单独进行减值测试的应收账款坏账准备计提：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8325;height:2" coordorigin="5,5" coordsize="8325,2">
              <v:shape style="position:absolute;left:5;top:5;width:8325;height:2" coordorigin="5,5" coordsize="8325,0" path="m5,5l8329,5e" filled="false" stroked="true" strokeweight=".48pt" strokecolor="#000000">
                <v:path arrowok="t"/>
              </v:shape>
            </v:group>
          </v:group>
        </w:pict>
      </w:r>
      <w:r>
        <w:rPr>
          <w:rFonts w:ascii="宋体" w:hAnsi="宋体" w:cs="宋体" w:eastAsia="宋体" w:hint="default"/>
          <w:sz w:val="2"/>
          <w:szCs w:val="2"/>
        </w:rPr>
      </w:r>
    </w:p>
    <w:p>
      <w:pPr>
        <w:tabs>
          <w:tab w:pos="2116" w:val="left" w:leader="none"/>
          <w:tab w:pos="3467" w:val="left" w:leader="none"/>
          <w:tab w:pos="4627" w:val="left" w:leader="none"/>
          <w:tab w:pos="6807" w:val="left" w:leader="none"/>
        </w:tabs>
        <w:spacing w:before="48"/>
        <w:ind w:left="137" w:right="0" w:firstLine="0"/>
        <w:jc w:val="lef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ab/>
      </w:r>
      <w:r>
        <w:rPr>
          <w:rFonts w:ascii="宋体" w:hAnsi="宋体" w:cs="宋体" w:eastAsia="宋体" w:hint="default"/>
          <w:sz w:val="18"/>
          <w:szCs w:val="18"/>
        </w:rPr>
        <w:t>账面余额</w:t>
      </w:r>
      <w:r>
        <w:rPr>
          <w:rFonts w:ascii="宋体" w:hAnsi="宋体" w:cs="宋体" w:eastAsia="宋体" w:hint="default"/>
          <w:sz w:val="18"/>
          <w:szCs w:val="18"/>
        </w:rPr>
        <w:tab/>
      </w:r>
      <w:r>
        <w:rPr>
          <w:rFonts w:ascii="宋体" w:hAnsi="宋体" w:cs="宋体" w:eastAsia="宋体" w:hint="default"/>
          <w:sz w:val="18"/>
          <w:szCs w:val="18"/>
        </w:rPr>
        <w:t>坏账金额</w:t>
      </w:r>
      <w:r>
        <w:rPr>
          <w:rFonts w:ascii="宋体" w:hAnsi="宋体" w:cs="宋体" w:eastAsia="宋体" w:hint="default"/>
          <w:sz w:val="18"/>
          <w:szCs w:val="18"/>
        </w:rPr>
        <w:tab/>
      </w:r>
      <w:r>
        <w:rPr>
          <w:rFonts w:ascii="宋体" w:hAnsi="宋体" w:cs="宋体" w:eastAsia="宋体" w:hint="default"/>
          <w:sz w:val="18"/>
          <w:szCs w:val="18"/>
        </w:rPr>
        <w:t>计提比例</w:t>
        <w:tab/>
        <w:t>理由</w:t>
      </w:r>
      <w:r>
        <w:rPr>
          <w:rFonts w:ascii="宋体" w:hAnsi="宋体" w:cs="宋体" w:eastAsia="宋体" w:hint="default"/>
          <w:sz w:val="18"/>
          <w:szCs w:val="18"/>
        </w:rPr>
        <w:t> </w:t>
      </w:r>
    </w:p>
    <w:p>
      <w:pPr>
        <w:spacing w:line="240" w:lineRule="auto" w:before="9"/>
        <w:rPr>
          <w:rFonts w:ascii="宋体" w:hAnsi="宋体" w:cs="宋体" w:eastAsia="宋体" w:hint="default"/>
          <w:sz w:val="8"/>
          <w:szCs w:val="8"/>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8325;height:2" coordorigin="5,5" coordsize="8325,2">
              <v:shape style="position:absolute;left:5;top:5;width:8325;height:2" coordorigin="5,5" coordsize="8325,0" path="m5,5l8329,5e" filled="false" stroked="true" strokeweight=".48pt" strokecolor="#000000">
                <v:path arrowok="t"/>
              </v:shape>
            </v:group>
          </v:group>
        </w:pict>
      </w:r>
      <w:r>
        <w:rPr>
          <w:rFonts w:ascii="宋体" w:hAnsi="宋体" w:cs="宋体" w:eastAsia="宋体" w:hint="default"/>
          <w:sz w:val="2"/>
          <w:szCs w:val="2"/>
        </w:rPr>
      </w:r>
    </w:p>
    <w:p>
      <w:pPr>
        <w:tabs>
          <w:tab w:pos="3549" w:val="left" w:leader="none"/>
          <w:tab w:pos="4899" w:val="left" w:leader="none"/>
          <w:tab w:pos="5529" w:val="left" w:leader="none"/>
        </w:tabs>
        <w:spacing w:before="2"/>
        <w:ind w:left="137" w:right="0" w:firstLine="0"/>
        <w:jc w:val="left"/>
        <w:rPr>
          <w:rFonts w:ascii="宋体" w:hAnsi="宋体" w:cs="宋体" w:eastAsia="宋体" w:hint="default"/>
          <w:sz w:val="18"/>
          <w:szCs w:val="18"/>
        </w:rPr>
      </w:pPr>
      <w:r>
        <w:rPr/>
        <w:pict>
          <v:shape style="position:absolute;margin-left:88.68pt;margin-top:14.69733pt;width:417.3pt;height:47.5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9"/>
                    <w:gridCol w:w="1227"/>
                    <w:gridCol w:w="757"/>
                    <w:gridCol w:w="3073"/>
                  </w:tblGrid>
                  <w:tr>
                    <w:trPr>
                      <w:trHeight w:val="594"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8"/>
                            <w:szCs w:val="18"/>
                          </w:rPr>
                          <w:t>单位消费款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124,480.10</w:t>
                        </w:r>
                        <w:r>
                          <w:rPr>
                            <w:rFonts w:ascii="宋体" w:hAnsi="宋体" w:cs="宋体" w:eastAsia="宋体" w:hint="default"/>
                            <w:sz w:val="15"/>
                            <w:szCs w:val="15"/>
                          </w:rPr>
                          <w:t> </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46" w:right="0"/>
                          <w:jc w:val="left"/>
                          <w:rPr>
                            <w:rFonts w:ascii="宋体" w:hAnsi="宋体" w:cs="宋体" w:eastAsia="宋体" w:hint="default"/>
                            <w:sz w:val="18"/>
                            <w:szCs w:val="18"/>
                          </w:rPr>
                        </w:pPr>
                        <w:r>
                          <w:rPr>
                            <w:rFonts w:ascii="宋体"/>
                            <w:sz w:val="18"/>
                          </w:rPr>
                          <w:t>124,480.10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79" w:right="0"/>
                          <w:jc w:val="left"/>
                          <w:rPr>
                            <w:rFonts w:ascii="宋体" w:hAnsi="宋体" w:cs="宋体" w:eastAsia="宋体" w:hint="default"/>
                            <w:sz w:val="15"/>
                            <w:szCs w:val="15"/>
                          </w:rPr>
                        </w:pPr>
                        <w:r>
                          <w:rPr>
                            <w:rFonts w:ascii="宋体"/>
                            <w:sz w:val="18"/>
                          </w:rPr>
                          <w:t>100%</w:t>
                        </w:r>
                        <w:r>
                          <w:rPr>
                            <w:rFonts w:ascii="宋体"/>
                            <w:sz w:val="15"/>
                          </w:rPr>
                          <w:t> </w:t>
                        </w:r>
                      </w:p>
                    </w:tc>
                    <w:tc>
                      <w:tcPr>
                        <w:tcW w:w="3073" w:type="dxa"/>
                        <w:tcBorders>
                          <w:top w:val="nil" w:sz="6" w:space="0" w:color="auto"/>
                          <w:left w:val="nil" w:sz="6" w:space="0" w:color="auto"/>
                          <w:bottom w:val="nil" w:sz="6" w:space="0" w:color="auto"/>
                          <w:right w:val="nil" w:sz="6" w:space="0" w:color="auto"/>
                        </w:tcBorders>
                      </w:tcPr>
                      <w:p>
                        <w:pPr>
                          <w:pStyle w:val="TableParagraph"/>
                          <w:spacing w:line="180" w:lineRule="exact"/>
                          <w:ind w:left="142" w:right="0"/>
                          <w:jc w:val="left"/>
                          <w:rPr>
                            <w:rFonts w:ascii="宋体" w:hAnsi="宋体" w:cs="宋体" w:eastAsia="宋体" w:hint="default"/>
                            <w:sz w:val="18"/>
                            <w:szCs w:val="18"/>
                          </w:rPr>
                        </w:pPr>
                        <w:r>
                          <w:rPr>
                            <w:rFonts w:ascii="宋体" w:hAnsi="宋体" w:cs="宋体" w:eastAsia="宋体" w:hint="default"/>
                            <w:sz w:val="18"/>
                            <w:szCs w:val="18"/>
                          </w:rPr>
                          <w:t>例，计算确定减值损失，计提坏账</w:t>
                        </w:r>
                        <w:r>
                          <w:rPr>
                            <w:rFonts w:ascii="宋体" w:hAnsi="宋体" w:cs="宋体" w:eastAsia="宋体" w:hint="default"/>
                            <w:sz w:val="18"/>
                            <w:szCs w:val="18"/>
                          </w:rPr>
                          <w:t> </w:t>
                        </w:r>
                      </w:p>
                      <w:p>
                        <w:pPr>
                          <w:pStyle w:val="TableParagraph"/>
                          <w:spacing w:line="240" w:lineRule="auto" w:before="83"/>
                          <w:ind w:left="142" w:right="0"/>
                          <w:jc w:val="left"/>
                          <w:rPr>
                            <w:rFonts w:ascii="宋体" w:hAnsi="宋体" w:cs="宋体" w:eastAsia="宋体" w:hint="default"/>
                            <w:sz w:val="18"/>
                            <w:szCs w:val="18"/>
                          </w:rPr>
                        </w:pPr>
                        <w:r>
                          <w:rPr>
                            <w:rFonts w:ascii="宋体" w:hAnsi="宋体" w:cs="宋体" w:eastAsia="宋体" w:hint="default"/>
                            <w:sz w:val="18"/>
                            <w:szCs w:val="18"/>
                          </w:rPr>
                          <w:t>账龄五年以上</w:t>
                        </w:r>
                        <w:r>
                          <w:rPr>
                            <w:rFonts w:ascii="宋体" w:hAnsi="宋体" w:cs="宋体" w:eastAsia="宋体" w:hint="default"/>
                            <w:sz w:val="18"/>
                            <w:szCs w:val="18"/>
                          </w:rPr>
                          <w:t>,</w:t>
                        </w:r>
                        <w:r>
                          <w:rPr>
                            <w:rFonts w:ascii="宋体" w:hAnsi="宋体" w:cs="宋体" w:eastAsia="宋体" w:hint="default"/>
                            <w:sz w:val="18"/>
                            <w:szCs w:val="18"/>
                          </w:rPr>
                          <w:t>当时联系人无法联络</w:t>
                        </w:r>
                      </w:p>
                    </w:tc>
                  </w:tr>
                  <w:tr>
                    <w:trPr>
                      <w:trHeight w:val="345" w:hRule="exact"/>
                    </w:trPr>
                    <w:tc>
                      <w:tcPr>
                        <w:tcW w:w="328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4" w:right="0"/>
                          <w:jc w:val="left"/>
                          <w:rPr>
                            <w:rFonts w:ascii="宋体" w:hAnsi="宋体" w:cs="宋体" w:eastAsia="宋体" w:hint="default"/>
                            <w:sz w:val="15"/>
                            <w:szCs w:val="15"/>
                          </w:rPr>
                        </w:pPr>
                        <w:r>
                          <w:rPr>
                            <w:rFonts w:ascii="宋体" w:hAnsi="宋体" w:cs="宋体" w:eastAsia="宋体" w:hint="default"/>
                            <w:sz w:val="18"/>
                            <w:szCs w:val="18"/>
                          </w:rPr>
                          <w:t>合计              </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13,124,480.10</w:t>
                        </w:r>
                        <w:r>
                          <w:rPr>
                            <w:rFonts w:ascii="宋体" w:hAnsi="宋体" w:cs="宋体" w:eastAsia="宋体" w:hint="default"/>
                            <w:sz w:val="15"/>
                            <w:szCs w:val="15"/>
                          </w:rPr>
                          <w:t> </w:t>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38" w:right="0"/>
                          <w:jc w:val="left"/>
                          <w:rPr>
                            <w:rFonts w:ascii="宋体" w:hAnsi="宋体" w:cs="宋体" w:eastAsia="宋体" w:hint="default"/>
                            <w:sz w:val="18"/>
                            <w:szCs w:val="18"/>
                          </w:rPr>
                        </w:pPr>
                        <w:r>
                          <w:rPr>
                            <w:rFonts w:ascii="宋体"/>
                            <w:sz w:val="18"/>
                          </w:rPr>
                          <w:t>774,480.10</w:t>
                        </w:r>
                      </w:p>
                    </w:tc>
                    <w:tc>
                      <w:tcPr>
                        <w:tcW w:w="757" w:type="dxa"/>
                        <w:tcBorders>
                          <w:top w:val="nil" w:sz="6" w:space="0" w:color="auto"/>
                          <w:left w:val="nil" w:sz="6" w:space="0" w:color="auto"/>
                          <w:bottom w:val="single" w:sz="4" w:space="0" w:color="000000"/>
                          <w:right w:val="nil" w:sz="6" w:space="0" w:color="auto"/>
                        </w:tcBorders>
                      </w:tcPr>
                      <w:p>
                        <w:pPr/>
                      </w:p>
                    </w:tc>
                    <w:tc>
                      <w:tcPr>
                        <w:tcW w:w="307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42" w:right="0"/>
                          <w:jc w:val="left"/>
                          <w:rPr>
                            <w:rFonts w:ascii="宋体" w:hAnsi="宋体" w:cs="宋体" w:eastAsia="宋体" w:hint="default"/>
                            <w:sz w:val="18"/>
                            <w:szCs w:val="18"/>
                          </w:rPr>
                        </w:pPr>
                        <w:r>
                          <w:rPr>
                            <w:rFonts w:ascii="宋体"/>
                            <w:sz w:val="18"/>
                          </w:rPr>
                          <w:t> </w:t>
                        </w:r>
                      </w:p>
                    </w:tc>
                  </w:tr>
                </w:tbl>
                <w:p>
                  <w:pPr/>
                </w:p>
              </w:txbxContent>
            </v:textbox>
            <w10:wrap type="none"/>
          </v:shape>
        </w:pict>
      </w:r>
      <w:r>
        <w:rPr>
          <w:rFonts w:ascii="宋体" w:hAnsi="宋体" w:cs="宋体" w:eastAsia="宋体" w:hint="default"/>
          <w:sz w:val="18"/>
          <w:szCs w:val="18"/>
        </w:rPr>
        <w:t>出售股权款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1,3000,000.00</w:t>
      </w:r>
      <w:r>
        <w:rPr>
          <w:rFonts w:ascii="宋体" w:hAnsi="宋体" w:cs="宋体" w:eastAsia="宋体" w:hint="default"/>
          <w:sz w:val="15"/>
          <w:szCs w:val="15"/>
        </w:rPr>
        <w:tab/>
      </w:r>
      <w:r>
        <w:rPr>
          <w:rFonts w:ascii="宋体" w:hAnsi="宋体" w:cs="宋体" w:eastAsia="宋体" w:hint="default"/>
          <w:sz w:val="18"/>
          <w:szCs w:val="18"/>
        </w:rPr>
        <w:t>650,000.00</w:t>
        <w:tab/>
        <w:t>5%</w:t>
      </w:r>
      <w:r>
        <w:rPr>
          <w:rFonts w:ascii="宋体" w:hAnsi="宋体" w:cs="宋体" w:eastAsia="宋体" w:hint="default"/>
          <w:sz w:val="15"/>
          <w:szCs w:val="15"/>
        </w:rPr>
        <w:tab/>
      </w:r>
      <w:r>
        <w:rPr>
          <w:rFonts w:ascii="宋体" w:hAnsi="宋体" w:cs="宋体" w:eastAsia="宋体" w:hint="default"/>
          <w:spacing w:val="2"/>
          <w:position w:val="12"/>
          <w:sz w:val="18"/>
          <w:szCs w:val="18"/>
        </w:rPr>
        <w:t>单项测试未减值，按账龄确定一定比</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73" w:lineRule="exact" w:before="35"/>
        <w:ind w:left="557" w:right="0"/>
        <w:jc w:val="left"/>
        <w:rPr>
          <w:rFonts w:ascii="宋体" w:hAnsi="宋体" w:cs="宋体" w:eastAsia="宋体" w:hint="default"/>
        </w:rPr>
      </w:pPr>
      <w:r>
        <w:rPr/>
        <w:t>单项金额不重大但按信用风险特征组合后该组合的风险较大的应收账款：无</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3</w:t>
      </w:r>
      <w:r>
        <w:rPr/>
        <w:t>）本报告期实际核销的应收账款情况：无</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4</w:t>
      </w:r>
      <w:r>
        <w:rPr/>
        <w:t>）本期末应收账款中无应收持本公司</w:t>
      </w:r>
      <w:r>
        <w:rPr>
          <w:spacing w:val="-57"/>
        </w:rPr>
        <w:t> </w:t>
      </w:r>
      <w:r>
        <w:rPr>
          <w:rFonts w:ascii="宋体" w:hAnsi="宋体" w:cs="宋体" w:eastAsia="宋体" w:hint="default"/>
        </w:rPr>
        <w:t>5%</w:t>
      </w:r>
      <w:r>
        <w:rPr/>
        <w:t>（含）以上股份股东单位款项。</w:t>
      </w:r>
      <w:r>
        <w:rPr>
          <w:rFonts w:ascii="宋体" w:hAnsi="宋体" w:cs="宋体" w:eastAsia="宋体" w:hint="default"/>
        </w:rPr>
        <w:t> </w:t>
      </w:r>
    </w:p>
    <w:p>
      <w:pPr>
        <w:pStyle w:val="BodyText"/>
        <w:spacing w:line="272" w:lineRule="exact" w:before="26"/>
        <w:ind w:right="181" w:firstLine="420"/>
        <w:jc w:val="left"/>
        <w:rPr>
          <w:rFonts w:ascii="宋体" w:hAnsi="宋体" w:cs="宋体" w:eastAsia="宋体" w:hint="default"/>
        </w:rPr>
      </w:pPr>
      <w:r>
        <w:rPr/>
        <w:t>（</w:t>
      </w:r>
      <w:r>
        <w:rPr>
          <w:rFonts w:ascii="宋体" w:hAnsi="宋体" w:cs="宋体" w:eastAsia="宋体" w:hint="default"/>
        </w:rPr>
        <w:t>5</w:t>
      </w:r>
      <w:r>
        <w:rPr/>
        <w:t>）本期末欠款金额前五位的应收账款合计数为</w:t>
      </w:r>
      <w:r>
        <w:rPr>
          <w:spacing w:val="-49"/>
        </w:rPr>
        <w:t> </w:t>
      </w:r>
      <w:r>
        <w:rPr>
          <w:rFonts w:ascii="宋体" w:hAnsi="宋体" w:cs="宋体" w:eastAsia="宋体" w:hint="default"/>
        </w:rPr>
        <w:t>13,121,314.10</w:t>
      </w:r>
      <w:r>
        <w:rPr>
          <w:rFonts w:ascii="宋体" w:hAnsi="宋体" w:cs="宋体" w:eastAsia="宋体" w:hint="default"/>
          <w:spacing w:val="-49"/>
        </w:rPr>
        <w:t> </w:t>
      </w:r>
      <w:r>
        <w:rPr/>
        <w:t>元，占应收账款总额 的比例为</w:t>
      </w:r>
      <w:r>
        <w:rPr>
          <w:spacing w:val="-58"/>
        </w:rPr>
        <w:t> </w:t>
      </w:r>
      <w:r>
        <w:rPr>
          <w:rFonts w:ascii="宋体" w:hAnsi="宋体" w:cs="宋体" w:eastAsia="宋体" w:hint="default"/>
        </w:rPr>
        <w:t>99.98%</w:t>
      </w:r>
      <w:r>
        <w:rPr/>
        <w:t>，明细如下：</w:t>
      </w:r>
      <w:r>
        <w:rPr>
          <w:rFonts w:ascii="宋体" w:hAnsi="宋体" w:cs="宋体" w:eastAsia="宋体" w:hint="default"/>
        </w:rPr>
        <w:t> </w:t>
      </w: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5pt;height:.5pt;mso-position-horizontal-relative:char;mso-position-vertical-relative:line" coordorigin="0,0" coordsize="8330,10">
            <v:group style="position:absolute;left:5;top:5;width:5949;height:2" coordorigin="5,5" coordsize="5949,2">
              <v:shape style="position:absolute;left:5;top:5;width:5949;height:2" coordorigin="5,5" coordsize="5949,0" path="m5,5l5953,5e" filled="false" stroked="true" strokeweight=".48pt" strokecolor="#000000">
                <v:path arrowok="t"/>
              </v:shape>
            </v:group>
            <v:group style="position:absolute;left:5953;top:5;width:1253;height:2" coordorigin="5953,5" coordsize="1253,2">
              <v:shape style="position:absolute;left:5953;top:5;width:1253;height:2" coordorigin="5953,5" coordsize="1253,0" path="m5953,5l7206,5e" filled="false" stroked="true" strokeweight=".48pt" strokecolor="#000000">
                <v:path arrowok="t"/>
              </v:shape>
            </v:group>
            <v:group style="position:absolute;left:7206;top:5;width:1119;height:2" coordorigin="7206,5" coordsize="1119,2">
              <v:shape style="position:absolute;left:7206;top:5;width:1119;height:2" coordorigin="7206,5" coordsize="1119,0" path="m7206,5l8324,5e" filled="false" stroked="true" strokeweight=".48pt" strokecolor="#000000">
                <v:path arrowok="t"/>
              </v:shape>
            </v:group>
          </v:group>
        </w:pict>
      </w:r>
      <w:r>
        <w:rPr>
          <w:rFonts w:ascii="宋体" w:hAnsi="宋体" w:cs="宋体" w:eastAsia="宋体" w:hint="default"/>
          <w:sz w:val="2"/>
          <w:szCs w:val="2"/>
        </w:rPr>
      </w:r>
    </w:p>
    <w:p>
      <w:pPr>
        <w:tabs>
          <w:tab w:pos="1282" w:val="left" w:leader="none"/>
          <w:tab w:pos="3159" w:val="left" w:leader="none"/>
          <w:tab w:pos="4939" w:val="left" w:leader="none"/>
          <w:tab w:pos="6266" w:val="left" w:leader="none"/>
          <w:tab w:pos="7274" w:val="left" w:leader="none"/>
        </w:tabs>
        <w:spacing w:line="276" w:lineRule="exact" w:before="0"/>
        <w:ind w:left="0" w:right="282" w:firstLine="0"/>
        <w:jc w:val="righ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ab/>
      </w:r>
      <w:r>
        <w:rPr>
          <w:rFonts w:ascii="宋体" w:hAnsi="宋体" w:cs="宋体" w:eastAsia="宋体" w:hint="default"/>
          <w:sz w:val="18"/>
          <w:szCs w:val="18"/>
        </w:rPr>
        <w:t>债务人名称</w:t>
      </w:r>
      <w:r>
        <w:rPr>
          <w:rFonts w:ascii="宋体" w:hAnsi="宋体" w:cs="宋体" w:eastAsia="宋体" w:hint="default"/>
          <w:sz w:val="18"/>
          <w:szCs w:val="18"/>
        </w:rPr>
        <w:tab/>
      </w:r>
      <w:r>
        <w:rPr>
          <w:rFonts w:ascii="宋体" w:hAnsi="宋体" w:cs="宋体" w:eastAsia="宋体" w:hint="default"/>
          <w:sz w:val="18"/>
          <w:szCs w:val="18"/>
        </w:rPr>
        <w:t>与本公司关系</w:t>
      </w:r>
      <w:r>
        <w:rPr>
          <w:rFonts w:ascii="宋体" w:hAnsi="宋体" w:cs="宋体" w:eastAsia="宋体" w:hint="default"/>
          <w:sz w:val="18"/>
          <w:szCs w:val="18"/>
        </w:rPr>
        <w:tab/>
      </w: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账龄</w:t>
      </w:r>
      <w:r>
        <w:rPr>
          <w:rFonts w:ascii="宋体" w:hAnsi="宋体" w:cs="宋体" w:eastAsia="宋体" w:hint="default"/>
          <w:sz w:val="18"/>
          <w:szCs w:val="18"/>
        </w:rPr>
        <w:tab/>
      </w:r>
      <w:r>
        <w:rPr>
          <w:rFonts w:ascii="宋体" w:hAnsi="宋体" w:cs="宋体" w:eastAsia="宋体" w:hint="default"/>
          <w:position w:val="12"/>
          <w:sz w:val="18"/>
          <w:szCs w:val="18"/>
        </w:rPr>
        <w:t>占应收账</w:t>
      </w:r>
      <w:r>
        <w:rPr>
          <w:rFonts w:ascii="宋体" w:hAnsi="宋体" w:cs="宋体" w:eastAsia="宋体" w:hint="default"/>
          <w:position w:val="12"/>
          <w:sz w:val="18"/>
          <w:szCs w:val="18"/>
        </w:rPr>
        <w:t> </w:t>
      </w:r>
      <w:r>
        <w:rPr>
          <w:rFonts w:ascii="宋体" w:hAnsi="宋体" w:cs="宋体" w:eastAsia="宋体" w:hint="default"/>
          <w:sz w:val="18"/>
          <w:szCs w:val="18"/>
        </w:rPr>
      </w:r>
    </w:p>
    <w:p>
      <w:pPr>
        <w:spacing w:line="176" w:lineRule="exact" w:before="0"/>
        <w:ind w:left="0" w:right="282" w:firstLine="0"/>
        <w:jc w:val="right"/>
        <w:rPr>
          <w:rFonts w:ascii="宋体" w:hAnsi="宋体" w:cs="宋体" w:eastAsia="宋体" w:hint="default"/>
          <w:sz w:val="18"/>
          <w:szCs w:val="18"/>
        </w:rPr>
      </w:pPr>
      <w:r>
        <w:rPr>
          <w:rFonts w:ascii="宋体" w:hAnsi="宋体" w:cs="宋体" w:eastAsia="宋体" w:hint="default"/>
          <w:sz w:val="18"/>
          <w:szCs w:val="18"/>
        </w:rPr>
        <w:t>款的比例</w:t>
      </w:r>
      <w:r>
        <w:rPr>
          <w:rFonts w:ascii="宋体" w:hAnsi="宋体" w:cs="宋体" w:eastAsia="宋体" w:hint="default"/>
          <w:sz w:val="18"/>
          <w:szCs w:val="18"/>
        </w:rPr>
        <w:t> </w:t>
      </w:r>
    </w:p>
    <w:p>
      <w:pPr>
        <w:spacing w:line="240" w:lineRule="auto" w:before="1"/>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5pt;height:.5pt;mso-position-horizontal-relative:char;mso-position-vertical-relative:line" coordorigin="0,0" coordsize="8330,10">
            <v:group style="position:absolute;left:5;top:5;width:5949;height:2" coordorigin="5,5" coordsize="5949,2">
              <v:shape style="position:absolute;left:5;top:5;width:5949;height:2" coordorigin="5,5" coordsize="5949,0" path="m5,5l5953,5e" filled="false" stroked="true" strokeweight=".48pt" strokecolor="#000000">
                <v:path arrowok="t"/>
              </v:shape>
            </v:group>
            <v:group style="position:absolute;left:5953;top:5;width:1253;height:2" coordorigin="5953,5" coordsize="1253,2">
              <v:shape style="position:absolute;left:5953;top:5;width:1253;height:2" coordorigin="5953,5" coordsize="1253,0" path="m5953,5l7206,5e" filled="false" stroked="true" strokeweight=".48pt" strokecolor="#000000">
                <v:path arrowok="t"/>
              </v:shape>
            </v:group>
            <v:group style="position:absolute;left:7206;top:5;width:1119;height:2" coordorigin="7206,5" coordsize="1119,2">
              <v:shape style="position:absolute;left:7206;top:5;width:1119;height:2" coordorigin="7206,5" coordsize="1119,0" path="m7206,5l8324,5e" filled="false" stroked="true" strokeweight=".48pt" strokecolor="#000000">
                <v:path arrowok="t"/>
              </v:shape>
            </v:group>
          </v:group>
        </w:pict>
      </w:r>
      <w:r>
        <w:rPr>
          <w:rFonts w:ascii="宋体" w:hAnsi="宋体" w:cs="宋体" w:eastAsia="宋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431"/>
        <w:gridCol w:w="2718"/>
        <w:gridCol w:w="3068"/>
        <w:gridCol w:w="2125"/>
      </w:tblGrid>
      <w:tr>
        <w:trPr>
          <w:trHeight w:val="362"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0" w:right="0"/>
              <w:jc w:val="left"/>
              <w:rPr>
                <w:rFonts w:ascii="宋体" w:hAnsi="宋体" w:cs="宋体" w:eastAsia="宋体" w:hint="default"/>
                <w:sz w:val="18"/>
                <w:szCs w:val="18"/>
              </w:rPr>
            </w:pPr>
            <w:r>
              <w:rPr>
                <w:rFonts w:ascii="宋体"/>
                <w:sz w:val="18"/>
              </w:rPr>
              <w:t>1 </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20" w:right="0"/>
              <w:jc w:val="left"/>
              <w:rPr>
                <w:rFonts w:ascii="宋体" w:hAnsi="宋体" w:cs="宋体" w:eastAsia="宋体" w:hint="default"/>
                <w:sz w:val="18"/>
                <w:szCs w:val="18"/>
              </w:rPr>
            </w:pPr>
            <w:r>
              <w:rPr>
                <w:rFonts w:ascii="宋体" w:hAnsi="宋体" w:cs="宋体" w:eastAsia="宋体" w:hint="default"/>
                <w:sz w:val="18"/>
                <w:szCs w:val="18"/>
              </w:rPr>
              <w:t>秦皇岛市茂丰经贸有限公司</w:t>
            </w:r>
            <w:r>
              <w:rPr>
                <w:rFonts w:ascii="宋体" w:hAnsi="宋体" w:cs="宋体" w:eastAsia="宋体" w:hint="default"/>
                <w:sz w:val="18"/>
                <w:szCs w:val="18"/>
              </w:rPr>
              <w:t> </w:t>
            </w:r>
          </w:p>
        </w:tc>
        <w:tc>
          <w:tcPr>
            <w:tcW w:w="3068" w:type="dxa"/>
            <w:tcBorders>
              <w:top w:val="nil" w:sz="6" w:space="0" w:color="auto"/>
              <w:left w:val="nil" w:sz="6" w:space="0" w:color="auto"/>
              <w:bottom w:val="nil" w:sz="6" w:space="0" w:color="auto"/>
              <w:right w:val="nil" w:sz="6" w:space="0" w:color="auto"/>
            </w:tcBorders>
          </w:tcPr>
          <w:p>
            <w:pPr>
              <w:pStyle w:val="TableParagraph"/>
              <w:tabs>
                <w:tab w:pos="1558" w:val="left" w:leader="none"/>
              </w:tabs>
              <w:spacing w:line="240" w:lineRule="auto" w:before="42"/>
              <w:ind w:right="269"/>
              <w:jc w:val="right"/>
              <w:rPr>
                <w:rFonts w:ascii="宋体" w:hAnsi="宋体" w:cs="宋体" w:eastAsia="宋体" w:hint="default"/>
                <w:sz w:val="18"/>
                <w:szCs w:val="18"/>
              </w:rPr>
            </w:pPr>
            <w:r>
              <w:rPr>
                <w:rFonts w:ascii="宋体" w:hAnsi="宋体" w:cs="宋体" w:eastAsia="宋体" w:hint="default"/>
                <w:sz w:val="18"/>
                <w:szCs w:val="18"/>
              </w:rPr>
              <w:t>股权转让受让方</w:t>
              <w:tab/>
            </w:r>
            <w:r>
              <w:rPr>
                <w:rFonts w:ascii="宋体" w:hAnsi="宋体" w:cs="宋体" w:eastAsia="宋体" w:hint="default"/>
                <w:sz w:val="18"/>
                <w:szCs w:val="18"/>
              </w:rPr>
              <w:t>13,000,000.00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
              <w:jc w:val="right"/>
              <w:rPr>
                <w:rFonts w:ascii="宋体" w:hAnsi="宋体" w:cs="宋体" w:eastAsia="宋体" w:hint="default"/>
                <w:sz w:val="18"/>
                <w:szCs w:val="18"/>
              </w:rPr>
            </w:pPr>
            <w:r>
              <w:rPr>
                <w:rFonts w:ascii="宋体" w:hAnsi="宋体" w:cs="宋体" w:eastAsia="宋体" w:hint="default"/>
                <w:sz w:val="18"/>
                <w:szCs w:val="18"/>
              </w:rPr>
              <w:t>一年以内     </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99.05%</w:t>
            </w:r>
          </w:p>
        </w:tc>
      </w:tr>
      <w:tr>
        <w:trPr>
          <w:trHeight w:val="338"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18"/>
                <w:szCs w:val="18"/>
              </w:rPr>
            </w:pPr>
            <w:r>
              <w:rPr>
                <w:rFonts w:ascii="宋体"/>
                <w:sz w:val="18"/>
              </w:rPr>
              <w:t>2 </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0" w:right="0"/>
              <w:jc w:val="left"/>
              <w:rPr>
                <w:rFonts w:ascii="宋体" w:hAnsi="宋体" w:cs="宋体" w:eastAsia="宋体" w:hint="default"/>
                <w:sz w:val="18"/>
                <w:szCs w:val="18"/>
              </w:rPr>
            </w:pPr>
            <w:r>
              <w:rPr>
                <w:rFonts w:ascii="宋体" w:hAnsi="宋体" w:cs="宋体" w:eastAsia="宋体" w:hint="default"/>
                <w:sz w:val="18"/>
                <w:szCs w:val="18"/>
              </w:rPr>
              <w:t>秦皇岛市煤气总公司</w:t>
            </w:r>
            <w:r>
              <w:rPr>
                <w:rFonts w:ascii="宋体" w:hAnsi="宋体" w:cs="宋体" w:eastAsia="宋体" w:hint="default"/>
                <w:sz w:val="18"/>
                <w:szCs w:val="18"/>
              </w:rPr>
              <w:t> </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9"/>
              <w:jc w:val="right"/>
              <w:rPr>
                <w:rFonts w:ascii="宋体" w:hAnsi="宋体" w:cs="宋体" w:eastAsia="宋体" w:hint="default"/>
                <w:sz w:val="18"/>
                <w:szCs w:val="18"/>
              </w:rPr>
            </w:pPr>
            <w:r>
              <w:rPr>
                <w:rFonts w:ascii="宋体" w:hAnsi="宋体" w:cs="宋体" w:eastAsia="宋体" w:hint="default"/>
                <w:sz w:val="18"/>
                <w:szCs w:val="18"/>
              </w:rPr>
              <w:t>客户           </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49,619.20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
              <w:jc w:val="right"/>
              <w:rPr>
                <w:rFonts w:ascii="宋体" w:hAnsi="宋体" w:cs="宋体" w:eastAsia="宋体" w:hint="default"/>
                <w:sz w:val="18"/>
                <w:szCs w:val="18"/>
              </w:rPr>
            </w:pPr>
            <w:r>
              <w:rPr>
                <w:rFonts w:ascii="宋体" w:hAnsi="宋体" w:cs="宋体" w:eastAsia="宋体" w:hint="default"/>
                <w:sz w:val="18"/>
                <w:szCs w:val="18"/>
              </w:rPr>
              <w:t>五年以上      </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0.38%</w:t>
            </w:r>
          </w:p>
        </w:tc>
      </w:tr>
      <w:tr>
        <w:trPr>
          <w:trHeight w:val="327"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 w:right="0"/>
              <w:jc w:val="left"/>
              <w:rPr>
                <w:rFonts w:ascii="宋体" w:hAnsi="宋体" w:cs="宋体" w:eastAsia="宋体" w:hint="default"/>
                <w:sz w:val="18"/>
                <w:szCs w:val="18"/>
              </w:rPr>
            </w:pPr>
            <w:r>
              <w:rPr>
                <w:rFonts w:ascii="宋体"/>
                <w:sz w:val="18"/>
              </w:rPr>
              <w:t>3 </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0" w:right="0"/>
              <w:jc w:val="left"/>
              <w:rPr>
                <w:rFonts w:ascii="宋体" w:hAnsi="宋体" w:cs="宋体" w:eastAsia="宋体" w:hint="default"/>
                <w:sz w:val="18"/>
                <w:szCs w:val="18"/>
              </w:rPr>
            </w:pPr>
            <w:r>
              <w:rPr>
                <w:rFonts w:ascii="宋体" w:hAnsi="宋体" w:cs="宋体" w:eastAsia="宋体" w:hint="default"/>
                <w:sz w:val="18"/>
                <w:szCs w:val="18"/>
              </w:rPr>
              <w:t>秦皇岛市公安局刑警支队</w:t>
            </w:r>
            <w:r>
              <w:rPr>
                <w:rFonts w:ascii="宋体" w:hAnsi="宋体" w:cs="宋体" w:eastAsia="宋体" w:hint="default"/>
                <w:sz w:val="18"/>
                <w:szCs w:val="18"/>
              </w:rPr>
              <w:t> </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9"/>
              <w:jc w:val="right"/>
              <w:rPr>
                <w:rFonts w:ascii="宋体" w:hAnsi="宋体" w:cs="宋体" w:eastAsia="宋体" w:hint="default"/>
                <w:sz w:val="18"/>
                <w:szCs w:val="18"/>
              </w:rPr>
            </w:pPr>
            <w:r>
              <w:rPr>
                <w:rFonts w:ascii="宋体" w:hAnsi="宋体" w:cs="宋体" w:eastAsia="宋体" w:hint="default"/>
                <w:sz w:val="18"/>
                <w:szCs w:val="18"/>
              </w:rPr>
              <w:t>客户           </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44,547.50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
              <w:jc w:val="right"/>
              <w:rPr>
                <w:rFonts w:ascii="宋体" w:hAnsi="宋体" w:cs="宋体" w:eastAsia="宋体" w:hint="default"/>
                <w:sz w:val="18"/>
                <w:szCs w:val="18"/>
              </w:rPr>
            </w:pPr>
            <w:r>
              <w:rPr>
                <w:rFonts w:ascii="宋体" w:hAnsi="宋体" w:cs="宋体" w:eastAsia="宋体" w:hint="default"/>
                <w:sz w:val="18"/>
                <w:szCs w:val="18"/>
              </w:rPr>
              <w:t>五年以上      </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0.34%</w:t>
            </w:r>
          </w:p>
        </w:tc>
      </w:tr>
      <w:tr>
        <w:trPr>
          <w:trHeight w:val="327"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 w:right="0"/>
              <w:jc w:val="left"/>
              <w:rPr>
                <w:rFonts w:ascii="宋体" w:hAnsi="宋体" w:cs="宋体" w:eastAsia="宋体" w:hint="default"/>
                <w:sz w:val="18"/>
                <w:szCs w:val="18"/>
              </w:rPr>
            </w:pPr>
            <w:r>
              <w:rPr>
                <w:rFonts w:ascii="宋体"/>
                <w:sz w:val="18"/>
              </w:rPr>
              <w:t>4 </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sz w:val="18"/>
                <w:szCs w:val="18"/>
              </w:rPr>
              <w:t>中国耀华玻璃集团</w:t>
            </w:r>
            <w:r>
              <w:rPr>
                <w:rFonts w:ascii="宋体" w:hAnsi="宋体" w:cs="宋体" w:eastAsia="宋体" w:hint="default"/>
                <w:sz w:val="18"/>
                <w:szCs w:val="18"/>
              </w:rPr>
              <w:t> </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sz w:val="18"/>
                <w:szCs w:val="18"/>
              </w:rPr>
              <w:t>客户           </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18,144.40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
              <w:jc w:val="right"/>
              <w:rPr>
                <w:rFonts w:ascii="宋体" w:hAnsi="宋体" w:cs="宋体" w:eastAsia="宋体" w:hint="default"/>
                <w:sz w:val="18"/>
                <w:szCs w:val="18"/>
              </w:rPr>
            </w:pPr>
            <w:r>
              <w:rPr>
                <w:rFonts w:ascii="宋体" w:hAnsi="宋体" w:cs="宋体" w:eastAsia="宋体" w:hint="default"/>
                <w:sz w:val="18"/>
                <w:szCs w:val="18"/>
              </w:rPr>
              <w:t>五年以上      </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0.14%</w:t>
            </w:r>
          </w:p>
        </w:tc>
      </w:tr>
      <w:tr>
        <w:trPr>
          <w:trHeight w:val="337"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 w:right="0"/>
              <w:jc w:val="left"/>
              <w:rPr>
                <w:rFonts w:ascii="宋体" w:hAnsi="宋体" w:cs="宋体" w:eastAsia="宋体" w:hint="default"/>
                <w:sz w:val="18"/>
                <w:szCs w:val="18"/>
              </w:rPr>
            </w:pPr>
            <w:r>
              <w:rPr>
                <w:rFonts w:ascii="宋体"/>
                <w:sz w:val="18"/>
              </w:rPr>
              <w:t>5 </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0" w:right="0"/>
              <w:jc w:val="left"/>
              <w:rPr>
                <w:rFonts w:ascii="宋体" w:hAnsi="宋体" w:cs="宋体" w:eastAsia="宋体" w:hint="default"/>
                <w:sz w:val="18"/>
                <w:szCs w:val="18"/>
              </w:rPr>
            </w:pPr>
            <w:r>
              <w:rPr>
                <w:rFonts w:ascii="宋体" w:hAnsi="宋体" w:cs="宋体" w:eastAsia="宋体" w:hint="default"/>
                <w:sz w:val="18"/>
                <w:szCs w:val="18"/>
              </w:rPr>
              <w:t>秦皇岛耀华玻璃股份有限公司</w:t>
            </w:r>
            <w:r>
              <w:rPr>
                <w:rFonts w:ascii="宋体" w:hAnsi="宋体" w:cs="宋体" w:eastAsia="宋体" w:hint="default"/>
                <w:sz w:val="18"/>
                <w:szCs w:val="18"/>
              </w:rPr>
              <w:t> </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9"/>
              <w:jc w:val="right"/>
              <w:rPr>
                <w:rFonts w:ascii="宋体" w:hAnsi="宋体" w:cs="宋体" w:eastAsia="宋体" w:hint="default"/>
                <w:sz w:val="18"/>
                <w:szCs w:val="18"/>
              </w:rPr>
            </w:pPr>
            <w:r>
              <w:rPr>
                <w:rFonts w:ascii="宋体" w:hAnsi="宋体" w:cs="宋体" w:eastAsia="宋体" w:hint="default"/>
                <w:sz w:val="18"/>
                <w:szCs w:val="18"/>
              </w:rPr>
              <w:t>客户            </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9,003.00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
              <w:jc w:val="right"/>
              <w:rPr>
                <w:rFonts w:ascii="宋体" w:hAnsi="宋体" w:cs="宋体" w:eastAsia="宋体" w:hint="default"/>
                <w:sz w:val="18"/>
                <w:szCs w:val="18"/>
              </w:rPr>
            </w:pPr>
            <w:r>
              <w:rPr>
                <w:rFonts w:ascii="宋体" w:hAnsi="宋体" w:cs="宋体" w:eastAsia="宋体" w:hint="default"/>
                <w:sz w:val="18"/>
                <w:szCs w:val="18"/>
              </w:rPr>
              <w:t>五年以上      </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0.07%</w:t>
            </w:r>
          </w:p>
        </w:tc>
      </w:tr>
      <w:tr>
        <w:trPr>
          <w:trHeight w:val="356" w:hRule="exact"/>
        </w:trPr>
        <w:tc>
          <w:tcPr>
            <w:tcW w:w="43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9" w:right="0"/>
              <w:jc w:val="left"/>
              <w:rPr>
                <w:rFonts w:ascii="宋体" w:hAnsi="宋体" w:cs="宋体" w:eastAsia="宋体" w:hint="default"/>
                <w:sz w:val="18"/>
                <w:szCs w:val="18"/>
              </w:rPr>
            </w:pPr>
            <w:r>
              <w:rPr>
                <w:rFonts w:ascii="宋体"/>
                <w:sz w:val="18"/>
              </w:rPr>
              <w:t> </w:t>
            </w:r>
          </w:p>
        </w:tc>
        <w:tc>
          <w:tcPr>
            <w:tcW w:w="271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2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68" w:type="dxa"/>
            <w:tcBorders>
              <w:top w:val="nil" w:sz="6" w:space="0" w:color="auto"/>
              <w:left w:val="nil" w:sz="6" w:space="0" w:color="auto"/>
              <w:bottom w:val="single" w:sz="4" w:space="0" w:color="000000"/>
              <w:right w:val="nil" w:sz="6" w:space="0" w:color="auto"/>
            </w:tcBorders>
          </w:tcPr>
          <w:p>
            <w:pPr>
              <w:pStyle w:val="TableParagraph"/>
              <w:tabs>
                <w:tab w:pos="919" w:val="left" w:leader="none"/>
              </w:tabs>
              <w:spacing w:line="240" w:lineRule="auto" w:before="28"/>
              <w:ind w:right="268"/>
              <w:jc w:val="right"/>
              <w:rPr>
                <w:rFonts w:ascii="宋体" w:hAnsi="宋体" w:cs="宋体" w:eastAsia="宋体" w:hint="default"/>
                <w:sz w:val="18"/>
                <w:szCs w:val="18"/>
              </w:rPr>
            </w:pPr>
            <w:r>
              <w:rPr>
                <w:rFonts w:ascii="宋体"/>
                <w:sz w:val="18"/>
              </w:rPr>
              <w:t> </w:t>
              <w:tab/>
              <w:t>13,121,314.10</w:t>
            </w:r>
          </w:p>
        </w:tc>
        <w:tc>
          <w:tcPr>
            <w:tcW w:w="21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5"/>
              <w:jc w:val="right"/>
              <w:rPr>
                <w:rFonts w:ascii="宋体" w:hAnsi="宋体" w:cs="宋体" w:eastAsia="宋体" w:hint="default"/>
                <w:sz w:val="18"/>
                <w:szCs w:val="18"/>
              </w:rPr>
            </w:pPr>
            <w:r>
              <w:rPr>
                <w:rFonts w:ascii="宋体"/>
                <w:spacing w:val="31"/>
                <w:sz w:val="18"/>
              </w:rPr>
              <w:t> </w:t>
            </w:r>
            <w:r>
              <w:rPr>
                <w:rFonts w:ascii="宋体"/>
                <w:sz w:val="18"/>
              </w:rPr>
              <w:t>     99.98%</w:t>
            </w:r>
          </w:p>
        </w:tc>
      </w:tr>
    </w:tbl>
    <w:p>
      <w:pPr>
        <w:spacing w:line="240" w:lineRule="auto" w:before="8"/>
        <w:rPr>
          <w:rFonts w:ascii="宋体" w:hAnsi="宋体" w:cs="宋体" w:eastAsia="宋体" w:hint="default"/>
          <w:sz w:val="12"/>
          <w:szCs w:val="12"/>
        </w:rPr>
      </w:pPr>
    </w:p>
    <w:p>
      <w:pPr>
        <w:pStyle w:val="BodyText"/>
        <w:spacing w:line="274" w:lineRule="exact"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2</w:t>
      </w:r>
      <w:r>
        <w:rPr/>
        <w:t>．其他应收款</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1</w:t>
      </w:r>
      <w:r>
        <w:rPr/>
        <w:t>）其他应收款按种类披露：</w:t>
      </w:r>
      <w:r>
        <w:rPr>
          <w:rFonts w:ascii="宋体" w:hAnsi="宋体" w:cs="宋体" w:eastAsia="宋体" w:hint="default"/>
        </w:rPr>
        <w:t> </w:t>
      </w:r>
    </w:p>
    <w:p>
      <w:pPr>
        <w:spacing w:line="240" w:lineRule="auto" w:before="8"/>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6.35pt;height:.5pt;mso-position-horizontal-relative:char;mso-position-vertical-relative:line" coordorigin="0,0" coordsize="8327,10">
            <v:group style="position:absolute;left:5;top:5;width:8318;height:2" coordorigin="5,5" coordsize="8318,2">
              <v:shape style="position:absolute;left:5;top:5;width:8318;height:2" coordorigin="5,5" coordsize="8318,0" path="m5,5l8322,5e" filled="false" stroked="true" strokeweight=".48pt" strokecolor="#000000">
                <v:path arrowok="t"/>
              </v:shape>
            </v:group>
          </v:group>
        </w:pict>
      </w:r>
      <w:r>
        <w:rPr>
          <w:rFonts w:ascii="宋体" w:hAnsi="宋体" w:cs="宋体" w:eastAsia="宋体" w:hint="default"/>
          <w:sz w:val="2"/>
          <w:szCs w:val="2"/>
        </w:rPr>
      </w:r>
    </w:p>
    <w:p>
      <w:pPr>
        <w:spacing w:before="27"/>
        <w:ind w:left="3293" w:right="0" w:firstLine="0"/>
        <w:jc w:val="left"/>
        <w:rPr>
          <w:rFonts w:ascii="宋体" w:hAnsi="宋体" w:cs="宋体" w:eastAsia="宋体" w:hint="default"/>
          <w:sz w:val="18"/>
          <w:szCs w:val="18"/>
        </w:rPr>
      </w:pPr>
      <w:r>
        <w:rPr>
          <w:rFonts w:ascii="宋体"/>
          <w:sz w:val="18"/>
        </w:rPr>
        <w:t>2009-12-31                       </w:t>
      </w:r>
      <w:r>
        <w:rPr>
          <w:rFonts w:ascii="宋体"/>
          <w:spacing w:val="86"/>
          <w:sz w:val="18"/>
        </w:rPr>
        <w:t> </w:t>
      </w:r>
      <w:r>
        <w:rPr>
          <w:rFonts w:ascii="宋体"/>
          <w:sz w:val="18"/>
        </w:rPr>
        <w:t>2008-12-31 </w:t>
      </w:r>
    </w:p>
    <w:p>
      <w:pPr>
        <w:spacing w:line="196" w:lineRule="exact" w:before="0"/>
        <w:ind w:left="887" w:right="0" w:firstLine="0"/>
        <w:jc w:val="left"/>
        <w:rPr>
          <w:rFonts w:ascii="宋体" w:hAnsi="宋体" w:cs="宋体" w:eastAsia="宋体" w:hint="default"/>
          <w:sz w:val="18"/>
          <w:szCs w:val="18"/>
        </w:rPr>
      </w:pPr>
      <w:r>
        <w:rPr/>
        <w:pict>
          <v:group style="position:absolute;margin-left:191.820007pt;margin-top:4.974772pt;width:314.3pt;height:.1pt;mso-position-horizontal-relative:page;mso-position-vertical-relative:paragraph;z-index:6112" coordorigin="3836,99" coordsize="6286,2">
            <v:shape style="position:absolute;left:3836;top:99;width:6286;height:2" coordorigin="3836,99" coordsize="6286,0" path="m3836,99l10122,99e" filled="false" stroked="true" strokeweight=".48pt" strokecolor="#000000">
              <v:path arrowok="t"/>
            </v:shape>
            <w10:wrap type="none"/>
          </v:group>
        </w:pict>
      </w:r>
      <w:r>
        <w:rPr>
          <w:rFonts w:ascii="宋体" w:hAnsi="宋体" w:cs="宋体" w:eastAsia="宋体" w:hint="default"/>
          <w:sz w:val="18"/>
          <w:szCs w:val="18"/>
        </w:rPr>
        <w:t>类别</w:t>
      </w:r>
      <w:r>
        <w:rPr>
          <w:rFonts w:ascii="宋体" w:hAnsi="宋体" w:cs="宋体" w:eastAsia="宋体" w:hint="default"/>
          <w:sz w:val="18"/>
          <w:szCs w:val="18"/>
        </w:rPr>
        <w:t> </w:t>
      </w:r>
    </w:p>
    <w:p>
      <w:pPr>
        <w:tabs>
          <w:tab w:pos="3655" w:val="left" w:leader="none"/>
          <w:tab w:pos="4581" w:val="left" w:leader="none"/>
          <w:tab w:pos="6061" w:val="left" w:leader="none"/>
          <w:tab w:pos="6820" w:val="left" w:leader="none"/>
          <w:tab w:pos="7737" w:val="left" w:leader="none"/>
        </w:tabs>
        <w:spacing w:line="235" w:lineRule="exact" w:before="0"/>
        <w:ind w:left="2883" w:right="0" w:firstLine="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tab/>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tab/>
        <w:t>坏账准备</w:t>
        <w:tab/>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tab/>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tab/>
        <w:t>坏账准备</w:t>
      </w: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8325;height:2" coordorigin="5,5" coordsize="8325,2">
              <v:shape style="position:absolute;left:5;top:5;width:8325;height:2" coordorigin="5,5" coordsize="8325,0" path="m5,5l8329,5e" filled="false" stroked="true" strokeweight=".48pt" strokecolor="#000000">
                <v:path arrowok="t"/>
              </v:shape>
            </v:group>
          </v:group>
        </w:pict>
      </w:r>
      <w:r>
        <w:rPr>
          <w:rFonts w:ascii="宋体" w:hAnsi="宋体" w:cs="宋体" w:eastAsia="宋体" w:hint="default"/>
          <w:sz w:val="2"/>
          <w:szCs w:val="2"/>
        </w:rPr>
      </w:r>
    </w:p>
    <w:p>
      <w:pPr>
        <w:tabs>
          <w:tab w:pos="3650" w:val="left" w:leader="none"/>
          <w:tab w:pos="6816" w:val="left" w:leader="none"/>
          <w:tab w:pos="7657" w:val="left" w:leader="none"/>
        </w:tabs>
        <w:spacing w:before="0"/>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单项金额重大的应收账款 </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Times New Roman" w:hAnsi="Times New Roman" w:cs="Times New Roman" w:eastAsia="Times New Roman" w:hint="default"/>
          <w:sz w:val="18"/>
          <w:szCs w:val="18"/>
        </w:rPr>
        <w:t>155,525,791.98</w:t>
        <w:tab/>
        <w:t>99.01%    5,813,846.82  </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129,393,288.23</w:t>
        <w:tab/>
        <w:t>95.54%</w:t>
        <w:tab/>
        <w:t>234,268.42</w:t>
      </w:r>
    </w:p>
    <w:p>
      <w:pPr>
        <w:spacing w:line="240" w:lineRule="auto" w:before="6"/>
        <w:rPr>
          <w:rFonts w:ascii="Times New Roman" w:hAnsi="Times New Roman" w:cs="Times New Roman" w:eastAsia="Times New Roman" w:hint="default"/>
          <w:sz w:val="4"/>
          <w:szCs w:val="4"/>
        </w:rPr>
      </w:pPr>
    </w:p>
    <w:p>
      <w:pPr>
        <w:spacing w:line="20" w:lineRule="exact"/>
        <w:ind w:left="1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7.8pt;height:.5pt;mso-position-horizontal-relative:char;mso-position-vertical-relative:line" coordorigin="0,0" coordsize="8356,10">
            <v:group style="position:absolute;left:5;top:5;width:2061;height:2" coordorigin="5,5" coordsize="2061,2">
              <v:shape style="position:absolute;left:5;top:5;width:2061;height:2" coordorigin="5,5" coordsize="2061,0" path="m5,5l2065,5e" filled="false" stroked="true" strokeweight=".48pt" strokecolor="#000000">
                <v:path arrowok="t"/>
              </v:shape>
            </v:group>
            <v:group style="position:absolute;left:2051;top:5;width:1266;height:2" coordorigin="2051,5" coordsize="1266,2">
              <v:shape style="position:absolute;left:2051;top:5;width:1266;height:2" coordorigin="2051,5" coordsize="1266,0" path="m2051,5l3317,5e" filled="false" stroked="true" strokeweight=".48pt" strokecolor="#000000">
                <v:path arrowok="t"/>
              </v:shape>
            </v:group>
            <v:group style="position:absolute;left:3302;top:5;width:786;height:2" coordorigin="3302,5" coordsize="786,2">
              <v:shape style="position:absolute;left:3302;top:5;width:786;height:2" coordorigin="3302,5" coordsize="786,0" path="m3302,5l4088,5e" filled="false" stroked="true" strokeweight=".48pt" strokecolor="#000000">
                <v:path arrowok="t"/>
              </v:shape>
            </v:group>
            <v:group style="position:absolute;left:4074;top:5;width:1121;height:2" coordorigin="4074,5" coordsize="1121,2">
              <v:shape style="position:absolute;left:4074;top:5;width:1121;height:2" coordorigin="4074,5" coordsize="1121,0" path="m4074,5l5195,5e" filled="false" stroked="true" strokeweight=".48pt" strokecolor="#000000">
                <v:path arrowok="t"/>
              </v:shape>
            </v:group>
            <v:group style="position:absolute;left:5180;top:5;width:1316;height:2" coordorigin="5180,5" coordsize="1316,2">
              <v:shape style="position:absolute;left:5180;top:5;width:1316;height:2" coordorigin="5180,5" coordsize="1316,0" path="m5180,5l6496,5e" filled="false" stroked="true" strokeweight=".48pt" strokecolor="#000000">
                <v:path arrowok="t"/>
              </v:shape>
            </v:group>
            <v:group style="position:absolute;left:6481;top:5;width:772;height:2" coordorigin="6481,5" coordsize="772,2">
              <v:shape style="position:absolute;left:6481;top:5;width:772;height:2" coordorigin="6481,5" coordsize="772,0" path="m6481,5l7253,5e" filled="false" stroked="true" strokeweight=".48pt" strokecolor="#000000">
                <v:path arrowok="t"/>
              </v:shape>
            </v:group>
            <v:group style="position:absolute;left:7238;top:5;width:1113;height:2" coordorigin="7238,5" coordsize="1113,2">
              <v:shape style="position:absolute;left:7238;top:5;width:1113;height:2" coordorigin="7238,5" coordsize="1113,0" path="m7238,5l8351,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00" w:h="16840"/>
          <w:pgMar w:header="877" w:footer="1003" w:top="1100" w:bottom="1200" w:left="1660" w:right="1600"/>
        </w:sectPr>
      </w:pPr>
    </w:p>
    <w:p>
      <w:pPr>
        <w:spacing w:line="240" w:lineRule="auto" w:before="10"/>
        <w:rPr>
          <w:rFonts w:ascii="Times New Roman" w:hAnsi="Times New Roman" w:cs="Times New Roman" w:eastAsia="Times New Roman" w:hint="default"/>
          <w:sz w:val="27"/>
          <w:szCs w:val="27"/>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6.7pt;height:.5pt;mso-position-horizontal-relative:char;mso-position-vertical-relative:line" coordorigin="0,0" coordsize="8334,10">
            <v:group style="position:absolute;left:5;top:5;width:8325;height:2" coordorigin="5,5" coordsize="8325,2">
              <v:shape style="position:absolute;left:5;top:5;width:8325;height:2" coordorigin="5,5" coordsize="8325,0" path="m5,5l832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194" w:lineRule="exact" w:before="0"/>
        <w:ind w:left="137" w:right="0" w:firstLine="0"/>
        <w:jc w:val="left"/>
        <w:rPr>
          <w:rFonts w:ascii="宋体" w:hAnsi="宋体" w:cs="宋体" w:eastAsia="宋体" w:hint="default"/>
          <w:sz w:val="18"/>
          <w:szCs w:val="18"/>
        </w:rPr>
      </w:pPr>
      <w:r>
        <w:rPr>
          <w:rFonts w:ascii="宋体" w:hAnsi="宋体" w:cs="宋体" w:eastAsia="宋体" w:hint="default"/>
          <w:spacing w:val="6"/>
          <w:sz w:val="18"/>
          <w:szCs w:val="18"/>
        </w:rPr>
        <w:t>单项金额不重大但按信用</w:t>
      </w:r>
      <w:r>
        <w:rPr>
          <w:rFonts w:ascii="宋体" w:hAnsi="宋体" w:cs="宋体" w:eastAsia="宋体" w:hint="default"/>
          <w:sz w:val="18"/>
          <w:szCs w:val="18"/>
        </w:rPr>
      </w:r>
    </w:p>
    <w:p>
      <w:pPr>
        <w:spacing w:line="232" w:lineRule="exact" w:before="24"/>
        <w:ind w:left="137" w:right="6457" w:firstLine="0"/>
        <w:jc w:val="left"/>
        <w:rPr>
          <w:rFonts w:ascii="宋体" w:hAnsi="宋体" w:cs="宋体" w:eastAsia="宋体" w:hint="default"/>
          <w:sz w:val="18"/>
          <w:szCs w:val="18"/>
        </w:rPr>
      </w:pPr>
      <w:r>
        <w:rPr>
          <w:rFonts w:ascii="宋体" w:hAnsi="宋体" w:cs="宋体" w:eastAsia="宋体" w:hint="default"/>
          <w:spacing w:val="6"/>
          <w:sz w:val="18"/>
          <w:szCs w:val="18"/>
        </w:rPr>
        <w:t>风险特征组合后该组合的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风险较大的应收账款</w:t>
      </w:r>
      <w:r>
        <w:rPr>
          <w:rFonts w:ascii="宋体" w:hAnsi="宋体" w:cs="宋体" w:eastAsia="宋体" w:hint="default"/>
          <w:sz w:val="18"/>
          <w:szCs w:val="18"/>
        </w:rPr>
        <w:t> </w:t>
      </w:r>
    </w:p>
    <w:p>
      <w:pPr>
        <w:tabs>
          <w:tab w:pos="2489" w:val="left" w:leader="none"/>
          <w:tab w:pos="3739" w:val="left" w:leader="none"/>
          <w:tab w:pos="4591" w:val="left" w:leader="none"/>
          <w:tab w:pos="5668" w:val="left" w:leader="none"/>
          <w:tab w:pos="6906" w:val="left" w:leader="none"/>
        </w:tabs>
        <w:spacing w:before="18"/>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其他不重大应收账款</w:t>
      </w:r>
      <w:r>
        <w:rPr>
          <w:rFonts w:ascii="宋体" w:hAnsi="宋体" w:cs="宋体" w:eastAsia="宋体" w:hint="default"/>
          <w:sz w:val="18"/>
          <w:szCs w:val="18"/>
        </w:rPr>
        <w:tab/>
      </w:r>
      <w:r>
        <w:rPr>
          <w:rFonts w:ascii="Times New Roman" w:hAnsi="Times New Roman" w:cs="Times New Roman" w:eastAsia="Times New Roman" w:hint="default"/>
          <w:spacing w:val="-1"/>
          <w:sz w:val="18"/>
          <w:szCs w:val="18"/>
        </w:rPr>
        <w:t>1,558,685.12</w:t>
        <w:tab/>
      </w:r>
      <w:r>
        <w:rPr>
          <w:rFonts w:ascii="Times New Roman" w:hAnsi="Times New Roman" w:cs="Times New Roman" w:eastAsia="Times New Roman" w:hint="default"/>
          <w:sz w:val="18"/>
          <w:szCs w:val="18"/>
        </w:rPr>
        <w:t>0.99%</w:t>
        <w:tab/>
        <w:t>89,354.73</w:t>
        <w:tab/>
      </w:r>
      <w:r>
        <w:rPr>
          <w:rFonts w:ascii="Times New Roman" w:hAnsi="Times New Roman" w:cs="Times New Roman" w:eastAsia="Times New Roman" w:hint="default"/>
          <w:spacing w:val="-1"/>
          <w:sz w:val="18"/>
          <w:szCs w:val="18"/>
        </w:rPr>
        <w:t>6,046,759.58</w:t>
        <w:tab/>
      </w:r>
      <w:r>
        <w:rPr>
          <w:rFonts w:ascii="Times New Roman" w:hAnsi="Times New Roman" w:cs="Times New Roman" w:eastAsia="Times New Roman" w:hint="default"/>
          <w:sz w:val="18"/>
          <w:szCs w:val="18"/>
        </w:rPr>
        <w:t>4.46%  </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1"/>
          <w:sz w:val="18"/>
          <w:szCs w:val="18"/>
        </w:rPr>
        <w:t>5,509,794.52</w:t>
      </w:r>
    </w:p>
    <w:p>
      <w:pPr>
        <w:tabs>
          <w:tab w:pos="2310" w:val="left" w:leader="none"/>
        </w:tabs>
        <w:spacing w:before="144"/>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Times New Roman" w:hAnsi="Times New Roman" w:cs="Times New Roman" w:eastAsia="Times New Roman" w:hint="default"/>
          <w:b/>
          <w:bCs/>
          <w:sz w:val="18"/>
          <w:szCs w:val="18"/>
        </w:rPr>
        <w:t>157,084,477.10  100.00%    5,903,201.55    135,440,047.81  100.00% </w:t>
      </w:r>
      <w:r>
        <w:rPr>
          <w:rFonts w:ascii="Times New Roman" w:hAnsi="Times New Roman" w:cs="Times New Roman" w:eastAsia="Times New Roman" w:hint="default"/>
          <w:b/>
          <w:bCs/>
          <w:spacing w:val="25"/>
          <w:sz w:val="18"/>
          <w:szCs w:val="18"/>
        </w:rPr>
        <w:t> </w:t>
      </w:r>
      <w:r>
        <w:rPr>
          <w:rFonts w:ascii="Times New Roman" w:hAnsi="Times New Roman" w:cs="Times New Roman" w:eastAsia="Times New Roman" w:hint="default"/>
          <w:b/>
          <w:bCs/>
          <w:sz w:val="18"/>
          <w:szCs w:val="18"/>
        </w:rPr>
        <w:t>5,744,062.94</w:t>
      </w:r>
      <w:r>
        <w:rPr>
          <w:rFonts w:ascii="Times New Roman" w:hAnsi="Times New Roman" w:cs="Times New Roman" w:eastAsia="Times New Roman" w:hint="default"/>
          <w:sz w:val="18"/>
          <w:szCs w:val="18"/>
        </w:rPr>
      </w:r>
    </w:p>
    <w:p>
      <w:pPr>
        <w:pStyle w:val="BodyText"/>
        <w:spacing w:line="240" w:lineRule="auto" w:before="25"/>
        <w:ind w:left="557" w:right="0"/>
        <w:jc w:val="left"/>
        <w:rPr>
          <w:rFonts w:ascii="宋体" w:hAnsi="宋体" w:cs="宋体" w:eastAsia="宋体" w:hint="default"/>
        </w:rPr>
      </w:pPr>
      <w:r>
        <w:rPr/>
        <w:pict>
          <v:group style="position:absolute;margin-left:88.919998pt;margin-top:2.533945pt;width:417.8pt;height:.5pt;mso-position-horizontal-relative:page;mso-position-vertical-relative:paragraph;z-index:-462952" coordorigin="1778,51" coordsize="8356,10">
            <v:group style="position:absolute;left:1783;top:55;width:2061;height:2" coordorigin="1783,55" coordsize="2061,2">
              <v:shape style="position:absolute;left:1783;top:55;width:2061;height:2" coordorigin="1783,55" coordsize="2061,0" path="m1783,55l3844,55e" filled="false" stroked="true" strokeweight=".48pt" strokecolor="#000000">
                <v:path arrowok="t"/>
              </v:shape>
            </v:group>
            <v:group style="position:absolute;left:3829;top:55;width:1266;height:2" coordorigin="3829,55" coordsize="1266,2">
              <v:shape style="position:absolute;left:3829;top:55;width:1266;height:2" coordorigin="3829,55" coordsize="1266,0" path="m3829,55l5095,55e" filled="false" stroked="true" strokeweight=".48pt" strokecolor="#000000">
                <v:path arrowok="t"/>
              </v:shape>
            </v:group>
            <v:group style="position:absolute;left:5081;top:55;width:786;height:2" coordorigin="5081,55" coordsize="786,2">
              <v:shape style="position:absolute;left:5081;top:55;width:786;height:2" coordorigin="5081,55" coordsize="786,0" path="m5081,55l5867,55e" filled="false" stroked="true" strokeweight=".48pt" strokecolor="#000000">
                <v:path arrowok="t"/>
              </v:shape>
            </v:group>
            <v:group style="position:absolute;left:5852;top:55;width:1121;height:2" coordorigin="5852,55" coordsize="1121,2">
              <v:shape style="position:absolute;left:5852;top:55;width:1121;height:2" coordorigin="5852,55" coordsize="1121,0" path="m5852,55l6973,55e" filled="false" stroked="true" strokeweight=".48pt" strokecolor="#000000">
                <v:path arrowok="t"/>
              </v:shape>
            </v:group>
            <v:group style="position:absolute;left:6959;top:55;width:1316;height:2" coordorigin="6959,55" coordsize="1316,2">
              <v:shape style="position:absolute;left:6959;top:55;width:1316;height:2" coordorigin="6959,55" coordsize="1316,0" path="m6959,55l8274,55e" filled="false" stroked="true" strokeweight=".48pt" strokecolor="#000000">
                <v:path arrowok="t"/>
              </v:shape>
            </v:group>
            <v:group style="position:absolute;left:8260;top:55;width:772;height:2" coordorigin="8260,55" coordsize="772,2">
              <v:shape style="position:absolute;left:8260;top:55;width:772;height:2" coordorigin="8260,55" coordsize="772,0" path="m8260,55l9031,55e" filled="false" stroked="true" strokeweight=".48pt" strokecolor="#000000">
                <v:path arrowok="t"/>
              </v:shape>
            </v:group>
            <v:group style="position:absolute;left:9017;top:55;width:1113;height:2" coordorigin="9017,55" coordsize="1113,2">
              <v:shape style="position:absolute;left:9017;top:55;width:1113;height:2" coordorigin="9017,55" coordsize="1113,0" path="m9017,55l10129,55e" filled="false" stroked="true" strokeweight=".48pt" strokecolor="#000000">
                <v:path arrowok="t"/>
              </v:shape>
            </v:group>
            <w10:wrap type="none"/>
          </v:group>
        </w:pict>
      </w:r>
      <w:r>
        <w:rPr/>
        <w:t>其他应收款种类的说明：</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2</w:t>
      </w:r>
      <w:r>
        <w:rPr/>
        <w:t>）期末单项金额重大或虽不重大但单独进行减值测试的应收账款坏账准备计提：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6316;height:2" coordorigin="5,5" coordsize="6316,2">
              <v:shape style="position:absolute;left:5;top:5;width:6316;height:2" coordorigin="5,5" coordsize="6316,0" path="m5,5l6320,5e" filled="false" stroked="true" strokeweight=".48pt" strokecolor="#000000">
                <v:path arrowok="t"/>
              </v:shape>
            </v:group>
            <v:group style="position:absolute;left:6320;top:5;width:2009;height:2" coordorigin="6320,5" coordsize="2009,2">
              <v:shape style="position:absolute;left:6320;top:5;width:2009;height:2" coordorigin="6320,5" coordsize="2009,0" path="m6320,5l8329,5e" filled="false" stroked="true" strokeweight=".48pt" strokecolor="#000000">
                <v:path arrowok="t"/>
              </v:shape>
            </v:group>
          </v:group>
        </w:pict>
      </w:r>
      <w:r>
        <w:rPr>
          <w:rFonts w:ascii="宋体" w:hAnsi="宋体" w:cs="宋体" w:eastAsia="宋体" w:hint="default"/>
          <w:sz w:val="2"/>
          <w:szCs w:val="2"/>
        </w:rPr>
      </w:r>
    </w:p>
    <w:p>
      <w:pPr>
        <w:tabs>
          <w:tab w:pos="2117" w:val="left" w:leader="none"/>
          <w:tab w:pos="3853" w:val="left" w:leader="none"/>
          <w:tab w:pos="5385" w:val="left" w:leader="none"/>
          <w:tab w:pos="7269" w:val="left" w:leader="none"/>
        </w:tabs>
        <w:spacing w:before="35"/>
        <w:ind w:left="137" w:right="0" w:firstLine="0"/>
        <w:jc w:val="left"/>
        <w:rPr>
          <w:rFonts w:ascii="宋体" w:hAnsi="宋体" w:cs="宋体" w:eastAsia="宋体" w:hint="default"/>
          <w:sz w:val="18"/>
          <w:szCs w:val="18"/>
        </w:rPr>
      </w:pPr>
      <w:r>
        <w:rPr>
          <w:rFonts w:ascii="宋体" w:hAnsi="宋体" w:cs="宋体" w:eastAsia="宋体" w:hint="default"/>
          <w:sz w:val="18"/>
          <w:szCs w:val="18"/>
        </w:rPr>
        <w:t>其他应收款内容</w:t>
      </w:r>
      <w:r>
        <w:rPr>
          <w:rFonts w:ascii="宋体" w:hAnsi="宋体" w:cs="宋体" w:eastAsia="宋体" w:hint="default"/>
          <w:sz w:val="18"/>
          <w:szCs w:val="18"/>
        </w:rPr>
        <w:tab/>
      </w:r>
      <w:r>
        <w:rPr>
          <w:rFonts w:ascii="宋体" w:hAnsi="宋体" w:cs="宋体" w:eastAsia="宋体" w:hint="default"/>
          <w:sz w:val="18"/>
          <w:szCs w:val="18"/>
        </w:rPr>
        <w:t>账面余额</w:t>
      </w:r>
      <w:r>
        <w:rPr>
          <w:rFonts w:ascii="宋体" w:hAnsi="宋体" w:cs="宋体" w:eastAsia="宋体" w:hint="default"/>
          <w:sz w:val="18"/>
          <w:szCs w:val="18"/>
        </w:rPr>
        <w:tab/>
      </w:r>
      <w:r>
        <w:rPr>
          <w:rFonts w:ascii="宋体" w:hAnsi="宋体" w:cs="宋体" w:eastAsia="宋体" w:hint="default"/>
          <w:sz w:val="18"/>
          <w:szCs w:val="18"/>
        </w:rPr>
        <w:t>坏账金额</w:t>
      </w:r>
      <w:r>
        <w:rPr>
          <w:rFonts w:ascii="宋体" w:hAnsi="宋体" w:cs="宋体" w:eastAsia="宋体" w:hint="default"/>
          <w:sz w:val="18"/>
          <w:szCs w:val="18"/>
        </w:rPr>
        <w:tab/>
      </w:r>
      <w:r>
        <w:rPr>
          <w:rFonts w:ascii="宋体" w:hAnsi="宋体" w:cs="宋体" w:eastAsia="宋体" w:hint="default"/>
          <w:sz w:val="18"/>
          <w:szCs w:val="18"/>
        </w:rPr>
        <w:t>计提比例</w:t>
      </w:r>
      <w:r>
        <w:rPr>
          <w:rFonts w:ascii="宋体" w:hAnsi="宋体" w:cs="宋体" w:eastAsia="宋体" w:hint="default"/>
          <w:sz w:val="18"/>
          <w:szCs w:val="18"/>
        </w:rPr>
        <w:tab/>
      </w:r>
      <w:r>
        <w:rPr>
          <w:rFonts w:ascii="宋体" w:hAnsi="宋体" w:cs="宋体" w:eastAsia="宋体" w:hint="default"/>
          <w:sz w:val="18"/>
          <w:szCs w:val="18"/>
        </w:rPr>
        <w:t>理由</w:t>
      </w:r>
      <w:r>
        <w:rPr>
          <w:rFonts w:ascii="宋体" w:hAnsi="宋体" w:cs="宋体" w:eastAsia="宋体" w:hint="default"/>
          <w:sz w:val="18"/>
          <w:szCs w:val="18"/>
        </w:rPr>
        <w:t> </w:t>
      </w:r>
    </w:p>
    <w:p>
      <w:pPr>
        <w:spacing w:line="240" w:lineRule="auto" w:before="9"/>
        <w:rPr>
          <w:rFonts w:ascii="宋体" w:hAnsi="宋体" w:cs="宋体" w:eastAsia="宋体" w:hint="default"/>
          <w:sz w:val="7"/>
          <w:szCs w:val="7"/>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6316;height:2" coordorigin="5,5" coordsize="6316,2">
              <v:shape style="position:absolute;left:5;top:5;width:6316;height:2" coordorigin="5,5" coordsize="6316,0" path="m5,5l6320,5e" filled="false" stroked="true" strokeweight=".48pt" strokecolor="#000000">
                <v:path arrowok="t"/>
              </v:shape>
            </v:group>
            <v:group style="position:absolute;left:6320;top:5;width:2009;height:2" coordorigin="6320,5" coordsize="2009,2">
              <v:shape style="position:absolute;left:6320;top:5;width:2009;height:2" coordorigin="6320,5" coordsize="2009,0" path="m6320,5l8329,5e" filled="false" stroked="true" strokeweight=".48pt" strokecolor="#000000">
                <v:path arrowok="t"/>
              </v:shape>
            </v:group>
          </v:group>
        </w:pict>
      </w:r>
      <w:r>
        <w:rPr>
          <w:rFonts w:ascii="宋体" w:hAnsi="宋体" w:cs="宋体" w:eastAsia="宋体" w:hint="default"/>
          <w:sz w:val="2"/>
          <w:szCs w:val="2"/>
        </w:rPr>
      </w:r>
    </w:p>
    <w:p>
      <w:pPr>
        <w:tabs>
          <w:tab w:pos="2110" w:val="left" w:leader="none"/>
          <w:tab w:pos="6451" w:val="left" w:leader="none"/>
        </w:tabs>
        <w:spacing w:line="163" w:lineRule="auto" w:before="58"/>
        <w:ind w:left="6452" w:right="209" w:hanging="6315"/>
        <w:jc w:val="left"/>
        <w:rPr>
          <w:rFonts w:ascii="宋体" w:hAnsi="宋体" w:cs="宋体" w:eastAsia="宋体" w:hint="default"/>
          <w:sz w:val="15"/>
          <w:szCs w:val="15"/>
        </w:rPr>
      </w:pPr>
      <w:r>
        <w:rPr>
          <w:rFonts w:ascii="宋体" w:hAnsi="宋体" w:cs="宋体" w:eastAsia="宋体" w:hint="default"/>
          <w:sz w:val="18"/>
          <w:szCs w:val="18"/>
        </w:rPr>
        <w:t>控股子公司往来</w:t>
      </w:r>
      <w:r>
        <w:rPr>
          <w:rFonts w:ascii="宋体" w:hAnsi="宋体" w:cs="宋体" w:eastAsia="宋体" w:hint="default"/>
          <w:sz w:val="15"/>
          <w:szCs w:val="15"/>
        </w:rPr>
        <w:tab/>
      </w:r>
      <w:r>
        <w:rPr>
          <w:rFonts w:ascii="宋体" w:hAnsi="宋体" w:cs="宋体" w:eastAsia="宋体" w:hint="default"/>
          <w:sz w:val="18"/>
          <w:szCs w:val="18"/>
        </w:rPr>
        <w:t>145,582,592.14</w:t>
        <w:tab/>
      </w:r>
      <w:r>
        <w:rPr>
          <w:rFonts w:ascii="宋体" w:hAnsi="宋体" w:cs="宋体" w:eastAsia="宋体" w:hint="default"/>
          <w:position w:val="11"/>
          <w:sz w:val="18"/>
          <w:szCs w:val="18"/>
        </w:rPr>
        <w:t>控股子公司往来，不计提</w:t>
      </w:r>
      <w:r>
        <w:rPr>
          <w:rFonts w:ascii="宋体" w:hAnsi="宋体" w:cs="宋体" w:eastAsia="宋体" w:hint="default"/>
          <w:spacing w:val="-76"/>
          <w:position w:val="11"/>
          <w:sz w:val="18"/>
          <w:szCs w:val="18"/>
        </w:rPr>
        <w:t> </w:t>
      </w:r>
      <w:r>
        <w:rPr>
          <w:rFonts w:ascii="宋体" w:hAnsi="宋体" w:cs="宋体" w:eastAsia="宋体" w:hint="default"/>
          <w:spacing w:val="-76"/>
          <w:position w:val="11"/>
          <w:sz w:val="18"/>
          <w:szCs w:val="18"/>
        </w:rPr>
      </w:r>
      <w:r>
        <w:rPr>
          <w:rFonts w:ascii="宋体" w:hAnsi="宋体" w:cs="宋体" w:eastAsia="宋体" w:hint="default"/>
          <w:sz w:val="18"/>
          <w:szCs w:val="18"/>
        </w:rPr>
        <w:t>坏账。</w:t>
      </w:r>
      <w:r>
        <w:rPr>
          <w:rFonts w:ascii="宋体" w:hAnsi="宋体" w:cs="宋体" w:eastAsia="宋体" w:hint="default"/>
          <w:sz w:val="15"/>
          <w:szCs w:val="15"/>
        </w:rPr>
        <w:t> </w:t>
      </w:r>
    </w:p>
    <w:p>
      <w:pPr>
        <w:tabs>
          <w:tab w:pos="2290" w:val="left" w:leader="none"/>
          <w:tab w:pos="3960" w:val="left" w:leader="none"/>
          <w:tab w:pos="6072" w:val="left" w:leader="none"/>
        </w:tabs>
        <w:spacing w:line="277"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参股公司往来</w:t>
      </w:r>
      <w:r>
        <w:rPr>
          <w:rFonts w:ascii="宋体" w:hAnsi="宋体" w:cs="宋体" w:eastAsia="宋体" w:hint="default"/>
          <w:sz w:val="15"/>
          <w:szCs w:val="15"/>
        </w:rPr>
        <w:tab/>
      </w:r>
      <w:r>
        <w:rPr>
          <w:rFonts w:ascii="宋体" w:hAnsi="宋体" w:cs="宋体" w:eastAsia="宋体" w:hint="default"/>
          <w:sz w:val="18"/>
          <w:szCs w:val="18"/>
        </w:rPr>
        <w:t>5,443,142.65</w:t>
        <w:tab/>
        <w:t>5,443,142.65</w:t>
        <w:tab/>
        <w:t>100%</w:t>
      </w:r>
      <w:r>
        <w:rPr>
          <w:rFonts w:ascii="宋体" w:hAnsi="宋体" w:cs="宋体" w:eastAsia="宋体" w:hint="default"/>
          <w:spacing w:val="-70"/>
          <w:sz w:val="18"/>
          <w:szCs w:val="18"/>
        </w:rPr>
        <w:t> </w:t>
      </w:r>
      <w:r>
        <w:rPr>
          <w:rFonts w:ascii="宋体" w:hAnsi="宋体" w:cs="宋体" w:eastAsia="宋体" w:hint="default"/>
          <w:spacing w:val="-7"/>
          <w:position w:val="12"/>
          <w:sz w:val="18"/>
          <w:szCs w:val="18"/>
        </w:rPr>
        <w:t>2002</w:t>
      </w:r>
      <w:r>
        <w:rPr>
          <w:rFonts w:ascii="宋体" w:hAnsi="宋体" w:cs="宋体" w:eastAsia="宋体" w:hint="default"/>
          <w:spacing w:val="-55"/>
          <w:position w:val="12"/>
          <w:sz w:val="18"/>
          <w:szCs w:val="18"/>
        </w:rPr>
        <w:t> </w:t>
      </w:r>
      <w:r>
        <w:rPr>
          <w:rFonts w:ascii="宋体" w:hAnsi="宋体" w:cs="宋体" w:eastAsia="宋体" w:hint="default"/>
          <w:spacing w:val="-18"/>
          <w:position w:val="12"/>
          <w:sz w:val="18"/>
          <w:szCs w:val="18"/>
        </w:rPr>
        <w:t>年已形成诉讼，</w:t>
      </w:r>
      <w:r>
        <w:rPr>
          <w:rFonts w:ascii="宋体" w:hAnsi="宋体" w:cs="宋体" w:eastAsia="宋体" w:hint="default"/>
          <w:spacing w:val="-18"/>
          <w:position w:val="12"/>
          <w:sz w:val="18"/>
          <w:szCs w:val="18"/>
        </w:rPr>
        <w:t>2005</w:t>
      </w:r>
      <w:r>
        <w:rPr>
          <w:rFonts w:ascii="宋体" w:hAnsi="宋体" w:cs="宋体" w:eastAsia="宋体" w:hint="default"/>
          <w:spacing w:val="-55"/>
          <w:position w:val="12"/>
          <w:sz w:val="18"/>
          <w:szCs w:val="18"/>
        </w:rPr>
        <w:t> </w:t>
      </w:r>
      <w:r>
        <w:rPr>
          <w:rFonts w:ascii="宋体" w:hAnsi="宋体" w:cs="宋体" w:eastAsia="宋体" w:hint="default"/>
          <w:position w:val="12"/>
          <w:sz w:val="18"/>
          <w:szCs w:val="18"/>
        </w:rPr>
        <w:t>年</w:t>
      </w:r>
      <w:r>
        <w:rPr>
          <w:rFonts w:ascii="宋体" w:hAnsi="宋体" w:cs="宋体" w:eastAsia="宋体" w:hint="default"/>
          <w:sz w:val="18"/>
          <w:szCs w:val="18"/>
        </w:rPr>
      </w:r>
    </w:p>
    <w:p>
      <w:pPr>
        <w:spacing w:line="176" w:lineRule="exact" w:before="0"/>
        <w:ind w:left="0" w:right="209" w:firstLine="0"/>
        <w:jc w:val="right"/>
        <w:rPr>
          <w:rFonts w:ascii="宋体" w:hAnsi="宋体" w:cs="宋体" w:eastAsia="宋体" w:hint="default"/>
          <w:sz w:val="18"/>
          <w:szCs w:val="18"/>
        </w:rPr>
      </w:pPr>
      <w:r>
        <w:rPr>
          <w:rFonts w:ascii="宋体" w:hAnsi="宋体" w:cs="宋体" w:eastAsia="宋体" w:hint="default"/>
          <w:spacing w:val="-15"/>
          <w:sz w:val="18"/>
          <w:szCs w:val="18"/>
        </w:rPr>
        <w:t>董事会决议全额计提坏账。</w:t>
      </w:r>
    </w:p>
    <w:p>
      <w:pPr>
        <w:tabs>
          <w:tab w:pos="4140" w:val="left" w:leader="none"/>
          <w:tab w:pos="6252" w:val="left" w:leader="none"/>
        </w:tabs>
        <w:spacing w:before="44"/>
        <w:ind w:left="137" w:right="209" w:firstLine="6314"/>
        <w:jc w:val="right"/>
        <w:rPr>
          <w:rFonts w:ascii="宋体" w:hAnsi="宋体" w:cs="宋体" w:eastAsia="宋体" w:hint="default"/>
          <w:sz w:val="18"/>
          <w:szCs w:val="18"/>
        </w:rPr>
      </w:pPr>
      <w:r>
        <w:rPr>
          <w:rFonts w:ascii="宋体" w:hAnsi="宋体" w:cs="宋体" w:eastAsia="宋体" w:hint="default"/>
          <w:sz w:val="18"/>
          <w:szCs w:val="18"/>
        </w:rPr>
        <w:t>单项测试未减值，按账龄</w:t>
      </w:r>
      <w:r>
        <w:rPr>
          <w:rFonts w:ascii="宋体" w:hAnsi="宋体" w:cs="宋体" w:eastAsia="宋体" w:hint="default"/>
          <w:spacing w:val="1"/>
          <w:sz w:val="18"/>
          <w:szCs w:val="18"/>
        </w:rPr>
        <w:t> </w:t>
      </w:r>
      <w:r>
        <w:rPr>
          <w:rFonts w:ascii="宋体" w:hAnsi="宋体" w:cs="宋体" w:eastAsia="宋体" w:hint="default"/>
          <w:sz w:val="18"/>
          <w:szCs w:val="18"/>
        </w:rPr>
        <w:t>商户单位往来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3,528,715.10</w:t>
        <w:tab/>
        <w:t>176,435.75</w:t>
        <w:tab/>
        <w:t>5%</w:t>
      </w:r>
      <w:r>
        <w:rPr>
          <w:rFonts w:ascii="宋体" w:hAnsi="宋体" w:cs="宋体" w:eastAsia="宋体" w:hint="default"/>
          <w:spacing w:val="-57"/>
          <w:sz w:val="18"/>
          <w:szCs w:val="18"/>
        </w:rPr>
        <w:t> </w:t>
      </w:r>
      <w:r>
        <w:rPr>
          <w:rFonts w:ascii="宋体" w:hAnsi="宋体" w:cs="宋体" w:eastAsia="宋体" w:hint="default"/>
          <w:sz w:val="18"/>
          <w:szCs w:val="18"/>
        </w:rPr>
        <w:t>确定一定比例，计算确定</w:t>
      </w:r>
    </w:p>
    <w:p>
      <w:pPr>
        <w:spacing w:line="309" w:lineRule="auto" w:before="0"/>
        <w:ind w:left="6451" w:right="209" w:firstLine="0"/>
        <w:jc w:val="left"/>
        <w:rPr>
          <w:rFonts w:ascii="宋体" w:hAnsi="宋体" w:cs="宋体" w:eastAsia="宋体" w:hint="default"/>
          <w:sz w:val="18"/>
          <w:szCs w:val="18"/>
        </w:rPr>
      </w:pPr>
      <w:r>
        <w:rPr>
          <w:rFonts w:ascii="宋体" w:hAnsi="宋体" w:cs="宋体" w:eastAsia="宋体" w:hint="default"/>
          <w:sz w:val="18"/>
          <w:szCs w:val="18"/>
        </w:rPr>
        <w:t>减值损失，计提坏账</w:t>
      </w:r>
      <w:r>
        <w:rPr>
          <w:rFonts w:ascii="宋体" w:hAnsi="宋体" w:cs="宋体" w:eastAsia="宋体" w:hint="default"/>
          <w:sz w:val="15"/>
          <w:szCs w:val="15"/>
        </w:rPr>
        <w:t> </w:t>
      </w:r>
      <w:r>
        <w:rPr>
          <w:rFonts w:ascii="宋体" w:hAnsi="宋体" w:cs="宋体" w:eastAsia="宋体" w:hint="default"/>
          <w:sz w:val="18"/>
          <w:szCs w:val="18"/>
        </w:rPr>
        <w:t>单项测试未减值，按账龄</w:t>
      </w:r>
    </w:p>
    <w:p>
      <w:pPr>
        <w:tabs>
          <w:tab w:pos="4140" w:val="left" w:leader="none"/>
          <w:tab w:pos="6162" w:val="left" w:leader="none"/>
        </w:tabs>
        <w:spacing w:line="181"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行政单位往来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971,342.09</w:t>
        <w:tab/>
        <w:t>194,268.42</w:t>
        <w:tab/>
        <w:t>20%</w:t>
      </w:r>
      <w:r>
        <w:rPr>
          <w:rFonts w:ascii="宋体" w:hAnsi="宋体" w:cs="宋体" w:eastAsia="宋体" w:hint="default"/>
          <w:spacing w:val="-57"/>
          <w:sz w:val="18"/>
          <w:szCs w:val="18"/>
        </w:rPr>
        <w:t> </w:t>
      </w:r>
      <w:r>
        <w:rPr>
          <w:rFonts w:ascii="宋体" w:hAnsi="宋体" w:cs="宋体" w:eastAsia="宋体" w:hint="default"/>
          <w:sz w:val="18"/>
          <w:szCs w:val="18"/>
        </w:rPr>
        <w:t>确定一定比例，计算确定</w:t>
      </w:r>
    </w:p>
    <w:p>
      <w:pPr>
        <w:spacing w:line="234" w:lineRule="exact" w:before="0"/>
        <w:ind w:left="0" w:right="512" w:firstLine="0"/>
        <w:jc w:val="right"/>
        <w:rPr>
          <w:rFonts w:ascii="宋体" w:hAnsi="宋体" w:cs="宋体" w:eastAsia="宋体" w:hint="default"/>
          <w:sz w:val="15"/>
          <w:szCs w:val="15"/>
        </w:rPr>
      </w:pPr>
      <w:r>
        <w:rPr>
          <w:rFonts w:ascii="宋体" w:hAnsi="宋体" w:cs="宋体" w:eastAsia="宋体" w:hint="default"/>
          <w:sz w:val="18"/>
          <w:szCs w:val="18"/>
        </w:rPr>
        <w:t>减值损失，计提坏账</w:t>
      </w:r>
      <w:r>
        <w:rPr>
          <w:rFonts w:ascii="宋体" w:hAnsi="宋体" w:cs="宋体" w:eastAsia="宋体" w:hint="default"/>
          <w:sz w:val="15"/>
          <w:szCs w:val="15"/>
        </w:rPr>
        <w:t> </w:t>
      </w:r>
    </w:p>
    <w:p>
      <w:pPr>
        <w:tabs>
          <w:tab w:pos="2099" w:val="left" w:leader="none"/>
          <w:tab w:pos="3952" w:val="left" w:leader="none"/>
        </w:tabs>
        <w:spacing w:before="116"/>
        <w:ind w:left="137"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5"/>
          <w:szCs w:val="15"/>
        </w:rPr>
        <w:tab/>
      </w:r>
      <w:r>
        <w:rPr>
          <w:rFonts w:ascii="宋体" w:hAnsi="宋体" w:cs="宋体" w:eastAsia="宋体" w:hint="default"/>
          <w:sz w:val="18"/>
          <w:szCs w:val="18"/>
        </w:rPr>
        <w:t>155,525,791.98</w:t>
        <w:tab/>
        <w:t>5,813,846.82</w:t>
      </w:r>
    </w:p>
    <w:p>
      <w:pPr>
        <w:spacing w:line="240" w:lineRule="auto" w:before="3"/>
        <w:rPr>
          <w:rFonts w:ascii="宋体" w:hAnsi="宋体" w:cs="宋体" w:eastAsia="宋体" w:hint="default"/>
          <w:sz w:val="9"/>
          <w:szCs w:val="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17.8pt;height:.5pt;mso-position-horizontal-relative:char;mso-position-vertical-relative:line" coordorigin="0,0" coordsize="835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1457;top:5;width:1816;height:2" coordorigin="1457,5" coordsize="1816,2">
              <v:shape style="position:absolute;left:1457;top:5;width:1816;height:2" coordorigin="1457,5" coordsize="1816,0" path="m1457,5l3272,5e" filled="false" stroked="true" strokeweight=".48pt" strokecolor="#000000">
                <v:path arrowok="t"/>
              </v:shape>
            </v:group>
            <v:group style="position:absolute;left:3258;top:5;width:1684;height:2" coordorigin="3258,5" coordsize="1684,2">
              <v:shape style="position:absolute;left:3258;top:5;width:1684;height:2" coordorigin="3258,5" coordsize="1684,0" path="m3258,5l4942,5e" filled="false" stroked="true" strokeweight=".48pt" strokecolor="#000000">
                <v:path arrowok="t"/>
              </v:shape>
            </v:group>
            <v:group style="position:absolute;left:4927;top:5;width:1406;height:2" coordorigin="4927,5" coordsize="1406,2">
              <v:shape style="position:absolute;left:4927;top:5;width:1406;height:2" coordorigin="4927,5" coordsize="1406,0" path="m4927,5l6332,5e" filled="false" stroked="true" strokeweight=".48pt" strokecolor="#000000">
                <v:path arrowok="t"/>
              </v:shape>
            </v:group>
            <v:group style="position:absolute;left:6318;top:5;width:10;height:2" coordorigin="6318,5" coordsize="10,2">
              <v:shape style="position:absolute;left:6318;top:5;width:10;height:2" coordorigin="6318,5" coordsize="10,0" path="m6318,5l6328,5e" filled="false" stroked="true" strokeweight=".48pt" strokecolor="#000000">
                <v:path arrowok="t"/>
              </v:shape>
            </v:group>
            <v:group style="position:absolute;left:6328;top:5;width:2024;height:2" coordorigin="6328,5" coordsize="2024,2">
              <v:shape style="position:absolute;left:6328;top:5;width:2024;height:2" coordorigin="6328,5" coordsize="2024,0" path="m6328,5l8351,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74" w:lineRule="exact" w:before="35"/>
        <w:ind w:left="557" w:right="0"/>
        <w:jc w:val="left"/>
        <w:rPr>
          <w:rFonts w:ascii="宋体" w:hAnsi="宋体" w:cs="宋体" w:eastAsia="宋体" w:hint="default"/>
        </w:rPr>
      </w:pPr>
      <w:r>
        <w:rPr/>
        <w:t>（</w:t>
      </w:r>
      <w:r>
        <w:rPr>
          <w:rFonts w:ascii="宋体" w:hAnsi="宋体" w:cs="宋体" w:eastAsia="宋体" w:hint="default"/>
        </w:rPr>
        <w:t>3</w:t>
      </w:r>
      <w:r>
        <w:rPr/>
        <w:t>）期末其他应收款中无持本公司</w:t>
      </w:r>
      <w:r>
        <w:rPr>
          <w:spacing w:val="-58"/>
        </w:rPr>
        <w:t> </w:t>
      </w:r>
      <w:r>
        <w:rPr>
          <w:rFonts w:ascii="宋体" w:hAnsi="宋体" w:cs="宋体" w:eastAsia="宋体" w:hint="default"/>
        </w:rPr>
        <w:t>5%</w:t>
      </w:r>
      <w:r>
        <w:rPr/>
        <w:t>（含）以上股份的股东单位欠款：无。</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4</w:t>
      </w:r>
      <w:r>
        <w:rPr/>
        <w:t>）金额较大的其他应收款的性质或内容：对控股子公司及参股子公司的往来款。</w:t>
      </w:r>
      <w:r>
        <w:rPr>
          <w:rFonts w:ascii="宋体" w:hAnsi="宋体" w:cs="宋体" w:eastAsia="宋体" w:hint="default"/>
        </w:rPr>
        <w:t> </w:t>
      </w:r>
    </w:p>
    <w:p>
      <w:pPr>
        <w:pStyle w:val="BodyText"/>
        <w:spacing w:line="272" w:lineRule="exact" w:before="26"/>
        <w:ind w:right="195" w:firstLine="420"/>
        <w:jc w:val="left"/>
        <w:rPr>
          <w:rFonts w:ascii="宋体" w:hAnsi="宋体" w:cs="宋体" w:eastAsia="宋体" w:hint="default"/>
        </w:rPr>
      </w:pPr>
      <w:r>
        <w:rPr/>
        <w:pict>
          <v:group style="position:absolute;margin-left:89.099998pt;margin-top:29.161043pt;width:416.8pt;height:.1pt;mso-position-horizontal-relative:page;mso-position-vertical-relative:paragraph;z-index:6256" coordorigin="1782,583" coordsize="8336,2">
            <v:shape style="position:absolute;left:1782;top:583;width:8336;height:2" coordorigin="1782,583" coordsize="8336,0" path="m1782,583l10117,583e" filled="false" stroked="true" strokeweight=".48pt" strokecolor="#000000">
              <v:path arrowok="t"/>
            </v:shape>
            <w10:wrap type="none"/>
          </v:group>
        </w:pict>
      </w:r>
      <w:r>
        <w:rPr/>
        <w:t>（</w:t>
      </w:r>
      <w:r>
        <w:rPr>
          <w:rFonts w:ascii="宋体" w:hAnsi="宋体" w:cs="宋体" w:eastAsia="宋体" w:hint="default"/>
        </w:rPr>
        <w:t>5</w:t>
      </w:r>
      <w:r>
        <w:rPr/>
        <w:t>）本期末欠款金额前五位的其他应收款合计数为</w:t>
      </w:r>
      <w:r>
        <w:rPr>
          <w:spacing w:val="-75"/>
        </w:rPr>
        <w:t> </w:t>
      </w:r>
      <w:r>
        <w:rPr>
          <w:rFonts w:ascii="宋体" w:hAnsi="宋体" w:cs="宋体" w:eastAsia="宋体" w:hint="default"/>
        </w:rPr>
        <w:t>149,771,305.50</w:t>
      </w:r>
      <w:r>
        <w:rPr>
          <w:rFonts w:ascii="宋体" w:hAnsi="宋体" w:cs="宋体" w:eastAsia="宋体" w:hint="default"/>
          <w:spacing w:val="-74"/>
        </w:rPr>
        <w:t> </w:t>
      </w:r>
      <w:r>
        <w:rPr>
          <w:spacing w:val="-6"/>
        </w:rPr>
        <w:t>元，占其他应收款</w:t>
      </w:r>
      <w:r>
        <w:rPr/>
        <w:t> 总额的比例为</w:t>
      </w:r>
      <w:r>
        <w:rPr>
          <w:spacing w:val="-57"/>
        </w:rPr>
        <w:t> </w:t>
      </w:r>
      <w:r>
        <w:rPr>
          <w:rFonts w:ascii="宋体" w:hAnsi="宋体" w:cs="宋体" w:eastAsia="宋体" w:hint="default"/>
        </w:rPr>
        <w:t>95.34%</w:t>
      </w:r>
      <w:r>
        <w:rPr/>
        <w:t>。明细如下：</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1003" w:top="1100" w:bottom="1200" w:left="1660" w:right="1580"/>
        </w:sectPr>
      </w:pPr>
    </w:p>
    <w:p>
      <w:pPr>
        <w:tabs>
          <w:tab w:pos="1697" w:val="left" w:leader="none"/>
          <w:tab w:pos="3909" w:val="left" w:leader="none"/>
        </w:tabs>
        <w:spacing w:line="158" w:lineRule="auto" w:before="115"/>
        <w:ind w:left="4089" w:right="0" w:hanging="3952"/>
        <w:jc w:val="left"/>
        <w:rPr>
          <w:rFonts w:ascii="宋体" w:hAnsi="宋体" w:cs="宋体" w:eastAsia="宋体" w:hint="default"/>
          <w:sz w:val="18"/>
          <w:szCs w:val="18"/>
        </w:rPr>
      </w:pPr>
      <w:r>
        <w:rPr/>
        <w:pict>
          <v:group style="position:absolute;margin-left:89.099998pt;margin-top:25.528046pt;width:416.8pt;height:.1pt;mso-position-horizontal-relative:page;mso-position-vertical-relative:paragraph;z-index:-463000" coordorigin="1782,511" coordsize="8336,2">
            <v:shape style="position:absolute;left:1782;top:511;width:8336;height:2" coordorigin="1782,511" coordsize="8336,0" path="m1782,511l10117,511e" filled="false" stroked="true" strokeweight=".48pt" strokecolor="#000000">
              <v:path arrowok="t"/>
            </v:shape>
            <w10:wrap type="none"/>
          </v:group>
        </w:pict>
      </w:r>
      <w:r>
        <w:rPr>
          <w:rFonts w:ascii="宋体" w:hAnsi="宋体" w:cs="宋体" w:eastAsia="宋体" w:hint="default"/>
          <w:sz w:val="18"/>
          <w:szCs w:val="18"/>
        </w:rPr>
        <w:t>序号</w:t>
      </w:r>
      <w:r>
        <w:rPr>
          <w:rFonts w:ascii="宋体" w:hAnsi="宋体" w:cs="宋体" w:eastAsia="宋体" w:hint="default"/>
          <w:sz w:val="18"/>
          <w:szCs w:val="18"/>
        </w:rPr>
        <w:tab/>
      </w:r>
      <w:r>
        <w:rPr>
          <w:rFonts w:ascii="宋体" w:hAnsi="宋体" w:cs="宋体" w:eastAsia="宋体" w:hint="default"/>
          <w:sz w:val="18"/>
          <w:szCs w:val="18"/>
        </w:rPr>
        <w:t>债务人名称</w:t>
      </w:r>
      <w:r>
        <w:rPr>
          <w:rFonts w:ascii="宋体" w:hAnsi="宋体" w:cs="宋体" w:eastAsia="宋体" w:hint="default"/>
          <w:sz w:val="18"/>
          <w:szCs w:val="18"/>
        </w:rPr>
        <w:tab/>
      </w:r>
      <w:r>
        <w:rPr>
          <w:rFonts w:ascii="宋体" w:hAnsi="宋体" w:cs="宋体" w:eastAsia="宋体" w:hint="default"/>
          <w:position w:val="12"/>
          <w:sz w:val="18"/>
          <w:szCs w:val="18"/>
        </w:rPr>
        <w:t>与本公司 </w:t>
      </w:r>
      <w:r>
        <w:rPr>
          <w:rFonts w:ascii="宋体" w:hAnsi="宋体" w:cs="宋体" w:eastAsia="宋体" w:hint="default"/>
          <w:sz w:val="18"/>
          <w:szCs w:val="18"/>
        </w:rPr>
        <w:t>关系</w:t>
      </w:r>
      <w:r>
        <w:rPr>
          <w:rFonts w:ascii="宋体" w:hAnsi="宋体" w:cs="宋体" w:eastAsia="宋体" w:hint="default"/>
          <w:sz w:val="18"/>
          <w:szCs w:val="18"/>
        </w:rPr>
        <w:t> </w:t>
      </w:r>
    </w:p>
    <w:p>
      <w:pPr>
        <w:tabs>
          <w:tab w:pos="1162" w:val="left" w:leader="none"/>
        </w:tabs>
        <w:spacing w:before="123"/>
        <w:ind w:left="1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账龄 </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占其他应收款的比例</w:t>
      </w:r>
    </w:p>
    <w:p>
      <w:pPr>
        <w:spacing w:after="0"/>
        <w:jc w:val="left"/>
        <w:rPr>
          <w:rFonts w:ascii="宋体" w:hAnsi="宋体" w:cs="宋体" w:eastAsia="宋体" w:hint="default"/>
          <w:sz w:val="18"/>
          <w:szCs w:val="18"/>
        </w:rPr>
        <w:sectPr>
          <w:type w:val="continuous"/>
          <w:pgSz w:w="11900" w:h="16840"/>
          <w:pgMar w:top="1600" w:bottom="280" w:left="1660" w:right="1580"/>
          <w:cols w:num="2" w:equalWidth="0">
            <w:col w:w="4632" w:space="457"/>
            <w:col w:w="3571"/>
          </w:cols>
        </w:sectPr>
      </w:pPr>
    </w:p>
    <w:p>
      <w:pPr>
        <w:spacing w:line="240" w:lineRule="auto" w:before="5"/>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3637"/>
        <w:gridCol w:w="911"/>
        <w:gridCol w:w="1306"/>
        <w:gridCol w:w="1058"/>
        <w:gridCol w:w="919"/>
      </w:tblGrid>
      <w:tr>
        <w:trPr>
          <w:trHeight w:val="340" w:hRule="exact"/>
        </w:trPr>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0" w:right="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pacing w:val="76"/>
                <w:sz w:val="18"/>
                <w:szCs w:val="18"/>
              </w:rPr>
              <w:t> </w:t>
            </w:r>
            <w:r>
              <w:rPr>
                <w:rFonts w:ascii="宋体" w:hAnsi="宋体" w:cs="宋体" w:eastAsia="宋体" w:hint="default"/>
                <w:spacing w:val="76"/>
                <w:sz w:val="15"/>
                <w:szCs w:val="15"/>
              </w:rPr>
            </w:r>
            <w:r>
              <w:rPr>
                <w:rFonts w:ascii="宋体" w:hAnsi="宋体" w:cs="宋体" w:eastAsia="宋体" w:hint="default"/>
                <w:sz w:val="18"/>
                <w:szCs w:val="18"/>
              </w:rPr>
              <w:t>秦皇岛市金原房地产开发有限公司</w:t>
            </w:r>
            <w:r>
              <w:rPr>
                <w:rFonts w:ascii="宋体" w:hAnsi="宋体" w:cs="宋体" w:eastAsia="宋体" w:hint="default"/>
                <w:sz w:val="15"/>
                <w:szCs w:val="15"/>
              </w:rPr>
              <w:t> </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宋体" w:hAnsi="宋体" w:cs="宋体" w:eastAsia="宋体" w:hint="default"/>
                <w:sz w:val="15"/>
                <w:szCs w:val="15"/>
              </w:rPr>
            </w:pPr>
            <w:r>
              <w:rPr>
                <w:rFonts w:ascii="宋体" w:hAnsi="宋体" w:cs="宋体" w:eastAsia="宋体" w:hint="default"/>
                <w:sz w:val="18"/>
                <w:szCs w:val="18"/>
              </w:rPr>
              <w:t>子公司</w:t>
            </w:r>
            <w:r>
              <w:rPr>
                <w:rFonts w:ascii="宋体" w:hAnsi="宋体" w:cs="宋体" w:eastAsia="宋体" w:hint="default"/>
                <w:sz w:val="15"/>
                <w:szCs w:val="15"/>
              </w:rPr>
              <w:t> </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
              <w:jc w:val="right"/>
              <w:rPr>
                <w:rFonts w:ascii="宋体" w:hAnsi="宋体" w:cs="宋体" w:eastAsia="宋体" w:hint="default"/>
                <w:sz w:val="18"/>
                <w:szCs w:val="18"/>
              </w:rPr>
            </w:pPr>
            <w:r>
              <w:rPr>
                <w:rFonts w:ascii="宋体"/>
                <w:sz w:val="18"/>
              </w:rPr>
              <w:t>78,622,498.72</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4" w:right="0"/>
              <w:jc w:val="left"/>
              <w:rPr>
                <w:rFonts w:ascii="宋体" w:hAnsi="宋体" w:cs="宋体" w:eastAsia="宋体" w:hint="default"/>
                <w:sz w:val="15"/>
                <w:szCs w:val="15"/>
              </w:rPr>
            </w:pPr>
            <w:r>
              <w:rPr>
                <w:rFonts w:ascii="宋体" w:hAnsi="宋体" w:cs="宋体" w:eastAsia="宋体" w:hint="default"/>
                <w:sz w:val="18"/>
                <w:szCs w:val="18"/>
              </w:rPr>
              <w:t>滚动</w:t>
            </w:r>
            <w:r>
              <w:rPr>
                <w:rFonts w:ascii="宋体" w:hAnsi="宋体" w:cs="宋体" w:eastAsia="宋体" w:hint="default"/>
                <w:sz w:val="15"/>
                <w:szCs w:val="15"/>
              </w:rPr>
              <w:t> </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0" w:right="0"/>
              <w:jc w:val="left"/>
              <w:rPr>
                <w:rFonts w:ascii="宋体" w:hAnsi="宋体" w:cs="宋体" w:eastAsia="宋体" w:hint="default"/>
                <w:sz w:val="15"/>
                <w:szCs w:val="15"/>
              </w:rPr>
            </w:pPr>
            <w:r>
              <w:rPr>
                <w:rFonts w:ascii="宋体"/>
                <w:sz w:val="18"/>
              </w:rPr>
              <w:t>50.05%</w:t>
            </w:r>
            <w:r>
              <w:rPr>
                <w:rFonts w:ascii="宋体"/>
                <w:sz w:val="15"/>
              </w:rPr>
              <w:t> </w:t>
            </w:r>
          </w:p>
        </w:tc>
      </w:tr>
      <w:tr>
        <w:trPr>
          <w:trHeight w:val="327" w:hRule="exact"/>
        </w:trPr>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0" w:right="0"/>
              <w:jc w:val="left"/>
              <w:rPr>
                <w:rFonts w:ascii="宋体" w:hAnsi="宋体" w:cs="宋体" w:eastAsia="宋体" w:hint="default"/>
                <w:sz w:val="15"/>
                <w:szCs w:val="15"/>
              </w:rPr>
            </w:pPr>
            <w:r>
              <w:rPr>
                <w:rFonts w:ascii="宋体" w:hAnsi="宋体" w:cs="宋体" w:eastAsia="宋体" w:hint="default"/>
                <w:sz w:val="18"/>
                <w:szCs w:val="18"/>
              </w:rPr>
              <w:t>2</w:t>
            </w:r>
            <w:r>
              <w:rPr>
                <w:rFonts w:ascii="宋体" w:hAnsi="宋体" w:cs="宋体" w:eastAsia="宋体" w:hint="default"/>
                <w:spacing w:val="76"/>
                <w:sz w:val="18"/>
                <w:szCs w:val="18"/>
              </w:rPr>
              <w:t> </w:t>
            </w:r>
            <w:r>
              <w:rPr>
                <w:rFonts w:ascii="宋体" w:hAnsi="宋体" w:cs="宋体" w:eastAsia="宋体" w:hint="default"/>
                <w:spacing w:val="76"/>
                <w:sz w:val="15"/>
                <w:szCs w:val="15"/>
              </w:rPr>
            </w:r>
            <w:r>
              <w:rPr>
                <w:rFonts w:ascii="宋体" w:hAnsi="宋体" w:cs="宋体" w:eastAsia="宋体" w:hint="default"/>
                <w:sz w:val="18"/>
                <w:szCs w:val="18"/>
              </w:rPr>
              <w:t>秦皇岛市渤海物流煤炭经销有限公司</w:t>
            </w:r>
            <w:r>
              <w:rPr>
                <w:rFonts w:ascii="宋体" w:hAnsi="宋体" w:cs="宋体" w:eastAsia="宋体" w:hint="default"/>
                <w:sz w:val="15"/>
                <w:szCs w:val="15"/>
              </w:rPr>
              <w:t> </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宋体" w:hAnsi="宋体" w:cs="宋体" w:eastAsia="宋体" w:hint="default"/>
                <w:sz w:val="15"/>
                <w:szCs w:val="15"/>
              </w:rPr>
            </w:pPr>
            <w:r>
              <w:rPr>
                <w:rFonts w:ascii="宋体" w:hAnsi="宋体" w:cs="宋体" w:eastAsia="宋体" w:hint="default"/>
                <w:sz w:val="18"/>
                <w:szCs w:val="18"/>
              </w:rPr>
              <w:t>子公司</w:t>
            </w:r>
            <w:r>
              <w:rPr>
                <w:rFonts w:ascii="宋体" w:hAnsi="宋体" w:cs="宋体" w:eastAsia="宋体" w:hint="default"/>
                <w:sz w:val="15"/>
                <w:szCs w:val="15"/>
              </w:rPr>
              <w:t> </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
              <w:jc w:val="right"/>
              <w:rPr>
                <w:rFonts w:ascii="宋体" w:hAnsi="宋体" w:cs="宋体" w:eastAsia="宋体" w:hint="default"/>
                <w:sz w:val="18"/>
                <w:szCs w:val="18"/>
              </w:rPr>
            </w:pPr>
            <w:r>
              <w:rPr>
                <w:rFonts w:ascii="宋体"/>
                <w:sz w:val="18"/>
              </w:rPr>
              <w:t>27,978,890.78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4" w:right="0"/>
              <w:jc w:val="left"/>
              <w:rPr>
                <w:rFonts w:ascii="宋体" w:hAnsi="宋体" w:cs="宋体" w:eastAsia="宋体" w:hint="default"/>
                <w:sz w:val="15"/>
                <w:szCs w:val="15"/>
              </w:rPr>
            </w:pPr>
            <w:r>
              <w:rPr>
                <w:rFonts w:ascii="宋体" w:hAnsi="宋体" w:cs="宋体" w:eastAsia="宋体" w:hint="default"/>
                <w:sz w:val="18"/>
                <w:szCs w:val="18"/>
              </w:rPr>
              <w:t>滚动</w:t>
            </w:r>
            <w:r>
              <w:rPr>
                <w:rFonts w:ascii="宋体" w:hAnsi="宋体" w:cs="宋体" w:eastAsia="宋体" w:hint="default"/>
                <w:sz w:val="15"/>
                <w:szCs w:val="15"/>
              </w:rPr>
              <w:t> </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50" w:right="0"/>
              <w:jc w:val="left"/>
              <w:rPr>
                <w:rFonts w:ascii="宋体" w:hAnsi="宋体" w:cs="宋体" w:eastAsia="宋体" w:hint="default"/>
                <w:sz w:val="15"/>
                <w:szCs w:val="15"/>
              </w:rPr>
            </w:pPr>
            <w:r>
              <w:rPr>
                <w:rFonts w:ascii="宋体"/>
                <w:sz w:val="18"/>
              </w:rPr>
              <w:t>17.81%</w:t>
            </w:r>
            <w:r>
              <w:rPr>
                <w:rFonts w:ascii="宋体"/>
                <w:sz w:val="15"/>
              </w:rPr>
              <w:t> </w:t>
            </w:r>
          </w:p>
        </w:tc>
      </w:tr>
      <w:tr>
        <w:trPr>
          <w:trHeight w:val="327" w:hRule="exact"/>
        </w:trPr>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6"/>
                <w:sz w:val="18"/>
                <w:szCs w:val="18"/>
              </w:rPr>
              <w:t> </w:t>
            </w:r>
            <w:r>
              <w:rPr>
                <w:rFonts w:ascii="宋体" w:hAnsi="宋体" w:cs="宋体" w:eastAsia="宋体" w:hint="default"/>
                <w:spacing w:val="76"/>
                <w:sz w:val="15"/>
                <w:szCs w:val="15"/>
              </w:rPr>
            </w:r>
            <w:r>
              <w:rPr>
                <w:rFonts w:ascii="宋体" w:hAnsi="宋体" w:cs="宋体" w:eastAsia="宋体" w:hint="default"/>
                <w:sz w:val="18"/>
                <w:szCs w:val="18"/>
              </w:rPr>
              <w:t>秦皇岛市华联商城金原经营服务有限公司</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宋体" w:hAnsi="宋体" w:cs="宋体" w:eastAsia="宋体" w:hint="default"/>
                <w:sz w:val="15"/>
                <w:szCs w:val="15"/>
              </w:rPr>
            </w:pPr>
            <w:r>
              <w:rPr>
                <w:rFonts w:ascii="宋体" w:hAnsi="宋体" w:cs="宋体" w:eastAsia="宋体" w:hint="default"/>
                <w:sz w:val="18"/>
                <w:szCs w:val="18"/>
              </w:rPr>
              <w:t>子公司</w:t>
            </w:r>
            <w:r>
              <w:rPr>
                <w:rFonts w:ascii="宋体" w:hAnsi="宋体" w:cs="宋体" w:eastAsia="宋体" w:hint="default"/>
                <w:sz w:val="15"/>
                <w:szCs w:val="15"/>
              </w:rPr>
              <w:t> </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
              <w:jc w:val="right"/>
              <w:rPr>
                <w:rFonts w:ascii="宋体" w:hAnsi="宋体" w:cs="宋体" w:eastAsia="宋体" w:hint="default"/>
                <w:sz w:val="18"/>
                <w:szCs w:val="18"/>
              </w:rPr>
            </w:pPr>
            <w:r>
              <w:rPr>
                <w:rFonts w:ascii="宋体"/>
                <w:sz w:val="18"/>
              </w:rPr>
              <w:t>26,449,783.98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4" w:right="0"/>
              <w:jc w:val="left"/>
              <w:rPr>
                <w:rFonts w:ascii="宋体" w:hAnsi="宋体" w:cs="宋体" w:eastAsia="宋体" w:hint="default"/>
                <w:sz w:val="15"/>
                <w:szCs w:val="15"/>
              </w:rPr>
            </w:pPr>
            <w:r>
              <w:rPr>
                <w:rFonts w:ascii="宋体" w:hAnsi="宋体" w:cs="宋体" w:eastAsia="宋体" w:hint="default"/>
                <w:sz w:val="18"/>
                <w:szCs w:val="18"/>
              </w:rPr>
              <w:t>滚动</w:t>
            </w:r>
            <w:r>
              <w:rPr>
                <w:rFonts w:ascii="宋体" w:hAnsi="宋体" w:cs="宋体" w:eastAsia="宋体" w:hint="default"/>
                <w:sz w:val="15"/>
                <w:szCs w:val="15"/>
              </w:rPr>
              <w:t> </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0" w:right="0"/>
              <w:jc w:val="left"/>
              <w:rPr>
                <w:rFonts w:ascii="宋体" w:hAnsi="宋体" w:cs="宋体" w:eastAsia="宋体" w:hint="default"/>
                <w:sz w:val="15"/>
                <w:szCs w:val="15"/>
              </w:rPr>
            </w:pPr>
            <w:r>
              <w:rPr>
                <w:rFonts w:ascii="宋体"/>
                <w:sz w:val="18"/>
              </w:rPr>
              <w:t>16.84%</w:t>
            </w:r>
            <w:r>
              <w:rPr>
                <w:rFonts w:ascii="宋体"/>
                <w:sz w:val="15"/>
              </w:rPr>
              <w:t> </w:t>
            </w:r>
          </w:p>
        </w:tc>
      </w:tr>
      <w:tr>
        <w:trPr>
          <w:trHeight w:val="327" w:hRule="exact"/>
        </w:trPr>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76"/>
                <w:sz w:val="18"/>
                <w:szCs w:val="18"/>
              </w:rPr>
              <w:t> </w:t>
            </w:r>
            <w:r>
              <w:rPr>
                <w:rFonts w:ascii="宋体" w:hAnsi="宋体" w:cs="宋体" w:eastAsia="宋体" w:hint="default"/>
                <w:spacing w:val="76"/>
                <w:sz w:val="15"/>
                <w:szCs w:val="15"/>
              </w:rPr>
            </w:r>
            <w:r>
              <w:rPr>
                <w:rFonts w:ascii="宋体" w:hAnsi="宋体" w:cs="宋体" w:eastAsia="宋体" w:hint="default"/>
                <w:sz w:val="18"/>
                <w:szCs w:val="18"/>
              </w:rPr>
              <w:t>秦皇岛市华联商城金原物业服务有限公司</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宋体" w:hAnsi="宋体" w:cs="宋体" w:eastAsia="宋体" w:hint="default"/>
                <w:sz w:val="15"/>
                <w:szCs w:val="15"/>
              </w:rPr>
            </w:pPr>
            <w:r>
              <w:rPr>
                <w:rFonts w:ascii="宋体" w:hAnsi="宋体" w:cs="宋体" w:eastAsia="宋体" w:hint="default"/>
                <w:sz w:val="18"/>
                <w:szCs w:val="18"/>
              </w:rPr>
              <w:t>子公司</w:t>
            </w:r>
            <w:r>
              <w:rPr>
                <w:rFonts w:ascii="宋体" w:hAnsi="宋体" w:cs="宋体" w:eastAsia="宋体" w:hint="default"/>
                <w:sz w:val="15"/>
                <w:szCs w:val="15"/>
              </w:rPr>
              <w:t> </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
              <w:jc w:val="right"/>
              <w:rPr>
                <w:rFonts w:ascii="宋体" w:hAnsi="宋体" w:cs="宋体" w:eastAsia="宋体" w:hint="default"/>
                <w:sz w:val="18"/>
                <w:szCs w:val="18"/>
              </w:rPr>
            </w:pPr>
            <w:r>
              <w:rPr>
                <w:rFonts w:ascii="宋体"/>
                <w:sz w:val="18"/>
              </w:rPr>
              <w:t>11,276,989.37</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4" w:right="0"/>
              <w:jc w:val="left"/>
              <w:rPr>
                <w:rFonts w:ascii="宋体" w:hAnsi="宋体" w:cs="宋体" w:eastAsia="宋体" w:hint="default"/>
                <w:sz w:val="15"/>
                <w:szCs w:val="15"/>
              </w:rPr>
            </w:pPr>
            <w:r>
              <w:rPr>
                <w:rFonts w:ascii="宋体" w:hAnsi="宋体" w:cs="宋体" w:eastAsia="宋体" w:hint="default"/>
                <w:sz w:val="18"/>
                <w:szCs w:val="18"/>
              </w:rPr>
              <w:t>滚动</w:t>
            </w:r>
            <w:r>
              <w:rPr>
                <w:rFonts w:ascii="宋体" w:hAnsi="宋体" w:cs="宋体" w:eastAsia="宋体" w:hint="default"/>
                <w:sz w:val="15"/>
                <w:szCs w:val="15"/>
              </w:rPr>
              <w:t> </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4" w:right="0"/>
              <w:jc w:val="left"/>
              <w:rPr>
                <w:rFonts w:ascii="宋体" w:hAnsi="宋体" w:cs="宋体" w:eastAsia="宋体" w:hint="default"/>
                <w:sz w:val="15"/>
                <w:szCs w:val="15"/>
              </w:rPr>
            </w:pPr>
            <w:r>
              <w:rPr>
                <w:rFonts w:ascii="宋体"/>
                <w:sz w:val="18"/>
              </w:rPr>
              <w:t>7.18%</w:t>
            </w:r>
            <w:r>
              <w:rPr>
                <w:rFonts w:ascii="宋体"/>
                <w:sz w:val="15"/>
              </w:rPr>
              <w:t> </w:t>
            </w:r>
          </w:p>
        </w:tc>
      </w:tr>
      <w:tr>
        <w:trPr>
          <w:trHeight w:val="344" w:hRule="exact"/>
        </w:trPr>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 w:right="0"/>
              <w:jc w:val="left"/>
              <w:rPr>
                <w:rFonts w:ascii="宋体" w:hAnsi="宋体" w:cs="宋体" w:eastAsia="宋体" w:hint="default"/>
                <w:sz w:val="15"/>
                <w:szCs w:val="15"/>
              </w:rPr>
            </w:pPr>
            <w:r>
              <w:rPr>
                <w:rFonts w:ascii="宋体" w:hAnsi="宋体" w:cs="宋体" w:eastAsia="宋体" w:hint="default"/>
                <w:sz w:val="18"/>
                <w:szCs w:val="18"/>
              </w:rPr>
              <w:t>5</w:t>
            </w:r>
            <w:r>
              <w:rPr>
                <w:rFonts w:ascii="宋体" w:hAnsi="宋体" w:cs="宋体" w:eastAsia="宋体" w:hint="default"/>
                <w:spacing w:val="76"/>
                <w:sz w:val="18"/>
                <w:szCs w:val="18"/>
              </w:rPr>
              <w:t> </w:t>
            </w:r>
            <w:r>
              <w:rPr>
                <w:rFonts w:ascii="宋体" w:hAnsi="宋体" w:cs="宋体" w:eastAsia="宋体" w:hint="default"/>
                <w:spacing w:val="76"/>
                <w:sz w:val="15"/>
                <w:szCs w:val="15"/>
              </w:rPr>
            </w:r>
            <w:r>
              <w:rPr>
                <w:rFonts w:ascii="宋体" w:hAnsi="宋体" w:cs="宋体" w:eastAsia="宋体" w:hint="default"/>
                <w:sz w:val="18"/>
                <w:szCs w:val="18"/>
              </w:rPr>
              <w:t>秦皇岛华联康保有限公司</w:t>
            </w:r>
            <w:r>
              <w:rPr>
                <w:rFonts w:ascii="宋体" w:hAnsi="宋体" w:cs="宋体" w:eastAsia="宋体" w:hint="default"/>
                <w:sz w:val="15"/>
                <w:szCs w:val="15"/>
              </w:rPr>
              <w:t> </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宋体" w:hAnsi="宋体" w:cs="宋体" w:eastAsia="宋体" w:hint="default"/>
                <w:sz w:val="18"/>
                <w:szCs w:val="18"/>
              </w:rPr>
              <w:t>参股公司</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
              <w:jc w:val="right"/>
              <w:rPr>
                <w:rFonts w:ascii="宋体" w:hAnsi="宋体" w:cs="宋体" w:eastAsia="宋体" w:hint="default"/>
                <w:sz w:val="18"/>
                <w:szCs w:val="18"/>
              </w:rPr>
            </w:pPr>
            <w:r>
              <w:rPr>
                <w:rFonts w:ascii="宋体"/>
                <w:sz w:val="18"/>
              </w:rPr>
              <w:t>5,443,142.65</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宋体" w:hAnsi="宋体" w:cs="宋体" w:eastAsia="宋体" w:hint="default"/>
                <w:sz w:val="15"/>
                <w:szCs w:val="15"/>
              </w:rPr>
            </w:pPr>
            <w:r>
              <w:rPr>
                <w:rFonts w:ascii="宋体" w:hAnsi="宋体" w:cs="宋体" w:eastAsia="宋体" w:hint="default"/>
                <w:sz w:val="18"/>
                <w:szCs w:val="18"/>
              </w:rPr>
              <w:t>五年以上</w:t>
            </w:r>
            <w:r>
              <w:rPr>
                <w:rFonts w:ascii="宋体" w:hAnsi="宋体" w:cs="宋体" w:eastAsia="宋体" w:hint="default"/>
                <w:sz w:val="15"/>
                <w:szCs w:val="15"/>
              </w:rPr>
              <w:t> </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4" w:right="0"/>
              <w:jc w:val="left"/>
              <w:rPr>
                <w:rFonts w:ascii="宋体" w:hAnsi="宋体" w:cs="宋体" w:eastAsia="宋体" w:hint="default"/>
                <w:sz w:val="15"/>
                <w:szCs w:val="15"/>
              </w:rPr>
            </w:pPr>
            <w:r>
              <w:rPr>
                <w:rFonts w:ascii="宋体"/>
                <w:sz w:val="18"/>
              </w:rPr>
              <w:t>3.47%</w:t>
            </w:r>
            <w:r>
              <w:rPr>
                <w:rFonts w:ascii="宋体"/>
                <w:sz w:val="15"/>
              </w:rPr>
              <w:t> </w:t>
            </w:r>
          </w:p>
        </w:tc>
      </w:tr>
      <w:tr>
        <w:trPr>
          <w:trHeight w:val="341" w:hRule="exact"/>
        </w:trPr>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1"/>
                <w:sz w:val="18"/>
                <w:szCs w:val="18"/>
              </w:rPr>
              <w:t> </w:t>
            </w: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p>
        </w:tc>
        <w:tc>
          <w:tcPr>
            <w:tcW w:w="911"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
              <w:jc w:val="right"/>
              <w:rPr>
                <w:rFonts w:ascii="宋体" w:hAnsi="宋体" w:cs="宋体" w:eastAsia="宋体" w:hint="default"/>
                <w:sz w:val="18"/>
                <w:szCs w:val="18"/>
              </w:rPr>
            </w:pPr>
            <w:r>
              <w:rPr>
                <w:rFonts w:ascii="宋体"/>
                <w:sz w:val="18"/>
              </w:rPr>
              <w:t>149,771,305.50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6"/>
              <w:jc w:val="right"/>
              <w:rPr>
                <w:rFonts w:ascii="宋体" w:hAnsi="宋体" w:cs="宋体" w:eastAsia="宋体" w:hint="default"/>
                <w:sz w:val="15"/>
                <w:szCs w:val="15"/>
              </w:rPr>
            </w:pPr>
            <w:r>
              <w:rPr>
                <w:rFonts w:ascii="宋体"/>
                <w:sz w:val="15"/>
              </w:rPr>
              <w:t> </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8" w:right="0"/>
              <w:jc w:val="left"/>
              <w:rPr>
                <w:rFonts w:ascii="宋体" w:hAnsi="宋体" w:cs="宋体" w:eastAsia="宋体" w:hint="default"/>
                <w:sz w:val="18"/>
                <w:szCs w:val="18"/>
              </w:rPr>
            </w:pPr>
            <w:r>
              <w:rPr>
                <w:rFonts w:ascii="宋体"/>
                <w:sz w:val="18"/>
              </w:rPr>
              <w:t>95.34% </w:t>
            </w:r>
          </w:p>
        </w:tc>
      </w:tr>
    </w:tbl>
    <w:p>
      <w:pPr>
        <w:spacing w:line="240" w:lineRule="auto" w:before="4"/>
        <w:rPr>
          <w:rFonts w:ascii="宋体" w:hAnsi="宋体" w:cs="宋体" w:eastAsia="宋体" w:hint="default"/>
          <w:sz w:val="13"/>
          <w:szCs w:val="13"/>
        </w:rPr>
      </w:pPr>
    </w:p>
    <w:p>
      <w:pPr>
        <w:pStyle w:val="BodyText"/>
        <w:spacing w:line="240" w:lineRule="auto" w:before="35"/>
        <w:ind w:left="560" w:right="0"/>
        <w:jc w:val="left"/>
        <w:rPr>
          <w:rFonts w:ascii="宋体" w:hAnsi="宋体" w:cs="宋体" w:eastAsia="宋体" w:hint="default"/>
        </w:rPr>
      </w:pPr>
      <w:r>
        <w:rPr/>
        <w:pict>
          <v:group style="position:absolute;margin-left:88.139999pt;margin-top:-8.96602pt;width:418.35pt;height:.5pt;mso-position-horizontal-relative:page;mso-position-vertical-relative:paragraph;z-index:-462976" coordorigin="1763,-179" coordsize="8367,10">
            <v:group style="position:absolute;left:1768;top:-175;width:407;height:2" coordorigin="1768,-175" coordsize="407,2">
              <v:shape style="position:absolute;left:1768;top:-175;width:407;height:2" coordorigin="1768,-175" coordsize="407,0" path="m1768,-175l2174,-175e" filled="false" stroked="true" strokeweight=".48pt" strokecolor="#000000">
                <v:path arrowok="t"/>
              </v:shape>
            </v:group>
            <v:group style="position:absolute;left:2160;top:-175;width:3285;height:2" coordorigin="2160,-175" coordsize="3285,2">
              <v:shape style="position:absolute;left:2160;top:-175;width:3285;height:2" coordorigin="2160,-175" coordsize="3285,0" path="m2160,-175l5444,-175e" filled="false" stroked="true" strokeweight=".48pt" strokecolor="#000000">
                <v:path arrowok="t"/>
              </v:shape>
            </v:group>
            <v:group style="position:absolute;left:5430;top:-175;width:988;height:2" coordorigin="5430,-175" coordsize="988,2">
              <v:shape style="position:absolute;left:5430;top:-175;width:988;height:2" coordorigin="5430,-175" coordsize="988,0" path="m5430,-175l6418,-175e" filled="false" stroked="true" strokeweight=".48pt" strokecolor="#000000">
                <v:path arrowok="t"/>
              </v:shape>
            </v:group>
            <v:group style="position:absolute;left:6403;top:-175;width:1314;height:2" coordorigin="6403,-175" coordsize="1314,2">
              <v:shape style="position:absolute;left:6403;top:-175;width:1314;height:2" coordorigin="6403,-175" coordsize="1314,0" path="m6403,-175l7717,-175e" filled="false" stroked="true" strokeweight=".48pt" strokecolor="#000000">
                <v:path arrowok="t"/>
              </v:shape>
            </v:group>
            <v:group style="position:absolute;left:7703;top:-175;width:765;height:2" coordorigin="7703,-175" coordsize="765,2">
              <v:shape style="position:absolute;left:7703;top:-175;width:765;height:2" coordorigin="7703,-175" coordsize="765,0" path="m7703,-175l8467,-175e" filled="false" stroked="true" strokeweight=".48pt" strokecolor="#000000">
                <v:path arrowok="t"/>
              </v:shape>
            </v:group>
            <v:group style="position:absolute;left:8453;top:-175;width:1672;height:2" coordorigin="8453,-175" coordsize="1672,2">
              <v:shape style="position:absolute;left:8453;top:-175;width:1672;height:2" coordorigin="8453,-175" coordsize="1672,0" path="m8453,-175l10124,-175e" filled="false" stroked="true" strokeweight=".48pt" strokecolor="#000000">
                <v:path arrowok="t"/>
              </v:shape>
            </v:group>
            <w10:wrap type="none"/>
          </v:group>
        </w:pict>
      </w:r>
      <w:r>
        <w:rPr/>
        <w:t>注释 </w:t>
      </w:r>
      <w:r>
        <w:rPr>
          <w:rFonts w:ascii="宋体" w:hAnsi="宋体" w:cs="宋体" w:eastAsia="宋体" w:hint="default"/>
        </w:rPr>
        <w:t>3</w:t>
      </w:r>
      <w:r>
        <w:rPr/>
        <w:t>．长期股权投资                                 </w:t>
      </w:r>
      <w:r>
        <w:rPr>
          <w:rFonts w:ascii="宋体" w:hAnsi="宋体" w:cs="宋体" w:eastAsia="宋体" w:hint="default"/>
        </w:rPr>
      </w:r>
      <w:r>
        <w:rPr>
          <w:spacing w:val="-6"/>
        </w:rPr>
        <w:t>单位：元 </w:t>
      </w:r>
      <w:r>
        <w:rPr>
          <w:spacing w:val="42"/>
        </w:rPr>
        <w:t> </w:t>
      </w:r>
      <w:r>
        <w:rPr>
          <w:rFonts w:ascii="宋体" w:hAnsi="宋体" w:cs="宋体" w:eastAsia="宋体" w:hint="default"/>
          <w:spacing w:val="42"/>
        </w:rPr>
      </w:r>
      <w:r>
        <w:rPr>
          <w:spacing w:val="-4"/>
        </w:rPr>
        <w:t>币种：人民币</w:t>
      </w:r>
      <w:r>
        <w:rPr>
          <w:rFonts w:ascii="宋体" w:hAnsi="宋体" w:cs="宋体" w:eastAsia="宋体" w:hint="default"/>
          <w:spacing w:val="-4"/>
        </w:rPr>
        <w:t> </w:t>
      </w:r>
    </w:p>
    <w:p>
      <w:pPr>
        <w:spacing w:line="240" w:lineRule="auto" w:before="12"/>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766"/>
        <w:gridCol w:w="763"/>
        <w:gridCol w:w="1202"/>
        <w:gridCol w:w="1246"/>
        <w:gridCol w:w="1259"/>
        <w:gridCol w:w="1179"/>
        <w:gridCol w:w="968"/>
      </w:tblGrid>
      <w:tr>
        <w:trPr>
          <w:trHeight w:val="510" w:hRule="exact"/>
        </w:trPr>
        <w:tc>
          <w:tcPr>
            <w:tcW w:w="1766" w:type="dxa"/>
            <w:tcBorders>
              <w:top w:val="single" w:sz="4" w:space="0" w:color="000000"/>
              <w:left w:val="nil" w:sz="6" w:space="0" w:color="auto"/>
              <w:bottom w:val="single" w:sz="4" w:space="0" w:color="000000"/>
              <w:right w:val="nil" w:sz="6" w:space="0" w:color="auto"/>
            </w:tcBorders>
          </w:tcPr>
          <w:p>
            <w:pPr>
              <w:pStyle w:val="TableParagraph"/>
              <w:spacing w:line="234" w:lineRule="exact" w:before="9"/>
              <w:ind w:left="562" w:right="477" w:hanging="90"/>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位名称</w:t>
            </w:r>
            <w:r>
              <w:rPr>
                <w:rFonts w:ascii="宋体" w:hAnsi="宋体" w:cs="宋体" w:eastAsia="宋体" w:hint="default"/>
                <w:sz w:val="18"/>
                <w:szCs w:val="18"/>
              </w:rPr>
              <w:t> </w:t>
            </w:r>
          </w:p>
        </w:tc>
        <w:tc>
          <w:tcPr>
            <w:tcW w:w="763" w:type="dxa"/>
            <w:tcBorders>
              <w:top w:val="single" w:sz="4" w:space="0" w:color="000000"/>
              <w:left w:val="nil" w:sz="6" w:space="0" w:color="auto"/>
              <w:bottom w:val="single" w:sz="4" w:space="0" w:color="000000"/>
              <w:right w:val="nil" w:sz="6" w:space="0" w:color="auto"/>
            </w:tcBorders>
          </w:tcPr>
          <w:p>
            <w:pPr>
              <w:pStyle w:val="TableParagraph"/>
              <w:spacing w:line="234" w:lineRule="exact" w:before="9"/>
              <w:ind w:left="111" w:right="278"/>
              <w:jc w:val="left"/>
              <w:rPr>
                <w:rFonts w:ascii="宋体" w:hAnsi="宋体" w:cs="宋体" w:eastAsia="宋体" w:hint="default"/>
                <w:sz w:val="18"/>
                <w:szCs w:val="18"/>
              </w:rPr>
            </w:pPr>
            <w:r>
              <w:rPr>
                <w:rFonts w:ascii="宋体" w:hAnsi="宋体" w:cs="宋体" w:eastAsia="宋体" w:hint="default"/>
                <w:spacing w:val="-40"/>
                <w:sz w:val="18"/>
                <w:szCs w:val="18"/>
              </w:rPr>
              <w:t>核算</w:t>
            </w:r>
            <w:r>
              <w:rPr>
                <w:rFonts w:ascii="宋体" w:hAnsi="宋体" w:cs="宋体" w:eastAsia="宋体" w:hint="default"/>
                <w:sz w:val="18"/>
                <w:szCs w:val="18"/>
              </w:rPr>
              <w:t> </w:t>
            </w:r>
            <w:r>
              <w:rPr>
                <w:rFonts w:ascii="宋体" w:hAnsi="宋体" w:cs="宋体" w:eastAsia="宋体" w:hint="default"/>
                <w:spacing w:val="-40"/>
                <w:sz w:val="18"/>
                <w:szCs w:val="18"/>
              </w:rPr>
              <w:t>方法</w:t>
            </w:r>
            <w:r>
              <w:rPr>
                <w:rFonts w:ascii="宋体" w:hAnsi="宋体" w:cs="宋体" w:eastAsia="宋体" w:hint="default"/>
                <w:sz w:val="18"/>
                <w:szCs w:val="18"/>
              </w:rPr>
              <w:t> </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34" w:lineRule="exact" w:before="9"/>
              <w:ind w:left="315" w:right="250"/>
              <w:jc w:val="left"/>
              <w:rPr>
                <w:rFonts w:ascii="宋体" w:hAnsi="宋体" w:cs="宋体" w:eastAsia="宋体" w:hint="default"/>
                <w:sz w:val="18"/>
                <w:szCs w:val="18"/>
              </w:rPr>
            </w:pPr>
            <w:r>
              <w:rPr>
                <w:rFonts w:ascii="宋体" w:hAnsi="宋体" w:cs="宋体" w:eastAsia="宋体" w:hint="default"/>
                <w:sz w:val="18"/>
                <w:szCs w:val="18"/>
              </w:rPr>
              <w:t>初始投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资成本</w:t>
            </w:r>
            <w:r>
              <w:rPr>
                <w:rFonts w:ascii="宋体" w:hAnsi="宋体" w:cs="宋体" w:eastAsia="宋体" w:hint="default"/>
                <w:sz w:val="18"/>
                <w:szCs w:val="18"/>
              </w:rPr>
              <w:t> </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34" w:lineRule="exact" w:before="9"/>
              <w:ind w:left="542" w:right="248"/>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1259" w:type="dxa"/>
            <w:tcBorders>
              <w:top w:val="single" w:sz="4" w:space="0" w:color="000000"/>
              <w:left w:val="nil" w:sz="6" w:space="0" w:color="auto"/>
              <w:bottom w:val="single" w:sz="4" w:space="0" w:color="000000"/>
              <w:right w:val="nil" w:sz="6" w:space="0" w:color="auto"/>
            </w:tcBorders>
          </w:tcPr>
          <w:p>
            <w:pPr>
              <w:pStyle w:val="TableParagraph"/>
              <w:spacing w:line="234" w:lineRule="exact" w:before="9"/>
              <w:ind w:left="482" w:right="321"/>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 </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34" w:lineRule="exact" w:before="9"/>
              <w:ind w:left="482" w:right="241"/>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36" w:right="0" w:hanging="76"/>
              <w:jc w:val="left"/>
              <w:rPr>
                <w:rFonts w:ascii="宋体" w:hAnsi="宋体" w:cs="宋体" w:eastAsia="宋体" w:hint="default"/>
                <w:sz w:val="18"/>
                <w:szCs w:val="18"/>
              </w:rPr>
            </w:pPr>
            <w:r>
              <w:rPr>
                <w:rFonts w:ascii="宋体" w:hAnsi="宋体" w:cs="宋体" w:eastAsia="宋体" w:hint="default"/>
                <w:spacing w:val="-28"/>
                <w:sz w:val="18"/>
                <w:szCs w:val="18"/>
              </w:rPr>
              <w:t>被投资单位</w:t>
            </w:r>
            <w:r>
              <w:rPr>
                <w:rFonts w:ascii="宋体" w:hAnsi="宋体" w:cs="宋体" w:eastAsia="宋体" w:hint="default"/>
                <w:sz w:val="18"/>
                <w:szCs w:val="18"/>
              </w:rPr>
            </w:r>
          </w:p>
          <w:p>
            <w:pPr>
              <w:pStyle w:val="TableParagraph"/>
              <w:spacing w:line="235" w:lineRule="exact"/>
              <w:ind w:left="136" w:right="0"/>
              <w:jc w:val="left"/>
              <w:rPr>
                <w:rFonts w:ascii="宋体" w:hAnsi="宋体" w:cs="宋体" w:eastAsia="宋体" w:hint="default"/>
                <w:sz w:val="18"/>
                <w:szCs w:val="18"/>
              </w:rPr>
            </w:pPr>
            <w:r>
              <w:rPr>
                <w:rFonts w:ascii="宋体" w:hAnsi="宋体" w:cs="宋体" w:eastAsia="宋体" w:hint="default"/>
                <w:spacing w:val="-28"/>
                <w:sz w:val="18"/>
                <w:szCs w:val="18"/>
              </w:rPr>
              <w:t>持股比例</w:t>
            </w:r>
            <w:r>
              <w:rPr>
                <w:rFonts w:ascii="宋体" w:hAnsi="宋体" w:cs="宋体" w:eastAsia="宋体" w:hint="default"/>
                <w:sz w:val="18"/>
                <w:szCs w:val="18"/>
              </w:rPr>
            </w:r>
          </w:p>
        </w:tc>
      </w:tr>
      <w:tr>
        <w:trPr>
          <w:trHeight w:val="472"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84"/>
              <w:ind w:left="1" w:right="96" w:firstLine="1"/>
              <w:jc w:val="left"/>
              <w:rPr>
                <w:rFonts w:ascii="宋体" w:hAnsi="宋体" w:cs="宋体" w:eastAsia="宋体" w:hint="default"/>
                <w:sz w:val="18"/>
                <w:szCs w:val="18"/>
              </w:rPr>
            </w:pPr>
            <w:r>
              <w:rPr>
                <w:rFonts w:ascii="宋体" w:hAnsi="宋体" w:cs="宋体" w:eastAsia="宋体" w:hint="default"/>
                <w:spacing w:val="14"/>
                <w:sz w:val="18"/>
                <w:szCs w:val="18"/>
              </w:rPr>
              <w:t>安徽国润投资发展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1"/>
              <w:jc w:val="right"/>
              <w:rPr>
                <w:rFonts w:ascii="Times New Roman" w:hAnsi="Times New Roman" w:cs="Times New Roman" w:eastAsia="Times New Roman" w:hint="default"/>
                <w:sz w:val="16"/>
                <w:szCs w:val="16"/>
              </w:rPr>
            </w:pPr>
            <w:r>
              <w:rPr>
                <w:rFonts w:ascii="Times New Roman"/>
                <w:spacing w:val="-1"/>
                <w:sz w:val="16"/>
              </w:rPr>
              <w:t>349,270,000.00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40"/>
              <w:jc w:val="right"/>
              <w:rPr>
                <w:rFonts w:ascii="Times New Roman" w:hAnsi="Times New Roman" w:cs="Times New Roman" w:eastAsia="Times New Roman" w:hint="default"/>
                <w:sz w:val="16"/>
                <w:szCs w:val="16"/>
              </w:rPr>
            </w:pPr>
            <w:r>
              <w:rPr>
                <w:rFonts w:ascii="Times New Roman"/>
                <w:spacing w:val="-1"/>
                <w:sz w:val="16"/>
              </w:rPr>
              <w:t>349,270,000.00</w:t>
            </w:r>
          </w:p>
        </w:tc>
        <w:tc>
          <w:tcPr>
            <w:tcW w:w="125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59"/>
              <w:jc w:val="right"/>
              <w:rPr>
                <w:rFonts w:ascii="Times New Roman" w:hAnsi="Times New Roman" w:cs="Times New Roman" w:eastAsia="Times New Roman" w:hint="default"/>
                <w:sz w:val="16"/>
                <w:szCs w:val="16"/>
              </w:rPr>
            </w:pPr>
            <w:r>
              <w:rPr>
                <w:rFonts w:ascii="Times New Roman"/>
                <w:spacing w:val="-1"/>
                <w:sz w:val="16"/>
              </w:rPr>
              <w:t>349,270,000.00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Times New Roman" w:hAnsi="Times New Roman" w:cs="Times New Roman" w:eastAsia="Times New Roman" w:hint="default"/>
                <w:sz w:val="16"/>
                <w:szCs w:val="16"/>
              </w:rPr>
            </w:pPr>
            <w:r>
              <w:rPr>
                <w:rFonts w:ascii="Times New Roman"/>
                <w:spacing w:val="-1"/>
                <w:sz w:val="16"/>
              </w:rPr>
              <w:t>99.83%</w:t>
            </w:r>
          </w:p>
        </w:tc>
      </w:tr>
      <w:tr>
        <w:trPr>
          <w:trHeight w:val="467"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80"/>
              <w:ind w:left="1" w:right="96" w:firstLine="1"/>
              <w:jc w:val="left"/>
              <w:rPr>
                <w:rFonts w:ascii="宋体" w:hAnsi="宋体" w:cs="宋体" w:eastAsia="宋体" w:hint="default"/>
                <w:sz w:val="18"/>
                <w:szCs w:val="18"/>
              </w:rPr>
            </w:pPr>
            <w:r>
              <w:rPr>
                <w:rFonts w:ascii="宋体" w:hAnsi="宋体" w:cs="宋体" w:eastAsia="宋体" w:hint="default"/>
                <w:spacing w:val="14"/>
                <w:sz w:val="18"/>
                <w:szCs w:val="18"/>
              </w:rPr>
              <w:t>秦皇岛市金原房地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产开发有限公司</w:t>
            </w:r>
            <w:r>
              <w:rPr>
                <w:rFonts w:ascii="宋体" w:hAnsi="宋体" w:cs="宋体" w:eastAsia="宋体" w:hint="default"/>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1"/>
              <w:jc w:val="right"/>
              <w:rPr>
                <w:rFonts w:ascii="Times New Roman" w:hAnsi="Times New Roman" w:cs="Times New Roman" w:eastAsia="Times New Roman" w:hint="default"/>
                <w:sz w:val="16"/>
                <w:szCs w:val="16"/>
              </w:rPr>
            </w:pPr>
            <w:r>
              <w:rPr>
                <w:rFonts w:ascii="Times New Roman"/>
                <w:spacing w:val="-1"/>
                <w:sz w:val="16"/>
              </w:rPr>
              <w:t>134,950,000.00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0"/>
              <w:jc w:val="right"/>
              <w:rPr>
                <w:rFonts w:ascii="Times New Roman" w:hAnsi="Times New Roman" w:cs="Times New Roman" w:eastAsia="Times New Roman" w:hint="default"/>
                <w:sz w:val="16"/>
                <w:szCs w:val="16"/>
              </w:rPr>
            </w:pPr>
            <w:r>
              <w:rPr>
                <w:rFonts w:ascii="Times New Roman"/>
                <w:spacing w:val="-1"/>
                <w:sz w:val="16"/>
              </w:rPr>
              <w:t>134,950,000.00</w:t>
            </w:r>
          </w:p>
        </w:tc>
        <w:tc>
          <w:tcPr>
            <w:tcW w:w="125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9"/>
              <w:jc w:val="right"/>
              <w:rPr>
                <w:rFonts w:ascii="Times New Roman" w:hAnsi="Times New Roman" w:cs="Times New Roman" w:eastAsia="Times New Roman" w:hint="default"/>
                <w:sz w:val="16"/>
                <w:szCs w:val="16"/>
              </w:rPr>
            </w:pPr>
            <w:r>
              <w:rPr>
                <w:rFonts w:ascii="Times New Roman"/>
                <w:spacing w:val="-1"/>
                <w:sz w:val="16"/>
              </w:rPr>
              <w:t>134,950,000.00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6"/>
                <w:szCs w:val="16"/>
              </w:rPr>
            </w:pPr>
            <w:r>
              <w:rPr>
                <w:rFonts w:ascii="Times New Roman"/>
                <w:spacing w:val="-1"/>
                <w:sz w:val="16"/>
              </w:rPr>
              <w:t>99.96%</w:t>
            </w:r>
          </w:p>
        </w:tc>
      </w:tr>
      <w:tr>
        <w:trPr>
          <w:trHeight w:val="467"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79"/>
              <w:ind w:left="1" w:right="96" w:firstLine="1"/>
              <w:jc w:val="left"/>
              <w:rPr>
                <w:rFonts w:ascii="宋体" w:hAnsi="宋体" w:cs="宋体" w:eastAsia="宋体" w:hint="default"/>
                <w:sz w:val="18"/>
                <w:szCs w:val="18"/>
              </w:rPr>
            </w:pPr>
            <w:r>
              <w:rPr>
                <w:rFonts w:ascii="宋体" w:hAnsi="宋体" w:cs="宋体" w:eastAsia="宋体" w:hint="default"/>
                <w:spacing w:val="14"/>
                <w:sz w:val="18"/>
                <w:szCs w:val="18"/>
              </w:rPr>
              <w:t>秦皇岛华联商城金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原超市有限公司</w:t>
            </w:r>
            <w:r>
              <w:rPr>
                <w:rFonts w:ascii="宋体" w:hAnsi="宋体" w:cs="宋体" w:eastAsia="宋体" w:hint="default"/>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0"/>
              <w:jc w:val="right"/>
              <w:rPr>
                <w:rFonts w:ascii="Times New Roman" w:hAnsi="Times New Roman" w:cs="Times New Roman" w:eastAsia="Times New Roman" w:hint="default"/>
                <w:sz w:val="16"/>
                <w:szCs w:val="16"/>
              </w:rPr>
            </w:pPr>
            <w:r>
              <w:rPr>
                <w:rFonts w:ascii="Times New Roman"/>
                <w:spacing w:val="-1"/>
                <w:sz w:val="16"/>
              </w:rPr>
              <w:t>9,900,000.00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0"/>
              <w:jc w:val="right"/>
              <w:rPr>
                <w:rFonts w:ascii="Times New Roman" w:hAnsi="Times New Roman" w:cs="Times New Roman" w:eastAsia="Times New Roman" w:hint="default"/>
                <w:sz w:val="16"/>
                <w:szCs w:val="16"/>
              </w:rPr>
            </w:pPr>
            <w:r>
              <w:rPr>
                <w:rFonts w:ascii="Times New Roman"/>
                <w:spacing w:val="-1"/>
                <w:sz w:val="16"/>
              </w:rPr>
              <w:t>9,900,000.00</w:t>
            </w:r>
          </w:p>
        </w:tc>
        <w:tc>
          <w:tcPr>
            <w:tcW w:w="125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9"/>
              <w:jc w:val="right"/>
              <w:rPr>
                <w:rFonts w:ascii="Times New Roman" w:hAnsi="Times New Roman" w:cs="Times New Roman" w:eastAsia="Times New Roman" w:hint="default"/>
                <w:sz w:val="16"/>
                <w:szCs w:val="16"/>
              </w:rPr>
            </w:pPr>
            <w:r>
              <w:rPr>
                <w:rFonts w:ascii="Times New Roman"/>
                <w:spacing w:val="-1"/>
                <w:sz w:val="16"/>
              </w:rPr>
              <w:t>9,900,000.00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6"/>
                <w:szCs w:val="16"/>
              </w:rPr>
            </w:pPr>
            <w:r>
              <w:rPr>
                <w:rFonts w:ascii="Times New Roman"/>
                <w:spacing w:val="-1"/>
                <w:sz w:val="16"/>
              </w:rPr>
              <w:t>99.00%</w:t>
            </w:r>
          </w:p>
        </w:tc>
      </w:tr>
      <w:tr>
        <w:trPr>
          <w:trHeight w:val="467"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79"/>
              <w:ind w:left="1" w:right="96" w:firstLine="1"/>
              <w:jc w:val="left"/>
              <w:rPr>
                <w:rFonts w:ascii="宋体" w:hAnsi="宋体" w:cs="宋体" w:eastAsia="宋体" w:hint="default"/>
                <w:sz w:val="18"/>
                <w:szCs w:val="18"/>
              </w:rPr>
            </w:pPr>
            <w:r>
              <w:rPr>
                <w:rFonts w:ascii="宋体" w:hAnsi="宋体" w:cs="宋体" w:eastAsia="宋体" w:hint="default"/>
                <w:spacing w:val="-9"/>
                <w:sz w:val="18"/>
                <w:szCs w:val="18"/>
              </w:rPr>
              <w:t>秦皇岛华联商城金原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经营服务有限公司</w:t>
            </w:r>
            <w:r>
              <w:rPr>
                <w:rFonts w:ascii="宋体" w:hAnsi="宋体" w:cs="宋体" w:eastAsia="宋体" w:hint="default"/>
                <w:spacing w:val="-12"/>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0"/>
              <w:jc w:val="right"/>
              <w:rPr>
                <w:rFonts w:ascii="Times New Roman" w:hAnsi="Times New Roman" w:cs="Times New Roman" w:eastAsia="Times New Roman" w:hint="default"/>
                <w:sz w:val="16"/>
                <w:szCs w:val="16"/>
              </w:rPr>
            </w:pPr>
            <w:r>
              <w:rPr>
                <w:rFonts w:ascii="Times New Roman"/>
                <w:spacing w:val="-1"/>
                <w:sz w:val="16"/>
              </w:rPr>
              <w:t>990,000.00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0"/>
              <w:jc w:val="right"/>
              <w:rPr>
                <w:rFonts w:ascii="Times New Roman" w:hAnsi="Times New Roman" w:cs="Times New Roman" w:eastAsia="Times New Roman" w:hint="default"/>
                <w:sz w:val="16"/>
                <w:szCs w:val="16"/>
              </w:rPr>
            </w:pPr>
            <w:r>
              <w:rPr>
                <w:rFonts w:ascii="Times New Roman"/>
                <w:spacing w:val="-1"/>
                <w:sz w:val="16"/>
              </w:rPr>
              <w:t>990,000.00</w:t>
            </w:r>
          </w:p>
        </w:tc>
        <w:tc>
          <w:tcPr>
            <w:tcW w:w="125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9"/>
              <w:jc w:val="right"/>
              <w:rPr>
                <w:rFonts w:ascii="Times New Roman" w:hAnsi="Times New Roman" w:cs="Times New Roman" w:eastAsia="Times New Roman" w:hint="default"/>
                <w:sz w:val="16"/>
                <w:szCs w:val="16"/>
              </w:rPr>
            </w:pPr>
            <w:r>
              <w:rPr>
                <w:rFonts w:ascii="Times New Roman"/>
                <w:spacing w:val="-1"/>
                <w:sz w:val="16"/>
              </w:rPr>
              <w:t>990,000.00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6"/>
                <w:szCs w:val="16"/>
              </w:rPr>
            </w:pPr>
            <w:r>
              <w:rPr>
                <w:rFonts w:ascii="Times New Roman"/>
                <w:spacing w:val="-1"/>
                <w:sz w:val="16"/>
              </w:rPr>
              <w:t>99.00%</w:t>
            </w:r>
          </w:p>
        </w:tc>
      </w:tr>
      <w:tr>
        <w:trPr>
          <w:trHeight w:val="467"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79"/>
              <w:ind w:left="1" w:right="96" w:firstLine="1"/>
              <w:jc w:val="left"/>
              <w:rPr>
                <w:rFonts w:ascii="宋体" w:hAnsi="宋体" w:cs="宋体" w:eastAsia="宋体" w:hint="default"/>
                <w:sz w:val="18"/>
                <w:szCs w:val="18"/>
              </w:rPr>
            </w:pPr>
            <w:r>
              <w:rPr>
                <w:rFonts w:ascii="宋体" w:hAnsi="宋体" w:cs="宋体" w:eastAsia="宋体" w:hint="default"/>
                <w:spacing w:val="-9"/>
                <w:sz w:val="18"/>
                <w:szCs w:val="18"/>
              </w:rPr>
              <w:t>秦皇岛华联商城金原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物业服务有限公司</w:t>
            </w:r>
            <w:r>
              <w:rPr>
                <w:rFonts w:ascii="宋体" w:hAnsi="宋体" w:cs="宋体" w:eastAsia="宋体" w:hint="default"/>
                <w:spacing w:val="-12"/>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0"/>
              <w:jc w:val="right"/>
              <w:rPr>
                <w:rFonts w:ascii="Times New Roman" w:hAnsi="Times New Roman" w:cs="Times New Roman" w:eastAsia="Times New Roman" w:hint="default"/>
                <w:sz w:val="16"/>
                <w:szCs w:val="16"/>
              </w:rPr>
            </w:pPr>
            <w:r>
              <w:rPr>
                <w:rFonts w:ascii="Times New Roman"/>
                <w:spacing w:val="-1"/>
                <w:sz w:val="16"/>
              </w:rPr>
              <w:t>990,000.00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0"/>
              <w:jc w:val="right"/>
              <w:rPr>
                <w:rFonts w:ascii="Times New Roman" w:hAnsi="Times New Roman" w:cs="Times New Roman" w:eastAsia="Times New Roman" w:hint="default"/>
                <w:sz w:val="16"/>
                <w:szCs w:val="16"/>
              </w:rPr>
            </w:pPr>
            <w:r>
              <w:rPr>
                <w:rFonts w:ascii="Times New Roman"/>
                <w:spacing w:val="-1"/>
                <w:sz w:val="16"/>
              </w:rPr>
              <w:t>4,950,000.00</w:t>
            </w:r>
          </w:p>
        </w:tc>
        <w:tc>
          <w:tcPr>
            <w:tcW w:w="125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9"/>
              <w:jc w:val="right"/>
              <w:rPr>
                <w:rFonts w:ascii="Times New Roman" w:hAnsi="Times New Roman" w:cs="Times New Roman" w:eastAsia="Times New Roman" w:hint="default"/>
                <w:sz w:val="16"/>
                <w:szCs w:val="16"/>
              </w:rPr>
            </w:pPr>
            <w:r>
              <w:rPr>
                <w:rFonts w:ascii="Times New Roman"/>
                <w:spacing w:val="-1"/>
                <w:sz w:val="16"/>
              </w:rPr>
              <w:t>4,950,000.00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6"/>
                <w:szCs w:val="16"/>
              </w:rPr>
            </w:pPr>
            <w:r>
              <w:rPr>
                <w:rFonts w:ascii="Times New Roman"/>
                <w:spacing w:val="-1"/>
                <w:sz w:val="16"/>
              </w:rPr>
              <w:t>99.00%</w:t>
            </w:r>
          </w:p>
        </w:tc>
      </w:tr>
      <w:tr>
        <w:trPr>
          <w:trHeight w:val="467"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79"/>
              <w:ind w:left="1" w:right="96" w:firstLine="1"/>
              <w:jc w:val="left"/>
              <w:rPr>
                <w:rFonts w:ascii="宋体" w:hAnsi="宋体" w:cs="宋体" w:eastAsia="宋体" w:hint="default"/>
                <w:sz w:val="18"/>
                <w:szCs w:val="18"/>
              </w:rPr>
            </w:pPr>
            <w:r>
              <w:rPr>
                <w:rFonts w:ascii="宋体" w:hAnsi="宋体" w:cs="宋体" w:eastAsia="宋体" w:hint="default"/>
                <w:spacing w:val="14"/>
                <w:sz w:val="18"/>
                <w:szCs w:val="18"/>
              </w:rPr>
              <w:t>秦皇岛渤海物流贸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易有限公司</w:t>
            </w:r>
            <w:r>
              <w:rPr>
                <w:rFonts w:ascii="宋体" w:hAnsi="宋体" w:cs="宋体" w:eastAsia="宋体" w:hint="default"/>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0"/>
              <w:jc w:val="right"/>
              <w:rPr>
                <w:rFonts w:ascii="Times New Roman" w:hAnsi="Times New Roman" w:cs="Times New Roman" w:eastAsia="Times New Roman" w:hint="default"/>
                <w:sz w:val="16"/>
                <w:szCs w:val="16"/>
              </w:rPr>
            </w:pPr>
            <w:r>
              <w:rPr>
                <w:rFonts w:ascii="Times New Roman"/>
                <w:spacing w:val="-1"/>
                <w:sz w:val="16"/>
              </w:rPr>
              <w:t>4,500,000.00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0"/>
              <w:jc w:val="right"/>
              <w:rPr>
                <w:rFonts w:ascii="Times New Roman" w:hAnsi="Times New Roman" w:cs="Times New Roman" w:eastAsia="Times New Roman" w:hint="default"/>
                <w:sz w:val="16"/>
                <w:szCs w:val="16"/>
              </w:rPr>
            </w:pPr>
            <w:r>
              <w:rPr>
                <w:rFonts w:ascii="Times New Roman"/>
                <w:spacing w:val="-1"/>
                <w:sz w:val="16"/>
              </w:rPr>
              <w:t>14,500,000.00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5"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14,500,000.00</w:t>
            </w:r>
          </w:p>
        </w:tc>
        <w:tc>
          <w:tcPr>
            <w:tcW w:w="1179"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6"/>
                <w:szCs w:val="16"/>
              </w:rPr>
            </w:pPr>
            <w:r>
              <w:rPr>
                <w:rFonts w:ascii="Times New Roman"/>
                <w:spacing w:val="-1"/>
                <w:sz w:val="16"/>
              </w:rPr>
              <w:t>96.67%</w:t>
            </w:r>
          </w:p>
        </w:tc>
      </w:tr>
      <w:tr>
        <w:trPr>
          <w:trHeight w:val="467"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79"/>
              <w:ind w:left="1" w:right="96" w:firstLine="1"/>
              <w:jc w:val="left"/>
              <w:rPr>
                <w:rFonts w:ascii="宋体" w:hAnsi="宋体" w:cs="宋体" w:eastAsia="宋体" w:hint="default"/>
                <w:sz w:val="18"/>
                <w:szCs w:val="18"/>
              </w:rPr>
            </w:pPr>
            <w:r>
              <w:rPr>
                <w:rFonts w:ascii="宋体" w:hAnsi="宋体" w:cs="宋体" w:eastAsia="宋体" w:hint="default"/>
                <w:spacing w:val="14"/>
                <w:sz w:val="18"/>
                <w:szCs w:val="18"/>
              </w:rPr>
              <w:t>秦皇岛市金原大酒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店有限公司</w:t>
            </w:r>
            <w:r>
              <w:rPr>
                <w:rFonts w:ascii="宋体" w:hAnsi="宋体" w:cs="宋体" w:eastAsia="宋体" w:hint="default"/>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0"/>
              <w:jc w:val="right"/>
              <w:rPr>
                <w:rFonts w:ascii="Times New Roman" w:hAnsi="Times New Roman" w:cs="Times New Roman" w:eastAsia="Times New Roman" w:hint="default"/>
                <w:sz w:val="16"/>
                <w:szCs w:val="16"/>
              </w:rPr>
            </w:pPr>
            <w:r>
              <w:rPr>
                <w:rFonts w:ascii="Times New Roman"/>
                <w:spacing w:val="-1"/>
                <w:sz w:val="16"/>
              </w:rPr>
              <w:t>61,273,782.00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0"/>
              <w:jc w:val="right"/>
              <w:rPr>
                <w:rFonts w:ascii="Times New Roman" w:hAnsi="Times New Roman" w:cs="Times New Roman" w:eastAsia="Times New Roman" w:hint="default"/>
                <w:sz w:val="16"/>
                <w:szCs w:val="16"/>
              </w:rPr>
            </w:pPr>
            <w:r>
              <w:rPr>
                <w:rFonts w:ascii="Times New Roman"/>
                <w:spacing w:val="-1"/>
                <w:sz w:val="16"/>
              </w:rPr>
              <w:t>61,273,782.00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5" w:right="0"/>
              <w:jc w:val="center"/>
              <w:rPr>
                <w:rFonts w:ascii="Times New Roman" w:hAnsi="Times New Roman" w:cs="Times New Roman" w:eastAsia="Times New Roman" w:hint="default"/>
                <w:sz w:val="16"/>
                <w:szCs w:val="16"/>
              </w:rPr>
            </w:pPr>
            <w:r>
              <w:rPr>
                <w:rFonts w:ascii="宋体"/>
                <w:sz w:val="16"/>
              </w:rPr>
              <w:t>-</w:t>
            </w:r>
            <w:r>
              <w:rPr>
                <w:rFonts w:ascii="Times New Roman"/>
                <w:sz w:val="16"/>
              </w:rPr>
              <w:t>61,273,782.00</w:t>
            </w:r>
          </w:p>
        </w:tc>
        <w:tc>
          <w:tcPr>
            <w:tcW w:w="1179"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323" w:hRule="exact"/>
        </w:trPr>
        <w:tc>
          <w:tcPr>
            <w:tcW w:w="2530" w:type="dxa"/>
            <w:gridSpan w:val="2"/>
            <w:tcBorders>
              <w:top w:val="nil" w:sz="6" w:space="0" w:color="auto"/>
              <w:left w:val="nil" w:sz="6" w:space="0" w:color="auto"/>
              <w:bottom w:val="nil" w:sz="6" w:space="0" w:color="auto"/>
              <w:right w:val="nil" w:sz="6" w:space="0" w:color="auto"/>
            </w:tcBorders>
          </w:tcPr>
          <w:p>
            <w:pPr>
              <w:pStyle w:val="TableParagraph"/>
              <w:tabs>
                <w:tab w:pos="1801" w:val="left" w:leader="none"/>
              </w:tabs>
              <w:spacing w:line="115" w:lineRule="auto" w:before="79"/>
              <w:ind w:left="1" w:right="96" w:firstLine="1"/>
              <w:jc w:val="left"/>
              <w:rPr>
                <w:rFonts w:ascii="宋体" w:hAnsi="宋体" w:cs="宋体" w:eastAsia="宋体" w:hint="default"/>
                <w:sz w:val="18"/>
                <w:szCs w:val="18"/>
              </w:rPr>
            </w:pPr>
            <w:r>
              <w:rPr>
                <w:rFonts w:ascii="宋体" w:hAnsi="宋体" w:cs="宋体" w:eastAsia="宋体" w:hint="default"/>
                <w:spacing w:val="14"/>
                <w:sz w:val="18"/>
                <w:szCs w:val="18"/>
              </w:rPr>
              <w:t>秦皇岛金原家居装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饰城有限公司</w:t>
            </w:r>
            <w:r>
              <w:rPr>
                <w:rFonts w:ascii="宋体" w:hAnsi="宋体" w:cs="宋体" w:eastAsia="宋体" w:hint="default"/>
                <w:sz w:val="18"/>
                <w:szCs w:val="18"/>
              </w:rPr>
              <w:tab/>
            </w:r>
            <w:r>
              <w:rPr>
                <w:rFonts w:ascii="宋体" w:hAnsi="宋体" w:cs="宋体" w:eastAsia="宋体" w:hint="default"/>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0"/>
              <w:jc w:val="right"/>
              <w:rPr>
                <w:rFonts w:ascii="Times New Roman" w:hAnsi="Times New Roman" w:cs="Times New Roman" w:eastAsia="Times New Roman" w:hint="default"/>
                <w:sz w:val="16"/>
                <w:szCs w:val="16"/>
              </w:rPr>
            </w:pPr>
            <w:r>
              <w:rPr>
                <w:rFonts w:ascii="Times New Roman"/>
                <w:spacing w:val="-1"/>
                <w:sz w:val="16"/>
              </w:rPr>
              <w:t>900,000.00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0"/>
              <w:jc w:val="right"/>
              <w:rPr>
                <w:rFonts w:ascii="Times New Roman" w:hAnsi="Times New Roman" w:cs="Times New Roman" w:eastAsia="Times New Roman" w:hint="default"/>
                <w:sz w:val="16"/>
                <w:szCs w:val="16"/>
              </w:rPr>
            </w:pPr>
            <w:r>
              <w:rPr>
                <w:rFonts w:ascii="Times New Roman"/>
                <w:spacing w:val="-1"/>
                <w:sz w:val="16"/>
              </w:rPr>
              <w:t>900,000.00</w:t>
            </w:r>
          </w:p>
        </w:tc>
        <w:tc>
          <w:tcPr>
            <w:tcW w:w="125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9"/>
              <w:jc w:val="right"/>
              <w:rPr>
                <w:rFonts w:ascii="Times New Roman" w:hAnsi="Times New Roman" w:cs="Times New Roman" w:eastAsia="Times New Roman" w:hint="default"/>
                <w:sz w:val="16"/>
                <w:szCs w:val="16"/>
              </w:rPr>
            </w:pPr>
            <w:r>
              <w:rPr>
                <w:rFonts w:ascii="Times New Roman"/>
                <w:spacing w:val="-1"/>
                <w:sz w:val="16"/>
              </w:rPr>
              <w:t>900,000.00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6"/>
                <w:szCs w:val="16"/>
              </w:rPr>
            </w:pPr>
            <w:r>
              <w:rPr>
                <w:rFonts w:ascii="Times New Roman"/>
                <w:spacing w:val="-1"/>
                <w:sz w:val="16"/>
              </w:rPr>
              <w:t>90.00%</w:t>
            </w:r>
          </w:p>
        </w:tc>
      </w:tr>
    </w:tbl>
    <w:p>
      <w:pPr>
        <w:spacing w:after="0" w:line="240" w:lineRule="auto"/>
        <w:jc w:val="right"/>
        <w:rPr>
          <w:rFonts w:ascii="Times New Roman" w:hAnsi="Times New Roman" w:cs="Times New Roman" w:eastAsia="Times New Roman" w:hint="default"/>
          <w:sz w:val="16"/>
          <w:szCs w:val="16"/>
        </w:rPr>
        <w:sectPr>
          <w:type w:val="continuous"/>
          <w:pgSz w:w="11900" w:h="16840"/>
          <w:pgMar w:top="1600" w:bottom="280" w:left="1660" w:right="1580"/>
        </w:sectPr>
      </w:pPr>
    </w:p>
    <w:p>
      <w:pPr>
        <w:spacing w:line="240" w:lineRule="auto" w:before="6"/>
        <w:rPr>
          <w:rFonts w:ascii="宋体" w:hAnsi="宋体" w:cs="宋体" w:eastAsia="宋体" w:hint="default"/>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7.6pt;height:.5pt;mso-position-horizontal-relative:char;mso-position-vertical-relative:line" coordorigin="0,0" coordsize="8352,10">
            <v:group style="position:absolute;left:5;top:5;width:6124;height:2" coordorigin="5,5" coordsize="6124,2">
              <v:shape style="position:absolute;left:5;top:5;width:6124;height:2" coordorigin="5,5" coordsize="6124,0" path="m5,5l6128,5e" filled="false" stroked="true" strokeweight=".48pt" strokecolor="#000000">
                <v:path arrowok="t"/>
              </v:shape>
            </v:group>
            <v:group style="position:absolute;left:6128;top:5;width:1236;height:2" coordorigin="6128,5" coordsize="1236,2">
              <v:shape style="position:absolute;left:6128;top:5;width:1236;height:2" coordorigin="6128,5" coordsize="1236,0" path="m6128,5l7364,5e" filled="false" stroked="true" strokeweight=".48pt" strokecolor="#000000">
                <v:path arrowok="t"/>
              </v:shape>
            </v:group>
            <v:group style="position:absolute;left:7364;top:5;width:983;height:2" coordorigin="7364,5" coordsize="983,2">
              <v:shape style="position:absolute;left:7364;top:5;width:983;height:2" coordorigin="7364,5" coordsize="983,0" path="m7364,5l8347,5e" filled="false" stroked="true" strokeweight=".48pt" strokecolor="#000000">
                <v:path arrowok="t"/>
              </v:shape>
            </v:group>
          </v:group>
        </w:pict>
      </w:r>
      <w:r>
        <w:rPr>
          <w:rFonts w:ascii="宋体" w:hAnsi="宋体" w:cs="宋体" w:eastAsia="宋体" w:hint="default"/>
          <w:sz w:val="2"/>
          <w:szCs w:val="2"/>
        </w:rPr>
      </w:r>
    </w:p>
    <w:p>
      <w:pPr>
        <w:spacing w:line="203" w:lineRule="exact" w:before="0"/>
        <w:ind w:left="138" w:right="0" w:firstLine="0"/>
        <w:jc w:val="left"/>
        <w:rPr>
          <w:rFonts w:ascii="宋体" w:hAnsi="宋体" w:cs="宋体" w:eastAsia="宋体" w:hint="default"/>
          <w:sz w:val="18"/>
          <w:szCs w:val="18"/>
        </w:rPr>
      </w:pPr>
      <w:r>
        <w:rPr/>
        <w:pict>
          <v:shape style="position:absolute;margin-left:89.94030pt;margin-top:7.045325pt;width:418.5pt;height:3.15pt;mso-position-horizontal-relative:page;mso-position-vertical-relative:paragraph;z-index:6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7"/>
                    <w:gridCol w:w="186"/>
                    <w:gridCol w:w="1188"/>
                    <w:gridCol w:w="1239"/>
                    <w:gridCol w:w="1260"/>
                    <w:gridCol w:w="1321"/>
                    <w:gridCol w:w="809"/>
                  </w:tblGrid>
                  <w:tr>
                    <w:trPr>
                      <w:trHeight w:val="315" w:hRule="exact"/>
                    </w:trPr>
                    <w:tc>
                      <w:tcPr>
                        <w:tcW w:w="2367" w:type="dxa"/>
                        <w:tcBorders>
                          <w:top w:val="nil" w:sz="6" w:space="0" w:color="auto"/>
                          <w:left w:val="nil" w:sz="6" w:space="0" w:color="auto"/>
                          <w:bottom w:val="nil" w:sz="6" w:space="0" w:color="auto"/>
                          <w:right w:val="nil" w:sz="6" w:space="0" w:color="auto"/>
                        </w:tcBorders>
                      </w:tcPr>
                      <w:p>
                        <w:pPr>
                          <w:pStyle w:val="TableParagraph"/>
                          <w:tabs>
                            <w:tab w:pos="1783" w:val="left" w:leader="none"/>
                          </w:tabs>
                          <w:spacing w:line="296" w:lineRule="exact"/>
                          <w:ind w:right="0"/>
                          <w:jc w:val="left"/>
                          <w:rPr>
                            <w:rFonts w:ascii="宋体" w:hAnsi="宋体" w:cs="宋体" w:eastAsia="宋体" w:hint="default"/>
                            <w:sz w:val="18"/>
                            <w:szCs w:val="18"/>
                          </w:rPr>
                        </w:pPr>
                        <w:r>
                          <w:rPr>
                            <w:rFonts w:ascii="宋体" w:hAnsi="宋体" w:cs="宋体" w:eastAsia="宋体" w:hint="default"/>
                            <w:sz w:val="18"/>
                            <w:szCs w:val="18"/>
                          </w:rPr>
                          <w:t>煤炭经销有限公司</w:t>
                        </w:r>
                        <w:r>
                          <w:rPr>
                            <w:rFonts w:ascii="宋体" w:hAnsi="宋体" w:cs="宋体" w:eastAsia="宋体" w:hint="default"/>
                            <w:sz w:val="18"/>
                            <w:szCs w:val="18"/>
                          </w:rPr>
                          <w:tab/>
                        </w:r>
                        <w:r>
                          <w:rPr>
                            <w:rFonts w:ascii="宋体" w:hAnsi="宋体" w:cs="宋体" w:eastAsia="宋体" w:hint="default"/>
                            <w:spacing w:val="-24"/>
                            <w:position w:val="12"/>
                            <w:sz w:val="18"/>
                            <w:szCs w:val="18"/>
                          </w:rPr>
                          <w:t>成本法</w:t>
                        </w:r>
                        <w:r>
                          <w:rPr>
                            <w:rFonts w:ascii="宋体" w:hAnsi="宋体" w:cs="宋体" w:eastAsia="宋体" w:hint="default"/>
                            <w:position w:val="12"/>
                            <w:sz w:val="18"/>
                            <w:szCs w:val="18"/>
                          </w:rPr>
                          <w:t> </w:t>
                        </w:r>
                        <w:r>
                          <w:rPr>
                            <w:rFonts w:ascii="宋体" w:hAnsi="宋体" w:cs="宋体" w:eastAsia="宋体" w:hint="default"/>
                            <w:sz w:val="18"/>
                            <w:szCs w:val="18"/>
                          </w:rPr>
                        </w:r>
                      </w:p>
                    </w:tc>
                    <w:tc>
                      <w:tcPr>
                        <w:tcW w:w="137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38" w:right="0"/>
                          <w:jc w:val="left"/>
                          <w:rPr>
                            <w:rFonts w:ascii="Times New Roman" w:hAnsi="Times New Roman" w:cs="Times New Roman" w:eastAsia="Times New Roman" w:hint="default"/>
                            <w:sz w:val="16"/>
                            <w:szCs w:val="16"/>
                          </w:rPr>
                        </w:pPr>
                        <w:r>
                          <w:rPr>
                            <w:rFonts w:ascii="Times New Roman"/>
                            <w:sz w:val="16"/>
                          </w:rPr>
                          <w:t>10,000,000.00</w:t>
                        </w:r>
                      </w:p>
                    </w:tc>
                    <w:tc>
                      <w:tcPr>
                        <w:tcW w:w="123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180" w:lineRule="exact"/>
                          <w:ind w:left="203" w:right="0"/>
                          <w:jc w:val="left"/>
                          <w:rPr>
                            <w:rFonts w:ascii="Times New Roman" w:hAnsi="Times New Roman" w:cs="Times New Roman" w:eastAsia="Times New Roman" w:hint="default"/>
                            <w:sz w:val="16"/>
                            <w:szCs w:val="16"/>
                          </w:rPr>
                        </w:pPr>
                        <w:r>
                          <w:rPr>
                            <w:rFonts w:ascii="Times New Roman"/>
                            <w:sz w:val="16"/>
                          </w:rPr>
                          <w:t>10,000,000.00</w:t>
                        </w:r>
                      </w:p>
                    </w:tc>
                    <w:tc>
                      <w:tcPr>
                        <w:tcW w:w="1321" w:type="dxa"/>
                        <w:tcBorders>
                          <w:top w:val="nil" w:sz="6" w:space="0" w:color="auto"/>
                          <w:left w:val="nil" w:sz="6" w:space="0" w:color="auto"/>
                          <w:bottom w:val="nil" w:sz="6" w:space="0" w:color="auto"/>
                          <w:right w:val="nil" w:sz="6" w:space="0" w:color="auto"/>
                        </w:tcBorders>
                      </w:tcPr>
                      <w:p>
                        <w:pPr>
                          <w:pStyle w:val="TableParagraph"/>
                          <w:spacing w:line="180" w:lineRule="exact"/>
                          <w:ind w:left="190" w:right="0"/>
                          <w:jc w:val="left"/>
                          <w:rPr>
                            <w:rFonts w:ascii="Times New Roman" w:hAnsi="Times New Roman" w:cs="Times New Roman" w:eastAsia="Times New Roman" w:hint="default"/>
                            <w:sz w:val="16"/>
                            <w:szCs w:val="16"/>
                          </w:rPr>
                        </w:pPr>
                        <w:r>
                          <w:rPr>
                            <w:rFonts w:ascii="Times New Roman"/>
                            <w:sz w:val="16"/>
                          </w:rPr>
                          <w:t>10,000,000.00</w:t>
                        </w:r>
                      </w:p>
                    </w:tc>
                    <w:tc>
                      <w:tcPr>
                        <w:tcW w:w="809" w:type="dxa"/>
                        <w:tcBorders>
                          <w:top w:val="nil" w:sz="6" w:space="0" w:color="auto"/>
                          <w:left w:val="nil" w:sz="6" w:space="0" w:color="auto"/>
                          <w:bottom w:val="nil" w:sz="6" w:space="0" w:color="auto"/>
                          <w:right w:val="nil" w:sz="6" w:space="0" w:color="auto"/>
                        </w:tcBorders>
                      </w:tcPr>
                      <w:p>
                        <w:pPr>
                          <w:pStyle w:val="TableParagraph"/>
                          <w:spacing w:line="180" w:lineRule="exact"/>
                          <w:ind w:left="198" w:right="0"/>
                          <w:jc w:val="left"/>
                          <w:rPr>
                            <w:rFonts w:ascii="Times New Roman" w:hAnsi="Times New Roman" w:cs="Times New Roman" w:eastAsia="Times New Roman" w:hint="default"/>
                            <w:sz w:val="16"/>
                            <w:szCs w:val="16"/>
                          </w:rPr>
                        </w:pPr>
                        <w:r>
                          <w:rPr>
                            <w:rFonts w:ascii="Times New Roman"/>
                            <w:sz w:val="16"/>
                          </w:rPr>
                          <w:t>100.00%</w:t>
                        </w:r>
                      </w:p>
                    </w:tc>
                  </w:tr>
                  <w:tr>
                    <w:trPr>
                      <w:trHeight w:val="435" w:hRule="exact"/>
                    </w:trPr>
                    <w:tc>
                      <w:tcPr>
                        <w:tcW w:w="2367" w:type="dxa"/>
                        <w:tcBorders>
                          <w:top w:val="nil" w:sz="6" w:space="0" w:color="auto"/>
                          <w:left w:val="nil" w:sz="6" w:space="0" w:color="auto"/>
                          <w:bottom w:val="nil" w:sz="6" w:space="0" w:color="auto"/>
                          <w:right w:val="nil" w:sz="6" w:space="0" w:color="auto"/>
                        </w:tcBorders>
                      </w:tcPr>
                      <w:p>
                        <w:pPr/>
                      </w:p>
                    </w:tc>
                    <w:tc>
                      <w:tcPr>
                        <w:tcW w:w="1374" w:type="dxa"/>
                        <w:gridSpan w:val="2"/>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300" w:hRule="exact"/>
                    </w:trPr>
                    <w:tc>
                      <w:tcPr>
                        <w:tcW w:w="2367" w:type="dxa"/>
                        <w:tcBorders>
                          <w:top w:val="nil" w:sz="6" w:space="0" w:color="auto"/>
                          <w:left w:val="nil" w:sz="6" w:space="0" w:color="auto"/>
                          <w:bottom w:val="nil" w:sz="6" w:space="0" w:color="auto"/>
                          <w:right w:val="nil" w:sz="6" w:space="0" w:color="auto"/>
                        </w:tcBorders>
                      </w:tcPr>
                      <w:p>
                        <w:pPr/>
                      </w:p>
                    </w:tc>
                    <w:tc>
                      <w:tcPr>
                        <w:tcW w:w="1374" w:type="dxa"/>
                        <w:gridSpan w:val="2"/>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573" w:hRule="exact"/>
                    </w:trPr>
                    <w:tc>
                      <w:tcPr>
                        <w:tcW w:w="8369" w:type="dxa"/>
                        <w:gridSpan w:val="7"/>
                        <w:tcBorders>
                          <w:top w:val="nil" w:sz="6" w:space="0" w:color="auto"/>
                          <w:left w:val="nil" w:sz="6" w:space="0" w:color="auto"/>
                          <w:bottom w:val="nil" w:sz="6" w:space="0" w:color="auto"/>
                          <w:right w:val="nil" w:sz="6" w:space="0" w:color="auto"/>
                        </w:tcBorders>
                      </w:tcPr>
                      <w:p>
                        <w:pPr/>
                      </w:p>
                    </w:tc>
                  </w:tr>
                  <w:tr>
                    <w:trPr>
                      <w:trHeight w:val="425" w:hRule="exact"/>
                    </w:trPr>
                    <w:tc>
                      <w:tcPr>
                        <w:tcW w:w="236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393" w:hRule="exact"/>
                    </w:trPr>
                    <w:tc>
                      <w:tcPr>
                        <w:tcW w:w="236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280" w:hRule="exact"/>
                    </w:trPr>
                    <w:tc>
                      <w:tcPr>
                        <w:tcW w:w="2367"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2"/>
          <w:sz w:val="18"/>
          <w:szCs w:val="18"/>
        </w:rPr>
        <w:t>秦皇岛市渤海物流</w:t>
      </w:r>
    </w:p>
    <w:p>
      <w:pPr>
        <w:spacing w:line="240" w:lineRule="auto" w:before="12"/>
        <w:rPr>
          <w:rFonts w:ascii="宋体" w:hAnsi="宋体" w:cs="宋体" w:eastAsia="宋体" w:hint="default"/>
          <w:sz w:val="14"/>
          <w:szCs w:val="14"/>
        </w:rPr>
      </w:pPr>
    </w:p>
    <w:p>
      <w:pPr>
        <w:spacing w:line="177" w:lineRule="exact" w:before="44"/>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秦皇岛华联康保有</w:t>
      </w:r>
    </w:p>
    <w:p>
      <w:pPr>
        <w:tabs>
          <w:tab w:pos="1921" w:val="left" w:leader="none"/>
          <w:tab w:pos="2925" w:val="left" w:leader="none"/>
          <w:tab w:pos="4131" w:val="left" w:leader="none"/>
          <w:tab w:pos="6649" w:val="left" w:leader="none"/>
          <w:tab w:pos="7978" w:val="left" w:leader="none"/>
        </w:tabs>
        <w:spacing w:line="297" w:lineRule="exact" w:before="0"/>
        <w:ind w:left="138" w:right="0" w:firstLine="0"/>
        <w:jc w:val="left"/>
        <w:rPr>
          <w:rFonts w:ascii="Times New Roman" w:hAnsi="Times New Roman" w:cs="Times New Roman" w:eastAsia="Times New Roman" w:hint="default"/>
          <w:sz w:val="16"/>
          <w:szCs w:val="16"/>
        </w:rPr>
      </w:pPr>
      <w:r>
        <w:rPr>
          <w:rFonts w:ascii="宋体" w:hAnsi="宋体" w:cs="宋体" w:eastAsia="宋体" w:hint="default"/>
          <w:position w:val="-11"/>
          <w:sz w:val="18"/>
          <w:szCs w:val="18"/>
        </w:rPr>
        <w:t>限公司</w:t>
      </w:r>
      <w:r>
        <w:rPr>
          <w:rFonts w:ascii="宋体" w:hAnsi="宋体" w:cs="宋体" w:eastAsia="宋体" w:hint="default"/>
          <w:position w:val="-11"/>
          <w:sz w:val="18"/>
          <w:szCs w:val="18"/>
        </w:rPr>
        <w:tab/>
      </w:r>
      <w:r>
        <w:rPr>
          <w:rFonts w:ascii="宋体" w:hAnsi="宋体" w:cs="宋体" w:eastAsia="宋体" w:hint="default"/>
          <w:spacing w:val="-24"/>
          <w:sz w:val="18"/>
          <w:szCs w:val="18"/>
        </w:rPr>
        <w:t>成本法</w:t>
      </w:r>
      <w:r>
        <w:rPr>
          <w:rFonts w:ascii="宋体" w:hAnsi="宋体" w:cs="宋体" w:eastAsia="宋体" w:hint="default"/>
          <w:spacing w:val="-24"/>
          <w:sz w:val="21"/>
          <w:szCs w:val="21"/>
        </w:rPr>
        <w:tab/>
      </w:r>
      <w:r>
        <w:rPr>
          <w:rFonts w:ascii="Times New Roman" w:hAnsi="Times New Roman" w:cs="Times New Roman" w:eastAsia="Times New Roman" w:hint="default"/>
          <w:spacing w:val="-1"/>
          <w:position w:val="1"/>
          <w:sz w:val="16"/>
          <w:szCs w:val="16"/>
        </w:rPr>
        <w:t>3,000,000.00</w:t>
        <w:tab/>
        <w:t>3,000,000.00</w:t>
        <w:tab/>
        <w:t>3,000,000.00</w:t>
        <w:tab/>
        <w:t>26.79%</w:t>
      </w:r>
      <w:r>
        <w:rPr>
          <w:rFonts w:ascii="Times New Roman" w:hAnsi="Times New Roman" w:cs="Times New Roman" w:eastAsia="Times New Roman" w:hint="default"/>
          <w:spacing w:val="-1"/>
          <w:sz w:val="16"/>
          <w:szCs w:val="16"/>
        </w:rPr>
      </w:r>
    </w:p>
    <w:p>
      <w:pPr>
        <w:tabs>
          <w:tab w:pos="1921" w:val="left" w:leader="none"/>
          <w:tab w:pos="2925" w:val="left" w:leader="none"/>
          <w:tab w:pos="4131" w:val="left" w:leader="none"/>
          <w:tab w:pos="6649" w:val="left" w:leader="none"/>
          <w:tab w:pos="8058" w:val="left" w:leader="none"/>
        </w:tabs>
        <w:spacing w:before="34"/>
        <w:ind w:left="137" w:right="0" w:firstLine="0"/>
        <w:jc w:val="left"/>
        <w:rPr>
          <w:rFonts w:ascii="Times New Roman" w:hAnsi="Times New Roman" w:cs="Times New Roman" w:eastAsia="Times New Roman" w:hint="default"/>
          <w:sz w:val="16"/>
          <w:szCs w:val="16"/>
        </w:rPr>
      </w:pPr>
      <w:r>
        <w:rPr>
          <w:rFonts w:ascii="宋体" w:hAnsi="宋体" w:cs="宋体" w:eastAsia="宋体" w:hint="default"/>
          <w:sz w:val="18"/>
          <w:szCs w:val="18"/>
        </w:rPr>
        <w:t>秦皇岛市商业银行</w:t>
      </w:r>
      <w:r>
        <w:rPr>
          <w:rFonts w:ascii="宋体" w:hAnsi="宋体" w:cs="宋体" w:eastAsia="宋体" w:hint="default"/>
          <w:sz w:val="18"/>
          <w:szCs w:val="18"/>
        </w:rPr>
        <w:tab/>
      </w:r>
      <w:r>
        <w:rPr>
          <w:rFonts w:ascii="宋体" w:hAnsi="宋体" w:cs="宋体" w:eastAsia="宋体" w:hint="default"/>
          <w:spacing w:val="-24"/>
          <w:sz w:val="18"/>
          <w:szCs w:val="18"/>
        </w:rPr>
        <w:t>成本法</w:t>
      </w:r>
      <w:r>
        <w:rPr>
          <w:rFonts w:ascii="宋体" w:hAnsi="宋体" w:cs="宋体" w:eastAsia="宋体" w:hint="default"/>
          <w:spacing w:val="-24"/>
          <w:sz w:val="21"/>
          <w:szCs w:val="21"/>
        </w:rPr>
        <w:tab/>
      </w:r>
      <w:r>
        <w:rPr>
          <w:rFonts w:ascii="Times New Roman" w:hAnsi="Times New Roman" w:cs="Times New Roman" w:eastAsia="Times New Roman" w:hint="default"/>
          <w:spacing w:val="-1"/>
          <w:position w:val="1"/>
          <w:sz w:val="16"/>
          <w:szCs w:val="16"/>
        </w:rPr>
        <w:t>5,000,000.00</w:t>
        <w:tab/>
        <w:t>5,000,000.00</w:t>
        <w:tab/>
        <w:t>5,000,000.00</w:t>
        <w:tab/>
        <w:t>0.99%</w:t>
      </w:r>
      <w:r>
        <w:rPr>
          <w:rFonts w:ascii="Times New Roman" w:hAnsi="Times New Roman" w:cs="Times New Roman" w:eastAsia="Times New Roman" w:hint="default"/>
          <w:spacing w:val="-1"/>
          <w:sz w:val="16"/>
          <w:szCs w:val="16"/>
        </w:rPr>
      </w:r>
    </w:p>
    <w:p>
      <w:pPr>
        <w:spacing w:line="177" w:lineRule="exact" w:before="35"/>
        <w:ind w:left="137" w:right="0" w:firstLine="0"/>
        <w:jc w:val="left"/>
        <w:rPr>
          <w:rFonts w:ascii="宋体" w:hAnsi="宋体" w:cs="宋体" w:eastAsia="宋体" w:hint="default"/>
          <w:sz w:val="18"/>
          <w:szCs w:val="18"/>
        </w:rPr>
      </w:pPr>
      <w:r>
        <w:rPr>
          <w:rFonts w:ascii="宋体" w:hAnsi="宋体" w:cs="宋体" w:eastAsia="宋体" w:hint="default"/>
          <w:spacing w:val="14"/>
          <w:sz w:val="18"/>
          <w:szCs w:val="18"/>
        </w:rPr>
        <w:t>全国华联商厦联合</w:t>
      </w:r>
      <w:r>
        <w:rPr>
          <w:rFonts w:ascii="宋体" w:hAnsi="宋体" w:cs="宋体" w:eastAsia="宋体" w:hint="default"/>
          <w:sz w:val="18"/>
          <w:szCs w:val="18"/>
        </w:rPr>
      </w:r>
    </w:p>
    <w:p>
      <w:pPr>
        <w:tabs>
          <w:tab w:pos="1921" w:val="left" w:leader="none"/>
          <w:tab w:pos="3045" w:val="left" w:leader="none"/>
          <w:tab w:pos="4251" w:val="left" w:leader="none"/>
          <w:tab w:pos="6769" w:val="left" w:leader="none"/>
          <w:tab w:pos="7883" w:val="left" w:leader="none"/>
        </w:tabs>
        <w:spacing w:line="293" w:lineRule="exact" w:before="0"/>
        <w:ind w:left="136" w:right="0" w:firstLine="0"/>
        <w:jc w:val="left"/>
        <w:rPr>
          <w:rFonts w:ascii="Times New Roman" w:hAnsi="Times New Roman" w:cs="Times New Roman" w:eastAsia="Times New Roman" w:hint="default"/>
          <w:sz w:val="16"/>
          <w:szCs w:val="16"/>
        </w:rPr>
      </w:pPr>
      <w:r>
        <w:rPr>
          <w:rFonts w:ascii="宋体" w:hAnsi="宋体" w:cs="宋体" w:eastAsia="宋体" w:hint="default"/>
          <w:position w:val="-11"/>
          <w:sz w:val="18"/>
          <w:szCs w:val="18"/>
        </w:rPr>
        <w:t>有限责任公司</w:t>
      </w:r>
      <w:r>
        <w:rPr>
          <w:rFonts w:ascii="宋体" w:hAnsi="宋体" w:cs="宋体" w:eastAsia="宋体" w:hint="default"/>
          <w:position w:val="-11"/>
          <w:sz w:val="18"/>
          <w:szCs w:val="18"/>
        </w:rPr>
        <w:tab/>
      </w:r>
      <w:r>
        <w:rPr>
          <w:rFonts w:ascii="宋体" w:hAnsi="宋体" w:cs="宋体" w:eastAsia="宋体" w:hint="default"/>
          <w:spacing w:val="-24"/>
          <w:sz w:val="18"/>
          <w:szCs w:val="18"/>
        </w:rPr>
        <w:t>成本法</w:t>
      </w:r>
      <w:r>
        <w:rPr>
          <w:rFonts w:ascii="宋体" w:hAnsi="宋体" w:cs="宋体" w:eastAsia="宋体" w:hint="default"/>
          <w:spacing w:val="-24"/>
          <w:sz w:val="21"/>
          <w:szCs w:val="21"/>
        </w:rPr>
        <w:tab/>
      </w:r>
      <w:r>
        <w:rPr>
          <w:rFonts w:ascii="Times New Roman" w:hAnsi="Times New Roman" w:cs="Times New Roman" w:eastAsia="Times New Roman" w:hint="default"/>
          <w:spacing w:val="-1"/>
          <w:position w:val="1"/>
          <w:sz w:val="16"/>
          <w:szCs w:val="16"/>
        </w:rPr>
        <w:t>200,000.00</w:t>
        <w:tab/>
        <w:t>200,000.00</w:t>
        <w:tab/>
        <w:t>200,000.00</w:t>
        <w:tab/>
        <w:t>0.446%</w:t>
      </w:r>
      <w:r>
        <w:rPr>
          <w:rFonts w:ascii="Times New Roman" w:hAnsi="Times New Roman" w:cs="Times New Roman" w:eastAsia="Times New Roman" w:hint="default"/>
          <w:spacing w:val="-1"/>
          <w:sz w:val="16"/>
          <w:szCs w:val="16"/>
        </w:rPr>
      </w:r>
    </w:p>
    <w:p>
      <w:pPr>
        <w:spacing w:line="173" w:lineRule="exact" w:before="0"/>
        <w:ind w:left="137" w:right="0" w:firstLine="0"/>
        <w:jc w:val="left"/>
        <w:rPr>
          <w:rFonts w:ascii="宋体" w:hAnsi="宋体" w:cs="宋体" w:eastAsia="宋体" w:hint="default"/>
          <w:sz w:val="18"/>
          <w:szCs w:val="18"/>
        </w:rPr>
      </w:pPr>
      <w:r>
        <w:rPr>
          <w:rFonts w:ascii="宋体" w:hAnsi="宋体" w:cs="宋体" w:eastAsia="宋体" w:hint="default"/>
          <w:spacing w:val="14"/>
          <w:sz w:val="18"/>
          <w:szCs w:val="18"/>
        </w:rPr>
        <w:t>淮南国润渤海物流</w:t>
      </w:r>
      <w:r>
        <w:rPr>
          <w:rFonts w:ascii="宋体" w:hAnsi="宋体" w:cs="宋体" w:eastAsia="宋体" w:hint="default"/>
          <w:sz w:val="18"/>
          <w:szCs w:val="18"/>
        </w:rPr>
      </w:r>
    </w:p>
    <w:p>
      <w:pPr>
        <w:tabs>
          <w:tab w:pos="1921" w:val="left" w:leader="none"/>
          <w:tab w:pos="2850" w:val="left" w:leader="none"/>
          <w:tab w:pos="4056" w:val="left" w:leader="none"/>
          <w:tab w:pos="6575" w:val="left" w:leader="none"/>
          <w:tab w:pos="7978" w:val="left" w:leader="none"/>
        </w:tabs>
        <w:spacing w:line="297" w:lineRule="exact" w:before="0"/>
        <w:ind w:left="136" w:right="0" w:firstLine="0"/>
        <w:jc w:val="left"/>
        <w:rPr>
          <w:rFonts w:ascii="Times New Roman" w:hAnsi="Times New Roman" w:cs="Times New Roman" w:eastAsia="Times New Roman" w:hint="default"/>
          <w:sz w:val="16"/>
          <w:szCs w:val="16"/>
        </w:rPr>
      </w:pPr>
      <w:r>
        <w:rPr>
          <w:rFonts w:ascii="宋体" w:hAnsi="宋体" w:cs="宋体" w:eastAsia="宋体" w:hint="default"/>
          <w:position w:val="-11"/>
          <w:sz w:val="18"/>
          <w:szCs w:val="18"/>
        </w:rPr>
        <w:t>有限公司</w:t>
      </w:r>
      <w:r>
        <w:rPr>
          <w:rFonts w:ascii="宋体" w:hAnsi="宋体" w:cs="宋体" w:eastAsia="宋体" w:hint="default"/>
          <w:position w:val="-11"/>
          <w:sz w:val="18"/>
          <w:szCs w:val="18"/>
        </w:rPr>
        <w:tab/>
      </w:r>
      <w:r>
        <w:rPr>
          <w:rFonts w:ascii="宋体" w:hAnsi="宋体" w:cs="宋体" w:eastAsia="宋体" w:hint="default"/>
          <w:spacing w:val="-24"/>
          <w:sz w:val="18"/>
          <w:szCs w:val="18"/>
        </w:rPr>
        <w:t>成本法</w:t>
      </w:r>
      <w:r>
        <w:rPr>
          <w:rFonts w:ascii="宋体" w:hAnsi="宋体" w:cs="宋体" w:eastAsia="宋体" w:hint="default"/>
          <w:spacing w:val="-24"/>
          <w:sz w:val="21"/>
          <w:szCs w:val="21"/>
        </w:rPr>
        <w:tab/>
      </w:r>
      <w:r>
        <w:rPr>
          <w:rFonts w:ascii="Times New Roman" w:hAnsi="Times New Roman" w:cs="Times New Roman" w:eastAsia="Times New Roman" w:hint="default"/>
          <w:spacing w:val="-1"/>
          <w:position w:val="1"/>
          <w:sz w:val="16"/>
          <w:szCs w:val="16"/>
        </w:rPr>
        <w:t>11,600,000.00</w:t>
        <w:tab/>
        <w:t>11,600,000.00</w:t>
        <w:tab/>
        <w:t>11,600,000.00</w:t>
        <w:tab/>
        <w:t>36.71%</w:t>
      </w:r>
      <w:r>
        <w:rPr>
          <w:rFonts w:ascii="Times New Roman" w:hAnsi="Times New Roman" w:cs="Times New Roman" w:eastAsia="Times New Roman" w:hint="default"/>
          <w:spacing w:val="-1"/>
          <w:sz w:val="16"/>
          <w:szCs w:val="16"/>
        </w:rPr>
      </w:r>
    </w:p>
    <w:p>
      <w:pPr>
        <w:tabs>
          <w:tab w:pos="2517" w:val="left" w:leader="none"/>
          <w:tab w:pos="3983" w:val="left" w:leader="none"/>
          <w:tab w:pos="5254" w:val="left" w:leader="none"/>
          <w:tab w:pos="6501" w:val="left" w:leader="none"/>
        </w:tabs>
        <w:spacing w:before="113"/>
        <w:ind w:left="137" w:right="0" w:firstLine="0"/>
        <w:jc w:val="left"/>
        <w:rPr>
          <w:rFonts w:ascii="Times New Roman" w:hAnsi="Times New Roman" w:cs="Times New Roman" w:eastAsia="Times New Roman" w:hint="default"/>
          <w:sz w:val="16"/>
          <w:szCs w:val="16"/>
        </w:rPr>
      </w:pPr>
      <w:r>
        <w:rPr>
          <w:rFonts w:ascii="宋体" w:hAnsi="宋体" w:cs="宋体" w:eastAsia="宋体" w:hint="default"/>
          <w:spacing w:val="1"/>
          <w:sz w:val="18"/>
          <w:szCs w:val="18"/>
        </w:rPr>
        <w:t>合计</w:t>
      </w:r>
      <w:r>
        <w:rPr>
          <w:rFonts w:ascii="宋体" w:hAnsi="宋体" w:cs="宋体" w:eastAsia="宋体" w:hint="default"/>
          <w:spacing w:val="1"/>
          <w:sz w:val="18"/>
          <w:szCs w:val="18"/>
        </w:rPr>
        <w:tab/>
      </w:r>
      <w:r>
        <w:rPr>
          <w:rFonts w:ascii="Times New Roman" w:hAnsi="Times New Roman" w:cs="Times New Roman" w:eastAsia="Times New Roman" w:hint="default"/>
          <w:b/>
          <w:bCs/>
          <w:spacing w:val="-1"/>
          <w:position w:val="1"/>
          <w:sz w:val="16"/>
          <w:szCs w:val="16"/>
        </w:rPr>
        <w:t>582,573,782.00</w:t>
        <w:tab/>
        <w:t>596,533,782.00</w:t>
        <w:tab/>
      </w:r>
      <w:r>
        <w:rPr>
          <w:rFonts w:ascii="宋体" w:hAnsi="宋体" w:cs="宋体" w:eastAsia="宋体" w:hint="default"/>
          <w:spacing w:val="-1"/>
          <w:position w:val="1"/>
          <w:sz w:val="16"/>
          <w:szCs w:val="16"/>
        </w:rPr>
        <w:t>-</w:t>
      </w:r>
      <w:r>
        <w:rPr>
          <w:rFonts w:ascii="Times New Roman" w:hAnsi="Times New Roman" w:cs="Times New Roman" w:eastAsia="Times New Roman" w:hint="default"/>
          <w:b/>
          <w:bCs/>
          <w:spacing w:val="-1"/>
          <w:position w:val="1"/>
          <w:sz w:val="16"/>
          <w:szCs w:val="16"/>
        </w:rPr>
        <w:t>65,773,782.00</w:t>
        <w:tab/>
        <w:t>530,760,000.00</w:t>
      </w:r>
      <w:r>
        <w:rPr>
          <w:rFonts w:ascii="Times New Roman" w:hAnsi="Times New Roman" w:cs="Times New Roman" w:eastAsia="Times New Roman" w:hint="default"/>
          <w:spacing w:val="-1"/>
          <w:sz w:val="16"/>
          <w:szCs w:val="16"/>
        </w:rPr>
      </w:r>
    </w:p>
    <w:p>
      <w:pPr>
        <w:spacing w:line="240" w:lineRule="auto" w:before="8"/>
        <w:rPr>
          <w:rFonts w:ascii="Times New Roman" w:hAnsi="Times New Roman" w:cs="Times New Roman" w:eastAsia="Times New Roman" w:hint="default"/>
          <w:b/>
          <w:bCs/>
          <w:sz w:val="5"/>
          <w:szCs w:val="5"/>
        </w:rPr>
      </w:pPr>
    </w:p>
    <w:p>
      <w:pPr>
        <w:spacing w:line="20" w:lineRule="exact"/>
        <w:ind w:left="1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7pt;height:.5pt;mso-position-horizontal-relative:char;mso-position-vertical-relative:line" coordorigin="0,0" coordsize="8374,10">
            <v:group style="position:absolute;left:5;top:5;width:1671;height:2" coordorigin="5,5" coordsize="1671,2">
              <v:shape style="position:absolute;left:5;top:5;width:1671;height:2" coordorigin="5,5" coordsize="1671,0" path="m5,5l1675,5e" filled="false" stroked="true" strokeweight=".48pt" strokecolor="#000000">
                <v:path arrowok="t"/>
              </v:shape>
            </v:group>
            <v:group style="position:absolute;left:1661;top:5;width:740;height:2" coordorigin="1661,5" coordsize="740,2">
              <v:shape style="position:absolute;left:1661;top:5;width:740;height:2" coordorigin="1661,5" coordsize="740,0" path="m1661,5l2400,5e" filled="false" stroked="true" strokeweight=".48pt" strokecolor="#000000">
                <v:path arrowok="t"/>
              </v:shape>
            </v:group>
            <v:group style="position:absolute;left:2386;top:5;width:1277;height:2" coordorigin="2386,5" coordsize="1277,2">
              <v:shape style="position:absolute;left:2386;top:5;width:1277;height:2" coordorigin="2386,5" coordsize="1277,0" path="m2386,5l3662,5e" filled="false" stroked="true" strokeweight=".48pt" strokecolor="#000000">
                <v:path arrowok="t"/>
              </v:shape>
            </v:group>
            <v:group style="position:absolute;left:3648;top:5;width:1221;height:2" coordorigin="3648,5" coordsize="1221,2">
              <v:shape style="position:absolute;left:3648;top:5;width:1221;height:2" coordorigin="3648,5" coordsize="1221,0" path="m3648,5l4868,5e" filled="false" stroked="true" strokeweight=".48pt" strokecolor="#000000">
                <v:path arrowok="t"/>
              </v:shape>
            </v:group>
            <v:group style="position:absolute;left:4854;top:5;width:1287;height:2" coordorigin="4854,5" coordsize="1287,2">
              <v:shape style="position:absolute;left:4854;top:5;width:1287;height:2" coordorigin="4854,5" coordsize="1287,0" path="m4854,5l6140,5e" filled="false" stroked="true" strokeweight=".48pt" strokecolor="#000000">
                <v:path arrowok="t"/>
              </v:shape>
            </v:group>
            <v:group style="position:absolute;left:6126;top:5;width:10;height:2" coordorigin="6126,5" coordsize="10,2">
              <v:shape style="position:absolute;left:6126;top:5;width:10;height:2" coordorigin="6126,5" coordsize="10,0" path="m6126,5l6136,5e" filled="false" stroked="true" strokeweight=".48pt" strokecolor="#000000">
                <v:path arrowok="t"/>
              </v:shape>
            </v:group>
            <v:group style="position:absolute;left:6136;top:5;width:1251;height:2" coordorigin="6136,5" coordsize="1251,2">
              <v:shape style="position:absolute;left:6136;top:5;width:1251;height:2" coordorigin="6136,5" coordsize="1251,0" path="m6136,5l7386,5e" filled="false" stroked="true" strokeweight=".48pt" strokecolor="#000000">
                <v:path arrowok="t"/>
              </v:shape>
            </v:group>
            <v:group style="position:absolute;left:7372;top:5;width:998;height:2" coordorigin="7372,5" coordsize="998,2">
              <v:shape style="position:absolute;left:7372;top:5;width:998;height:2" coordorigin="7372,5" coordsize="998,0" path="m7372,5l836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b/>
          <w:bCs/>
          <w:sz w:val="8"/>
          <w:szCs w:val="8"/>
        </w:rPr>
      </w:pPr>
    </w:p>
    <w:p>
      <w:pPr>
        <w:pStyle w:val="BodyText"/>
        <w:spacing w:line="240" w:lineRule="auto" w:before="35"/>
        <w:ind w:right="0"/>
        <w:jc w:val="left"/>
        <w:rPr>
          <w:rFonts w:ascii="宋体" w:hAnsi="宋体" w:cs="宋体" w:eastAsia="宋体" w:hint="default"/>
        </w:rPr>
      </w:pPr>
      <w:r>
        <w:rPr/>
        <w:pict>
          <v:group style="position:absolute;margin-left:89.639999pt;margin-top:18.094084pt;width:417.6pt;height:.5pt;mso-position-horizontal-relative:page;mso-position-vertical-relative:paragraph;z-index:-462832" coordorigin="1793,362" coordsize="8352,10">
            <v:group style="position:absolute;left:1798;top:367;width:5116;height:2" coordorigin="1798,367" coordsize="5116,2">
              <v:shape style="position:absolute;left:1798;top:367;width:5116;height:2" coordorigin="1798,367" coordsize="5116,0" path="m1798,367l6913,367e" filled="false" stroked="true" strokeweight=".48pt" strokecolor="#000000">
                <v:path arrowok="t"/>
              </v:shape>
            </v:group>
            <v:group style="position:absolute;left:6913;top:367;width:1181;height:2" coordorigin="6913,367" coordsize="1181,2">
              <v:shape style="position:absolute;left:6913;top:367;width:1181;height:2" coordorigin="6913,367" coordsize="1181,0" path="m6913,367l8094,367e" filled="false" stroked="true" strokeweight=".48pt" strokecolor="#000000">
                <v:path arrowok="t"/>
              </v:shape>
            </v:group>
            <v:group style="position:absolute;left:8094;top:367;width:2046;height:2" coordorigin="8094,367" coordsize="2046,2">
              <v:shape style="position:absolute;left:8094;top:367;width:2046;height:2" coordorigin="8094,367" coordsize="2046,0" path="m8094,367l10140,367e" filled="false" stroked="true" strokeweight=".48pt" strokecolor="#000000">
                <v:path arrowok="t"/>
              </v:shape>
            </v:group>
            <w10:wrap type="none"/>
          </v:group>
        </w:pict>
      </w:r>
      <w:r>
        <w:rPr/>
        <w:t>长期投资情况表（续）                                  </w:t>
      </w:r>
      <w:r>
        <w:rPr>
          <w:rFonts w:ascii="宋体" w:hAnsi="宋体" w:cs="宋体" w:eastAsia="宋体" w:hint="default"/>
        </w:rPr>
      </w:r>
      <w:r>
        <w:rPr/>
        <w:t>单位：元 </w:t>
      </w:r>
      <w:r>
        <w:rPr>
          <w:spacing w:val="84"/>
        </w:rPr>
        <w:t> </w:t>
      </w:r>
      <w:r>
        <w:rPr>
          <w:rFonts w:ascii="宋体" w:hAnsi="宋体" w:cs="宋体" w:eastAsia="宋体" w:hint="default"/>
          <w:spacing w:val="8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620"/>
        </w:sectPr>
      </w:pPr>
    </w:p>
    <w:p>
      <w:pPr>
        <w:spacing w:line="240" w:lineRule="auto" w:before="0"/>
        <w:rPr>
          <w:rFonts w:ascii="宋体" w:hAnsi="宋体" w:cs="宋体" w:eastAsia="宋体" w:hint="default"/>
          <w:sz w:val="18"/>
          <w:szCs w:val="18"/>
        </w:rPr>
      </w:pPr>
    </w:p>
    <w:p>
      <w:pPr>
        <w:spacing w:before="145"/>
        <w:ind w:left="245"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p>
      <w:pPr>
        <w:spacing w:line="237" w:lineRule="auto" w:before="150"/>
        <w:ind w:left="245" w:right="0" w:firstLine="0"/>
        <w:jc w:val="both"/>
        <w:rPr>
          <w:rFonts w:ascii="宋体" w:hAnsi="宋体" w:cs="宋体" w:eastAsia="宋体" w:hint="default"/>
          <w:sz w:val="18"/>
          <w:szCs w:val="18"/>
        </w:rPr>
      </w:pPr>
      <w:r>
        <w:rPr>
          <w:spacing w:val="24"/>
        </w:rPr>
        <w:br w:type="column"/>
      </w:r>
      <w:r>
        <w:rPr>
          <w:rFonts w:ascii="宋体" w:hAnsi="宋体" w:cs="宋体" w:eastAsia="宋体" w:hint="default"/>
          <w:spacing w:val="24"/>
          <w:sz w:val="18"/>
          <w:szCs w:val="18"/>
        </w:rPr>
        <w:t>在被</w:t>
      </w:r>
      <w:r>
        <w:rPr>
          <w:rFonts w:ascii="宋体" w:hAnsi="宋体" w:cs="宋体" w:eastAsia="宋体" w:hint="default"/>
          <w:spacing w:val="-42"/>
          <w:sz w:val="18"/>
          <w:szCs w:val="18"/>
        </w:rPr>
        <w:t> </w:t>
      </w:r>
      <w:r>
        <w:rPr>
          <w:rFonts w:ascii="宋体" w:hAnsi="宋体" w:cs="宋体" w:eastAsia="宋体" w:hint="default"/>
          <w:spacing w:val="24"/>
          <w:sz w:val="18"/>
          <w:szCs w:val="18"/>
        </w:rPr>
        <w:t>投资</w:t>
      </w:r>
      <w:r>
        <w:rPr>
          <w:rFonts w:ascii="宋体" w:hAnsi="宋体" w:cs="宋体" w:eastAsia="宋体" w:hint="default"/>
          <w:spacing w:val="-41"/>
          <w:sz w:val="18"/>
          <w:szCs w:val="18"/>
        </w:rPr>
        <w:t> </w:t>
      </w:r>
      <w:r>
        <w:rPr>
          <w:rFonts w:ascii="宋体" w:hAnsi="宋体" w:cs="宋体" w:eastAsia="宋体" w:hint="default"/>
          <w:spacing w:val="24"/>
          <w:sz w:val="18"/>
          <w:szCs w:val="18"/>
        </w:rPr>
        <w:t>单位</w:t>
      </w:r>
      <w:r>
        <w:rPr>
          <w:rFonts w:ascii="宋体" w:hAnsi="宋体" w:cs="宋体" w:eastAsia="宋体" w:hint="default"/>
          <w:spacing w:val="-42"/>
          <w:sz w:val="18"/>
          <w:szCs w:val="18"/>
        </w:rPr>
        <w:t> </w:t>
      </w:r>
      <w:r>
        <w:rPr>
          <w:rFonts w:ascii="宋体" w:hAnsi="宋体" w:cs="宋体" w:eastAsia="宋体" w:hint="default"/>
          <w:spacing w:val="24"/>
          <w:sz w:val="18"/>
          <w:szCs w:val="18"/>
        </w:rPr>
        <w:t>表决</w:t>
      </w:r>
      <w:r>
        <w:rPr>
          <w:rFonts w:ascii="宋体" w:hAnsi="宋体" w:cs="宋体" w:eastAsia="宋体" w:hint="default"/>
          <w:spacing w:val="-4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p>
      <w:pPr>
        <w:spacing w:line="237" w:lineRule="auto" w:before="33"/>
        <w:ind w:left="126" w:right="0" w:firstLine="0"/>
        <w:jc w:val="both"/>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在被投资单位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持股比例与表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决权比例不一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致的说明</w:t>
      </w:r>
      <w:r>
        <w:rPr>
          <w:rFonts w:ascii="宋体" w:hAnsi="宋体" w:cs="宋体" w:eastAsia="宋体" w:hint="default"/>
          <w:sz w:val="18"/>
          <w:szCs w:val="18"/>
        </w:rPr>
        <w:t> </w:t>
      </w:r>
    </w:p>
    <w:p>
      <w:pPr>
        <w:tabs>
          <w:tab w:pos="1366" w:val="left" w:leader="none"/>
        </w:tabs>
        <w:spacing w:line="297" w:lineRule="exact" w:before="260"/>
        <w:ind w:left="17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减值准备</w:t>
      </w:r>
      <w:r>
        <w:rPr>
          <w:rFonts w:ascii="宋体" w:hAnsi="宋体" w:cs="宋体" w:eastAsia="宋体" w:hint="default"/>
          <w:sz w:val="18"/>
          <w:szCs w:val="18"/>
        </w:rPr>
        <w:tab/>
      </w:r>
      <w:r>
        <w:rPr>
          <w:rFonts w:ascii="宋体" w:hAnsi="宋体" w:cs="宋体" w:eastAsia="宋体" w:hint="default"/>
          <w:spacing w:val="28"/>
          <w:position w:val="12"/>
          <w:sz w:val="18"/>
          <w:szCs w:val="18"/>
        </w:rPr>
        <w:t>本期计</w:t>
      </w:r>
      <w:r>
        <w:rPr>
          <w:rFonts w:ascii="宋体" w:hAnsi="宋体" w:cs="宋体" w:eastAsia="宋体" w:hint="default"/>
          <w:spacing w:val="-46"/>
          <w:position w:val="12"/>
          <w:sz w:val="18"/>
          <w:szCs w:val="18"/>
        </w:rPr>
        <w:t> </w:t>
      </w:r>
      <w:r>
        <w:rPr>
          <w:rFonts w:ascii="宋体" w:hAnsi="宋体" w:cs="宋体" w:eastAsia="宋体" w:hint="default"/>
          <w:position w:val="12"/>
          <w:sz w:val="18"/>
          <w:szCs w:val="18"/>
        </w:rPr>
        <w:t>提</w:t>
      </w:r>
      <w:r>
        <w:rPr>
          <w:rFonts w:ascii="宋体" w:hAnsi="宋体" w:cs="宋体" w:eastAsia="宋体" w:hint="default"/>
          <w:sz w:val="18"/>
          <w:szCs w:val="18"/>
        </w:rPr>
      </w:r>
    </w:p>
    <w:p>
      <w:pPr>
        <w:spacing w:line="177" w:lineRule="exact" w:before="0"/>
        <w:ind w:left="1366" w:right="-20" w:firstLine="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p>
      <w:pPr>
        <w:spacing w:line="240" w:lineRule="auto" w:before="3"/>
        <w:rPr>
          <w:rFonts w:ascii="宋体" w:hAnsi="宋体" w:cs="宋体" w:eastAsia="宋体" w:hint="default"/>
          <w:sz w:val="20"/>
          <w:szCs w:val="20"/>
        </w:rPr>
      </w:pPr>
      <w:r>
        <w:rPr/>
        <w:br w:type="column"/>
      </w:r>
      <w:r>
        <w:rPr>
          <w:rFonts w:ascii="宋体"/>
          <w:sz w:val="20"/>
        </w:rPr>
      </w:r>
    </w:p>
    <w:p>
      <w:pPr>
        <w:spacing w:before="0"/>
        <w:ind w:left="377" w:right="245" w:hanging="180"/>
        <w:jc w:val="left"/>
        <w:rPr>
          <w:rFonts w:ascii="宋体" w:hAnsi="宋体" w:cs="宋体" w:eastAsia="宋体" w:hint="default"/>
          <w:sz w:val="18"/>
          <w:szCs w:val="18"/>
        </w:rPr>
      </w:pPr>
      <w:r>
        <w:rPr>
          <w:rFonts w:ascii="宋体" w:hAnsi="宋体" w:cs="宋体" w:eastAsia="宋体" w:hint="default"/>
          <w:sz w:val="18"/>
          <w:szCs w:val="18"/>
        </w:rPr>
        <w:t>本期现金 红利</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660" w:right="1620"/>
          <w:cols w:num="5" w:equalWidth="0">
            <w:col w:w="1601" w:space="1099"/>
            <w:col w:w="1162" w:space="40"/>
            <w:col w:w="1242" w:space="40"/>
            <w:col w:w="2215" w:space="40"/>
            <w:col w:w="1181"/>
          </w:cols>
        </w:sectPr>
      </w:pPr>
    </w:p>
    <w:p>
      <w:pPr>
        <w:spacing w:line="240" w:lineRule="auto" w:before="8"/>
        <w:rPr>
          <w:rFonts w:ascii="宋体" w:hAnsi="宋体" w:cs="宋体" w:eastAsia="宋体" w:hint="default"/>
          <w:sz w:val="2"/>
          <w:szCs w:val="2"/>
        </w:rPr>
      </w:pPr>
      <w:r>
        <w:rPr/>
        <w:pict>
          <v:group style="position:absolute;margin-left:89.639999pt;margin-top:272.940002pt;width:417.6pt;height:.5pt;mso-position-horizontal-relative:page;mso-position-vertical-relative:page;z-index:-462808" coordorigin="1793,5459" coordsize="8352,10">
            <v:group style="position:absolute;left:1798;top:5464;width:5116;height:2" coordorigin="1798,5464" coordsize="5116,2">
              <v:shape style="position:absolute;left:1798;top:5464;width:5116;height:2" coordorigin="1798,5464" coordsize="5116,0" path="m1798,5464l6913,5464e" filled="false" stroked="true" strokeweight=".48pt" strokecolor="#000000">
                <v:path arrowok="t"/>
              </v:shape>
            </v:group>
            <v:group style="position:absolute;left:6913;top:5464;width:1181;height:2" coordorigin="6913,5464" coordsize="1181,2">
              <v:shape style="position:absolute;left:6913;top:5464;width:1181;height:2" coordorigin="6913,5464" coordsize="1181,0" path="m6913,5464l8094,5464e" filled="false" stroked="true" strokeweight=".48pt" strokecolor="#000000">
                <v:path arrowok="t"/>
              </v:shape>
            </v:group>
            <v:group style="position:absolute;left:8094;top:5464;width:2046;height:2" coordorigin="8094,5464" coordsize="2046,2">
              <v:shape style="position:absolute;left:8094;top:5464;width:2046;height:2" coordorigin="8094,5464" coordsize="2046,0" path="m8094,5464l10140,5464e" filled="false" stroked="true" strokeweight=".48pt" strokecolor="#000000">
                <v:path arrowok="t"/>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2775"/>
        <w:gridCol w:w="410"/>
        <w:gridCol w:w="983"/>
        <w:gridCol w:w="826"/>
        <w:gridCol w:w="1872"/>
        <w:gridCol w:w="664"/>
      </w:tblGrid>
      <w:tr>
        <w:trPr>
          <w:trHeight w:val="491" w:hRule="exact"/>
        </w:trPr>
        <w:tc>
          <w:tcPr>
            <w:tcW w:w="3184" w:type="dxa"/>
            <w:gridSpan w:val="2"/>
            <w:tcBorders>
              <w:top w:val="nil" w:sz="6" w:space="0" w:color="auto"/>
              <w:left w:val="nil" w:sz="6" w:space="0" w:color="auto"/>
              <w:bottom w:val="nil" w:sz="6" w:space="0" w:color="auto"/>
              <w:right w:val="nil" w:sz="6" w:space="0" w:color="auto"/>
            </w:tcBorders>
          </w:tcPr>
          <w:p>
            <w:pPr>
              <w:pStyle w:val="TableParagraph"/>
              <w:spacing w:line="278" w:lineRule="auto" w:before="13"/>
              <w:ind w:left="37" w:right="554"/>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r>
              <w:rPr>
                <w:rFonts w:ascii="宋体" w:hAnsi="宋体" w:cs="宋体" w:eastAsia="宋体" w:hint="default"/>
                <w:spacing w:val="4"/>
                <w:sz w:val="18"/>
                <w:szCs w:val="18"/>
              </w:rPr>
              <w:t>秦皇岛市金原房地产开发有限公</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2"/>
              <w:jc w:val="right"/>
              <w:rPr>
                <w:rFonts w:ascii="宋体" w:hAnsi="宋体" w:cs="宋体" w:eastAsia="宋体" w:hint="default"/>
                <w:sz w:val="18"/>
                <w:szCs w:val="18"/>
              </w:rPr>
            </w:pPr>
            <w:r>
              <w:rPr>
                <w:rFonts w:ascii="宋体"/>
                <w:sz w:val="18"/>
              </w:rPr>
              <w:t>99.83%</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85"/>
              <w:jc w:val="right"/>
              <w:rPr>
                <w:rFonts w:ascii="宋体" w:hAnsi="宋体" w:cs="宋体" w:eastAsia="宋体" w:hint="default"/>
                <w:sz w:val="15"/>
                <w:szCs w:val="15"/>
              </w:rPr>
            </w:pPr>
            <w:r>
              <w:rPr>
                <w:rFonts w:ascii="宋体"/>
                <w:sz w:val="15"/>
              </w:rPr>
              <w:t> </w:t>
            </w:r>
          </w:p>
        </w:tc>
        <w:tc>
          <w:tcPr>
            <w:tcW w:w="25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 </w:t>
            </w:r>
          </w:p>
        </w:tc>
      </w:tr>
      <w:tr>
        <w:trPr>
          <w:trHeight w:val="292" w:hRule="exact"/>
        </w:trPr>
        <w:tc>
          <w:tcPr>
            <w:tcW w:w="4167" w:type="dxa"/>
            <w:gridSpan w:val="3"/>
            <w:tcBorders>
              <w:top w:val="nil" w:sz="6" w:space="0" w:color="auto"/>
              <w:left w:val="nil" w:sz="6" w:space="0" w:color="auto"/>
              <w:bottom w:val="nil" w:sz="6" w:space="0" w:color="auto"/>
              <w:right w:val="nil" w:sz="6" w:space="0" w:color="auto"/>
            </w:tcBorders>
          </w:tcPr>
          <w:p>
            <w:pPr>
              <w:pStyle w:val="TableParagraph"/>
              <w:tabs>
                <w:tab w:pos="3264" w:val="left" w:leader="none"/>
              </w:tabs>
              <w:spacing w:line="269" w:lineRule="exact"/>
              <w:ind w:left="37" w:right="0"/>
              <w:jc w:val="left"/>
              <w:rPr>
                <w:rFonts w:ascii="宋体" w:hAnsi="宋体" w:cs="宋体" w:eastAsia="宋体" w:hint="default"/>
                <w:sz w:val="18"/>
                <w:szCs w:val="18"/>
              </w:rPr>
            </w:pPr>
            <w:r>
              <w:rPr>
                <w:rFonts w:ascii="宋体" w:hAnsi="宋体" w:cs="宋体" w:eastAsia="宋体" w:hint="default"/>
                <w:position w:val="-11"/>
                <w:sz w:val="18"/>
                <w:szCs w:val="18"/>
              </w:rPr>
              <w:t>司</w:t>
            </w:r>
            <w:r>
              <w:rPr>
                <w:rFonts w:ascii="宋体" w:hAnsi="宋体" w:cs="宋体" w:eastAsia="宋体" w:hint="default"/>
                <w:position w:val="-11"/>
                <w:sz w:val="18"/>
                <w:szCs w:val="18"/>
              </w:rPr>
              <w:tab/>
            </w:r>
            <w:r>
              <w:rPr>
                <w:rFonts w:ascii="宋体" w:hAnsi="宋体" w:cs="宋体" w:eastAsia="宋体" w:hint="default"/>
                <w:sz w:val="18"/>
                <w:szCs w:val="18"/>
              </w:rPr>
              <w:t>99.96%</w:t>
            </w:r>
          </w:p>
        </w:tc>
        <w:tc>
          <w:tcPr>
            <w:tcW w:w="826" w:type="dxa"/>
            <w:tcBorders>
              <w:top w:val="nil" w:sz="6" w:space="0" w:color="auto"/>
              <w:left w:val="nil" w:sz="6" w:space="0" w:color="auto"/>
              <w:bottom w:val="nil" w:sz="6" w:space="0" w:color="auto"/>
              <w:right w:val="nil" w:sz="6" w:space="0" w:color="auto"/>
            </w:tcBorders>
          </w:tcPr>
          <w:p>
            <w:pPr>
              <w:pStyle w:val="TableParagraph"/>
              <w:spacing w:line="133" w:lineRule="exact"/>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8"/>
                <w:szCs w:val="18"/>
              </w:rPr>
            </w:pPr>
            <w:r>
              <w:rPr>
                <w:rFonts w:ascii="宋体"/>
                <w:sz w:val="18"/>
              </w:rPr>
              <w:t> </w:t>
            </w:r>
          </w:p>
        </w:tc>
      </w:tr>
      <w:tr>
        <w:trPr>
          <w:trHeight w:val="467" w:hRule="exact"/>
        </w:trPr>
        <w:tc>
          <w:tcPr>
            <w:tcW w:w="4167" w:type="dxa"/>
            <w:gridSpan w:val="3"/>
            <w:tcBorders>
              <w:top w:val="nil" w:sz="6" w:space="0" w:color="auto"/>
              <w:left w:val="nil" w:sz="6" w:space="0" w:color="auto"/>
              <w:bottom w:val="nil" w:sz="6" w:space="0" w:color="auto"/>
              <w:right w:val="nil" w:sz="6" w:space="0" w:color="auto"/>
            </w:tcBorders>
          </w:tcPr>
          <w:p>
            <w:pPr>
              <w:pStyle w:val="TableParagraph"/>
              <w:spacing w:line="147" w:lineRule="exact"/>
              <w:ind w:left="37" w:right="0"/>
              <w:jc w:val="left"/>
              <w:rPr>
                <w:rFonts w:ascii="宋体" w:hAnsi="宋体" w:cs="宋体" w:eastAsia="宋体" w:hint="default"/>
                <w:sz w:val="18"/>
                <w:szCs w:val="18"/>
              </w:rPr>
            </w:pPr>
            <w:r>
              <w:rPr>
                <w:rFonts w:ascii="宋体" w:hAnsi="宋体" w:cs="宋体" w:eastAsia="宋体" w:hint="default"/>
                <w:spacing w:val="4"/>
                <w:sz w:val="18"/>
                <w:szCs w:val="18"/>
              </w:rPr>
              <w:t>秦皇岛华联商城金原超市有限公</w:t>
            </w:r>
          </w:p>
          <w:p>
            <w:pPr>
              <w:pStyle w:val="TableParagraph"/>
              <w:tabs>
                <w:tab w:pos="3264" w:val="left" w:leader="none"/>
              </w:tabs>
              <w:spacing w:line="297" w:lineRule="exact"/>
              <w:ind w:left="37" w:right="0"/>
              <w:jc w:val="left"/>
              <w:rPr>
                <w:rFonts w:ascii="宋体" w:hAnsi="宋体" w:cs="宋体" w:eastAsia="宋体" w:hint="default"/>
                <w:sz w:val="18"/>
                <w:szCs w:val="18"/>
              </w:rPr>
            </w:pPr>
            <w:r>
              <w:rPr>
                <w:rFonts w:ascii="宋体" w:hAnsi="宋体" w:cs="宋体" w:eastAsia="宋体" w:hint="default"/>
                <w:position w:val="-11"/>
                <w:sz w:val="18"/>
                <w:szCs w:val="18"/>
              </w:rPr>
              <w:t>司</w:t>
            </w:r>
            <w:r>
              <w:rPr>
                <w:rFonts w:ascii="宋体" w:hAnsi="宋体" w:cs="宋体" w:eastAsia="宋体" w:hint="default"/>
                <w:position w:val="-11"/>
                <w:sz w:val="18"/>
                <w:szCs w:val="18"/>
              </w:rPr>
              <w:tab/>
            </w:r>
            <w:r>
              <w:rPr>
                <w:rFonts w:ascii="宋体" w:hAnsi="宋体" w:cs="宋体" w:eastAsia="宋体" w:hint="default"/>
                <w:sz w:val="18"/>
                <w:szCs w:val="18"/>
              </w:rPr>
              <w:t>99.00%</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p>
        </w:tc>
      </w:tr>
      <w:tr>
        <w:trPr>
          <w:trHeight w:val="323" w:hRule="exact"/>
        </w:trPr>
        <w:tc>
          <w:tcPr>
            <w:tcW w:w="4167" w:type="dxa"/>
            <w:gridSpan w:val="3"/>
            <w:tcBorders>
              <w:top w:val="nil" w:sz="6" w:space="0" w:color="auto"/>
              <w:left w:val="nil" w:sz="6" w:space="0" w:color="auto"/>
              <w:bottom w:val="nil" w:sz="6" w:space="0" w:color="auto"/>
              <w:right w:val="nil" w:sz="6" w:space="0" w:color="auto"/>
            </w:tcBorders>
          </w:tcPr>
          <w:p>
            <w:pPr>
              <w:pStyle w:val="TableParagraph"/>
              <w:spacing w:line="147" w:lineRule="exact"/>
              <w:ind w:left="37" w:right="0"/>
              <w:jc w:val="left"/>
              <w:rPr>
                <w:rFonts w:ascii="宋体" w:hAnsi="宋体" w:cs="宋体" w:eastAsia="宋体" w:hint="default"/>
                <w:sz w:val="18"/>
                <w:szCs w:val="18"/>
              </w:rPr>
            </w:pPr>
            <w:r>
              <w:rPr>
                <w:rFonts w:ascii="宋体" w:hAnsi="宋体" w:cs="宋体" w:eastAsia="宋体" w:hint="default"/>
                <w:spacing w:val="4"/>
                <w:sz w:val="18"/>
                <w:szCs w:val="18"/>
              </w:rPr>
              <w:t>秦皇岛华联商城金原经营服务有</w:t>
            </w:r>
          </w:p>
          <w:p>
            <w:pPr>
              <w:pStyle w:val="TableParagraph"/>
              <w:tabs>
                <w:tab w:pos="3264" w:val="left" w:leader="none"/>
              </w:tabs>
              <w:spacing w:line="217" w:lineRule="exact"/>
              <w:ind w:left="37" w:right="0"/>
              <w:jc w:val="left"/>
              <w:rPr>
                <w:rFonts w:ascii="宋体" w:hAnsi="宋体" w:cs="宋体" w:eastAsia="宋体" w:hint="default"/>
                <w:sz w:val="18"/>
                <w:szCs w:val="18"/>
              </w:rPr>
            </w:pPr>
            <w:r>
              <w:rPr>
                <w:rFonts w:ascii="宋体" w:hAnsi="宋体" w:cs="宋体" w:eastAsia="宋体" w:hint="default"/>
                <w:position w:val="-11"/>
                <w:sz w:val="18"/>
                <w:szCs w:val="18"/>
              </w:rPr>
              <w:t>限公司</w:t>
            </w:r>
            <w:r>
              <w:rPr>
                <w:rFonts w:ascii="宋体" w:hAnsi="宋体" w:cs="宋体" w:eastAsia="宋体" w:hint="default"/>
                <w:position w:val="-11"/>
                <w:sz w:val="18"/>
                <w:szCs w:val="18"/>
              </w:rPr>
              <w:tab/>
            </w:r>
            <w:r>
              <w:rPr>
                <w:rFonts w:ascii="宋体" w:hAnsi="宋体" w:cs="宋体" w:eastAsia="宋体" w:hint="default"/>
                <w:sz w:val="18"/>
                <w:szCs w:val="18"/>
              </w:rPr>
              <w:t>99.00%</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p>
        </w:tc>
      </w:tr>
      <w:tr>
        <w:trPr>
          <w:trHeight w:val="376" w:hRule="exact"/>
        </w:trPr>
        <w:tc>
          <w:tcPr>
            <w:tcW w:w="3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37" w:right="0"/>
              <w:jc w:val="left"/>
              <w:rPr>
                <w:rFonts w:ascii="宋体" w:hAnsi="宋体" w:cs="宋体" w:eastAsia="宋体" w:hint="default"/>
                <w:sz w:val="18"/>
                <w:szCs w:val="18"/>
              </w:rPr>
            </w:pPr>
            <w:r>
              <w:rPr>
                <w:rFonts w:ascii="宋体" w:hAnsi="宋体" w:cs="宋体" w:eastAsia="宋体" w:hint="default"/>
                <w:spacing w:val="4"/>
                <w:sz w:val="18"/>
                <w:szCs w:val="18"/>
              </w:rPr>
              <w:t>秦皇岛华联商城金原物业服务有</w:t>
            </w:r>
          </w:p>
        </w:tc>
        <w:tc>
          <w:tcPr>
            <w:tcW w:w="98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r>
      <w:tr>
        <w:trPr>
          <w:trHeight w:val="255" w:hRule="exact"/>
        </w:trPr>
        <w:tc>
          <w:tcPr>
            <w:tcW w:w="3184"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37"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983" w:type="dxa"/>
            <w:tcBorders>
              <w:top w:val="nil" w:sz="6" w:space="0" w:color="auto"/>
              <w:left w:val="nil" w:sz="6" w:space="0" w:color="auto"/>
              <w:bottom w:val="nil" w:sz="6" w:space="0" w:color="auto"/>
              <w:right w:val="nil" w:sz="6" w:space="0" w:color="auto"/>
            </w:tcBorders>
          </w:tcPr>
          <w:p>
            <w:pPr>
              <w:pStyle w:val="TableParagraph"/>
              <w:spacing w:line="91" w:lineRule="exact"/>
              <w:ind w:right="361"/>
              <w:jc w:val="right"/>
              <w:rPr>
                <w:rFonts w:ascii="宋体" w:hAnsi="宋体" w:cs="宋体" w:eastAsia="宋体" w:hint="default"/>
                <w:sz w:val="18"/>
                <w:szCs w:val="18"/>
              </w:rPr>
            </w:pPr>
            <w:r>
              <w:rPr>
                <w:rFonts w:ascii="宋体"/>
                <w:sz w:val="18"/>
              </w:rPr>
              <w:t>99.00%</w:t>
            </w:r>
          </w:p>
        </w:tc>
        <w:tc>
          <w:tcPr>
            <w:tcW w:w="826" w:type="dxa"/>
            <w:tcBorders>
              <w:top w:val="nil" w:sz="6" w:space="0" w:color="auto"/>
              <w:left w:val="nil" w:sz="6" w:space="0" w:color="auto"/>
              <w:bottom w:val="nil" w:sz="6" w:space="0" w:color="auto"/>
              <w:right w:val="nil" w:sz="6" w:space="0" w:color="auto"/>
            </w:tcBorders>
          </w:tcPr>
          <w:p>
            <w:pPr>
              <w:pStyle w:val="TableParagraph"/>
              <w:spacing w:line="74" w:lineRule="exact"/>
              <w:ind w:right="385"/>
              <w:jc w:val="right"/>
              <w:rPr>
                <w:rFonts w:ascii="宋体" w:hAnsi="宋体" w:cs="宋体" w:eastAsia="宋体" w:hint="default"/>
                <w:sz w:val="15"/>
                <w:szCs w:val="15"/>
              </w:rPr>
            </w:pPr>
            <w:r>
              <w:rPr>
                <w:rFonts w:ascii="宋体"/>
                <w:sz w:val="15"/>
              </w:rPr>
              <w:t> </w:t>
            </w:r>
          </w:p>
        </w:tc>
        <w:tc>
          <w:tcPr>
            <w:tcW w:w="2536" w:type="dxa"/>
            <w:gridSpan w:val="2"/>
            <w:tcBorders>
              <w:top w:val="nil" w:sz="6" w:space="0" w:color="auto"/>
              <w:left w:val="nil" w:sz="6" w:space="0" w:color="auto"/>
              <w:bottom w:val="nil" w:sz="6" w:space="0" w:color="auto"/>
              <w:right w:val="nil" w:sz="6" w:space="0" w:color="auto"/>
            </w:tcBorders>
          </w:tcPr>
          <w:p>
            <w:pPr>
              <w:pStyle w:val="TableParagraph"/>
              <w:spacing w:line="91" w:lineRule="exact"/>
              <w:ind w:right="33"/>
              <w:jc w:val="right"/>
              <w:rPr>
                <w:rFonts w:ascii="宋体" w:hAnsi="宋体" w:cs="宋体" w:eastAsia="宋体" w:hint="default"/>
                <w:sz w:val="18"/>
                <w:szCs w:val="18"/>
              </w:rPr>
            </w:pPr>
            <w:r>
              <w:rPr>
                <w:rFonts w:ascii="宋体"/>
                <w:sz w:val="18"/>
              </w:rPr>
              <w:t> </w:t>
            </w:r>
          </w:p>
        </w:tc>
      </w:tr>
      <w:tr>
        <w:trPr>
          <w:trHeight w:val="300" w:hRule="exact"/>
        </w:trPr>
        <w:tc>
          <w:tcPr>
            <w:tcW w:w="3184"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pacing w:val="-9"/>
                <w:sz w:val="18"/>
                <w:szCs w:val="18"/>
              </w:rPr>
              <w:t>秦皇岛渤海物流贸易有限公司</w:t>
            </w:r>
            <w:r>
              <w:rPr>
                <w:rFonts w:ascii="宋体" w:hAnsi="宋体" w:cs="宋体" w:eastAsia="宋体" w:hint="default"/>
                <w:sz w:val="18"/>
                <w:szCs w:val="18"/>
              </w:rPr>
              <w:t> </w:t>
            </w:r>
          </w:p>
        </w:tc>
        <w:tc>
          <w:tcPr>
            <w:tcW w:w="983" w:type="dxa"/>
            <w:tcBorders>
              <w:top w:val="nil" w:sz="6" w:space="0" w:color="auto"/>
              <w:left w:val="nil" w:sz="6" w:space="0" w:color="auto"/>
              <w:bottom w:val="nil" w:sz="6" w:space="0" w:color="auto"/>
              <w:right w:val="nil" w:sz="6" w:space="0" w:color="auto"/>
            </w:tcBorders>
          </w:tcPr>
          <w:p>
            <w:pPr>
              <w:pStyle w:val="TableParagraph"/>
              <w:spacing w:line="230" w:lineRule="exact"/>
              <w:ind w:right="361"/>
              <w:jc w:val="right"/>
              <w:rPr>
                <w:rFonts w:ascii="宋体" w:hAnsi="宋体" w:cs="宋体" w:eastAsia="宋体" w:hint="default"/>
                <w:sz w:val="18"/>
                <w:szCs w:val="18"/>
              </w:rPr>
            </w:pPr>
            <w:r>
              <w:rPr>
                <w:rFonts w:ascii="宋体"/>
                <w:sz w:val="18"/>
              </w:rPr>
              <w:t>96.67%</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5"/>
              <w:jc w:val="right"/>
              <w:rPr>
                <w:rFonts w:ascii="宋体" w:hAnsi="宋体" w:cs="宋体" w:eastAsia="宋体" w:hint="default"/>
                <w:sz w:val="15"/>
                <w:szCs w:val="15"/>
              </w:rPr>
            </w:pPr>
            <w:r>
              <w:rPr>
                <w:rFonts w:ascii="宋体"/>
                <w:sz w:val="15"/>
              </w:rPr>
              <w:t> </w:t>
            </w:r>
          </w:p>
        </w:tc>
        <w:tc>
          <w:tcPr>
            <w:tcW w:w="2536"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 </w:t>
            </w:r>
          </w:p>
        </w:tc>
      </w:tr>
      <w:tr>
        <w:trPr>
          <w:trHeight w:val="356" w:hRule="exact"/>
        </w:trPr>
        <w:tc>
          <w:tcPr>
            <w:tcW w:w="3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7" w:right="0"/>
              <w:jc w:val="left"/>
              <w:rPr>
                <w:rFonts w:ascii="宋体" w:hAnsi="宋体" w:cs="宋体" w:eastAsia="宋体" w:hint="default"/>
                <w:sz w:val="18"/>
                <w:szCs w:val="18"/>
              </w:rPr>
            </w:pPr>
            <w:r>
              <w:rPr>
                <w:rFonts w:ascii="宋体" w:hAnsi="宋体" w:cs="宋体" w:eastAsia="宋体" w:hint="default"/>
                <w:spacing w:val="-9"/>
                <w:sz w:val="18"/>
                <w:szCs w:val="18"/>
              </w:rPr>
              <w:t>秦皇岛市金原大酒店有限公司</w:t>
            </w:r>
            <w:r>
              <w:rPr>
                <w:rFonts w:ascii="宋体" w:hAnsi="宋体" w:cs="宋体" w:eastAsia="宋体" w:hint="default"/>
                <w:sz w:val="18"/>
                <w:szCs w:val="18"/>
              </w:rPr>
              <w:t> </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 w:right="361"/>
              <w:jc w:val="right"/>
              <w:rPr>
                <w:rFonts w:ascii="宋体" w:hAnsi="宋体" w:cs="宋体" w:eastAsia="宋体" w:hint="default"/>
                <w:sz w:val="18"/>
                <w:szCs w:val="18"/>
              </w:rPr>
            </w:pPr>
            <w:r>
              <w:rPr>
                <w:rFonts w:ascii="宋体"/>
                <w:sz w:val="18"/>
              </w:rPr>
              <w:t>100.00%</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85"/>
              <w:jc w:val="right"/>
              <w:rPr>
                <w:rFonts w:ascii="宋体" w:hAnsi="宋体" w:cs="宋体" w:eastAsia="宋体" w:hint="default"/>
                <w:sz w:val="15"/>
                <w:szCs w:val="15"/>
              </w:rPr>
            </w:pPr>
            <w:r>
              <w:rPr>
                <w:rFonts w:ascii="宋体"/>
                <w:sz w:val="15"/>
              </w:rPr>
              <w:t> </w:t>
            </w:r>
          </w:p>
        </w:tc>
        <w:tc>
          <w:tcPr>
            <w:tcW w:w="25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8"/>
                <w:szCs w:val="18"/>
              </w:rPr>
            </w:pPr>
            <w:r>
              <w:rPr>
                <w:rFonts w:ascii="宋体"/>
                <w:sz w:val="18"/>
              </w:rPr>
              <w:t> </w:t>
            </w:r>
          </w:p>
        </w:tc>
      </w:tr>
      <w:tr>
        <w:trPr>
          <w:trHeight w:val="285" w:hRule="exact"/>
        </w:trPr>
        <w:tc>
          <w:tcPr>
            <w:tcW w:w="3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37"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r>
              <w:rPr>
                <w:rFonts w:ascii="宋体" w:hAnsi="宋体" w:cs="宋体" w:eastAsia="宋体" w:hint="default"/>
                <w:sz w:val="18"/>
                <w:szCs w:val="18"/>
              </w:rPr>
              <w:t> </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61"/>
              <w:jc w:val="right"/>
              <w:rPr>
                <w:rFonts w:ascii="宋体" w:hAnsi="宋体" w:cs="宋体" w:eastAsia="宋体" w:hint="default"/>
                <w:sz w:val="18"/>
                <w:szCs w:val="18"/>
              </w:rPr>
            </w:pPr>
            <w:r>
              <w:rPr>
                <w:rFonts w:ascii="宋体"/>
                <w:sz w:val="18"/>
              </w:rPr>
              <w:t>90.00%</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85"/>
              <w:jc w:val="right"/>
              <w:rPr>
                <w:rFonts w:ascii="宋体" w:hAnsi="宋体" w:cs="宋体" w:eastAsia="宋体" w:hint="default"/>
                <w:sz w:val="15"/>
                <w:szCs w:val="15"/>
              </w:rPr>
            </w:pPr>
            <w:r>
              <w:rPr>
                <w:rFonts w:ascii="宋体"/>
                <w:sz w:val="15"/>
              </w:rPr>
              <w:t> </w:t>
            </w:r>
          </w:p>
        </w:tc>
        <w:tc>
          <w:tcPr>
            <w:tcW w:w="25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 </w:t>
            </w:r>
          </w:p>
        </w:tc>
      </w:tr>
      <w:tr>
        <w:trPr>
          <w:trHeight w:val="373" w:hRule="exact"/>
        </w:trPr>
        <w:tc>
          <w:tcPr>
            <w:tcW w:w="3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1"/>
              <w:ind w:left="37" w:right="0"/>
              <w:jc w:val="left"/>
              <w:rPr>
                <w:rFonts w:ascii="宋体" w:hAnsi="宋体" w:cs="宋体" w:eastAsia="宋体" w:hint="default"/>
                <w:sz w:val="18"/>
                <w:szCs w:val="18"/>
              </w:rPr>
            </w:pPr>
            <w:r>
              <w:rPr>
                <w:rFonts w:ascii="宋体" w:hAnsi="宋体" w:cs="宋体" w:eastAsia="宋体" w:hint="default"/>
                <w:spacing w:val="4"/>
                <w:sz w:val="18"/>
                <w:szCs w:val="18"/>
              </w:rPr>
              <w:t>秦皇岛市渤海物流煤炭经销有限</w:t>
            </w:r>
          </w:p>
        </w:tc>
        <w:tc>
          <w:tcPr>
            <w:tcW w:w="98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r>
      <w:tr>
        <w:trPr>
          <w:trHeight w:val="262"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06" w:lineRule="exact"/>
              <w:ind w:left="3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393" w:type="dxa"/>
            <w:gridSpan w:val="2"/>
            <w:tcBorders>
              <w:top w:val="nil" w:sz="6" w:space="0" w:color="auto"/>
              <w:left w:val="nil" w:sz="6" w:space="0" w:color="auto"/>
              <w:bottom w:val="nil" w:sz="6" w:space="0" w:color="auto"/>
              <w:right w:val="nil" w:sz="6" w:space="0" w:color="auto"/>
            </w:tcBorders>
          </w:tcPr>
          <w:p>
            <w:pPr>
              <w:pStyle w:val="TableParagraph"/>
              <w:spacing w:line="91" w:lineRule="exact"/>
              <w:ind w:left="399" w:right="0"/>
              <w:jc w:val="left"/>
              <w:rPr>
                <w:rFonts w:ascii="宋体" w:hAnsi="宋体" w:cs="宋体" w:eastAsia="宋体" w:hint="default"/>
                <w:sz w:val="18"/>
                <w:szCs w:val="18"/>
              </w:rPr>
            </w:pPr>
            <w:r>
              <w:rPr>
                <w:rFonts w:ascii="宋体"/>
                <w:sz w:val="18"/>
              </w:rPr>
              <w:t>100.00%</w:t>
            </w:r>
          </w:p>
        </w:tc>
        <w:tc>
          <w:tcPr>
            <w:tcW w:w="826" w:type="dxa"/>
            <w:tcBorders>
              <w:top w:val="nil" w:sz="6" w:space="0" w:color="auto"/>
              <w:left w:val="nil" w:sz="6" w:space="0" w:color="auto"/>
              <w:bottom w:val="nil" w:sz="6" w:space="0" w:color="auto"/>
              <w:right w:val="nil" w:sz="6" w:space="0" w:color="auto"/>
            </w:tcBorders>
          </w:tcPr>
          <w:p>
            <w:pPr>
              <w:pStyle w:val="TableParagraph"/>
              <w:spacing w:line="75" w:lineRule="exact"/>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91" w:lineRule="exact"/>
              <w:ind w:right="33"/>
              <w:jc w:val="right"/>
              <w:rPr>
                <w:rFonts w:ascii="宋体" w:hAnsi="宋体" w:cs="宋体" w:eastAsia="宋体" w:hint="default"/>
                <w:sz w:val="18"/>
                <w:szCs w:val="18"/>
              </w:rPr>
            </w:pPr>
            <w:r>
              <w:rPr>
                <w:rFonts w:ascii="宋体"/>
                <w:sz w:val="18"/>
              </w:rPr>
              <w:t> </w:t>
            </w:r>
          </w:p>
        </w:tc>
      </w:tr>
      <w:tr>
        <w:trPr>
          <w:trHeight w:val="321"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35" w:lineRule="exact"/>
              <w:ind w:left="37"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489" w:right="0"/>
              <w:jc w:val="left"/>
              <w:rPr>
                <w:rFonts w:ascii="宋体" w:hAnsi="宋体" w:cs="宋体" w:eastAsia="宋体" w:hint="default"/>
                <w:sz w:val="18"/>
                <w:szCs w:val="18"/>
              </w:rPr>
            </w:pPr>
            <w:r>
              <w:rPr>
                <w:rFonts w:ascii="宋体"/>
                <w:sz w:val="18"/>
              </w:rPr>
              <w:t>26.79%</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87" w:right="0"/>
              <w:jc w:val="left"/>
              <w:rPr>
                <w:rFonts w:ascii="Times New Roman" w:hAnsi="Times New Roman" w:cs="Times New Roman" w:eastAsia="Times New Roman" w:hint="default"/>
                <w:sz w:val="18"/>
                <w:szCs w:val="18"/>
              </w:rPr>
            </w:pPr>
            <w:r>
              <w:rPr>
                <w:rFonts w:ascii="Times New Roman"/>
                <w:sz w:val="18"/>
              </w:rPr>
              <w:t>3,000,000.00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18"/>
                <w:szCs w:val="18"/>
              </w:rPr>
            </w:pPr>
            <w:r>
              <w:rPr>
                <w:rFonts w:ascii="宋体"/>
                <w:sz w:val="18"/>
              </w:rPr>
              <w:t> </w:t>
            </w:r>
          </w:p>
        </w:tc>
      </w:tr>
      <w:tr>
        <w:trPr>
          <w:trHeight w:val="336"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秦皇岛市商业银行</w:t>
            </w:r>
            <w:r>
              <w:rPr>
                <w:rFonts w:ascii="宋体" w:hAnsi="宋体" w:cs="宋体" w:eastAsia="宋体" w:hint="default"/>
                <w:sz w:val="18"/>
                <w:szCs w:val="18"/>
              </w:rPr>
              <w:t> </w:t>
            </w:r>
          </w:p>
        </w:tc>
        <w:tc>
          <w:tcPr>
            <w:tcW w:w="1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579" w:right="0"/>
              <w:jc w:val="left"/>
              <w:rPr>
                <w:rFonts w:ascii="宋体" w:hAnsi="宋体" w:cs="宋体" w:eastAsia="宋体" w:hint="default"/>
                <w:sz w:val="18"/>
                <w:szCs w:val="18"/>
              </w:rPr>
            </w:pPr>
            <w:r>
              <w:rPr>
                <w:rFonts w:ascii="宋体"/>
                <w:sz w:val="18"/>
              </w:rPr>
              <w:t>0.99%</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宋体" w:hAnsi="宋体" w:cs="宋体" w:eastAsia="宋体" w:hint="default"/>
                <w:sz w:val="18"/>
                <w:szCs w:val="18"/>
              </w:rPr>
            </w:pPr>
            <w:r>
              <w:rPr>
                <w:rFonts w:ascii="宋体"/>
                <w:sz w:val="18"/>
              </w:rPr>
              <w:t> </w:t>
            </w:r>
          </w:p>
        </w:tc>
      </w:tr>
      <w:tr>
        <w:trPr>
          <w:trHeight w:val="337"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1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129" w:right="0"/>
              <w:jc w:val="left"/>
              <w:rPr>
                <w:rFonts w:ascii="宋体" w:hAnsi="宋体" w:cs="宋体" w:eastAsia="宋体" w:hint="default"/>
                <w:sz w:val="18"/>
                <w:szCs w:val="18"/>
              </w:rPr>
            </w:pPr>
            <w:r>
              <w:rPr>
                <w:rFonts w:ascii="宋体"/>
                <w:sz w:val="18"/>
              </w:rPr>
              <w:t>    0.446%</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8"/>
                <w:szCs w:val="18"/>
              </w:rPr>
            </w:pPr>
            <w:r>
              <w:rPr>
                <w:rFonts w:ascii="宋体"/>
                <w:sz w:val="18"/>
              </w:rPr>
              <w:t> </w:t>
            </w:r>
          </w:p>
        </w:tc>
      </w:tr>
      <w:tr>
        <w:trPr>
          <w:trHeight w:val="345"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淮南国润渤海物流有限公司</w:t>
            </w:r>
            <w:r>
              <w:rPr>
                <w:rFonts w:ascii="宋体" w:hAnsi="宋体" w:cs="宋体" w:eastAsia="宋体" w:hint="default"/>
                <w:sz w:val="18"/>
                <w:szCs w:val="18"/>
              </w:rPr>
              <w:t> </w:t>
            </w:r>
          </w:p>
        </w:tc>
        <w:tc>
          <w:tcPr>
            <w:tcW w:w="1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489" w:right="0"/>
              <w:jc w:val="left"/>
              <w:rPr>
                <w:rFonts w:ascii="宋体" w:hAnsi="宋体" w:cs="宋体" w:eastAsia="宋体" w:hint="default"/>
                <w:sz w:val="18"/>
                <w:szCs w:val="18"/>
              </w:rPr>
            </w:pPr>
            <w:r>
              <w:rPr>
                <w:rFonts w:ascii="宋体"/>
                <w:sz w:val="18"/>
              </w:rPr>
              <w:t>36.71%</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85"/>
              <w:jc w:val="right"/>
              <w:rPr>
                <w:rFonts w:ascii="宋体" w:hAnsi="宋体" w:cs="宋体" w:eastAsia="宋体" w:hint="default"/>
                <w:sz w:val="15"/>
                <w:szCs w:val="15"/>
              </w:rPr>
            </w:pPr>
            <w:r>
              <w:rPr>
                <w:rFonts w:ascii="宋体"/>
                <w:sz w:val="15"/>
              </w:rPr>
              <w:t> </w:t>
            </w:r>
          </w:p>
        </w:tc>
        <w:tc>
          <w:tcPr>
            <w:tcW w:w="1872"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 </w:t>
            </w:r>
          </w:p>
        </w:tc>
      </w:tr>
      <w:tr>
        <w:trPr>
          <w:trHeight w:val="380"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93" w:type="dxa"/>
            <w:gridSpan w:val="2"/>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87" w:right="0"/>
              <w:jc w:val="left"/>
              <w:rPr>
                <w:rFonts w:ascii="Times New Roman" w:hAnsi="Times New Roman" w:cs="Times New Roman" w:eastAsia="Times New Roman" w:hint="default"/>
                <w:sz w:val="18"/>
                <w:szCs w:val="18"/>
              </w:rPr>
            </w:pPr>
            <w:r>
              <w:rPr>
                <w:rFonts w:ascii="Times New Roman"/>
                <w:b/>
                <w:sz w:val="18"/>
              </w:rPr>
              <w:t>3,000,000.00</w:t>
            </w:r>
            <w:r>
              <w:rPr>
                <w:rFonts w:ascii="Times New Roman"/>
                <w:sz w:val="18"/>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3"/>
          <w:szCs w:val="13"/>
        </w:rPr>
      </w:pPr>
    </w:p>
    <w:p>
      <w:pPr>
        <w:pStyle w:val="BodyText"/>
        <w:spacing w:line="274" w:lineRule="exact" w:before="35"/>
        <w:ind w:left="560" w:right="0"/>
        <w:jc w:val="left"/>
        <w:rPr>
          <w:rFonts w:ascii="宋体" w:hAnsi="宋体" w:cs="宋体" w:eastAsia="宋体" w:hint="default"/>
        </w:rPr>
      </w:pPr>
      <w:r>
        <w:rPr/>
        <w:pict>
          <v:group style="position:absolute;margin-left:88.919998pt;margin-top:-8.966017pt;width:418.7pt;height:.5pt;mso-position-horizontal-relative:page;mso-position-vertical-relative:paragraph;z-index:-462784" coordorigin="1778,-179" coordsize="8374,10">
            <v:group style="position:absolute;left:1783;top:-175;width:2715;height:2" coordorigin="1783,-175" coordsize="2715,2">
              <v:shape style="position:absolute;left:1783;top:-175;width:2715;height:2" coordorigin="1783,-175" coordsize="2715,0" path="m1783,-175l4498,-175e" filled="false" stroked="true" strokeweight=".48pt" strokecolor="#000000">
                <v:path arrowok="t"/>
              </v:shape>
            </v:group>
            <v:group style="position:absolute;left:4483;top:-175;width:1097;height:2" coordorigin="4483,-175" coordsize="1097,2">
              <v:shape style="position:absolute;left:4483;top:-175;width:1097;height:2" coordorigin="4483,-175" coordsize="1097,0" path="m4483,-175l5580,-175e" filled="false" stroked="true" strokeweight=".48pt" strokecolor="#000000">
                <v:path arrowok="t"/>
              </v:shape>
            </v:group>
            <v:group style="position:absolute;left:5566;top:-175;width:1346;height:2" coordorigin="5566,-175" coordsize="1346,2">
              <v:shape style="position:absolute;left:5566;top:-175;width:1346;height:2" coordorigin="5566,-175" coordsize="1346,0" path="m5566,-175l6911,-175e" filled="false" stroked="true" strokeweight=".48pt" strokecolor="#000000">
                <v:path arrowok="t"/>
              </v:shape>
            </v:group>
            <v:group style="position:absolute;left:6896;top:-175;width:10;height:2" coordorigin="6896,-175" coordsize="10,2">
              <v:shape style="position:absolute;left:6896;top:-175;width:10;height:2" coordorigin="6896,-175" coordsize="10,0" path="m6896,-175l6906,-175e" filled="false" stroked="true" strokeweight=".48pt" strokecolor="#000000">
                <v:path arrowok="t"/>
              </v:shape>
            </v:group>
            <v:group style="position:absolute;left:6906;top:-175;width:1196;height:2" coordorigin="6906,-175" coordsize="1196,2">
              <v:shape style="position:absolute;left:6906;top:-175;width:1196;height:2" coordorigin="6906,-175" coordsize="1196,0" path="m6906,-175l8101,-175e" filled="false" stroked="true" strokeweight=".48pt" strokecolor="#000000">
                <v:path arrowok="t"/>
              </v:shape>
            </v:group>
            <v:group style="position:absolute;left:8087;top:-175;width:1080;height:2" coordorigin="8087,-175" coordsize="1080,2">
              <v:shape style="position:absolute;left:8087;top:-175;width:1080;height:2" coordorigin="8087,-175" coordsize="1080,0" path="m8087,-175l9167,-175e" filled="false" stroked="true" strokeweight=".48pt" strokecolor="#000000">
                <v:path arrowok="t"/>
              </v:shape>
            </v:group>
            <v:group style="position:absolute;left:9152;top:-175;width:995;height:2" coordorigin="9152,-175" coordsize="995,2">
              <v:shape style="position:absolute;left:9152;top:-175;width:995;height:2" coordorigin="9152,-175" coordsize="995,0" path="m9152,-175l10147,-175e" filled="false" stroked="true" strokeweight=".48pt" strokecolor="#000000">
                <v:path arrowok="t"/>
              </v:shape>
            </v:group>
            <w10:wrap type="none"/>
          </v:group>
        </w:pict>
      </w:r>
      <w:r>
        <w:rPr/>
        <w:t>注释</w:t>
      </w:r>
      <w:r>
        <w:rPr>
          <w:spacing w:val="-45"/>
        </w:rPr>
        <w:t> </w:t>
      </w:r>
      <w:r>
        <w:rPr>
          <w:rFonts w:ascii="宋体" w:hAnsi="宋体" w:cs="宋体" w:eastAsia="宋体" w:hint="default"/>
        </w:rPr>
        <w:t>4</w:t>
      </w:r>
      <w:r>
        <w:rPr/>
        <w:t>．营业收入、营业成本</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9pt;height:.5pt;mso-position-horizontal-relative:char;mso-position-vertical-relative:line" coordorigin="0,0" coordsize="8338,10">
            <v:group style="position:absolute;left:5;top:5;width:8328;height:2" coordorigin="5,5" coordsize="8328,2">
              <v:shape style="position:absolute;left:5;top:5;width:8328;height:2" coordorigin="5,5" coordsize="8328,0" path="m5,5l8333,5e" filled="false" stroked="true" strokeweight=".48pt" strokecolor="#000000">
                <v:path arrowok="t"/>
              </v:shape>
            </v:group>
          </v:group>
        </w:pict>
      </w:r>
      <w:r>
        <w:rPr>
          <w:rFonts w:ascii="宋体" w:hAnsi="宋体" w:cs="宋体" w:eastAsia="宋体" w:hint="default"/>
          <w:sz w:val="2"/>
          <w:szCs w:val="2"/>
        </w:rPr>
      </w:r>
    </w:p>
    <w:p>
      <w:pPr>
        <w:tabs>
          <w:tab w:pos="7701" w:val="left" w:leader="none"/>
        </w:tabs>
        <w:spacing w:before="99"/>
        <w:ind w:left="179" w:right="0" w:firstLine="0"/>
        <w:jc w:val="left"/>
        <w:rPr>
          <w:rFonts w:ascii="宋体" w:hAnsi="宋体" w:cs="宋体" w:eastAsia="宋体" w:hint="default"/>
          <w:sz w:val="18"/>
          <w:szCs w:val="18"/>
        </w:rPr>
      </w:pPr>
      <w:r>
        <w:rPr>
          <w:rFonts w:ascii="宋体" w:hAnsi="宋体" w:cs="宋体" w:eastAsia="宋体" w:hint="default"/>
          <w:sz w:val="18"/>
          <w:szCs w:val="18"/>
        </w:rPr>
        <w:t>收入类别                                                </w:t>
      </w: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7"/>
        <w:rPr>
          <w:rFonts w:ascii="宋体" w:hAnsi="宋体" w:cs="宋体" w:eastAsia="宋体" w:hint="default"/>
          <w:sz w:val="3"/>
          <w:szCs w:val="3"/>
        </w:rPr>
      </w:pPr>
    </w:p>
    <w:tbl>
      <w:tblPr>
        <w:tblW w:w="0" w:type="auto"/>
        <w:jc w:val="left"/>
        <w:tblInd w:w="210" w:type="dxa"/>
        <w:tblLayout w:type="fixed"/>
        <w:tblCellMar>
          <w:top w:w="0" w:type="dxa"/>
          <w:left w:w="0" w:type="dxa"/>
          <w:bottom w:w="0" w:type="dxa"/>
          <w:right w:w="0" w:type="dxa"/>
        </w:tblCellMar>
        <w:tblLook w:val="01E0"/>
      </w:tblPr>
      <w:tblGrid>
        <w:gridCol w:w="2798"/>
        <w:gridCol w:w="3482"/>
        <w:gridCol w:w="1909"/>
      </w:tblGrid>
      <w:tr>
        <w:trPr>
          <w:trHeight w:val="322" w:hRule="exact"/>
        </w:trPr>
        <w:tc>
          <w:tcPr>
            <w:tcW w:w="27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8"/>
                <w:szCs w:val="18"/>
              </w:rPr>
              <w:t>主营业务收入</w:t>
            </w:r>
            <w:r>
              <w:rPr>
                <w:rFonts w:ascii="宋体" w:hAnsi="宋体" w:cs="宋体" w:eastAsia="宋体" w:hint="default"/>
                <w:sz w:val="15"/>
                <w:szCs w:val="15"/>
              </w:rPr>
              <w:t> </w:t>
            </w:r>
          </w:p>
        </w:tc>
        <w:tc>
          <w:tcPr>
            <w:tcW w:w="348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11"/>
              <w:jc w:val="right"/>
              <w:rPr>
                <w:rFonts w:ascii="宋体" w:hAnsi="宋体" w:cs="宋体" w:eastAsia="宋体" w:hint="default"/>
                <w:sz w:val="18"/>
                <w:szCs w:val="18"/>
              </w:rPr>
            </w:pPr>
            <w:r>
              <w:rPr>
                <w:rFonts w:ascii="宋体"/>
                <w:sz w:val="18"/>
              </w:rPr>
              <w:t>920,599,430.41</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594,817,382.20</w:t>
            </w:r>
          </w:p>
        </w:tc>
      </w:tr>
      <w:tr>
        <w:trPr>
          <w:trHeight w:val="321"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5"/>
                <w:szCs w:val="15"/>
              </w:rPr>
            </w:pPr>
            <w:r>
              <w:rPr>
                <w:rFonts w:ascii="宋体" w:hAnsi="宋体" w:cs="宋体" w:eastAsia="宋体" w:hint="default"/>
                <w:sz w:val="18"/>
                <w:szCs w:val="18"/>
              </w:rPr>
              <w:t>其他业务收入</w:t>
            </w:r>
            <w:r>
              <w:rPr>
                <w:rFonts w:ascii="宋体" w:hAnsi="宋体" w:cs="宋体" w:eastAsia="宋体" w:hint="default"/>
                <w:sz w:val="15"/>
                <w:szCs w:val="15"/>
              </w:rPr>
              <w:t> </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11"/>
              <w:jc w:val="right"/>
              <w:rPr>
                <w:rFonts w:ascii="宋体" w:hAnsi="宋体" w:cs="宋体" w:eastAsia="宋体" w:hint="default"/>
                <w:sz w:val="18"/>
                <w:szCs w:val="18"/>
              </w:rPr>
            </w:pPr>
            <w:r>
              <w:rPr>
                <w:rFonts w:ascii="宋体"/>
                <w:sz w:val="18"/>
              </w:rPr>
              <w:t>1,636,859.26</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2,304,604.15</w:t>
            </w:r>
          </w:p>
        </w:tc>
      </w:tr>
      <w:tr>
        <w:trPr>
          <w:trHeight w:val="321" w:hRule="exact"/>
        </w:trPr>
        <w:tc>
          <w:tcPr>
            <w:tcW w:w="279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5" w:right="0"/>
              <w:jc w:val="left"/>
              <w:rPr>
                <w:rFonts w:ascii="宋体" w:hAnsi="宋体" w:cs="宋体" w:eastAsia="宋体" w:hint="default"/>
                <w:sz w:val="15"/>
                <w:szCs w:val="15"/>
              </w:rPr>
            </w:pPr>
            <w:r>
              <w:rPr>
                <w:rFonts w:ascii="宋体" w:hAnsi="宋体" w:cs="宋体" w:eastAsia="宋体" w:hint="default"/>
                <w:sz w:val="18"/>
                <w:szCs w:val="18"/>
              </w:rPr>
              <w:t>营业成本</w:t>
            </w:r>
            <w:r>
              <w:rPr>
                <w:rFonts w:ascii="宋体" w:hAnsi="宋体" w:cs="宋体" w:eastAsia="宋体" w:hint="default"/>
                <w:sz w:val="15"/>
                <w:szCs w:val="15"/>
              </w:rPr>
              <w:t> </w:t>
            </w:r>
          </w:p>
        </w:tc>
        <w:tc>
          <w:tcPr>
            <w:tcW w:w="348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611"/>
              <w:jc w:val="right"/>
              <w:rPr>
                <w:rFonts w:ascii="宋体" w:hAnsi="宋体" w:cs="宋体" w:eastAsia="宋体" w:hint="default"/>
                <w:sz w:val="18"/>
                <w:szCs w:val="18"/>
              </w:rPr>
            </w:pPr>
            <w:r>
              <w:rPr>
                <w:rFonts w:ascii="宋体"/>
                <w:sz w:val="18"/>
              </w:rPr>
              <w:t>781,051,705.84</w:t>
            </w: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496,390,852.76</w:t>
            </w:r>
          </w:p>
        </w:tc>
      </w:tr>
    </w:tbl>
    <w:p>
      <w:pPr>
        <w:spacing w:line="240" w:lineRule="auto" w:before="2"/>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2</w:t>
      </w:r>
      <w:r>
        <w:rPr/>
        <w:t>）按行业划分</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5.9pt;height:.5pt;mso-position-horizontal-relative:char;mso-position-vertical-relative:line" coordorigin="0,0" coordsize="8318,10">
            <v:group style="position:absolute;left:5;top:5;width:8308;height:2" coordorigin="5,5" coordsize="8308,2">
              <v:shape style="position:absolute;left:5;top:5;width:8308;height:2" coordorigin="5,5" coordsize="8308,0" path="m5,5l8312,5e" filled="false" stroked="true" strokeweight=".48pt" strokecolor="#000000">
                <v:path arrowok="t"/>
              </v:shape>
            </v:group>
          </v:group>
        </w:pict>
      </w:r>
      <w:r>
        <w:rPr>
          <w:rFonts w:ascii="宋体" w:hAnsi="宋体" w:cs="宋体" w:eastAsia="宋体" w:hint="default"/>
          <w:sz w:val="2"/>
          <w:szCs w:val="2"/>
        </w:rPr>
      </w:r>
    </w:p>
    <w:p>
      <w:pPr>
        <w:spacing w:line="210" w:lineRule="exact" w:before="99"/>
        <w:ind w:left="3666" w:right="0" w:firstLine="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年度                        </w:t>
      </w:r>
      <w:r>
        <w:rPr>
          <w:rFonts w:ascii="宋体" w:hAnsi="宋体" w:cs="宋体" w:eastAsia="宋体" w:hint="default"/>
          <w:sz w:val="18"/>
          <w:szCs w:val="18"/>
        </w:rPr>
        <w:t>2008</w:t>
      </w:r>
      <w:r>
        <w:rPr>
          <w:rFonts w:ascii="宋体" w:hAnsi="宋体" w:cs="宋体" w:eastAsia="宋体" w:hint="default"/>
          <w:spacing w:val="-38"/>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line="210" w:lineRule="exact" w:before="0"/>
        <w:ind w:left="179" w:right="0" w:firstLine="0"/>
        <w:jc w:val="left"/>
        <w:rPr>
          <w:rFonts w:ascii="宋体" w:hAnsi="宋体" w:cs="宋体" w:eastAsia="宋体" w:hint="default"/>
          <w:sz w:val="18"/>
          <w:szCs w:val="18"/>
        </w:rPr>
      </w:pPr>
      <w:r>
        <w:rPr/>
        <w:pict>
          <v:group style="position:absolute;margin-left:207.960007pt;margin-top:4.053346pt;width:297.9pt;height:.5pt;mso-position-horizontal-relative:page;mso-position-vertical-relative:paragraph;z-index:6520" coordorigin="4159,81" coordsize="5958,10">
            <v:group style="position:absolute;left:4164;top:86;width:2985;height:2" coordorigin="4164,86" coordsize="2985,2">
              <v:shape style="position:absolute;left:4164;top:86;width:2985;height:2" coordorigin="4164,86" coordsize="2985,0" path="m4164,86l7148,86e" filled="false" stroked="true" strokeweight=".48pt" strokecolor="#000000">
                <v:path arrowok="t"/>
              </v:shape>
            </v:group>
            <v:group style="position:absolute;left:7148;top:86;width:1476;height:2" coordorigin="7148,86" coordsize="1476,2">
              <v:shape style="position:absolute;left:7148;top:86;width:1476;height:2" coordorigin="7148,86" coordsize="1476,0" path="m7148,86l8624,86e" filled="false" stroked="true" strokeweight=".48pt" strokecolor="#000000">
                <v:path arrowok="t"/>
              </v:shape>
            </v:group>
            <v:group style="position:absolute;left:8624;top:86;width:1488;height:2" coordorigin="8624,86" coordsize="1488,2">
              <v:shape style="position:absolute;left:8624;top:86;width:1488;height:2" coordorigin="8624,86" coordsize="1488,0" path="m8624,86l10112,86e" filled="false" stroked="true" strokeweight=".48pt" strokecolor="#000000">
                <v:path arrowok="t"/>
              </v:shape>
            </v:group>
            <w10:wrap type="none"/>
          </v:group>
        </w:pict>
      </w:r>
      <w:r>
        <w:rPr/>
        <w:pict>
          <v:shape style="position:absolute;margin-left:89.879997pt;margin-top:9.218671pt;width:415.75pt;height:50.35pt;mso-position-horizontal-relative:page;mso-position-vertical-relative:paragraph;z-index:6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0"/>
                    <w:gridCol w:w="2220"/>
                    <w:gridCol w:w="1487"/>
                    <w:gridCol w:w="1525"/>
                    <w:gridCol w:w="1443"/>
                  </w:tblGrid>
                  <w:tr>
                    <w:trPr>
                      <w:trHeight w:val="278" w:hRule="exact"/>
                    </w:trPr>
                    <w:tc>
                      <w:tcPr>
                        <w:tcW w:w="1640" w:type="dxa"/>
                        <w:tcBorders>
                          <w:top w:val="nil" w:sz="6" w:space="0" w:color="auto"/>
                          <w:left w:val="nil" w:sz="6" w:space="0" w:color="auto"/>
                          <w:bottom w:val="single" w:sz="4" w:space="0" w:color="000000"/>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180" w:lineRule="exact"/>
                          <w:ind w:left="822"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180" w:lineRule="exact"/>
                          <w:ind w:left="91"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180" w:lineRule="exact"/>
                          <w:ind w:left="53"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180" w:lineRule="exact"/>
                          <w:ind w:left="59"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60" w:hRule="exact"/>
                    </w:trPr>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5"/>
                            <w:szCs w:val="15"/>
                          </w:rPr>
                        </w:pPr>
                        <w:r>
                          <w:rPr>
                            <w:rFonts w:ascii="宋体" w:hAnsi="宋体" w:cs="宋体" w:eastAsia="宋体" w:hint="default"/>
                            <w:sz w:val="18"/>
                            <w:szCs w:val="18"/>
                          </w:rPr>
                          <w:t>商业</w:t>
                        </w:r>
                        <w:r>
                          <w:rPr>
                            <w:rFonts w:ascii="宋体" w:hAnsi="宋体" w:cs="宋体" w:eastAsia="宋体" w:hint="default"/>
                            <w:sz w:val="15"/>
                            <w:szCs w:val="15"/>
                          </w:rPr>
                          <w:t> </w:t>
                        </w: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723" w:right="0"/>
                          <w:jc w:val="center"/>
                          <w:rPr>
                            <w:rFonts w:ascii="宋体" w:hAnsi="宋体" w:cs="宋体" w:eastAsia="宋体" w:hint="default"/>
                            <w:sz w:val="18"/>
                            <w:szCs w:val="18"/>
                          </w:rPr>
                        </w:pPr>
                        <w:r>
                          <w:rPr>
                            <w:rFonts w:ascii="宋体"/>
                            <w:sz w:val="18"/>
                          </w:rPr>
                          <w:t>922,236,289.67</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
                          <w:jc w:val="center"/>
                          <w:rPr>
                            <w:rFonts w:ascii="宋体" w:hAnsi="宋体" w:cs="宋体" w:eastAsia="宋体" w:hint="default"/>
                            <w:sz w:val="18"/>
                            <w:szCs w:val="18"/>
                          </w:rPr>
                        </w:pPr>
                        <w:r>
                          <w:rPr>
                            <w:rFonts w:ascii="宋体"/>
                            <w:sz w:val="18"/>
                          </w:rPr>
                          <w:t>781,051,705.84</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7" w:right="0"/>
                          <w:jc w:val="center"/>
                          <w:rPr>
                            <w:rFonts w:ascii="宋体" w:hAnsi="宋体" w:cs="宋体" w:eastAsia="宋体" w:hint="default"/>
                            <w:sz w:val="15"/>
                            <w:szCs w:val="15"/>
                          </w:rPr>
                        </w:pPr>
                        <w:r>
                          <w:rPr>
                            <w:rFonts w:ascii="宋体"/>
                            <w:sz w:val="18"/>
                          </w:rPr>
                          <w:t>597,121,986.35</w:t>
                        </w:r>
                        <w:r>
                          <w:rPr>
                            <w:rFonts w:ascii="宋体"/>
                            <w:sz w:val="15"/>
                          </w:rPr>
                          <w:t> </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8"/>
                            <w:szCs w:val="18"/>
                          </w:rPr>
                        </w:pPr>
                        <w:r>
                          <w:rPr>
                            <w:rFonts w:ascii="宋体"/>
                            <w:sz w:val="18"/>
                          </w:rPr>
                          <w:t>496,390,852.76</w:t>
                        </w:r>
                      </w:p>
                    </w:tc>
                  </w:tr>
                  <w:tr>
                    <w:trPr>
                      <w:trHeight w:val="359" w:hRule="exact"/>
                    </w:trPr>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90"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32" w:right="0"/>
                          <w:jc w:val="center"/>
                          <w:rPr>
                            <w:rFonts w:ascii="宋体" w:hAnsi="宋体" w:cs="宋体" w:eastAsia="宋体" w:hint="default"/>
                            <w:sz w:val="18"/>
                            <w:szCs w:val="18"/>
                          </w:rPr>
                        </w:pPr>
                        <w:r>
                          <w:rPr>
                            <w:rFonts w:ascii="宋体"/>
                            <w:sz w:val="18"/>
                          </w:rPr>
                          <w:t>922,236,289.67</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781,051,705.84</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8" w:right="0"/>
                          <w:jc w:val="center"/>
                          <w:rPr>
                            <w:rFonts w:ascii="宋体" w:hAnsi="宋体" w:cs="宋体" w:eastAsia="宋体" w:hint="default"/>
                            <w:sz w:val="15"/>
                            <w:szCs w:val="15"/>
                          </w:rPr>
                        </w:pPr>
                        <w:r>
                          <w:rPr>
                            <w:rFonts w:ascii="宋体"/>
                            <w:sz w:val="18"/>
                          </w:rPr>
                          <w:t>597,121,986.35</w:t>
                        </w:r>
                        <w:r>
                          <w:rPr>
                            <w:rFonts w:ascii="宋体"/>
                            <w:sz w:val="15"/>
                          </w:rPr>
                          <w:t> </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
                          <w:jc w:val="center"/>
                          <w:rPr>
                            <w:rFonts w:ascii="宋体" w:hAnsi="宋体" w:cs="宋体" w:eastAsia="宋体" w:hint="default"/>
                            <w:sz w:val="18"/>
                            <w:szCs w:val="18"/>
                          </w:rPr>
                        </w:pPr>
                        <w:r>
                          <w:rPr>
                            <w:rFonts w:ascii="宋体"/>
                            <w:sz w:val="18"/>
                          </w:rPr>
                          <w:t>496,390,852.76</w:t>
                        </w:r>
                      </w:p>
                    </w:tc>
                  </w:tr>
                </w:tbl>
                <w:p>
                  <w:pPr/>
                </w:p>
              </w:txbxContent>
            </v:textbox>
            <w10:wrap type="none"/>
          </v:shape>
        </w:pict>
      </w:r>
      <w:r>
        <w:rPr>
          <w:rFonts w:ascii="宋体" w:hAnsi="宋体" w:cs="宋体" w:eastAsia="宋体" w:hint="default"/>
          <w:sz w:val="18"/>
          <w:szCs w:val="18"/>
        </w:rPr>
        <w:t>收入类别</w:t>
      </w:r>
      <w:r>
        <w:rPr>
          <w:rFonts w:ascii="宋体" w:hAnsi="宋体" w:cs="宋体" w:eastAsia="宋体" w:hint="default"/>
          <w:sz w:val="18"/>
          <w:szCs w:val="18"/>
        </w:rPr>
        <w:t> </w:t>
      </w:r>
    </w:p>
    <w:p>
      <w:pPr>
        <w:spacing w:after="0" w:line="210" w:lineRule="exact"/>
        <w:jc w:val="left"/>
        <w:rPr>
          <w:rFonts w:ascii="宋体" w:hAnsi="宋体" w:cs="宋体" w:eastAsia="宋体" w:hint="default"/>
          <w:sz w:val="18"/>
          <w:szCs w:val="18"/>
        </w:rPr>
        <w:sectPr>
          <w:type w:val="continuous"/>
          <w:pgSz w:w="11900" w:h="16840"/>
          <w:pgMar w:top="1600" w:bottom="280" w:left="1660" w:right="1620"/>
        </w:sectPr>
      </w:pPr>
    </w:p>
    <w:p>
      <w:pPr>
        <w:spacing w:line="240" w:lineRule="auto" w:before="1"/>
        <w:rPr>
          <w:rFonts w:ascii="宋体" w:hAnsi="宋体" w:cs="宋体" w:eastAsia="宋体" w:hint="default"/>
          <w:sz w:val="19"/>
          <w:szCs w:val="19"/>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3</w:t>
      </w:r>
      <w:r>
        <w:rPr/>
        <w:t>）按地区划分</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8301;height:2" coordorigin="5,5" coordsize="8301,2">
              <v:shape style="position:absolute;left:5;top:5;width:8301;height:2" coordorigin="5,5" coordsize="8301,0" path="m5,5l8305,5e" filled="false" stroked="true" strokeweight=".48pt" strokecolor="#000000">
                <v:path arrowok="t"/>
              </v:shape>
            </v:group>
          </v:group>
        </w:pict>
      </w:r>
      <w:r>
        <w:rPr>
          <w:rFonts w:ascii="宋体" w:hAnsi="宋体" w:cs="宋体" w:eastAsia="宋体" w:hint="default"/>
          <w:sz w:val="2"/>
          <w:szCs w:val="2"/>
        </w:rPr>
      </w:r>
    </w:p>
    <w:p>
      <w:pPr>
        <w:spacing w:line="211" w:lineRule="exact" w:before="99"/>
        <w:ind w:left="3484" w:right="0" w:firstLine="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年度                         </w:t>
      </w: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line="211" w:lineRule="exact" w:before="0"/>
        <w:ind w:left="179" w:right="0" w:firstLine="0"/>
        <w:jc w:val="left"/>
        <w:rPr>
          <w:rFonts w:ascii="宋体" w:hAnsi="宋体" w:cs="宋体" w:eastAsia="宋体" w:hint="default"/>
          <w:sz w:val="18"/>
          <w:szCs w:val="18"/>
        </w:rPr>
      </w:pPr>
      <w:r>
        <w:rPr/>
        <w:pict>
          <v:group style="position:absolute;margin-left:198.600006pt;margin-top:3.303364pt;width:306.9pt;height:.5pt;mso-position-horizontal-relative:page;mso-position-vertical-relative:paragraph;z-index:6664" coordorigin="3972,66" coordsize="6138,10">
            <v:group style="position:absolute;left:3977;top:71;width:2993;height:2" coordorigin="3977,71" coordsize="2993,2">
              <v:shape style="position:absolute;left:3977;top:71;width:2993;height:2" coordorigin="3977,71" coordsize="2993,0" path="m3977,71l6970,71e" filled="false" stroked="true" strokeweight=".48pt" strokecolor="#000000">
                <v:path arrowok="t"/>
              </v:shape>
            </v:group>
            <v:group style="position:absolute;left:6970;top:71;width:1574;height:2" coordorigin="6970,71" coordsize="1574,2">
              <v:shape style="position:absolute;left:6970;top:71;width:1574;height:2" coordorigin="6970,71" coordsize="1574,0" path="m6970,71l8543,71e" filled="false" stroked="true" strokeweight=".48pt" strokecolor="#000000">
                <v:path arrowok="t"/>
              </v:shape>
            </v:group>
            <v:group style="position:absolute;left:8543;top:71;width:1563;height:2" coordorigin="8543,71" coordsize="1563,2">
              <v:shape style="position:absolute;left:8543;top:71;width:1563;height:2" coordorigin="8543,71" coordsize="1563,0" path="m8543,71l10105,71e" filled="false" stroked="true" strokeweight=".48pt" strokecolor="#000000">
                <v:path arrowok="t"/>
              </v:shape>
            </v:group>
            <w10:wrap type="none"/>
          </v:group>
        </w:pict>
      </w:r>
      <w:r>
        <w:rPr/>
        <w:pict>
          <v:shape style="position:absolute;margin-left:89.879997pt;margin-top:8.948689pt;width:415.4pt;height:52.3pt;mso-position-horizontal-relative:page;mso-position-vertical-relative:paragraph;z-index:6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9"/>
                    <w:gridCol w:w="1990"/>
                    <w:gridCol w:w="1538"/>
                    <w:gridCol w:w="1610"/>
                    <w:gridCol w:w="1480"/>
                  </w:tblGrid>
                  <w:tr>
                    <w:trPr>
                      <w:trHeight w:val="289" w:hRule="exact"/>
                    </w:trPr>
                    <w:tc>
                      <w:tcPr>
                        <w:tcW w:w="1689" w:type="dxa"/>
                        <w:tcBorders>
                          <w:top w:val="nil" w:sz="6" w:space="0" w:color="auto"/>
                          <w:left w:val="nil" w:sz="6" w:space="0" w:color="auto"/>
                          <w:bottom w:val="single" w:sz="4" w:space="0" w:color="000000"/>
                          <w:right w:val="nil" w:sz="6" w:space="0" w:color="auto"/>
                        </w:tcBorders>
                      </w:tcPr>
                      <w:p>
                        <w:pPr/>
                      </w:p>
                    </w:tc>
                    <w:tc>
                      <w:tcPr>
                        <w:tcW w:w="1990" w:type="dxa"/>
                        <w:tcBorders>
                          <w:top w:val="nil" w:sz="6" w:space="0" w:color="auto"/>
                          <w:left w:val="nil" w:sz="6" w:space="0" w:color="auto"/>
                          <w:bottom w:val="single" w:sz="4" w:space="0" w:color="000000"/>
                          <w:right w:val="nil" w:sz="6" w:space="0" w:color="auto"/>
                        </w:tcBorders>
                      </w:tcPr>
                      <w:p>
                        <w:pPr>
                          <w:pStyle w:val="TableParagraph"/>
                          <w:spacing w:line="180" w:lineRule="exact"/>
                          <w:ind w:left="581"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180" w:lineRule="exact"/>
                          <w:ind w:right="33"/>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88" w:hRule="exact"/>
                    </w:trPr>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5"/>
                            <w:szCs w:val="15"/>
                          </w:rPr>
                        </w:pPr>
                        <w:r>
                          <w:rPr>
                            <w:rFonts w:ascii="宋体" w:hAnsi="宋体" w:cs="宋体" w:eastAsia="宋体" w:hint="default"/>
                            <w:sz w:val="18"/>
                            <w:szCs w:val="18"/>
                          </w:rPr>
                          <w:t>秦皇岛地区</w:t>
                        </w:r>
                        <w:r>
                          <w:rPr>
                            <w:rFonts w:ascii="宋体" w:hAnsi="宋体" w:cs="宋体" w:eastAsia="宋体" w:hint="default"/>
                            <w:sz w:val="15"/>
                            <w:szCs w:val="15"/>
                          </w:rPr>
                          <w:t> </w:t>
                        </w: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503" w:right="0"/>
                          <w:jc w:val="center"/>
                          <w:rPr>
                            <w:rFonts w:ascii="宋体" w:hAnsi="宋体" w:cs="宋体" w:eastAsia="宋体" w:hint="default"/>
                            <w:sz w:val="18"/>
                            <w:szCs w:val="18"/>
                          </w:rPr>
                        </w:pPr>
                        <w:r>
                          <w:rPr>
                            <w:rFonts w:ascii="宋体"/>
                            <w:sz w:val="18"/>
                          </w:rPr>
                          <w:t>922,236,289.67</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9"/>
                          <w:jc w:val="center"/>
                          <w:rPr>
                            <w:rFonts w:ascii="宋体" w:hAnsi="宋体" w:cs="宋体" w:eastAsia="宋体" w:hint="default"/>
                            <w:sz w:val="18"/>
                            <w:szCs w:val="18"/>
                          </w:rPr>
                        </w:pPr>
                        <w:r>
                          <w:rPr>
                            <w:rFonts w:ascii="宋体"/>
                            <w:sz w:val="18"/>
                          </w:rPr>
                          <w:t>781,051,705.84</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54" w:right="0"/>
                          <w:jc w:val="center"/>
                          <w:rPr>
                            <w:rFonts w:ascii="宋体" w:hAnsi="宋体" w:cs="宋体" w:eastAsia="宋体" w:hint="default"/>
                            <w:sz w:val="15"/>
                            <w:szCs w:val="15"/>
                          </w:rPr>
                        </w:pPr>
                        <w:r>
                          <w:rPr>
                            <w:rFonts w:ascii="宋体"/>
                            <w:sz w:val="18"/>
                          </w:rPr>
                          <w:t>597,121,986.35</w:t>
                        </w:r>
                        <w:r>
                          <w:rPr>
                            <w:rFonts w:ascii="宋体"/>
                            <w:sz w:val="15"/>
                          </w:rPr>
                          <w:t> </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21" w:right="0"/>
                          <w:jc w:val="center"/>
                          <w:rPr>
                            <w:rFonts w:ascii="宋体" w:hAnsi="宋体" w:cs="宋体" w:eastAsia="宋体" w:hint="default"/>
                            <w:sz w:val="18"/>
                            <w:szCs w:val="18"/>
                          </w:rPr>
                        </w:pPr>
                        <w:r>
                          <w:rPr>
                            <w:rFonts w:ascii="宋体"/>
                            <w:sz w:val="18"/>
                          </w:rPr>
                          <w:t>496,390,852.76</w:t>
                        </w:r>
                      </w:p>
                    </w:tc>
                  </w:tr>
                  <w:tr>
                    <w:trPr>
                      <w:trHeight w:val="359" w:hRule="exact"/>
                    </w:trPr>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90"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91" w:right="0"/>
                          <w:jc w:val="center"/>
                          <w:rPr>
                            <w:rFonts w:ascii="宋体" w:hAnsi="宋体" w:cs="宋体" w:eastAsia="宋体" w:hint="default"/>
                            <w:sz w:val="18"/>
                            <w:szCs w:val="18"/>
                          </w:rPr>
                        </w:pPr>
                        <w:r>
                          <w:rPr>
                            <w:rFonts w:ascii="宋体"/>
                            <w:sz w:val="18"/>
                          </w:rPr>
                          <w:t>922,236,289.67</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9"/>
                          <w:jc w:val="center"/>
                          <w:rPr>
                            <w:rFonts w:ascii="宋体" w:hAnsi="宋体" w:cs="宋体" w:eastAsia="宋体" w:hint="default"/>
                            <w:sz w:val="18"/>
                            <w:szCs w:val="18"/>
                          </w:rPr>
                        </w:pPr>
                        <w:r>
                          <w:rPr>
                            <w:rFonts w:ascii="宋体"/>
                            <w:sz w:val="18"/>
                          </w:rPr>
                          <w:t>781,051,705.84</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4" w:right="0"/>
                          <w:jc w:val="center"/>
                          <w:rPr>
                            <w:rFonts w:ascii="宋体" w:hAnsi="宋体" w:cs="宋体" w:eastAsia="宋体" w:hint="default"/>
                            <w:sz w:val="15"/>
                            <w:szCs w:val="15"/>
                          </w:rPr>
                        </w:pPr>
                        <w:r>
                          <w:rPr>
                            <w:rFonts w:ascii="宋体"/>
                            <w:sz w:val="18"/>
                          </w:rPr>
                          <w:t>597,121,986.35</w:t>
                        </w:r>
                        <w:r>
                          <w:rPr>
                            <w:rFonts w:ascii="宋体"/>
                            <w:sz w:val="15"/>
                          </w:rPr>
                          <w:t> </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9" w:right="0"/>
                          <w:jc w:val="center"/>
                          <w:rPr>
                            <w:rFonts w:ascii="宋体" w:hAnsi="宋体" w:cs="宋体" w:eastAsia="宋体" w:hint="default"/>
                            <w:sz w:val="18"/>
                            <w:szCs w:val="18"/>
                          </w:rPr>
                        </w:pPr>
                        <w:r>
                          <w:rPr>
                            <w:rFonts w:ascii="宋体"/>
                            <w:sz w:val="18"/>
                          </w:rPr>
                          <w:t>496,390,852.76</w:t>
                        </w:r>
                      </w:p>
                    </w:tc>
                  </w:tr>
                </w:tbl>
                <w:p>
                  <w:pPr/>
                </w:p>
              </w:txbxContent>
            </v:textbox>
            <w10:wrap type="none"/>
          </v:shape>
        </w:pict>
      </w:r>
      <w:r>
        <w:rPr>
          <w:rFonts w:ascii="宋体" w:hAnsi="宋体" w:cs="宋体" w:eastAsia="宋体" w:hint="default"/>
          <w:sz w:val="18"/>
          <w:szCs w:val="18"/>
        </w:rPr>
        <w:t>地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区</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9pt;height:.5pt;mso-position-horizontal-relative:char;mso-position-vertical-relative:line" coordorigin="0,0" coordsize="8338,10">
            <v:group style="position:absolute;left:5;top:5;width:8328;height:2" coordorigin="5,5" coordsize="8328,2">
              <v:shape style="position:absolute;left:5;top:5;width:8328;height:2" coordorigin="5,5" coordsize="8328,0" path="m5,5l8333,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4"/>
          <w:szCs w:val="4"/>
        </w:rPr>
      </w:pPr>
    </w:p>
    <w:tbl>
      <w:tblPr>
        <w:tblW w:w="0" w:type="auto"/>
        <w:jc w:val="left"/>
        <w:tblInd w:w="123" w:type="dxa"/>
        <w:tblLayout w:type="fixed"/>
        <w:tblCellMar>
          <w:top w:w="0" w:type="dxa"/>
          <w:left w:w="0" w:type="dxa"/>
          <w:bottom w:w="0" w:type="dxa"/>
          <w:right w:w="0" w:type="dxa"/>
        </w:tblCellMar>
        <w:tblLook w:val="01E0"/>
      </w:tblPr>
      <w:tblGrid>
        <w:gridCol w:w="5401"/>
        <w:gridCol w:w="2942"/>
      </w:tblGrid>
      <w:tr>
        <w:trPr>
          <w:trHeight w:val="351" w:hRule="exact"/>
        </w:trPr>
        <w:tc>
          <w:tcPr>
            <w:tcW w:w="5401" w:type="dxa"/>
            <w:tcBorders>
              <w:top w:val="nil" w:sz="6" w:space="0" w:color="auto"/>
              <w:left w:val="nil" w:sz="6" w:space="0" w:color="auto"/>
              <w:bottom w:val="single" w:sz="4" w:space="0" w:color="000000"/>
              <w:right w:val="nil" w:sz="6" w:space="0" w:color="auto"/>
            </w:tcBorders>
          </w:tcPr>
          <w:p>
            <w:pPr>
              <w:pStyle w:val="TableParagraph"/>
              <w:tabs>
                <w:tab w:pos="4444" w:val="left" w:leader="none"/>
              </w:tabs>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ab/>
            </w:r>
            <w:r>
              <w:rPr>
                <w:rFonts w:ascii="宋体" w:hAnsi="宋体" w:cs="宋体" w:eastAsia="宋体" w:hint="default"/>
                <w:sz w:val="18"/>
                <w:szCs w:val="18"/>
              </w:rPr>
              <w:t>营业收入</w:t>
            </w:r>
          </w:p>
        </w:tc>
        <w:tc>
          <w:tcPr>
            <w:tcW w:w="29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 </w:t>
            </w:r>
          </w:p>
        </w:tc>
      </w:tr>
      <w:tr>
        <w:trPr>
          <w:trHeight w:val="298" w:hRule="exact"/>
        </w:trPr>
        <w:tc>
          <w:tcPr>
            <w:tcW w:w="540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秦皇岛福电实业集团有限公司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2,680,000.00</w:t>
            </w:r>
          </w:p>
        </w:tc>
        <w:tc>
          <w:tcPr>
            <w:tcW w:w="29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3"/>
              <w:jc w:val="center"/>
              <w:rPr>
                <w:rFonts w:ascii="宋体" w:hAnsi="宋体" w:cs="宋体" w:eastAsia="宋体" w:hint="default"/>
                <w:sz w:val="18"/>
                <w:szCs w:val="18"/>
              </w:rPr>
            </w:pPr>
            <w:r>
              <w:rPr>
                <w:rFonts w:ascii="宋体"/>
                <w:sz w:val="18"/>
              </w:rPr>
              <w:t>0.29% </w:t>
            </w:r>
          </w:p>
        </w:tc>
      </w:tr>
      <w:tr>
        <w:trPr>
          <w:trHeight w:val="291" w:hRule="exact"/>
        </w:trPr>
        <w:tc>
          <w:tcPr>
            <w:tcW w:w="5401" w:type="dxa"/>
            <w:tcBorders>
              <w:top w:val="nil" w:sz="6" w:space="0" w:color="auto"/>
              <w:left w:val="nil" w:sz="6" w:space="0" w:color="auto"/>
              <w:bottom w:val="nil" w:sz="6" w:space="0" w:color="auto"/>
              <w:right w:val="nil" w:sz="6" w:space="0" w:color="auto"/>
            </w:tcBorders>
          </w:tcPr>
          <w:p>
            <w:pPr>
              <w:pStyle w:val="TableParagraph"/>
              <w:spacing w:line="227" w:lineRule="exact"/>
              <w:ind w:left="44" w:right="0"/>
              <w:jc w:val="left"/>
              <w:rPr>
                <w:rFonts w:ascii="宋体" w:hAnsi="宋体" w:cs="宋体" w:eastAsia="宋体" w:hint="default"/>
                <w:sz w:val="18"/>
                <w:szCs w:val="18"/>
              </w:rPr>
            </w:pPr>
            <w:r>
              <w:rPr>
                <w:rFonts w:ascii="宋体" w:hAnsi="宋体" w:cs="宋体" w:eastAsia="宋体" w:hint="default"/>
                <w:sz w:val="18"/>
                <w:szCs w:val="18"/>
              </w:rPr>
              <w:t>秦皇岛德大房地产开发有限公司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1,850,000.00</w:t>
            </w:r>
          </w:p>
        </w:tc>
        <w:tc>
          <w:tcPr>
            <w:tcW w:w="2942" w:type="dxa"/>
            <w:tcBorders>
              <w:top w:val="nil" w:sz="6" w:space="0" w:color="auto"/>
              <w:left w:val="nil" w:sz="6" w:space="0" w:color="auto"/>
              <w:bottom w:val="nil" w:sz="6" w:space="0" w:color="auto"/>
              <w:right w:val="nil" w:sz="6" w:space="0" w:color="auto"/>
            </w:tcBorders>
          </w:tcPr>
          <w:p>
            <w:pPr>
              <w:pStyle w:val="TableParagraph"/>
              <w:spacing w:line="227" w:lineRule="exact"/>
              <w:ind w:right="63"/>
              <w:jc w:val="center"/>
              <w:rPr>
                <w:rFonts w:ascii="宋体" w:hAnsi="宋体" w:cs="宋体" w:eastAsia="宋体" w:hint="default"/>
                <w:sz w:val="18"/>
                <w:szCs w:val="18"/>
              </w:rPr>
            </w:pPr>
            <w:r>
              <w:rPr>
                <w:rFonts w:ascii="宋体"/>
                <w:sz w:val="18"/>
              </w:rPr>
              <w:t>0.20% </w:t>
            </w:r>
          </w:p>
        </w:tc>
      </w:tr>
      <w:tr>
        <w:trPr>
          <w:trHeight w:val="304" w:hRule="exact"/>
        </w:trPr>
        <w:tc>
          <w:tcPr>
            <w:tcW w:w="5401" w:type="dxa"/>
            <w:tcBorders>
              <w:top w:val="nil" w:sz="6" w:space="0" w:color="auto"/>
              <w:left w:val="nil" w:sz="6" w:space="0" w:color="auto"/>
              <w:bottom w:val="nil" w:sz="6" w:space="0" w:color="auto"/>
              <w:right w:val="nil" w:sz="6" w:space="0" w:color="auto"/>
            </w:tcBorders>
          </w:tcPr>
          <w:p>
            <w:pPr>
              <w:pStyle w:val="TableParagraph"/>
              <w:spacing w:line="240" w:lineRule="auto" w:before="8"/>
              <w:ind w:left="44" w:right="0"/>
              <w:jc w:val="left"/>
              <w:rPr>
                <w:rFonts w:ascii="宋体" w:hAnsi="宋体" w:cs="宋体" w:eastAsia="宋体" w:hint="default"/>
                <w:sz w:val="18"/>
                <w:szCs w:val="18"/>
              </w:rPr>
            </w:pPr>
            <w:r>
              <w:rPr>
                <w:rFonts w:ascii="宋体" w:hAnsi="宋体" w:cs="宋体" w:eastAsia="宋体" w:hint="default"/>
                <w:sz w:val="18"/>
                <w:szCs w:val="18"/>
              </w:rPr>
              <w:t>秦皇岛市金贸发展有限公司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1,480,000.00</w:t>
            </w: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center"/>
              <w:rPr>
                <w:rFonts w:ascii="宋体" w:hAnsi="宋体" w:cs="宋体" w:eastAsia="宋体" w:hint="default"/>
                <w:sz w:val="18"/>
                <w:szCs w:val="18"/>
              </w:rPr>
            </w:pPr>
            <w:r>
              <w:rPr>
                <w:rFonts w:ascii="宋体"/>
                <w:sz w:val="18"/>
              </w:rPr>
              <w:t>0.16% </w:t>
            </w:r>
          </w:p>
        </w:tc>
      </w:tr>
      <w:tr>
        <w:trPr>
          <w:trHeight w:val="306" w:hRule="exact"/>
        </w:trPr>
        <w:tc>
          <w:tcPr>
            <w:tcW w:w="54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44" w:right="0"/>
              <w:jc w:val="left"/>
              <w:rPr>
                <w:rFonts w:ascii="宋体" w:hAnsi="宋体" w:cs="宋体" w:eastAsia="宋体" w:hint="default"/>
                <w:sz w:val="18"/>
                <w:szCs w:val="18"/>
              </w:rPr>
            </w:pPr>
            <w:r>
              <w:rPr>
                <w:rFonts w:ascii="宋体" w:hAnsi="宋体" w:cs="宋体" w:eastAsia="宋体" w:hint="default"/>
                <w:sz w:val="18"/>
                <w:szCs w:val="18"/>
              </w:rPr>
              <w:t>秦皇岛市占顺船舶服务有限公司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1,200,000.00</w:t>
            </w: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3"/>
              <w:jc w:val="center"/>
              <w:rPr>
                <w:rFonts w:ascii="宋体" w:hAnsi="宋体" w:cs="宋体" w:eastAsia="宋体" w:hint="default"/>
                <w:sz w:val="18"/>
                <w:szCs w:val="18"/>
              </w:rPr>
            </w:pPr>
            <w:r>
              <w:rPr>
                <w:rFonts w:ascii="宋体"/>
                <w:sz w:val="18"/>
              </w:rPr>
              <w:t>0.13% </w:t>
            </w:r>
          </w:p>
        </w:tc>
      </w:tr>
      <w:tr>
        <w:trPr>
          <w:trHeight w:val="337" w:hRule="exact"/>
        </w:trPr>
        <w:tc>
          <w:tcPr>
            <w:tcW w:w="54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秦皇岛市恒大房地产开发有限公司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1,200,000.00</w:t>
            </w: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3"/>
              <w:jc w:val="center"/>
              <w:rPr>
                <w:rFonts w:ascii="宋体" w:hAnsi="宋体" w:cs="宋体" w:eastAsia="宋体" w:hint="default"/>
                <w:sz w:val="18"/>
                <w:szCs w:val="18"/>
              </w:rPr>
            </w:pPr>
            <w:r>
              <w:rPr>
                <w:rFonts w:ascii="宋体"/>
                <w:sz w:val="18"/>
              </w:rPr>
              <w:t>0.13% </w:t>
            </w:r>
          </w:p>
        </w:tc>
      </w:tr>
      <w:tr>
        <w:trPr>
          <w:trHeight w:val="342" w:hRule="exact"/>
        </w:trPr>
        <w:tc>
          <w:tcPr>
            <w:tcW w:w="5401" w:type="dxa"/>
            <w:tcBorders>
              <w:top w:val="nil" w:sz="6" w:space="0" w:color="auto"/>
              <w:left w:val="nil" w:sz="6" w:space="0" w:color="auto"/>
              <w:bottom w:val="single" w:sz="4" w:space="0" w:color="000000"/>
              <w:right w:val="nil" w:sz="6" w:space="0" w:color="auto"/>
            </w:tcBorders>
          </w:tcPr>
          <w:p>
            <w:pPr>
              <w:pStyle w:val="TableParagraph"/>
              <w:tabs>
                <w:tab w:pos="4120" w:val="left" w:leader="none"/>
              </w:tabs>
              <w:spacing w:line="240" w:lineRule="auto" w:before="35"/>
              <w:ind w:left="4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ab/>
            </w:r>
            <w:r>
              <w:rPr>
                <w:rFonts w:ascii="宋体" w:hAnsi="宋体" w:cs="宋体" w:eastAsia="宋体" w:hint="default"/>
                <w:sz w:val="18"/>
                <w:szCs w:val="18"/>
              </w:rPr>
              <w:t>8,410,000.00</w:t>
            </w:r>
          </w:p>
        </w:tc>
        <w:tc>
          <w:tcPr>
            <w:tcW w:w="29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62"/>
              <w:jc w:val="center"/>
              <w:rPr>
                <w:rFonts w:ascii="宋体" w:hAnsi="宋体" w:cs="宋体" w:eastAsia="宋体" w:hint="default"/>
                <w:sz w:val="18"/>
                <w:szCs w:val="18"/>
              </w:rPr>
            </w:pPr>
            <w:r>
              <w:rPr>
                <w:rFonts w:ascii="宋体"/>
                <w:sz w:val="18"/>
              </w:rPr>
              <w:t>0.91% </w:t>
            </w:r>
          </w:p>
        </w:tc>
      </w:tr>
    </w:tbl>
    <w:p>
      <w:pPr>
        <w:spacing w:line="240" w:lineRule="auto" w:before="2"/>
        <w:rPr>
          <w:rFonts w:ascii="宋体" w:hAnsi="宋体" w:cs="宋体" w:eastAsia="宋体" w:hint="default"/>
          <w:sz w:val="6"/>
          <w:szCs w:val="6"/>
        </w:rPr>
      </w:pPr>
    </w:p>
    <w:p>
      <w:pPr>
        <w:pStyle w:val="BodyText"/>
        <w:spacing w:line="272" w:lineRule="exact" w:before="63"/>
        <w:ind w:right="148" w:firstLine="420"/>
        <w:jc w:val="both"/>
        <w:rPr>
          <w:rFonts w:ascii="宋体" w:hAnsi="宋体" w:cs="宋体" w:eastAsia="宋体" w:hint="default"/>
        </w:rPr>
      </w:pPr>
      <w:r>
        <w:rPr/>
        <w:t>（</w:t>
      </w:r>
      <w:r>
        <w:rPr>
          <w:rFonts w:ascii="宋体" w:hAnsi="宋体" w:cs="宋体" w:eastAsia="宋体" w:hint="default"/>
        </w:rPr>
        <w:t>5</w:t>
      </w:r>
      <w:r>
        <w:rPr/>
        <w:t>）本期营业收入较上期增加了</w:t>
      </w:r>
      <w:r>
        <w:rPr>
          <w:spacing w:val="-34"/>
        </w:rPr>
        <w:t> </w:t>
      </w:r>
      <w:r>
        <w:rPr>
          <w:rFonts w:ascii="宋体" w:hAnsi="宋体" w:cs="宋体" w:eastAsia="宋体" w:hint="default"/>
        </w:rPr>
        <w:t>325,114,303.32</w:t>
      </w:r>
      <w:r>
        <w:rPr>
          <w:rFonts w:ascii="宋体" w:hAnsi="宋体" w:cs="宋体" w:eastAsia="宋体" w:hint="default"/>
          <w:spacing w:val="-34"/>
        </w:rPr>
        <w:t> </w:t>
      </w:r>
      <w:r>
        <w:rPr/>
        <w:t>元，增加了</w:t>
      </w:r>
      <w:r>
        <w:rPr>
          <w:spacing w:val="-34"/>
        </w:rPr>
        <w:t> </w:t>
      </w:r>
      <w:r>
        <w:rPr>
          <w:rFonts w:ascii="宋体" w:hAnsi="宋体" w:cs="宋体" w:eastAsia="宋体" w:hint="default"/>
        </w:rPr>
        <w:t>54.45%</w:t>
      </w:r>
      <w:r>
        <w:rPr/>
        <w:t>。主要是：上年 度</w:t>
      </w:r>
      <w:r>
        <w:rPr>
          <w:spacing w:val="-50"/>
        </w:rPr>
        <w:t> </w:t>
      </w:r>
      <w:r>
        <w:rPr>
          <w:rFonts w:ascii="宋体" w:hAnsi="宋体" w:cs="宋体" w:eastAsia="宋体" w:hint="default"/>
          <w:spacing w:val="-1"/>
        </w:rPr>
        <w:t>2008</w:t>
      </w:r>
      <w:r>
        <w:rPr>
          <w:rFonts w:ascii="宋体" w:hAnsi="宋体" w:cs="宋体" w:eastAsia="宋体" w:hint="default"/>
          <w:spacing w:val="-49"/>
        </w:rPr>
        <w:t> </w:t>
      </w:r>
      <w:r>
        <w:rPr/>
        <w:t>年</w:t>
      </w:r>
      <w:r>
        <w:rPr>
          <w:spacing w:val="-50"/>
        </w:rPr>
        <w:t> </w:t>
      </w:r>
      <w:r>
        <w:rPr>
          <w:rFonts w:ascii="宋体" w:hAnsi="宋体" w:cs="宋体" w:eastAsia="宋体" w:hint="default"/>
          <w:spacing w:val="-1"/>
        </w:rPr>
        <w:t>10</w:t>
      </w:r>
      <w:r>
        <w:rPr>
          <w:rFonts w:ascii="宋体" w:hAnsi="宋体" w:cs="宋体" w:eastAsia="宋体" w:hint="default"/>
          <w:spacing w:val="-49"/>
        </w:rPr>
        <w:t> </w:t>
      </w:r>
      <w:r>
        <w:rPr>
          <w:spacing w:val="-3"/>
        </w:rPr>
        <w:t>月子公司秦皇岛市现代购物广场有限公司撤销变为分公司，上年秦皇岛市现代</w:t>
      </w:r>
      <w:r>
        <w:rPr/>
        <w:t> 购物广场有限公司只有二个月的收入计入母公司，但本年全年收入均计入母公司报表。</w:t>
      </w:r>
      <w:r>
        <w:rPr>
          <w:rFonts w:ascii="宋体" w:hAnsi="宋体" w:cs="宋体" w:eastAsia="宋体" w:hint="default"/>
        </w:rPr>
        <w:t> </w:t>
      </w:r>
    </w:p>
    <w:p>
      <w:pPr>
        <w:pStyle w:val="BodyText"/>
        <w:spacing w:line="274" w:lineRule="exact" w:before="92"/>
        <w:ind w:left="559" w:right="0"/>
        <w:jc w:val="left"/>
        <w:rPr>
          <w:rFonts w:ascii="宋体" w:hAnsi="宋体" w:cs="宋体" w:eastAsia="宋体" w:hint="default"/>
        </w:rPr>
      </w:pPr>
      <w:r>
        <w:rPr/>
        <w:t>注释</w:t>
      </w:r>
      <w:r>
        <w:rPr>
          <w:spacing w:val="-48"/>
        </w:rPr>
        <w:t> </w:t>
      </w:r>
      <w:r>
        <w:rPr>
          <w:rFonts w:ascii="宋体" w:hAnsi="宋体" w:cs="宋体" w:eastAsia="宋体" w:hint="default"/>
        </w:rPr>
        <w:t>5</w:t>
      </w:r>
      <w:r>
        <w:rPr/>
        <w:t>．投资收益</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1</w:t>
      </w:r>
      <w:r>
        <w:rPr/>
        <w:t>）投资收益明细情况</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4pt;height:.5pt;mso-position-horizontal-relative:char;mso-position-vertical-relative:line" coordorigin="0,0" coordsize="8288,10">
            <v:group style="position:absolute;left:5;top:5;width:8278;height:2" coordorigin="5,5" coordsize="8278,2">
              <v:shape style="position:absolute;left:5;top:5;width:8278;height:2" coordorigin="5,5" coordsize="8278,0" path="m5,5l8282,5e" filled="false" stroked="true" strokeweight=".48pt" strokecolor="#000000">
                <v:path arrowok="t"/>
              </v:shape>
            </v:group>
          </v:group>
        </w:pict>
      </w:r>
      <w:r>
        <w:rPr>
          <w:rFonts w:ascii="宋体" w:hAnsi="宋体" w:cs="宋体" w:eastAsia="宋体" w:hint="default"/>
          <w:sz w:val="2"/>
          <w:szCs w:val="2"/>
        </w:rPr>
      </w:r>
    </w:p>
    <w:p>
      <w:pPr>
        <w:tabs>
          <w:tab w:pos="7651" w:val="left" w:leader="none"/>
        </w:tabs>
        <w:spacing w:before="23"/>
        <w:ind w:left="13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1"/>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p>
      <w:pPr>
        <w:spacing w:line="240" w:lineRule="auto" w:before="3"/>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3919"/>
        <w:gridCol w:w="2535"/>
        <w:gridCol w:w="1880"/>
      </w:tblGrid>
      <w:tr>
        <w:trPr>
          <w:trHeight w:val="598" w:hRule="exact"/>
        </w:trPr>
        <w:tc>
          <w:tcPr>
            <w:tcW w:w="3919" w:type="dxa"/>
            <w:tcBorders>
              <w:top w:val="single" w:sz="4" w:space="0" w:color="000000"/>
              <w:left w:val="nil" w:sz="6" w:space="0" w:color="auto"/>
              <w:bottom w:val="nil" w:sz="6" w:space="0" w:color="auto"/>
              <w:right w:val="nil" w:sz="6" w:space="0" w:color="auto"/>
            </w:tcBorders>
          </w:tcPr>
          <w:p>
            <w:pPr>
              <w:pStyle w:val="TableParagraph"/>
              <w:spacing w:line="276" w:lineRule="auto" w:before="10"/>
              <w:ind w:left="14" w:right="1307"/>
              <w:jc w:val="left"/>
              <w:rPr>
                <w:rFonts w:ascii="宋体" w:hAnsi="宋体" w:cs="宋体" w:eastAsia="宋体" w:hint="default"/>
                <w:sz w:val="15"/>
                <w:szCs w:val="15"/>
              </w:rPr>
            </w:pPr>
            <w:r>
              <w:rPr>
                <w:rFonts w:ascii="宋体" w:hAnsi="宋体" w:cs="宋体" w:eastAsia="宋体" w:hint="default"/>
                <w:sz w:val="18"/>
                <w:szCs w:val="18"/>
              </w:rPr>
              <w:t>成本法核算的长期股权投资收益</w:t>
            </w:r>
            <w:r>
              <w:rPr>
                <w:rFonts w:ascii="宋体" w:hAnsi="宋体" w:cs="宋体" w:eastAsia="宋体" w:hint="default"/>
                <w:sz w:val="15"/>
                <w:szCs w:val="15"/>
              </w:rPr>
              <w:t> </w:t>
            </w:r>
            <w:r>
              <w:rPr>
                <w:rFonts w:ascii="宋体" w:hAnsi="宋体" w:cs="宋体" w:eastAsia="宋体" w:hint="default"/>
                <w:sz w:val="18"/>
                <w:szCs w:val="18"/>
              </w:rPr>
              <w:t>权益法核算的长期股权投资收益</w:t>
            </w:r>
            <w:r>
              <w:rPr>
                <w:rFonts w:ascii="宋体" w:hAnsi="宋体" w:cs="宋体" w:eastAsia="宋体" w:hint="default"/>
                <w:sz w:val="15"/>
                <w:szCs w:val="15"/>
              </w:rPr>
              <w:t> </w:t>
            </w:r>
          </w:p>
        </w:tc>
        <w:tc>
          <w:tcPr>
            <w:tcW w:w="4415" w:type="dxa"/>
            <w:gridSpan w:val="2"/>
            <w:tcBorders>
              <w:top w:val="single" w:sz="4" w:space="0" w:color="000000"/>
              <w:left w:val="nil" w:sz="6" w:space="0" w:color="auto"/>
              <w:bottom w:val="nil" w:sz="6" w:space="0" w:color="auto"/>
              <w:right w:val="nil" w:sz="6" w:space="0" w:color="auto"/>
            </w:tcBorders>
          </w:tcPr>
          <w:p>
            <w:pPr/>
          </w:p>
        </w:tc>
      </w:tr>
      <w:tr>
        <w:trPr>
          <w:trHeight w:val="64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316" w:lineRule="auto" w:before="22"/>
              <w:ind w:left="14" w:right="587"/>
              <w:jc w:val="left"/>
              <w:rPr>
                <w:rFonts w:ascii="宋体" w:hAnsi="宋体" w:cs="宋体" w:eastAsia="宋体" w:hint="default"/>
                <w:sz w:val="15"/>
                <w:szCs w:val="15"/>
              </w:rPr>
            </w:pPr>
            <w:r>
              <w:rPr>
                <w:rFonts w:ascii="宋体" w:hAnsi="宋体" w:cs="宋体" w:eastAsia="宋体" w:hint="default"/>
                <w:sz w:val="18"/>
                <w:szCs w:val="18"/>
              </w:rPr>
              <w:t>处置长期股权投资产生的投资收益</w:t>
            </w:r>
            <w:r>
              <w:rPr>
                <w:rFonts w:ascii="宋体" w:hAnsi="宋体" w:cs="宋体" w:eastAsia="宋体" w:hint="default"/>
                <w:sz w:val="15"/>
                <w:szCs w:val="15"/>
              </w:rPr>
              <w:t> </w:t>
            </w:r>
            <w:r>
              <w:rPr>
                <w:rFonts w:ascii="宋体" w:hAnsi="宋体" w:cs="宋体" w:eastAsia="宋体" w:hint="default"/>
                <w:sz w:val="18"/>
                <w:szCs w:val="18"/>
              </w:rPr>
              <w:t>持有交易性金融资产期间取得的投资收益</w:t>
            </w:r>
            <w:r>
              <w:rPr>
                <w:rFonts w:ascii="宋体" w:hAnsi="宋体" w:cs="宋体" w:eastAsia="宋体" w:hint="default"/>
                <w:sz w:val="15"/>
                <w:szCs w:val="15"/>
              </w:rPr>
              <w:t> </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2"/>
              <w:jc w:val="center"/>
              <w:rPr>
                <w:rFonts w:ascii="宋体" w:hAnsi="宋体" w:cs="宋体" w:eastAsia="宋体" w:hint="default"/>
                <w:sz w:val="18"/>
                <w:szCs w:val="18"/>
              </w:rPr>
            </w:pPr>
            <w:r>
              <w:rPr>
                <w:rFonts w:ascii="宋体"/>
                <w:sz w:val="18"/>
              </w:rPr>
              <w:t>-22,630,713.80</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3,782,438.15</w:t>
            </w:r>
          </w:p>
        </w:tc>
      </w:tr>
      <w:tr>
        <w:trPr>
          <w:trHeight w:val="346"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 w:right="0"/>
              <w:jc w:val="left"/>
              <w:rPr>
                <w:rFonts w:ascii="宋体" w:hAnsi="宋体" w:cs="宋体" w:eastAsia="宋体" w:hint="default"/>
                <w:sz w:val="15"/>
                <w:szCs w:val="15"/>
              </w:rPr>
            </w:pPr>
            <w:r>
              <w:rPr>
                <w:rFonts w:ascii="宋体" w:hAnsi="宋体" w:cs="宋体" w:eastAsia="宋体" w:hint="default"/>
                <w:sz w:val="18"/>
                <w:szCs w:val="18"/>
              </w:rPr>
              <w:t>其他</w:t>
            </w:r>
            <w:r>
              <w:rPr>
                <w:rFonts w:ascii="宋体" w:hAnsi="宋体" w:cs="宋体" w:eastAsia="宋体" w:hint="default"/>
                <w:sz w:val="15"/>
                <w:szCs w:val="15"/>
              </w:rPr>
              <w:t> </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 w:right="0"/>
              <w:jc w:val="center"/>
              <w:rPr>
                <w:rFonts w:ascii="宋体" w:hAnsi="宋体" w:cs="宋体" w:eastAsia="宋体" w:hint="default"/>
                <w:sz w:val="18"/>
                <w:szCs w:val="18"/>
              </w:rPr>
            </w:pPr>
            <w:r>
              <w:rPr>
                <w:rFonts w:ascii="宋体"/>
                <w:sz w:val="18"/>
              </w:rPr>
              <w:t>-8,786,398.23</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-2,791,184.72</w:t>
            </w:r>
          </w:p>
        </w:tc>
      </w:tr>
      <w:tr>
        <w:trPr>
          <w:trHeight w:val="344" w:hRule="exact"/>
        </w:trPr>
        <w:tc>
          <w:tcPr>
            <w:tcW w:w="391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4" w:right="0"/>
              <w:jc w:val="left"/>
              <w:rPr>
                <w:rFonts w:ascii="宋体" w:hAnsi="宋体" w:cs="宋体" w:eastAsia="宋体" w:hint="default"/>
                <w:sz w:val="15"/>
                <w:szCs w:val="15"/>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5"/>
                <w:szCs w:val="15"/>
              </w:rPr>
              <w:t> </w:t>
            </w:r>
          </w:p>
        </w:tc>
        <w:tc>
          <w:tcPr>
            <w:tcW w:w="253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4"/>
              <w:jc w:val="center"/>
              <w:rPr>
                <w:rFonts w:ascii="宋体" w:hAnsi="宋体" w:cs="宋体" w:eastAsia="宋体" w:hint="default"/>
                <w:sz w:val="18"/>
                <w:szCs w:val="18"/>
              </w:rPr>
            </w:pPr>
            <w:r>
              <w:rPr>
                <w:rFonts w:ascii="宋体"/>
                <w:sz w:val="18"/>
              </w:rPr>
              <w:t>-31,417,112.03</w:t>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991,253.43</w:t>
            </w:r>
          </w:p>
        </w:tc>
      </w:tr>
    </w:tbl>
    <w:p>
      <w:pPr>
        <w:pStyle w:val="BodyText"/>
        <w:spacing w:line="235" w:lineRule="exact"/>
        <w:ind w:left="557" w:right="0"/>
        <w:jc w:val="left"/>
        <w:rPr>
          <w:rFonts w:ascii="宋体" w:hAnsi="宋体" w:cs="宋体" w:eastAsia="宋体" w:hint="default"/>
        </w:rPr>
      </w:pPr>
      <w:r>
        <w:rPr/>
        <w:t>注：投资收益—其他为确定子公司的超额亏损。</w:t>
      </w:r>
      <w:r>
        <w:rPr>
          <w:rFonts w:ascii="宋体" w:hAnsi="宋体" w:cs="宋体" w:eastAsia="宋体" w:hint="default"/>
        </w:rPr>
        <w:t> </w:t>
      </w:r>
    </w:p>
    <w:p>
      <w:pPr>
        <w:pStyle w:val="BodyText"/>
        <w:spacing w:line="274" w:lineRule="exact" w:before="117"/>
        <w:ind w:left="559" w:right="0"/>
        <w:jc w:val="left"/>
        <w:rPr>
          <w:rFonts w:ascii="宋体" w:hAnsi="宋体" w:cs="宋体" w:eastAsia="宋体" w:hint="default"/>
        </w:rPr>
      </w:pPr>
      <w:r>
        <w:rPr/>
        <w:t>注释</w:t>
      </w:r>
      <w:r>
        <w:rPr>
          <w:spacing w:val="-45"/>
        </w:rPr>
        <w:t> </w:t>
      </w:r>
      <w:r>
        <w:rPr>
          <w:rFonts w:ascii="宋体" w:hAnsi="宋体" w:cs="宋体" w:eastAsia="宋体" w:hint="default"/>
        </w:rPr>
        <w:t>6</w:t>
      </w:r>
      <w:r>
        <w:rPr/>
        <w:t>．现金流量表补充资料</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pict>
          <v:group style="position:absolute;margin-left:89.639999pt;margin-top:15.323886pt;width:414.3pt;height:.5pt;mso-position-horizontal-relative:page;mso-position-vertical-relative:paragraph;z-index:-462592" coordorigin="1793,306" coordsize="8286,10">
            <v:group style="position:absolute;left:1798;top:311;width:6269;height:2" coordorigin="1798,311" coordsize="6269,2">
              <v:shape style="position:absolute;left:1798;top:311;width:6269;height:2" coordorigin="1798,311" coordsize="6269,0" path="m1798,311l8066,311e" filled="false" stroked="true" strokeweight=".48pt" strokecolor="#000000">
                <v:path arrowok="t"/>
              </v:shape>
            </v:group>
            <v:group style="position:absolute;left:8066;top:311;width:2008;height:2" coordorigin="8066,311" coordsize="2008,2">
              <v:shape style="position:absolute;left:8066;top:311;width:2008;height:2" coordorigin="8066,311" coordsize="2008,0" path="m8066,311l10074,311e" filled="false" stroked="true" strokeweight=".48pt" strokecolor="#000000">
                <v:path arrowok="t"/>
              </v:shape>
            </v:group>
            <w10:wrap type="none"/>
          </v:group>
        </w:pict>
      </w:r>
      <w:r>
        <w:rPr/>
        <w:t>（</w:t>
      </w:r>
      <w:r>
        <w:rPr>
          <w:rFonts w:ascii="宋体" w:hAnsi="宋体" w:cs="宋体" w:eastAsia="宋体" w:hint="default"/>
        </w:rPr>
        <w:t>1</w:t>
      </w:r>
      <w:r>
        <w:rPr/>
        <w:t>）现金流量表补充资料</w:t>
      </w:r>
      <w:r>
        <w:rPr>
          <w:rFonts w:ascii="宋体" w:hAnsi="宋体" w:cs="宋体" w:eastAsia="宋体" w:hint="default"/>
        </w:rPr>
        <w:t> </w:t>
      </w:r>
    </w:p>
    <w:p>
      <w:pPr>
        <w:spacing w:line="240" w:lineRule="auto" w:before="1"/>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6583"/>
        <w:gridCol w:w="1694"/>
      </w:tblGrid>
      <w:tr>
        <w:trPr>
          <w:trHeight w:val="377" w:hRule="exact"/>
        </w:trPr>
        <w:tc>
          <w:tcPr>
            <w:tcW w:w="658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23"/>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t>2009</w:t>
            </w:r>
            <w:r>
              <w:rPr>
                <w:rFonts w:ascii="宋体" w:hAnsi="宋体" w:cs="宋体" w:eastAsia="宋体" w:hint="default"/>
                <w:spacing w:val="-18"/>
                <w:sz w:val="18"/>
                <w:szCs w:val="18"/>
              </w:rPr>
              <w:t> </w:t>
            </w:r>
            <w:r>
              <w:rPr>
                <w:rFonts w:ascii="宋体" w:hAnsi="宋体" w:cs="宋体" w:eastAsia="宋体" w:hint="default"/>
                <w:sz w:val="18"/>
                <w:szCs w:val="18"/>
              </w:rPr>
              <w:t>年度</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631" w:hRule="exact"/>
        </w:trPr>
        <w:tc>
          <w:tcPr>
            <w:tcW w:w="65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净利润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-11,109,646.93</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-2,134,242.71</w:t>
            </w:r>
          </w:p>
        </w:tc>
      </w:tr>
      <w:tr>
        <w:trPr>
          <w:trHeight w:val="319" w:hRule="exact"/>
        </w:trPr>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22"/>
              <w:jc w:val="right"/>
              <w:rPr>
                <w:rFonts w:ascii="宋体" w:hAnsi="宋体" w:cs="宋体" w:eastAsia="宋体" w:hint="default"/>
                <w:sz w:val="18"/>
                <w:szCs w:val="18"/>
              </w:rPr>
            </w:pPr>
            <w:r>
              <w:rPr>
                <w:rFonts w:ascii="宋体" w:hAnsi="宋体" w:cs="宋体" w:eastAsia="宋体" w:hint="default"/>
                <w:sz w:val="18"/>
                <w:szCs w:val="18"/>
              </w:rPr>
              <w:t>加：资产减值准备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949,227.03</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8"/>
                <w:szCs w:val="18"/>
              </w:rPr>
            </w:pPr>
            <w:r>
              <w:rPr>
                <w:rFonts w:ascii="宋体"/>
                <w:sz w:val="18"/>
              </w:rPr>
              <w:t>-1,250,076.69</w:t>
            </w:r>
          </w:p>
        </w:tc>
      </w:tr>
      <w:tr>
        <w:trPr>
          <w:trHeight w:val="319" w:hRule="exact"/>
        </w:trPr>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2"/>
              <w:jc w:val="righ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11,841,720.75</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11,844,585.95</w:t>
            </w:r>
          </w:p>
        </w:tc>
      </w:tr>
      <w:tr>
        <w:trPr>
          <w:trHeight w:val="314" w:hRule="exact"/>
        </w:trPr>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2"/>
              <w:jc w:val="right"/>
              <w:rPr>
                <w:rFonts w:ascii="宋体" w:hAnsi="宋体" w:cs="宋体" w:eastAsia="宋体" w:hint="default"/>
                <w:sz w:val="18"/>
                <w:szCs w:val="18"/>
              </w:rPr>
            </w:pPr>
            <w:r>
              <w:rPr>
                <w:rFonts w:ascii="宋体" w:hAnsi="宋体" w:cs="宋体" w:eastAsia="宋体" w:hint="default"/>
                <w:sz w:val="18"/>
                <w:szCs w:val="18"/>
              </w:rPr>
              <w:t>无形资产摊销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10,734,893.72</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7"/>
              <w:jc w:val="right"/>
              <w:rPr>
                <w:rFonts w:ascii="宋体" w:hAnsi="宋体" w:cs="宋体" w:eastAsia="宋体" w:hint="default"/>
                <w:sz w:val="18"/>
                <w:szCs w:val="18"/>
              </w:rPr>
            </w:pPr>
            <w:r>
              <w:rPr>
                <w:rFonts w:ascii="宋体"/>
                <w:sz w:val="18"/>
              </w:rPr>
              <w:t>5,187,126.55</w:t>
            </w:r>
          </w:p>
        </w:tc>
      </w:tr>
      <w:tr>
        <w:trPr>
          <w:trHeight w:val="336" w:hRule="exact"/>
        </w:trPr>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2"/>
              <w:jc w:val="right"/>
              <w:rPr>
                <w:rFonts w:ascii="宋体" w:hAnsi="宋体" w:cs="宋体" w:eastAsia="宋体" w:hint="default"/>
                <w:sz w:val="18"/>
                <w:szCs w:val="18"/>
              </w:rPr>
            </w:pPr>
            <w:r>
              <w:rPr>
                <w:rFonts w:ascii="宋体" w:hAnsi="宋体" w:cs="宋体" w:eastAsia="宋体" w:hint="default"/>
                <w:sz w:val="18"/>
                <w:szCs w:val="18"/>
              </w:rPr>
              <w:t>长期待摊费用摊销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1,880,162.57</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4,612,841.99</w:t>
            </w:r>
          </w:p>
        </w:tc>
      </w:tr>
    </w:tbl>
    <w:p>
      <w:pPr>
        <w:spacing w:line="162" w:lineRule="exact"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宋体" w:hAnsi="宋体" w:cs="宋体" w:eastAsia="宋体" w:hint="default"/>
          <w:sz w:val="18"/>
          <w:szCs w:val="18"/>
        </w:rPr>
        <w:t> </w:t>
      </w:r>
    </w:p>
    <w:p>
      <w:pPr>
        <w:tabs>
          <w:tab w:pos="5395" w:val="left" w:leader="none"/>
          <w:tab w:pos="7234" w:val="left" w:leader="none"/>
        </w:tabs>
        <w:spacing w:line="287" w:lineRule="exact" w:before="0"/>
        <w:ind w:left="245" w:right="0" w:firstLine="0"/>
        <w:jc w:val="left"/>
        <w:rPr>
          <w:rFonts w:ascii="宋体" w:hAnsi="宋体" w:cs="宋体" w:eastAsia="宋体" w:hint="default"/>
          <w:sz w:val="18"/>
          <w:szCs w:val="18"/>
        </w:rPr>
      </w:pPr>
      <w:r>
        <w:rPr>
          <w:rFonts w:ascii="宋体" w:hAnsi="宋体" w:cs="宋体" w:eastAsia="宋体" w:hint="default"/>
          <w:position w:val="-10"/>
          <w:sz w:val="18"/>
          <w:szCs w:val="18"/>
        </w:rPr>
        <w:t>（收益以“－”号填列）</w:t>
      </w:r>
      <w:r>
        <w:rPr>
          <w:rFonts w:ascii="宋体" w:hAnsi="宋体" w:cs="宋体" w:eastAsia="宋体" w:hint="default"/>
          <w:position w:val="-10"/>
          <w:sz w:val="18"/>
          <w:szCs w:val="18"/>
        </w:rPr>
        <w:tab/>
      </w:r>
      <w:r>
        <w:rPr>
          <w:rFonts w:ascii="宋体" w:hAnsi="宋体" w:cs="宋体" w:eastAsia="宋体" w:hint="default"/>
          <w:sz w:val="18"/>
          <w:szCs w:val="18"/>
        </w:rPr>
        <w:t>403,885.34</w:t>
        <w:tab/>
        <w:t>1,397,336.62</w:t>
      </w:r>
    </w:p>
    <w:p>
      <w:pPr>
        <w:spacing w:line="316" w:lineRule="auto" w:before="83"/>
        <w:ind w:left="245" w:right="1973" w:firstLine="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bl>
      <w:tblPr>
        <w:tblW w:w="0" w:type="auto"/>
        <w:jc w:val="left"/>
        <w:tblInd w:w="210" w:type="dxa"/>
        <w:tblLayout w:type="fixed"/>
        <w:tblCellMar>
          <w:top w:w="0" w:type="dxa"/>
          <w:left w:w="0" w:type="dxa"/>
          <w:bottom w:w="0" w:type="dxa"/>
          <w:right w:w="0" w:type="dxa"/>
        </w:tblCellMar>
        <w:tblLook w:val="01E0"/>
      </w:tblPr>
      <w:tblGrid>
        <w:gridCol w:w="6510"/>
        <w:gridCol w:w="1629"/>
      </w:tblGrid>
      <w:tr>
        <w:trPr>
          <w:trHeight w:val="345" w:hRule="exact"/>
        </w:trPr>
        <w:tc>
          <w:tcPr>
            <w:tcW w:w="651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财务费用（收益以“－”号填列）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16,332,221.56</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宋体"/>
                <w:sz w:val="18"/>
              </w:rPr>
              <w:t>29,071,339.08</w:t>
            </w:r>
          </w:p>
        </w:tc>
      </w:tr>
      <w:tr>
        <w:trPr>
          <w:trHeight w:val="314" w:hRule="exact"/>
        </w:trPr>
        <w:tc>
          <w:tcPr>
            <w:tcW w:w="651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投资损失（收益以“－”号填列）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31,417,112.03</w:t>
            </w:r>
          </w:p>
        </w:tc>
        <w:tc>
          <w:tcPr>
            <w:tcW w:w="1629"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-991,253.43</w:t>
            </w:r>
          </w:p>
        </w:tc>
      </w:tr>
      <w:tr>
        <w:trPr>
          <w:trHeight w:val="318" w:hRule="exact"/>
        </w:trPr>
        <w:tc>
          <w:tcPr>
            <w:tcW w:w="6510" w:type="dxa"/>
            <w:tcBorders>
              <w:top w:val="nil" w:sz="6" w:space="0" w:color="auto"/>
              <w:left w:val="nil" w:sz="6" w:space="0" w:color="auto"/>
              <w:bottom w:val="single" w:sz="4" w:space="0" w:color="000000"/>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759,200.76</w:t>
            </w:r>
          </w:p>
        </w:tc>
        <w:tc>
          <w:tcPr>
            <w:tcW w:w="1629" w:type="dxa"/>
            <w:tcBorders>
              <w:top w:val="nil" w:sz="6" w:space="0" w:color="auto"/>
              <w:left w:val="nil" w:sz="6" w:space="0" w:color="auto"/>
              <w:bottom w:val="single" w:sz="4" w:space="0" w:color="000000"/>
              <w:right w:val="nil" w:sz="6" w:space="0" w:color="auto"/>
            </w:tcBorders>
          </w:tcPr>
          <w:p>
            <w:pPr>
              <w:pStyle w:val="TableParagraph"/>
              <w:spacing w:line="228" w:lineRule="exact"/>
              <w:ind w:right="33"/>
              <w:jc w:val="right"/>
              <w:rPr>
                <w:rFonts w:ascii="宋体" w:hAnsi="宋体" w:cs="宋体" w:eastAsia="宋体" w:hint="default"/>
                <w:sz w:val="18"/>
                <w:szCs w:val="18"/>
              </w:rPr>
            </w:pPr>
            <w:r>
              <w:rPr>
                <w:rFonts w:ascii="宋体"/>
                <w:sz w:val="18"/>
              </w:rPr>
              <w:t>524,537.58</w:t>
            </w:r>
          </w:p>
        </w:tc>
      </w:tr>
    </w:tbl>
    <w:p>
      <w:pPr>
        <w:spacing w:after="0" w:line="228" w:lineRule="exact"/>
        <w:jc w:val="right"/>
        <w:rPr>
          <w:rFonts w:ascii="宋体" w:hAnsi="宋体" w:cs="宋体" w:eastAsia="宋体" w:hint="default"/>
          <w:sz w:val="18"/>
          <w:szCs w:val="18"/>
        </w:rPr>
        <w:sectPr>
          <w:pgSz w:w="11900" w:h="16840"/>
          <w:pgMar w:header="877" w:footer="1003" w:top="1100" w:bottom="1200" w:left="1660" w:right="1640"/>
        </w:sectPr>
      </w:pPr>
    </w:p>
    <w:p>
      <w:pPr>
        <w:spacing w:line="240" w:lineRule="auto" w:before="11"/>
        <w:rPr>
          <w:rFonts w:ascii="宋体" w:hAnsi="宋体" w:cs="宋体" w:eastAsia="宋体" w:hint="default"/>
          <w:sz w:val="24"/>
          <w:szCs w:val="24"/>
        </w:rPr>
      </w:pPr>
    </w:p>
    <w:tbl>
      <w:tblPr>
        <w:tblW w:w="0" w:type="auto"/>
        <w:jc w:val="left"/>
        <w:tblInd w:w="210" w:type="dxa"/>
        <w:tblLayout w:type="fixed"/>
        <w:tblCellMar>
          <w:top w:w="0" w:type="dxa"/>
          <w:left w:w="0" w:type="dxa"/>
          <w:bottom w:w="0" w:type="dxa"/>
          <w:right w:w="0" w:type="dxa"/>
        </w:tblCellMar>
        <w:tblLook w:val="01E0"/>
      </w:tblPr>
      <w:tblGrid>
        <w:gridCol w:w="6085"/>
        <w:gridCol w:w="514"/>
        <w:gridCol w:w="1539"/>
      </w:tblGrid>
      <w:tr>
        <w:trPr>
          <w:trHeight w:val="629" w:hRule="exact"/>
        </w:trPr>
        <w:tc>
          <w:tcPr>
            <w:tcW w:w="6085" w:type="dxa"/>
            <w:tcBorders>
              <w:top w:val="single" w:sz="4" w:space="0" w:color="000000"/>
              <w:left w:val="nil" w:sz="6" w:space="0" w:color="auto"/>
              <w:bottom w:val="nil" w:sz="6" w:space="0" w:color="auto"/>
              <w:right w:val="nil" w:sz="6" w:space="0" w:color="auto"/>
            </w:tcBorders>
          </w:tcPr>
          <w:p>
            <w:pPr>
              <w:pStyle w:val="TableParagraph"/>
              <w:spacing w:line="316"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r>
              <w:rPr>
                <w:rFonts w:ascii="宋体" w:hAnsi="宋体" w:cs="宋体" w:eastAsia="宋体" w:hint="default"/>
                <w:sz w:val="18"/>
                <w:szCs w:val="18"/>
              </w:rPr>
              <w:t>存货的减少（增加以“－”号填列）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-6,828,811.67</w:t>
            </w:r>
          </w:p>
        </w:tc>
        <w:tc>
          <w:tcPr>
            <w:tcW w:w="514" w:type="dxa"/>
            <w:tcBorders>
              <w:top w:val="single" w:sz="4" w:space="0" w:color="000000"/>
              <w:left w:val="nil" w:sz="6" w:space="0" w:color="auto"/>
              <w:bottom w:val="nil" w:sz="6" w:space="0" w:color="auto"/>
              <w:right w:val="nil" w:sz="6" w:space="0" w:color="auto"/>
            </w:tcBorders>
          </w:tcPr>
          <w:p>
            <w:pP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z w:val="18"/>
              </w:rPr>
              <w:t>-2,974,057.11</w:t>
            </w:r>
          </w:p>
        </w:tc>
      </w:tr>
      <w:tr>
        <w:trPr>
          <w:trHeight w:val="314" w:hRule="exact"/>
        </w:trPr>
        <w:tc>
          <w:tcPr>
            <w:tcW w:w="60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-24,098,459.17</w:t>
            </w:r>
          </w:p>
        </w:tc>
        <w:tc>
          <w:tcPr>
            <w:tcW w:w="514"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28,921,932.11</w:t>
            </w:r>
          </w:p>
        </w:tc>
      </w:tr>
      <w:tr>
        <w:trPr>
          <w:trHeight w:val="317" w:hRule="exact"/>
        </w:trPr>
        <w:tc>
          <w:tcPr>
            <w:tcW w:w="60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-18,649,480.11</w:t>
            </w:r>
          </w:p>
        </w:tc>
        <w:tc>
          <w:tcPr>
            <w:tcW w:w="514"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z w:val="18"/>
              </w:rPr>
              <w:t>22,147,079.60</w:t>
            </w:r>
          </w:p>
        </w:tc>
      </w:tr>
      <w:tr>
        <w:trPr>
          <w:trHeight w:val="629" w:hRule="exact"/>
        </w:trPr>
        <w:tc>
          <w:tcPr>
            <w:tcW w:w="60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13,632,025.88</w:t>
            </w:r>
          </w:p>
        </w:tc>
        <w:tc>
          <w:tcPr>
            <w:tcW w:w="514"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z w:val="18"/>
              </w:rPr>
              <w:t>96,357,149.54</w:t>
            </w:r>
          </w:p>
        </w:tc>
      </w:tr>
      <w:tr>
        <w:trPr>
          <w:trHeight w:val="316" w:hRule="exact"/>
        </w:trPr>
        <w:tc>
          <w:tcPr>
            <w:tcW w:w="60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514"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r>
      <w:tr>
        <w:trPr>
          <w:trHeight w:val="1250" w:hRule="exact"/>
        </w:trPr>
        <w:tc>
          <w:tcPr>
            <w:tcW w:w="6085" w:type="dxa"/>
            <w:tcBorders>
              <w:top w:val="nil" w:sz="6" w:space="0" w:color="auto"/>
              <w:left w:val="nil" w:sz="6" w:space="0" w:color="auto"/>
              <w:bottom w:val="nil" w:sz="6" w:space="0" w:color="auto"/>
              <w:right w:val="nil" w:sz="6" w:space="0" w:color="auto"/>
            </w:tcBorders>
          </w:tcPr>
          <w:p>
            <w:pPr>
              <w:pStyle w:val="TableParagraph"/>
              <w:spacing w:line="316" w:lineRule="auto" w:before="12"/>
              <w:ind w:left="35" w:right="3618"/>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r>
              <w:rPr>
                <w:rFonts w:ascii="宋体" w:hAnsi="宋体" w:cs="宋体" w:eastAsia="宋体" w:hint="default"/>
                <w:sz w:val="18"/>
                <w:szCs w:val="18"/>
              </w:rPr>
              <w:t>融资租入固定资产</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22,040,729.64</w:t>
            </w:r>
          </w:p>
        </w:tc>
        <w:tc>
          <w:tcPr>
            <w:tcW w:w="514"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85,550,677.06</w:t>
            </w:r>
          </w:p>
        </w:tc>
      </w:tr>
      <w:tr>
        <w:trPr>
          <w:trHeight w:val="950" w:hRule="exact"/>
        </w:trPr>
        <w:tc>
          <w:tcPr>
            <w:tcW w:w="6085" w:type="dxa"/>
            <w:tcBorders>
              <w:top w:val="nil" w:sz="6" w:space="0" w:color="auto"/>
              <w:left w:val="nil" w:sz="6" w:space="0" w:color="auto"/>
              <w:bottom w:val="nil" w:sz="6" w:space="0" w:color="auto"/>
              <w:right w:val="nil" w:sz="6" w:space="0" w:color="auto"/>
            </w:tcBorders>
          </w:tcPr>
          <w:p>
            <w:pPr>
              <w:pStyle w:val="TableParagraph"/>
              <w:spacing w:line="316"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85,550,677.06</w:t>
            </w:r>
            <w:r>
              <w:rPr>
                <w:rFonts w:ascii="宋体" w:hAnsi="宋体" w:cs="宋体" w:eastAsia="宋体" w:hint="default"/>
                <w:sz w:val="18"/>
                <w:szCs w:val="18"/>
              </w:rPr>
              <w:t> </w:t>
            </w:r>
            <w:r>
              <w:rPr>
                <w:rFonts w:ascii="宋体" w:hAnsi="宋体" w:cs="宋体" w:eastAsia="宋体" w:hint="default"/>
                <w:sz w:val="18"/>
                <w:szCs w:val="18"/>
              </w:rPr>
              <w:t>加：现金等价物的期末余额</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514"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29,638,650.10</w:t>
            </w:r>
          </w:p>
        </w:tc>
      </w:tr>
      <w:tr>
        <w:trPr>
          <w:trHeight w:val="360" w:hRule="exact"/>
        </w:trPr>
        <w:tc>
          <w:tcPr>
            <w:tcW w:w="608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-63,509,947.42</w:t>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18"/>
                <w:szCs w:val="18"/>
              </w:rPr>
            </w:pP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55,912,026.96</w:t>
            </w:r>
          </w:p>
        </w:tc>
      </w:tr>
    </w:tbl>
    <w:p>
      <w:pPr>
        <w:spacing w:line="240" w:lineRule="auto" w:before="5"/>
        <w:rPr>
          <w:rFonts w:ascii="宋体" w:hAnsi="宋体" w:cs="宋体" w:eastAsia="宋体" w:hint="default"/>
          <w:sz w:val="13"/>
          <w:szCs w:val="13"/>
        </w:rPr>
      </w:pPr>
    </w:p>
    <w:p>
      <w:pPr>
        <w:pStyle w:val="BodyText"/>
        <w:spacing w:line="240" w:lineRule="auto" w:before="35"/>
        <w:ind w:left="560" w:right="0"/>
        <w:jc w:val="left"/>
        <w:rPr>
          <w:rFonts w:ascii="宋体" w:hAnsi="宋体" w:cs="宋体" w:eastAsia="宋体" w:hint="default"/>
        </w:rPr>
      </w:pPr>
      <w:r>
        <w:rPr/>
        <w:pict>
          <v:group style="position:absolute;margin-left:88.919998pt;margin-top:-8.966042pt;width:415.4pt;height:.5pt;mso-position-horizontal-relative:page;mso-position-vertical-relative:paragraph;z-index:-462496" coordorigin="1778,-179" coordsize="8308,10">
            <v:group style="position:absolute;left:1783;top:-175;width:4445;height:2" coordorigin="1783,-175" coordsize="4445,2">
              <v:shape style="position:absolute;left:1783;top:-175;width:4445;height:2" coordorigin="1783,-175" coordsize="4445,0" path="m1783,-175l6228,-175e" filled="false" stroked="true" strokeweight=".48pt" strokecolor="#000000">
                <v:path arrowok="t"/>
              </v:shape>
            </v:group>
            <v:group style="position:absolute;left:6214;top:-175;width:1851;height:2" coordorigin="6214,-175" coordsize="1851,2">
              <v:shape style="position:absolute;left:6214;top:-175;width:1851;height:2" coordorigin="6214,-175" coordsize="1851,0" path="m6214,-175l8064,-175e" filled="false" stroked="true" strokeweight=".48pt" strokecolor="#000000">
                <v:path arrowok="t"/>
              </v:shape>
            </v:group>
            <v:group style="position:absolute;left:8050;top:-175;width:10;height:2" coordorigin="8050,-175" coordsize="10,2">
              <v:shape style="position:absolute;left:8050;top:-175;width:10;height:2" coordorigin="8050,-175" coordsize="10,0" path="m8050,-175l8059,-175e" filled="false" stroked="true" strokeweight=".48pt" strokecolor="#000000">
                <v:path arrowok="t"/>
              </v:shape>
            </v:group>
            <v:group style="position:absolute;left:8059;top:-175;width:2022;height:2" coordorigin="8059,-175" coordsize="2022,2">
              <v:shape style="position:absolute;left:8059;top:-175;width:2022;height:2" coordorigin="8059,-175" coordsize="2022,0" path="m8059,-175l10081,-175e" filled="false" stroked="true" strokeweight=".48pt" strokecolor="#000000">
                <v:path arrowok="t"/>
              </v:shape>
            </v:group>
            <w10:wrap type="none"/>
          </v:group>
        </w:pict>
      </w:r>
      <w:r>
        <w:rPr/>
        <w:t>十四、补充资料</w:t>
      </w:r>
      <w:r>
        <w:rPr>
          <w:rFonts w:ascii="宋体" w:hAnsi="宋体" w:cs="宋体" w:eastAsia="宋体" w:hint="default"/>
        </w:rPr>
        <w:t> </w:t>
      </w:r>
    </w:p>
    <w:p>
      <w:pPr>
        <w:pStyle w:val="BodyText"/>
        <w:spacing w:line="240" w:lineRule="auto" w:before="174"/>
        <w:ind w:left="560" w:right="0"/>
        <w:jc w:val="left"/>
        <w:rPr>
          <w:rFonts w:ascii="宋体" w:hAnsi="宋体" w:cs="宋体" w:eastAsia="宋体" w:hint="default"/>
        </w:rPr>
      </w:pPr>
      <w:r>
        <w:rPr>
          <w:rFonts w:ascii="宋体" w:hAnsi="宋体" w:cs="宋体" w:eastAsia="宋体" w:hint="default"/>
        </w:rPr>
        <w:t>1</w:t>
      </w:r>
      <w:r>
        <w:rPr/>
        <w:t>、当期发生的非经常性损益</w:t>
      </w:r>
      <w:r>
        <w:rPr>
          <w:rFonts w:ascii="宋体" w:hAnsi="宋体" w:cs="宋体" w:eastAsia="宋体" w:hint="default"/>
        </w:rPr>
        <w:t> </w:t>
      </w:r>
    </w:p>
    <w:p>
      <w:pPr>
        <w:pStyle w:val="BodyText"/>
        <w:spacing w:line="272" w:lineRule="exact" w:before="44"/>
        <w:ind w:right="143" w:firstLine="42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0"/>
        </w:rPr>
        <w:t> </w:t>
      </w:r>
      <w:r>
        <w:rPr/>
        <w:t>年本公司发生的非经常性损益对合并净利润的影响金额为</w:t>
      </w:r>
      <w:r>
        <w:rPr>
          <w:rFonts w:ascii="宋体" w:hAnsi="宋体" w:cs="宋体" w:eastAsia="宋体" w:hint="default"/>
        </w:rPr>
        <w:t>-10,368,083.45</w:t>
      </w:r>
      <w:r>
        <w:rPr>
          <w:rFonts w:ascii="宋体" w:hAnsi="宋体" w:cs="宋体" w:eastAsia="宋体" w:hint="default"/>
          <w:spacing w:val="-50"/>
        </w:rPr>
        <w:t> </w:t>
      </w:r>
      <w:r>
        <w:rPr/>
        <w:t>元。具 体项目见下表：</w:t>
      </w:r>
      <w:r>
        <w:rPr>
          <w:rFonts w:ascii="宋体" w:hAnsi="宋体" w:cs="宋体" w:eastAsia="宋体" w:hint="default"/>
        </w:rPr>
        <w:t> </w:t>
      </w: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6.05pt;height:.5pt;mso-position-horizontal-relative:char;mso-position-vertical-relative:line" coordorigin="0,0" coordsize="8321,10">
            <v:group style="position:absolute;left:5;top:5;width:6557;height:2" coordorigin="5,5" coordsize="6557,2">
              <v:shape style="position:absolute;left:5;top:5;width:6557;height:2" coordorigin="5,5" coordsize="6557,0" path="m5,5l6562,5e" filled="false" stroked="true" strokeweight=".48pt" strokecolor="#000000">
                <v:path arrowok="t"/>
              </v:shape>
            </v:group>
            <v:group style="position:absolute;left:6562;top:5;width:1755;height:2" coordorigin="6562,5" coordsize="1755,2">
              <v:shape style="position:absolute;left:6562;top:5;width:1755;height:2" coordorigin="6562,5" coordsize="1755,0" path="m6562,5l8316,5e" filled="false" stroked="true" strokeweight=".48pt" strokecolor="#000000">
                <v:path arrowok="t"/>
              </v:shape>
            </v:group>
          </v:group>
        </w:pict>
      </w:r>
      <w:r>
        <w:rPr>
          <w:rFonts w:ascii="宋体" w:hAnsi="宋体" w:cs="宋体" w:eastAsia="宋体" w:hint="default"/>
          <w:sz w:val="2"/>
          <w:szCs w:val="2"/>
        </w:rPr>
      </w:r>
    </w:p>
    <w:p>
      <w:pPr>
        <w:tabs>
          <w:tab w:pos="6892" w:val="left" w:leader="none"/>
        </w:tabs>
        <w:spacing w:before="63"/>
        <w:ind w:left="243"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p>
      <w:pPr>
        <w:spacing w:line="240" w:lineRule="auto" w:before="5"/>
        <w:rPr>
          <w:rFonts w:ascii="宋体" w:hAnsi="宋体" w:cs="宋体" w:eastAsia="宋体" w:hint="default"/>
          <w:sz w:val="9"/>
          <w:szCs w:val="9"/>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6.05pt;height:.5pt;mso-position-horizontal-relative:char;mso-position-vertical-relative:line" coordorigin="0,0" coordsize="8321,10">
            <v:group style="position:absolute;left:5;top:5;width:6557;height:2" coordorigin="5,5" coordsize="6557,2">
              <v:shape style="position:absolute;left:5;top:5;width:6557;height:2" coordorigin="5,5" coordsize="6557,0" path="m5,5l6562,5e" filled="false" stroked="true" strokeweight=".48pt" strokecolor="#000000">
                <v:path arrowok="t"/>
              </v:shape>
            </v:group>
            <v:group style="position:absolute;left:6562;top:5;width:1755;height:2" coordorigin="6562,5" coordsize="1755,2">
              <v:shape style="position:absolute;left:6562;top:5;width:1755;height:2" coordorigin="6562,5" coordsize="1755,0" path="m6562,5l8316,5e" filled="false" stroked="true" strokeweight=".48pt" strokecolor="#000000">
                <v:path arrowok="t"/>
              </v:shape>
            </v:group>
          </v:group>
        </w:pict>
      </w:r>
      <w:r>
        <w:rPr>
          <w:rFonts w:ascii="宋体" w:hAnsi="宋体" w:cs="宋体" w:eastAsia="宋体" w:hint="default"/>
          <w:sz w:val="2"/>
          <w:szCs w:val="2"/>
        </w:rPr>
      </w:r>
    </w:p>
    <w:p>
      <w:pPr>
        <w:spacing w:line="328" w:lineRule="auto" w:before="6"/>
        <w:ind w:left="243" w:right="1973" w:firstLine="0"/>
        <w:jc w:val="left"/>
        <w:rPr>
          <w:rFonts w:ascii="宋体" w:hAnsi="宋体" w:cs="宋体" w:eastAsia="宋体" w:hint="default"/>
          <w:sz w:val="18"/>
          <w:szCs w:val="18"/>
        </w:rPr>
      </w:pPr>
      <w:r>
        <w:rPr>
          <w:rFonts w:ascii="宋体" w:hAnsi="宋体" w:cs="宋体" w:eastAsia="宋体" w:hint="default"/>
          <w:sz w:val="18"/>
          <w:szCs w:val="18"/>
        </w:rPr>
        <w:t>非流动资产处置损益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-12,273,887.81</w:t>
      </w:r>
      <w:r>
        <w:rPr>
          <w:rFonts w:ascii="宋体" w:hAnsi="宋体" w:cs="宋体" w:eastAsia="宋体" w:hint="default"/>
          <w:sz w:val="18"/>
          <w:szCs w:val="18"/>
        </w:rPr>
        <w:t> </w:t>
      </w:r>
      <w:r>
        <w:rPr>
          <w:rFonts w:ascii="宋体" w:hAnsi="宋体" w:cs="宋体" w:eastAsia="宋体" w:hint="default"/>
          <w:sz w:val="18"/>
          <w:szCs w:val="18"/>
        </w:rPr>
        <w:t>越权审批或无正式批准文件的税收返还、减免</w:t>
      </w:r>
      <w:r>
        <w:rPr>
          <w:rFonts w:ascii="宋体" w:hAnsi="宋体" w:cs="宋体" w:eastAsia="宋体" w:hint="default"/>
          <w:sz w:val="18"/>
          <w:szCs w:val="18"/>
        </w:rPr>
        <w:t> </w:t>
      </w:r>
    </w:p>
    <w:p>
      <w:pPr>
        <w:spacing w:before="5"/>
        <w:ind w:left="243" w:right="197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享受的政府补助除外）</w:t>
      </w:r>
      <w:r>
        <w:rPr>
          <w:rFonts w:ascii="宋体" w:hAnsi="宋体" w:cs="宋体" w:eastAsia="宋体" w:hint="default"/>
          <w:sz w:val="18"/>
          <w:szCs w:val="18"/>
        </w:rPr>
        <w:t> </w:t>
      </w:r>
    </w:p>
    <w:p>
      <w:pPr>
        <w:spacing w:before="68"/>
        <w:ind w:left="24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p>
      <w:pPr>
        <w:spacing w:before="62"/>
        <w:ind w:left="243" w:right="0" w:firstLine="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单位可辨认净资产公允价值产生的收益</w:t>
      </w:r>
      <w:r>
        <w:rPr>
          <w:rFonts w:ascii="宋体" w:hAnsi="宋体" w:cs="宋体" w:eastAsia="宋体" w:hint="default"/>
          <w:sz w:val="18"/>
          <w:szCs w:val="18"/>
        </w:rPr>
        <w:t> </w:t>
      </w:r>
    </w:p>
    <w:p>
      <w:pPr>
        <w:spacing w:line="316" w:lineRule="auto" w:before="63"/>
        <w:ind w:left="243" w:right="4057" w:firstLine="0"/>
        <w:jc w:val="left"/>
        <w:rPr>
          <w:rFonts w:ascii="宋体" w:hAnsi="宋体" w:cs="宋体" w:eastAsia="宋体" w:hint="default"/>
          <w:sz w:val="18"/>
          <w:szCs w:val="18"/>
        </w:rPr>
      </w:pPr>
      <w:r>
        <w:rPr>
          <w:rFonts w:ascii="宋体" w:hAnsi="宋体" w:cs="宋体" w:eastAsia="宋体" w:hint="default"/>
          <w:sz w:val="18"/>
          <w:szCs w:val="18"/>
        </w:rPr>
        <w:t>非货币性资产交换损益</w:t>
      </w:r>
      <w:r>
        <w:rPr>
          <w:rFonts w:ascii="宋体" w:hAnsi="宋体" w:cs="宋体" w:eastAsia="宋体" w:hint="default"/>
          <w:sz w:val="18"/>
          <w:szCs w:val="18"/>
        </w:rPr>
        <w:t> </w:t>
      </w: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p>
      <w:pPr>
        <w:spacing w:line="316" w:lineRule="auto" w:before="19"/>
        <w:ind w:left="243" w:right="3477" w:firstLine="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r>
        <w:rPr>
          <w:rFonts w:ascii="宋体" w:hAnsi="宋体" w:cs="宋体" w:eastAsia="宋体" w:hint="default"/>
          <w:sz w:val="18"/>
          <w:szCs w:val="18"/>
        </w:rPr>
        <w:t> </w:t>
      </w:r>
      <w:r>
        <w:rPr>
          <w:rFonts w:ascii="宋体" w:hAnsi="宋体" w:cs="宋体" w:eastAsia="宋体" w:hint="default"/>
          <w:sz w:val="18"/>
          <w:szCs w:val="18"/>
        </w:rPr>
        <w:t>债务重组损益</w:t>
      </w:r>
      <w:r>
        <w:rPr>
          <w:rFonts w:ascii="宋体" w:hAnsi="宋体" w:cs="宋体" w:eastAsia="宋体" w:hint="default"/>
          <w:sz w:val="18"/>
          <w:szCs w:val="18"/>
        </w:rPr>
        <w:t> </w:t>
      </w:r>
      <w:r>
        <w:rPr>
          <w:rFonts w:ascii="宋体" w:hAnsi="宋体" w:cs="宋体" w:eastAsia="宋体" w:hint="default"/>
          <w:sz w:val="18"/>
          <w:szCs w:val="18"/>
        </w:rPr>
        <w:t> </w:t>
      </w:r>
      <w:r>
        <w:rPr>
          <w:rFonts w:ascii="宋体" w:hAnsi="宋体" w:cs="宋体" w:eastAsia="宋体" w:hint="default"/>
          <w:sz w:val="18"/>
          <w:szCs w:val="18"/>
        </w:rPr>
        <w:t>企业重组费用，如安置职工的支出、整合费用等</w:t>
      </w:r>
      <w:r>
        <w:rPr>
          <w:rFonts w:ascii="宋体" w:hAnsi="宋体" w:cs="宋体" w:eastAsia="宋体" w:hint="default"/>
          <w:sz w:val="18"/>
          <w:szCs w:val="18"/>
        </w:rPr>
        <w:t> </w:t>
      </w:r>
      <w:r>
        <w:rPr>
          <w:rFonts w:ascii="宋体" w:hAnsi="宋体" w:cs="宋体" w:eastAsia="宋体" w:hint="default"/>
          <w:sz w:val="18"/>
          <w:szCs w:val="18"/>
        </w:rPr>
        <w:t>交易价格显失公允的交易产生的超过公允价值部分的损益</w:t>
      </w:r>
      <w:r>
        <w:rPr>
          <w:rFonts w:ascii="宋体" w:hAnsi="宋体" w:cs="宋体" w:eastAsia="宋体" w:hint="default"/>
          <w:sz w:val="18"/>
          <w:szCs w:val="18"/>
        </w:rPr>
        <w:t> </w:t>
      </w:r>
      <w:r>
        <w:rPr>
          <w:rFonts w:ascii="宋体" w:hAnsi="宋体" w:cs="宋体" w:eastAsia="宋体" w:hint="default"/>
          <w:sz w:val="18"/>
          <w:szCs w:val="18"/>
        </w:rPr>
        <w:t>同一控制下企业合并产生的子公司期初至合并日的当期净损益</w:t>
      </w:r>
      <w:r>
        <w:rPr>
          <w:rFonts w:ascii="宋体" w:hAnsi="宋体" w:cs="宋体" w:eastAsia="宋体" w:hint="default"/>
          <w:sz w:val="18"/>
          <w:szCs w:val="18"/>
        </w:rPr>
        <w:t> </w:t>
      </w:r>
      <w:r>
        <w:rPr>
          <w:rFonts w:ascii="宋体" w:hAnsi="宋体" w:cs="宋体" w:eastAsia="宋体" w:hint="default"/>
          <w:sz w:val="18"/>
          <w:szCs w:val="18"/>
        </w:rPr>
        <w:t>与公司正常经营业务无关的或有事项产生的损益</w:t>
      </w:r>
      <w:r>
        <w:rPr>
          <w:rFonts w:ascii="宋体" w:hAnsi="宋体" w:cs="宋体" w:eastAsia="宋体" w:hint="default"/>
          <w:sz w:val="18"/>
          <w:szCs w:val="18"/>
        </w:rPr>
        <w:t> </w:t>
      </w:r>
    </w:p>
    <w:p>
      <w:pPr>
        <w:spacing w:line="237" w:lineRule="auto" w:before="13"/>
        <w:ind w:left="243" w:right="2015" w:firstLine="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性金融负债产生的公允价值变动损益，以及处置交易性金融资产、交易性金融负</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债和可供出售金融资产取得的投资收益</w:t>
      </w:r>
      <w:r>
        <w:rPr>
          <w:rFonts w:ascii="宋体" w:hAnsi="宋体" w:cs="宋体" w:eastAsia="宋体" w:hint="default"/>
          <w:sz w:val="18"/>
          <w:szCs w:val="18"/>
        </w:rPr>
        <w:t> </w:t>
      </w:r>
    </w:p>
    <w:p>
      <w:pPr>
        <w:spacing w:line="316" w:lineRule="auto" w:before="73"/>
        <w:ind w:left="243" w:right="3548" w:firstLine="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r>
        <w:rPr>
          <w:rFonts w:ascii="宋体" w:hAnsi="宋体" w:cs="宋体" w:eastAsia="宋体" w:hint="default"/>
          <w:sz w:val="18"/>
          <w:szCs w:val="18"/>
        </w:rPr>
        <w:t> </w:t>
      </w:r>
      <w:r>
        <w:rPr>
          <w:rFonts w:ascii="宋体" w:hAnsi="宋体" w:cs="宋体" w:eastAsia="宋体" w:hint="default"/>
          <w:sz w:val="18"/>
          <w:szCs w:val="18"/>
        </w:rPr>
        <w:t>对外委托贷款取得的损益</w:t>
      </w:r>
      <w:r>
        <w:rPr>
          <w:rFonts w:ascii="宋体" w:hAnsi="宋体" w:cs="宋体" w:eastAsia="宋体" w:hint="default"/>
          <w:sz w:val="18"/>
          <w:szCs w:val="18"/>
        </w:rPr>
        <w:t>  </w:t>
      </w:r>
    </w:p>
    <w:p>
      <w:pPr>
        <w:spacing w:line="321" w:lineRule="auto" w:before="19"/>
        <w:ind w:left="243" w:right="0" w:firstLine="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r>
        <w:rPr>
          <w:rFonts w:ascii="宋体" w:hAnsi="宋体" w:cs="宋体" w:eastAsia="宋体" w:hint="default"/>
          <w:sz w:val="18"/>
          <w:szCs w:val="18"/>
        </w:rPr>
        <w:t> </w:t>
      </w:r>
      <w:r>
        <w:rPr>
          <w:rFonts w:ascii="宋体" w:hAnsi="宋体" w:cs="宋体" w:eastAsia="宋体" w:hint="default"/>
          <w:spacing w:val="-5"/>
          <w:sz w:val="18"/>
          <w:szCs w:val="18"/>
        </w:rPr>
        <w:t>根据税收、会计等法律、法规的要求对当期损益进行一次性调整对当期损益的影响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受托经营取得的托管费收入</w:t>
      </w:r>
      <w:r>
        <w:rPr>
          <w:rFonts w:ascii="宋体" w:hAnsi="宋体" w:cs="宋体" w:eastAsia="宋体" w:hint="default"/>
          <w:sz w:val="18"/>
          <w:szCs w:val="18"/>
        </w:rPr>
        <w:t> </w:t>
      </w:r>
    </w:p>
    <w:p>
      <w:pPr>
        <w:spacing w:before="15"/>
        <w:ind w:left="243" w:right="0" w:firstLine="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1,887,942.74</w:t>
      </w:r>
    </w:p>
    <w:p>
      <w:pPr>
        <w:spacing w:after="0"/>
        <w:jc w:val="left"/>
        <w:rPr>
          <w:rFonts w:ascii="宋体" w:hAnsi="宋体" w:cs="宋体" w:eastAsia="宋体" w:hint="default"/>
          <w:sz w:val="18"/>
          <w:szCs w:val="18"/>
        </w:rPr>
        <w:sectPr>
          <w:footerReference w:type="default" r:id="rId31"/>
          <w:pgSz w:w="11900" w:h="16840"/>
          <w:pgMar w:footer="1354" w:header="877" w:top="1100" w:bottom="1540" w:left="1660" w:right="1640"/>
        </w:sectPr>
      </w:pPr>
    </w:p>
    <w:p>
      <w:pPr>
        <w:spacing w:line="240" w:lineRule="auto" w:before="6"/>
        <w:rPr>
          <w:rFonts w:ascii="宋体" w:hAnsi="宋体" w:cs="宋体" w:eastAsia="宋体" w:hint="default"/>
          <w:sz w:val="24"/>
          <w:szCs w:val="2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6.05pt;height:.5pt;mso-position-horizontal-relative:char;mso-position-vertical-relative:line" coordorigin="0,0" coordsize="8321,10">
            <v:group style="position:absolute;left:5;top:5;width:6557;height:2" coordorigin="5,5" coordsize="6557,2">
              <v:shape style="position:absolute;left:5;top:5;width:6557;height:2" coordorigin="5,5" coordsize="6557,0" path="m5,5l6562,5e" filled="false" stroked="true" strokeweight=".48pt" strokecolor="#000000">
                <v:path arrowok="t"/>
              </v:shape>
            </v:group>
            <v:group style="position:absolute;left:6562;top:5;width:1755;height:2" coordorigin="6562,5" coordsize="1755,2">
              <v:shape style="position:absolute;left:6562;top:5;width:1755;height:2" coordorigin="6562,5" coordsize="1755,0" path="m6562,5l8316,5e" filled="false" stroked="true" strokeweight=".48pt" strokecolor="#000000">
                <v:path arrowok="t"/>
              </v:shape>
            </v:group>
          </v:group>
        </w:pict>
      </w:r>
      <w:r>
        <w:rPr>
          <w:rFonts w:ascii="宋体" w:hAnsi="宋体" w:cs="宋体" w:eastAsia="宋体" w:hint="default"/>
          <w:sz w:val="2"/>
          <w:szCs w:val="2"/>
        </w:rPr>
      </w:r>
    </w:p>
    <w:p>
      <w:pPr>
        <w:spacing w:line="324" w:lineRule="auto" w:before="5"/>
        <w:ind w:left="243" w:right="4934" w:firstLine="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r>
        <w:rPr>
          <w:rFonts w:ascii="宋体" w:hAnsi="宋体" w:cs="宋体" w:eastAsia="宋体" w:hint="default"/>
          <w:sz w:val="18"/>
          <w:szCs w:val="18"/>
        </w:rPr>
        <w:t>上述项目对所得税的影响</w:t>
      </w:r>
      <w:r>
        <w:rPr>
          <w:rFonts w:ascii="宋体" w:hAnsi="宋体" w:cs="宋体" w:eastAsia="宋体" w:hint="default"/>
          <w:sz w:val="18"/>
          <w:szCs w:val="18"/>
        </w:rPr>
        <w:t> </w:t>
      </w:r>
    </w:p>
    <w:p>
      <w:pPr>
        <w:tabs>
          <w:tab w:pos="7084" w:val="left" w:leader="none"/>
        </w:tabs>
        <w:spacing w:line="364" w:lineRule="auto" w:before="18"/>
        <w:ind w:left="243" w:right="313" w:firstLine="0"/>
        <w:jc w:val="left"/>
        <w:rPr>
          <w:rFonts w:ascii="宋体" w:hAnsi="宋体" w:cs="宋体" w:eastAsia="宋体" w:hint="default"/>
          <w:sz w:val="18"/>
          <w:szCs w:val="18"/>
        </w:rPr>
      </w:pPr>
      <w:r>
        <w:rPr>
          <w:rFonts w:ascii="宋体" w:hAnsi="宋体" w:cs="宋体" w:eastAsia="宋体" w:hint="default"/>
          <w:sz w:val="18"/>
          <w:szCs w:val="18"/>
        </w:rPr>
        <w:t>非经常性损益影响少数股东权益（税后）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-17,861.62</w:t>
      </w:r>
      <w:r>
        <w:rPr>
          <w:rFonts w:ascii="宋体" w:hAnsi="宋体" w:cs="宋体" w:eastAsia="宋体" w:hint="default"/>
          <w:sz w:val="18"/>
          <w:szCs w:val="18"/>
        </w:rPr>
        <w:t> </w:t>
      </w:r>
      <w:r>
        <w:rPr>
          <w:rFonts w:ascii="宋体" w:hAnsi="宋体" w:cs="宋体" w:eastAsia="宋体" w:hint="default"/>
          <w:sz w:val="18"/>
          <w:szCs w:val="18"/>
        </w:rPr>
        <w:t>合计</w:t>
      </w:r>
      <w:r>
        <w:rPr>
          <w:rFonts w:ascii="宋体" w:hAnsi="宋体" w:cs="宋体" w:eastAsia="宋体" w:hint="default"/>
          <w:sz w:val="18"/>
          <w:szCs w:val="18"/>
        </w:rPr>
        <w:tab/>
        <w:t>-10,368,083.45</w:t>
      </w: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17.15pt;height:.5pt;mso-position-horizontal-relative:char;mso-position-vertical-relative:line" coordorigin="0,0" coordsize="8343,10">
            <v:group style="position:absolute;left:5;top:5;width:6569;height:2" coordorigin="5,5" coordsize="6569,2">
              <v:shape style="position:absolute;left:5;top:5;width:6569;height:2" coordorigin="5,5" coordsize="6569,0" path="m5,5l6574,5e" filled="false" stroked="true" strokeweight=".48pt" strokecolor="#000000">
                <v:path arrowok="t"/>
              </v:shape>
            </v:group>
            <v:group style="position:absolute;left:6559;top:5;width:10;height:2" coordorigin="6559,5" coordsize="10,2">
              <v:shape style="position:absolute;left:6559;top:5;width:10;height:2" coordorigin="6559,5" coordsize="10,0" path="m6559,5l6569,5e" filled="false" stroked="true" strokeweight=".48pt" strokecolor="#000000">
                <v:path arrowok="t"/>
              </v:shape>
            </v:group>
            <v:group style="position:absolute;left:6569;top:5;width:1769;height:2" coordorigin="6569,5" coordsize="1769,2">
              <v:shape style="position:absolute;left:6569;top:5;width:1769;height:2" coordorigin="6569,5" coordsize="1769,0" path="m6569,5l8338,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32"/>
          <w:pgSz w:w="11900" w:h="16840"/>
          <w:pgMar w:footer="1003" w:header="877" w:top="1100" w:bottom="1200" w:left="1660" w:right="1580"/>
        </w:sectPr>
      </w:pPr>
    </w:p>
    <w:p>
      <w:pPr>
        <w:pStyle w:val="BodyText"/>
        <w:spacing w:line="240" w:lineRule="auto" w:before="35"/>
        <w:ind w:left="560" w:right="-14"/>
        <w:jc w:val="left"/>
        <w:rPr>
          <w:rFonts w:ascii="宋体" w:hAnsi="宋体" w:cs="宋体" w:eastAsia="宋体" w:hint="default"/>
        </w:rPr>
      </w:pPr>
      <w:r>
        <w:rPr/>
        <w:pict>
          <v:group style="position:absolute;margin-left:89.82pt;margin-top:18.333956pt;width:415.7pt;height:.1pt;mso-position-horizontal-relative:page;mso-position-vertical-relative:paragraph;z-index:6856" coordorigin="1796,367" coordsize="8314,2">
            <v:shape style="position:absolute;left:1796;top:367;width:8314;height:2" coordorigin="1796,367" coordsize="8314,0" path="m1796,367l10110,367e" filled="false" stroked="true" strokeweight=".48pt" strokecolor="#000000">
              <v:path arrowok="t"/>
            </v:shape>
            <w10:wrap type="none"/>
          </v:group>
        </w:pict>
      </w:r>
      <w:r>
        <w:rPr>
          <w:rFonts w:ascii="宋体" w:hAnsi="宋体" w:cs="宋体" w:eastAsia="宋体" w:hint="default"/>
        </w:rPr>
        <w:t>2</w:t>
      </w:r>
      <w:r>
        <w:rPr/>
        <w:t>、净资产收益率和每股收益</w:t>
      </w:r>
      <w:r>
        <w:rPr>
          <w:rFonts w:ascii="宋体" w:hAnsi="宋体" w:cs="宋体" w:eastAsia="宋体" w:hint="default"/>
        </w:rPr>
        <w:t> </w:t>
      </w:r>
    </w:p>
    <w:p>
      <w:pPr>
        <w:tabs>
          <w:tab w:pos="4031" w:val="left" w:leader="none"/>
        </w:tabs>
        <w:spacing w:line="295" w:lineRule="exact" w:before="151"/>
        <w:ind w:left="140" w:right="-14" w:firstLine="0"/>
        <w:jc w:val="left"/>
        <w:rPr>
          <w:rFonts w:ascii="宋体" w:hAnsi="宋体" w:cs="宋体" w:eastAsia="宋体" w:hint="default"/>
          <w:sz w:val="18"/>
          <w:szCs w:val="18"/>
        </w:rPr>
      </w:pPr>
      <w:r>
        <w:rPr>
          <w:rFonts w:ascii="宋体" w:hAnsi="宋体" w:cs="宋体" w:eastAsia="宋体" w:hint="default"/>
          <w:position w:val="-11"/>
          <w:sz w:val="18"/>
          <w:szCs w:val="18"/>
        </w:rPr>
        <w:t>报告期利润</w:t>
      </w:r>
      <w:r>
        <w:rPr>
          <w:rFonts w:ascii="宋体" w:hAnsi="宋体" w:cs="宋体" w:eastAsia="宋体" w:hint="default"/>
          <w:position w:val="-11"/>
          <w:sz w:val="18"/>
          <w:szCs w:val="18"/>
        </w:rPr>
        <w:tab/>
      </w:r>
      <w:r>
        <w:rPr>
          <w:rFonts w:ascii="宋体" w:hAnsi="宋体" w:cs="宋体" w:eastAsia="宋体" w:hint="default"/>
          <w:sz w:val="18"/>
          <w:szCs w:val="18"/>
        </w:rPr>
        <w:t>加权平均净资产收益率</w:t>
      </w:r>
    </w:p>
    <w:p>
      <w:pPr>
        <w:spacing w:line="175" w:lineRule="exact" w:before="0"/>
        <w:ind w:left="0" w:right="583" w:firstLine="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7"/>
          <w:szCs w:val="17"/>
        </w:rPr>
      </w:pPr>
    </w:p>
    <w:p>
      <w:pPr>
        <w:spacing w:line="369" w:lineRule="auto" w:before="0"/>
        <w:ind w:left="140" w:right="195" w:firstLine="697"/>
        <w:jc w:val="left"/>
        <w:rPr>
          <w:rFonts w:ascii="宋体" w:hAnsi="宋体" w:cs="宋体" w:eastAsia="宋体" w:hint="default"/>
          <w:sz w:val="18"/>
          <w:szCs w:val="18"/>
        </w:rPr>
      </w:pPr>
      <w:r>
        <w:rPr/>
        <w:pict>
          <v:shape style="position:absolute;margin-left:89.459999pt;margin-top:31.632002pt;width:416.05pt;height:37.1pt;mso-position-horizontal-relative:page;mso-position-vertical-relative:paragraph;z-index:6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40"/>
                    <w:gridCol w:w="1299"/>
                    <w:gridCol w:w="882"/>
                  </w:tblGrid>
                  <w:tr>
                    <w:trPr>
                      <w:trHeight w:val="372" w:hRule="exact"/>
                    </w:trPr>
                    <w:tc>
                      <w:tcPr>
                        <w:tcW w:w="614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-9.04</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7"/>
                          <w:jc w:val="right"/>
                          <w:rPr>
                            <w:rFonts w:ascii="宋体" w:hAnsi="宋体" w:cs="宋体" w:eastAsia="宋体" w:hint="default"/>
                            <w:sz w:val="18"/>
                            <w:szCs w:val="18"/>
                          </w:rPr>
                        </w:pPr>
                        <w:r>
                          <w:rPr>
                            <w:rFonts w:ascii="宋体"/>
                            <w:sz w:val="18"/>
                          </w:rPr>
                          <w:t>-0.1759 </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-0.1759</w:t>
                        </w:r>
                      </w:p>
                    </w:tc>
                  </w:tr>
                  <w:tr>
                    <w:trPr>
                      <w:trHeight w:val="360" w:hRule="exact"/>
                    </w:trPr>
                    <w:tc>
                      <w:tcPr>
                        <w:tcW w:w="61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pacing w:val="-25"/>
                            <w:sz w:val="18"/>
                            <w:szCs w:val="18"/>
                          </w:rPr>
                          <w:t>扣除非经常性损益后归属于公司普通股股东的净利润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-7.46</w:t>
                        </w:r>
                      </w:p>
                    </w:tc>
                    <w:tc>
                      <w:tcPr>
                        <w:tcW w:w="12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7"/>
                          <w:jc w:val="right"/>
                          <w:rPr>
                            <w:rFonts w:ascii="宋体" w:hAnsi="宋体" w:cs="宋体" w:eastAsia="宋体" w:hint="default"/>
                            <w:sz w:val="18"/>
                            <w:szCs w:val="18"/>
                          </w:rPr>
                        </w:pPr>
                        <w:r>
                          <w:rPr>
                            <w:rFonts w:ascii="宋体"/>
                            <w:sz w:val="18"/>
                          </w:rPr>
                          <w:t>-0.1453 </w:t>
                        </w:r>
                      </w:p>
                    </w:tc>
                    <w:tc>
                      <w:tcPr>
                        <w:tcW w:w="8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-0.1453</w:t>
                        </w:r>
                      </w:p>
                    </w:tc>
                  </w:tr>
                </w:tbl>
                <w:p>
                  <w:pPr/>
                </w:p>
              </w:txbxContent>
            </v:textbox>
            <w10:wrap type="none"/>
          </v:shape>
        </w:pict>
      </w:r>
      <w:r>
        <w:rPr>
          <w:rFonts w:ascii="宋体" w:hAnsi="宋体" w:cs="宋体" w:eastAsia="宋体" w:hint="default"/>
          <w:sz w:val="18"/>
          <w:szCs w:val="18"/>
        </w:rPr>
        <w:t>每股收益</w:t>
      </w:r>
      <w:r>
        <w:rPr>
          <w:rFonts w:ascii="宋体" w:hAnsi="宋体" w:cs="宋体" w:eastAsia="宋体" w:hint="default"/>
          <w:sz w:val="18"/>
          <w:szCs w:val="18"/>
        </w:rPr>
        <w:t> </w:t>
      </w:r>
      <w:r>
        <w:rPr>
          <w:rFonts w:ascii="宋体" w:hAnsi="宋体" w:cs="宋体" w:eastAsia="宋体" w:hint="default"/>
          <w:sz w:val="18"/>
          <w:szCs w:val="18"/>
        </w:rPr>
        <w:t>基本每股收益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稀释每股收益</w:t>
      </w:r>
    </w:p>
    <w:p>
      <w:pPr>
        <w:spacing w:after="0" w:line="369" w:lineRule="auto"/>
        <w:jc w:val="left"/>
        <w:rPr>
          <w:rFonts w:ascii="宋体" w:hAnsi="宋体" w:cs="宋体" w:eastAsia="宋体" w:hint="default"/>
          <w:sz w:val="18"/>
          <w:szCs w:val="18"/>
        </w:rPr>
        <w:sectPr>
          <w:type w:val="continuous"/>
          <w:pgSz w:w="11900" w:h="16840"/>
          <w:pgMar w:top="1600" w:bottom="280" w:left="1660" w:right="1580"/>
          <w:cols w:num="2" w:equalWidth="0">
            <w:col w:w="5838" w:space="167"/>
            <w:col w:w="265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5"/>
        <w:ind w:left="557" w:right="0"/>
        <w:jc w:val="left"/>
        <w:rPr>
          <w:rFonts w:ascii="宋体" w:hAnsi="宋体" w:cs="宋体" w:eastAsia="宋体" w:hint="default"/>
        </w:rPr>
      </w:pPr>
      <w:r>
        <w:rPr/>
        <w:t>注：不存在稀释性潜在普通股。</w:t>
      </w:r>
      <w:r>
        <w:rPr>
          <w:rFonts w:ascii="宋体" w:hAnsi="宋体" w:cs="宋体" w:eastAsia="宋体" w:hint="default"/>
        </w:rPr>
        <w:t> </w:t>
      </w:r>
    </w:p>
    <w:p>
      <w:pPr>
        <w:pStyle w:val="BodyText"/>
        <w:spacing w:line="240" w:lineRule="auto" w:before="174"/>
        <w:ind w:left="559" w:right="0"/>
        <w:jc w:val="left"/>
        <w:rPr>
          <w:rFonts w:ascii="宋体" w:hAnsi="宋体" w:cs="宋体" w:eastAsia="宋体" w:hint="default"/>
        </w:rPr>
      </w:pPr>
      <w:r>
        <w:rPr>
          <w:rFonts w:ascii="宋体" w:hAnsi="宋体" w:cs="宋体" w:eastAsia="宋体" w:hint="default"/>
        </w:rPr>
        <w:t>3</w:t>
      </w:r>
      <w:r>
        <w:rPr/>
        <w:t>、公司主要会计报表项目的异常情况及原因的说明</w:t>
      </w:r>
      <w:r>
        <w:rPr>
          <w:rFonts w:ascii="宋体" w:hAnsi="宋体" w:cs="宋体" w:eastAsia="宋体" w:hint="default"/>
        </w:rPr>
        <w:t> </w:t>
      </w:r>
    </w:p>
    <w:p>
      <w:pPr>
        <w:pStyle w:val="BodyText"/>
        <w:spacing w:line="237" w:lineRule="auto" w:before="19"/>
        <w:ind w:right="209" w:firstLine="420"/>
        <w:jc w:val="both"/>
        <w:rPr>
          <w:rFonts w:ascii="宋体" w:hAnsi="宋体" w:cs="宋体" w:eastAsia="宋体" w:hint="default"/>
        </w:rPr>
      </w:pPr>
      <w:r>
        <w:rPr/>
        <w:t>（</w:t>
      </w:r>
      <w:r>
        <w:rPr>
          <w:rFonts w:ascii="宋体" w:hAnsi="宋体" w:cs="宋体" w:eastAsia="宋体" w:hint="default"/>
        </w:rPr>
        <w:t>1</w:t>
      </w:r>
      <w:r>
        <w:rPr/>
        <w:t>）本年度资产减值损失比上年增加</w:t>
      </w:r>
      <w:r>
        <w:rPr>
          <w:spacing w:val="8"/>
        </w:rPr>
        <w:t> </w:t>
      </w:r>
      <w:r>
        <w:rPr>
          <w:rFonts w:ascii="宋体" w:hAnsi="宋体" w:cs="宋体" w:eastAsia="宋体" w:hint="default"/>
        </w:rPr>
        <w:t>706.02%</w:t>
      </w:r>
      <w:r>
        <w:rPr/>
        <w:t>，主要原因为子公司秦皇岛市金原房地 产开发有限公司根据</w:t>
      </w:r>
      <w:r>
        <w:rPr>
          <w:spacing w:val="-48"/>
        </w:rPr>
        <w:t> </w:t>
      </w:r>
      <w:r>
        <w:rPr>
          <w:rFonts w:ascii="宋体" w:hAnsi="宋体" w:cs="宋体" w:eastAsia="宋体" w:hint="default"/>
          <w:spacing w:val="-1"/>
        </w:rPr>
        <w:t>2009</w:t>
      </w:r>
      <w:r>
        <w:rPr>
          <w:rFonts w:ascii="宋体" w:hAnsi="宋体" w:cs="宋体" w:eastAsia="宋体" w:hint="default"/>
          <w:spacing w:val="-46"/>
        </w:rPr>
        <w:t> </w:t>
      </w:r>
      <w:r>
        <w:rPr>
          <w:spacing w:val="-1"/>
        </w:rPr>
        <w:t>年公司董事会第六次会议决议对开发的</w:t>
      </w:r>
      <w:r>
        <w:rPr>
          <w:spacing w:val="-48"/>
        </w:rPr>
        <w:t> </w:t>
      </w:r>
      <w:r>
        <w:rPr>
          <w:rFonts w:ascii="宋体" w:hAnsi="宋体" w:cs="宋体" w:eastAsia="宋体" w:hint="default"/>
          <w:spacing w:val="-30"/>
        </w:rPr>
        <w:t>1</w:t>
      </w:r>
      <w:r>
        <w:rPr>
          <w:spacing w:val="-30"/>
        </w:rPr>
        <w:t>、</w:t>
      </w:r>
      <w:r>
        <w:rPr>
          <w:rFonts w:ascii="宋体" w:hAnsi="宋体" w:cs="宋体" w:eastAsia="宋体" w:hint="default"/>
          <w:spacing w:val="-30"/>
        </w:rPr>
        <w:t>4</w:t>
      </w:r>
      <w:r>
        <w:rPr>
          <w:rFonts w:ascii="宋体" w:hAnsi="宋体" w:cs="宋体" w:eastAsia="宋体" w:hint="default"/>
          <w:spacing w:val="-46"/>
        </w:rPr>
        <w:t> </w:t>
      </w:r>
      <w:r>
        <w:rPr>
          <w:spacing w:val="-1"/>
        </w:rPr>
        <w:t>号楼售房应收尾款全</w:t>
      </w:r>
      <w:r>
        <w:rPr/>
        <w:t> </w:t>
      </w:r>
      <w:r>
        <w:rPr>
          <w:spacing w:val="-1"/>
        </w:rPr>
        <w:t>额计提减值准备</w:t>
      </w:r>
      <w:r>
        <w:rPr>
          <w:rFonts w:ascii="宋体" w:hAnsi="宋体" w:cs="宋体" w:eastAsia="宋体" w:hint="default"/>
          <w:spacing w:val="-1"/>
        </w:rPr>
        <w:t>,</w:t>
      </w:r>
      <w:r>
        <w:rPr>
          <w:spacing w:val="-1"/>
        </w:rPr>
        <w:t>本年计提减值准备</w:t>
      </w:r>
      <w:r>
        <w:rPr>
          <w:spacing w:val="-38"/>
        </w:rPr>
        <w:t> </w:t>
      </w:r>
      <w:r>
        <w:rPr>
          <w:rFonts w:ascii="宋体" w:hAnsi="宋体" w:cs="宋体" w:eastAsia="宋体" w:hint="default"/>
          <w:spacing w:val="-1"/>
        </w:rPr>
        <w:t>776.47</w:t>
      </w:r>
      <w:r>
        <w:rPr>
          <w:rFonts w:ascii="宋体" w:hAnsi="宋体" w:cs="宋体" w:eastAsia="宋体" w:hint="default"/>
          <w:spacing w:val="-37"/>
        </w:rPr>
        <w:t> </w:t>
      </w:r>
      <w:r>
        <w:rPr>
          <w:spacing w:val="-5"/>
        </w:rPr>
        <w:t>万元。计提的原因是秦皇岛当地金原商厦商场业</w:t>
      </w:r>
      <w:r>
        <w:rPr>
          <w:spacing w:val="-103"/>
        </w:rPr>
        <w:t> </w:t>
      </w:r>
      <w:r>
        <w:rPr>
          <w:spacing w:val="-103"/>
        </w:rPr>
      </w:r>
      <w:r>
        <w:rPr>
          <w:spacing w:val="-3"/>
        </w:rPr>
        <w:t>主之间诉讼，法院终审不支持统一经营，使原来以业主委托经营租金抵付的购房款预计难以</w:t>
      </w:r>
      <w:r>
        <w:rPr>
          <w:spacing w:val="-75"/>
        </w:rPr>
        <w:t> </w:t>
      </w:r>
      <w:r>
        <w:rPr>
          <w:spacing w:val="-75"/>
        </w:rPr>
      </w:r>
      <w:r>
        <w:rPr/>
        <w:t>收回。本次计提的应收账款账龄都在 </w:t>
      </w:r>
      <w:r>
        <w:rPr>
          <w:rFonts w:ascii="宋体" w:hAnsi="宋体" w:cs="宋体" w:eastAsia="宋体" w:hint="default"/>
        </w:rPr>
        <w:t>3</w:t>
      </w:r>
      <w:r>
        <w:rPr>
          <w:rFonts w:ascii="宋体" w:hAnsi="宋体" w:cs="宋体" w:eastAsia="宋体" w:hint="default"/>
          <w:spacing w:val="11"/>
        </w:rPr>
        <w:t> </w:t>
      </w:r>
      <w:r>
        <w:rPr/>
        <w:t>年以上。另外，公司已出售的秦皇岛市金原大酒店 有限公司在出售前根据可变现价值计提固定资产减值准备</w:t>
      </w:r>
      <w:r>
        <w:rPr>
          <w:spacing w:val="-56"/>
        </w:rPr>
        <w:t> </w:t>
      </w:r>
      <w:r>
        <w:rPr>
          <w:rFonts w:ascii="宋体" w:hAnsi="宋体" w:cs="宋体" w:eastAsia="宋体" w:hint="default"/>
        </w:rPr>
        <w:t>488.85</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before="25"/>
        <w:ind w:right="208" w:firstLine="420"/>
        <w:jc w:val="both"/>
        <w:rPr>
          <w:rFonts w:ascii="宋体" w:hAnsi="宋体" w:cs="宋体" w:eastAsia="宋体" w:hint="default"/>
        </w:rPr>
      </w:pPr>
      <w:r>
        <w:rPr/>
        <w:t>（</w:t>
      </w:r>
      <w:r>
        <w:rPr>
          <w:rFonts w:ascii="宋体" w:hAnsi="宋体" w:cs="宋体" w:eastAsia="宋体" w:hint="default"/>
        </w:rPr>
        <w:t>2</w:t>
      </w:r>
      <w:r>
        <w:rPr/>
        <w:t>）本年度营业外收入比上年度减少</w:t>
      </w:r>
      <w:r>
        <w:rPr>
          <w:spacing w:val="-88"/>
        </w:rPr>
        <w:t> </w:t>
      </w:r>
      <w:r>
        <w:rPr>
          <w:rFonts w:ascii="宋体" w:hAnsi="宋体" w:cs="宋体" w:eastAsia="宋体" w:hint="default"/>
        </w:rPr>
        <w:t>73.51%</w:t>
      </w:r>
      <w:r>
        <w:rPr/>
        <w:t>，原因为公司的子公司安徽国润投资发展 有限公司及其子公司</w:t>
      </w:r>
      <w:r>
        <w:rPr>
          <w:spacing w:val="-40"/>
        </w:rPr>
        <w:t> </w:t>
      </w:r>
      <w:r>
        <w:rPr>
          <w:rFonts w:ascii="宋体" w:hAnsi="宋体" w:cs="宋体" w:eastAsia="宋体" w:hint="default"/>
        </w:rPr>
        <w:t>2004</w:t>
      </w:r>
      <w:r>
        <w:rPr>
          <w:rFonts w:ascii="宋体" w:hAnsi="宋体" w:cs="宋体" w:eastAsia="宋体" w:hint="default"/>
          <w:spacing w:val="-40"/>
        </w:rPr>
        <w:t> </w:t>
      </w:r>
      <w:r>
        <w:rPr/>
        <w:t>年至</w:t>
      </w:r>
      <w:r>
        <w:rPr>
          <w:spacing w:val="-40"/>
        </w:rPr>
        <w:t> </w:t>
      </w:r>
      <w:r>
        <w:rPr>
          <w:rFonts w:ascii="宋体" w:hAnsi="宋体" w:cs="宋体" w:eastAsia="宋体" w:hint="default"/>
        </w:rPr>
        <w:t>2008</w:t>
      </w:r>
      <w:r>
        <w:rPr>
          <w:rFonts w:ascii="宋体" w:hAnsi="宋体" w:cs="宋体" w:eastAsia="宋体" w:hint="default"/>
          <w:spacing w:val="-41"/>
        </w:rPr>
        <w:t> </w:t>
      </w:r>
      <w:r>
        <w:rPr/>
        <w:t>年获得地方政府的企业扶持奖励金，</w:t>
      </w:r>
      <w:r>
        <w:rPr>
          <w:rFonts w:ascii="宋体" w:hAnsi="宋体" w:cs="宋体" w:eastAsia="宋体" w:hint="default"/>
        </w:rPr>
        <w:t>2009</w:t>
      </w:r>
      <w:r>
        <w:rPr>
          <w:rFonts w:ascii="宋体" w:hAnsi="宋体" w:cs="宋体" w:eastAsia="宋体" w:hint="default"/>
          <w:spacing w:val="-40"/>
        </w:rPr>
        <w:t> </w:t>
      </w:r>
      <w:r>
        <w:rPr/>
        <w:t>年该优惠政 策已到期。</w:t>
      </w:r>
      <w:r>
        <w:rPr>
          <w:rFonts w:ascii="宋体" w:hAnsi="宋体" w:cs="宋体" w:eastAsia="宋体" w:hint="default"/>
        </w:rPr>
        <w:t> </w:t>
      </w:r>
    </w:p>
    <w:p>
      <w:pPr>
        <w:pStyle w:val="BodyText"/>
        <w:spacing w:line="272" w:lineRule="exact"/>
        <w:ind w:right="208" w:firstLine="420"/>
        <w:jc w:val="both"/>
        <w:rPr>
          <w:rFonts w:ascii="宋体" w:hAnsi="宋体" w:cs="宋体" w:eastAsia="宋体" w:hint="default"/>
        </w:rPr>
      </w:pPr>
      <w:r>
        <w:rPr/>
        <w:t>（</w:t>
      </w:r>
      <w:r>
        <w:rPr>
          <w:rFonts w:ascii="宋体" w:hAnsi="宋体" w:cs="宋体" w:eastAsia="宋体" w:hint="default"/>
        </w:rPr>
        <w:t>3</w:t>
      </w:r>
      <w:r>
        <w:rPr/>
        <w:t>）本年度营业外支出比上年度增加</w:t>
      </w:r>
      <w:r>
        <w:rPr>
          <w:spacing w:val="8"/>
        </w:rPr>
        <w:t> </w:t>
      </w:r>
      <w:r>
        <w:rPr>
          <w:rFonts w:ascii="宋体" w:hAnsi="宋体" w:cs="宋体" w:eastAsia="宋体" w:hint="default"/>
        </w:rPr>
        <w:t>538.13%</w:t>
      </w:r>
      <w:r>
        <w:rPr/>
        <w:t>，原因为本年度公司之间接控股子公司 芜湖国润投资发展有限公司按芜湖市规划调整和市容绿化要求拆除芜湖 </w:t>
      </w:r>
      <w:r>
        <w:rPr>
          <w:rFonts w:ascii="宋体" w:hAnsi="宋体" w:cs="宋体" w:eastAsia="宋体" w:hint="default"/>
        </w:rPr>
        <w:t>Z</w:t>
      </w:r>
      <w:r>
        <w:rPr>
          <w:rFonts w:ascii="宋体" w:hAnsi="宋体" w:cs="宋体" w:eastAsia="宋体" w:hint="default"/>
          <w:spacing w:val="12"/>
        </w:rPr>
        <w:t> </w:t>
      </w:r>
      <w:r>
        <w:rPr/>
        <w:t>区共七栋建筑面 积</w:t>
      </w:r>
      <w:r>
        <w:rPr>
          <w:spacing w:val="-52"/>
        </w:rPr>
        <w:t> </w:t>
      </w:r>
      <w:r>
        <w:rPr>
          <w:rFonts w:ascii="宋体" w:hAnsi="宋体" w:cs="宋体" w:eastAsia="宋体" w:hint="default"/>
        </w:rPr>
        <w:t>11165</w:t>
      </w:r>
      <w:r>
        <w:rPr>
          <w:rFonts w:ascii="宋体" w:hAnsi="宋体" w:cs="宋体" w:eastAsia="宋体" w:hint="default"/>
          <w:spacing w:val="-51"/>
        </w:rPr>
        <w:t> </w:t>
      </w:r>
      <w:r>
        <w:rPr>
          <w:spacing w:val="-3"/>
        </w:rPr>
        <w:t>平方的仓库，形成资产损失</w:t>
      </w:r>
      <w:r>
        <w:rPr>
          <w:spacing w:val="-52"/>
        </w:rPr>
        <w:t> </w:t>
      </w:r>
      <w:r>
        <w:rPr>
          <w:rFonts w:ascii="宋体" w:hAnsi="宋体" w:cs="宋体" w:eastAsia="宋体" w:hint="default"/>
        </w:rPr>
        <w:t>937</w:t>
      </w:r>
      <w:r>
        <w:rPr>
          <w:rFonts w:ascii="宋体" w:hAnsi="宋体" w:cs="宋体" w:eastAsia="宋体" w:hint="default"/>
          <w:spacing w:val="-51"/>
        </w:rPr>
        <w:t> </w:t>
      </w:r>
      <w:r>
        <w:rPr>
          <w:spacing w:val="-3"/>
        </w:rPr>
        <w:t>万元；另外，芜湖国润投资发展有限公司开发的新</w:t>
      </w:r>
      <w:r>
        <w:rPr/>
        <w:t> 长江市场园</w:t>
      </w:r>
      <w:r>
        <w:rPr>
          <w:spacing w:val="-54"/>
        </w:rPr>
        <w:t> </w:t>
      </w:r>
      <w:r>
        <w:rPr>
          <w:rFonts w:ascii="宋体" w:hAnsi="宋体" w:cs="宋体" w:eastAsia="宋体" w:hint="default"/>
        </w:rPr>
        <w:t>Z</w:t>
      </w:r>
      <w:r>
        <w:rPr>
          <w:rFonts w:ascii="宋体" w:hAnsi="宋体" w:cs="宋体" w:eastAsia="宋体" w:hint="default"/>
          <w:spacing w:val="-53"/>
        </w:rPr>
        <w:t> </w:t>
      </w:r>
      <w:r>
        <w:rPr/>
        <w:t>区</w:t>
      </w:r>
      <w:r>
        <w:rPr>
          <w:spacing w:val="-55"/>
        </w:rPr>
        <w:t> </w:t>
      </w:r>
      <w:r>
        <w:rPr>
          <w:rFonts w:ascii="宋体" w:hAnsi="宋体" w:cs="宋体" w:eastAsia="宋体" w:hint="default"/>
        </w:rPr>
        <w:t>18</w:t>
      </w:r>
      <w:r>
        <w:rPr>
          <w:rFonts w:ascii="宋体" w:hAnsi="宋体" w:cs="宋体" w:eastAsia="宋体" w:hint="default"/>
          <w:spacing w:val="-53"/>
        </w:rPr>
        <w:t> </w:t>
      </w:r>
      <w:r>
        <w:rPr/>
        <w:t>号仓库发生火灾形成损失</w:t>
      </w:r>
      <w:r>
        <w:rPr>
          <w:spacing w:val="-54"/>
        </w:rPr>
        <w:t> </w:t>
      </w:r>
      <w:r>
        <w:rPr>
          <w:rFonts w:ascii="宋体" w:hAnsi="宋体" w:cs="宋体" w:eastAsia="宋体" w:hint="default"/>
        </w:rPr>
        <w:t>166</w:t>
      </w:r>
      <w:r>
        <w:rPr>
          <w:rFonts w:ascii="宋体" w:hAnsi="宋体" w:cs="宋体" w:eastAsia="宋体" w:hint="default"/>
          <w:spacing w:val="-53"/>
        </w:rPr>
        <w:t> </w:t>
      </w:r>
      <w:r>
        <w:rPr/>
        <w:t>万元。</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559" w:right="0"/>
        <w:jc w:val="left"/>
        <w:rPr>
          <w:rFonts w:ascii="宋体" w:hAnsi="宋体" w:cs="宋体" w:eastAsia="宋体" w:hint="default"/>
        </w:rPr>
      </w:pPr>
      <w:r>
        <w:rPr/>
        <w:t>十五、</w:t>
      </w:r>
      <w:r>
        <w:rPr>
          <w:spacing w:val="5"/>
        </w:rPr>
        <w:t> </w:t>
      </w:r>
      <w:r>
        <w:rPr>
          <w:rFonts w:ascii="宋体" w:hAnsi="宋体" w:cs="宋体" w:eastAsia="宋体" w:hint="default"/>
          <w:spacing w:val="5"/>
        </w:rPr>
      </w:r>
      <w:r>
        <w:rPr/>
        <w:t>财务报表的批准</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本财务报表业经本公司董事会于</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日决议批准。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1"/>
        <w:spacing w:line="240" w:lineRule="auto" w:before="168"/>
        <w:ind w:left="2747" w:right="0"/>
        <w:jc w:val="left"/>
        <w:rPr>
          <w:rFonts w:ascii="宋体" w:hAnsi="宋体" w:cs="宋体" w:eastAsia="宋体" w:hint="default"/>
          <w:sz w:val="21"/>
          <w:szCs w:val="21"/>
        </w:rPr>
      </w:pPr>
      <w:r>
        <w:rPr/>
        <w:t>第十一章 </w:t>
      </w:r>
      <w:r>
        <w:rPr>
          <w:spacing w:val="7"/>
        </w:rPr>
        <w:t> </w:t>
      </w:r>
      <w:r>
        <w:rPr>
          <w:rFonts w:ascii="宋体" w:hAnsi="宋体" w:cs="宋体" w:eastAsia="宋体" w:hint="default"/>
          <w:spacing w:val="7"/>
        </w:rPr>
      </w:r>
      <w:r>
        <w:rPr/>
        <w:t>备查文件目录</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一、载有法定代表人、主管会计工作负责人、会计机构负责人签名并盖章的公司</w:t>
      </w:r>
      <w:r>
        <w:rPr>
          <w:spacing w:val="11"/>
        </w:rPr>
        <w:t> </w:t>
      </w:r>
      <w:r>
        <w:rPr>
          <w:rFonts w:ascii="宋体" w:hAnsi="宋体" w:cs="宋体" w:eastAsia="宋体" w:hint="default"/>
        </w:rPr>
        <w:t>2009</w:t>
      </w:r>
    </w:p>
    <w:p>
      <w:pPr>
        <w:pStyle w:val="BodyText"/>
        <w:spacing w:line="240" w:lineRule="auto" w:before="37"/>
        <w:ind w:right="0"/>
        <w:jc w:val="left"/>
        <w:rPr>
          <w:rFonts w:ascii="宋体" w:hAnsi="宋体" w:cs="宋体" w:eastAsia="宋体" w:hint="default"/>
        </w:rPr>
      </w:pPr>
      <w:r>
        <w:rPr/>
        <w:t>年会计报表。</w:t>
      </w:r>
      <w:r>
        <w:rPr>
          <w:rFonts w:ascii="宋体" w:hAnsi="宋体" w:cs="宋体" w:eastAsia="宋体" w:hint="default"/>
        </w:rPr>
        <w:t> </w:t>
      </w:r>
    </w:p>
    <w:p>
      <w:pPr>
        <w:pStyle w:val="BodyText"/>
        <w:spacing w:line="273" w:lineRule="auto" w:before="37"/>
        <w:ind w:left="557" w:right="205"/>
        <w:jc w:val="left"/>
      </w:pPr>
      <w:r>
        <w:rPr/>
        <w:t>二、载有会计师事务所盖章、注册会计师签名并盖章的公司</w:t>
      </w:r>
      <w:r>
        <w:rPr>
          <w:spacing w:val="-54"/>
        </w:rPr>
        <w:t> </w:t>
      </w:r>
      <w:r>
        <w:rPr>
          <w:rFonts w:ascii="宋体" w:hAnsi="宋体" w:cs="宋体" w:eastAsia="宋体" w:hint="default"/>
        </w:rPr>
        <w:t>2009</w:t>
      </w:r>
      <w:r>
        <w:rPr>
          <w:rFonts w:ascii="宋体" w:hAnsi="宋体" w:cs="宋体" w:eastAsia="宋体" w:hint="default"/>
          <w:spacing w:val="-53"/>
        </w:rPr>
        <w:t> </w:t>
      </w:r>
      <w:r>
        <w:rPr/>
        <w:t>年审计报告原件。</w:t>
      </w:r>
      <w:r>
        <w:rPr>
          <w:rFonts w:ascii="宋体" w:hAnsi="宋体" w:cs="宋体" w:eastAsia="宋体" w:hint="default"/>
        </w:rPr>
        <w:t> </w:t>
      </w:r>
      <w:r>
        <w:rPr>
          <w:spacing w:val="-8"/>
        </w:rPr>
        <w:t>三、报告期内在《中国证券报》、《证券时报》上公开披露过的所有公司文件的正本及公</w:t>
      </w:r>
    </w:p>
    <w:p>
      <w:pPr>
        <w:pStyle w:val="BodyText"/>
        <w:spacing w:line="240" w:lineRule="auto" w:before="7"/>
        <w:ind w:right="0"/>
        <w:jc w:val="left"/>
        <w:rPr>
          <w:rFonts w:ascii="宋体" w:hAnsi="宋体" w:cs="宋体" w:eastAsia="宋体" w:hint="default"/>
        </w:rPr>
      </w:pPr>
      <w:r>
        <w:rPr/>
        <w:t>告的原稿。</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7"/>
        <w:ind w:left="0" w:right="104"/>
        <w:jc w:val="right"/>
        <w:rPr>
          <w:rFonts w:ascii="宋体" w:hAnsi="宋体" w:cs="宋体" w:eastAsia="宋体" w:hint="default"/>
        </w:rPr>
      </w:pPr>
      <w:r>
        <w:rPr/>
        <w:t>秦皇岛渤海物流控股股份有限公司董事会</w:t>
      </w:r>
      <w:r>
        <w:rPr>
          <w:rFonts w:ascii="宋体" w:hAnsi="宋体" w:cs="宋体" w:eastAsia="宋体" w:hint="default"/>
        </w:rPr>
        <w:t> </w:t>
      </w:r>
    </w:p>
    <w:p>
      <w:pPr>
        <w:pStyle w:val="BodyText"/>
        <w:spacing w:line="240" w:lineRule="auto" w:before="18"/>
        <w:ind w:left="0" w:right="104"/>
        <w:jc w:val="righ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w:t>
      </w:r>
      <w:r>
        <w:rPr>
          <w:rFonts w:ascii="宋体" w:hAnsi="宋体" w:cs="宋体" w:eastAsia="宋体" w:hint="default"/>
        </w:rPr>
        <w:t> </w:t>
      </w:r>
    </w:p>
    <w:sectPr>
      <w:type w:val="continuous"/>
      <w:pgSz w:w="11900" w:h="16840"/>
      <w:pgMar w:top="1600" w:bottom="28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隶书">
    <w:altName w:val="隶书"/>
    <w:charset w:val="86"/>
    <w:family w:val="modern"/>
    <w:pitch w:val="fixed"/>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8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699997pt;margin-top:759.119995pt;width:415.2pt;height:.5pt;mso-position-horizontal-relative:page;mso-position-vertical-relative:page;z-index:-467968" coordorigin="1794,15182" coordsize="8304,10">
          <v:group style="position:absolute;left:1799;top:15187;width:2763;height:2" coordorigin="1799,15187" coordsize="2763,2">
            <v:shape style="position:absolute;left:1799;top:15187;width:2763;height:2" coordorigin="1799,15187" coordsize="2763,0" path="m1799,15187l4561,15187e" filled="false" stroked="true" strokeweight=".48pt" strokecolor="#000000">
              <v:path arrowok="t"/>
            </v:shape>
          </v:group>
          <v:group style="position:absolute;left:4547;top:15187;width:2426;height:2" coordorigin="4547,15187" coordsize="2426,2">
            <v:shape style="position:absolute;left:4547;top:15187;width:2426;height:2" coordorigin="4547,15187" coordsize="2426,0" path="m4547,15187l6972,15187e" filled="false" stroked="true" strokeweight=".48pt" strokecolor="#000000">
              <v:path arrowok="t"/>
            </v:shape>
          </v:group>
          <v:group style="position:absolute;left:6958;top:15187;width:3136;height:2" coordorigin="6958,15187" coordsize="3136,2">
            <v:shape style="position:absolute;left:6958;top:15187;width:3136;height:2" coordorigin="6958,15187" coordsize="3136,0" path="m6958,15187l10093,15187e" filled="false" stroked="true" strokeweight=".48pt" strokecolor="#000000">
              <v:path arrowok="t"/>
            </v:shape>
          </v:group>
          <w10:wrap type="none"/>
        </v:group>
      </w:pict>
    </w:r>
    <w:r>
      <w:rPr/>
      <w:pict>
        <v:shape style="position:absolute;margin-left:258.440002pt;margin-top:780.865295pt;width:78.5pt;height:11.5pt;mso-position-horizontal-relative:page;mso-position-vertical-relative:page;z-index:-467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65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7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419998pt;margin-top:765.47998pt;width:416.6pt;height:.5pt;mso-position-horizontal-relative:page;mso-position-vertical-relative:page;z-index:-467896" coordorigin="1748,15310" coordsize="8332,10">
          <v:group style="position:absolute;left:1753;top:15314;width:4095;height:2" coordorigin="1753,15314" coordsize="4095,2">
            <v:shape style="position:absolute;left:1753;top:15314;width:4095;height:2" coordorigin="1753,15314" coordsize="4095,0" path="m1753,15314l5848,15314e" filled="false" stroked="true" strokeweight=".48pt" strokecolor="#000000">
              <v:path arrowok="t"/>
            </v:shape>
          </v:group>
          <v:group style="position:absolute;left:5833;top:15314;width:2213;height:2" coordorigin="5833,15314" coordsize="2213,2">
            <v:shape style="position:absolute;left:5833;top:15314;width:2213;height:2" coordorigin="5833,15314" coordsize="2213,0" path="m5833,15314l8046,15314e" filled="false" stroked="true" strokeweight=".48pt" strokecolor="#000000">
              <v:path arrowok="t"/>
            </v:shape>
          </v:group>
          <v:group style="position:absolute;left:8032;top:15314;width:10;height:2" coordorigin="8032,15314" coordsize="10,2">
            <v:shape style="position:absolute;left:8032;top:15314;width:10;height:2" coordorigin="8032,15314" coordsize="10,0" path="m8032,15314l8041,15314e" filled="false" stroked="true" strokeweight=".48pt" strokecolor="#000000">
              <v:path arrowok="t"/>
            </v:shape>
          </v:group>
          <v:group style="position:absolute;left:8041;top:15314;width:2034;height:2" coordorigin="8041,15314" coordsize="2034,2">
            <v:shape style="position:absolute;left:8041;top:15314;width:2034;height:2" coordorigin="8041,15314" coordsize="2034,0" path="m8041,15314l10075,15314e" filled="false" stroked="true" strokeweight=".48pt" strokecolor="#000000">
              <v:path arrowok="t"/>
            </v:shape>
          </v:group>
          <w10:wrap type="none"/>
        </v:group>
      </w:pict>
    </w:r>
    <w:r>
      <w:rPr/>
      <w:pict>
        <v:shape style="position:absolute;margin-left:258.440002pt;margin-top:780.865295pt;width:78.5pt;height:11.5pt;mso-position-horizontal-relative:page;mso-position-vertical-relative:page;z-index:-467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68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7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69</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39998pt;margin-top:766.679993pt;width:417.15pt;height:.5pt;mso-position-horizontal-relative:page;mso-position-vertical-relative:page;z-index:-467824" coordorigin="1775,15334" coordsize="8343,10">
          <v:group style="position:absolute;left:1780;top:15338;width:6569;height:2" coordorigin="1780,15338" coordsize="6569,2">
            <v:shape style="position:absolute;left:1780;top:15338;width:6569;height:2" coordorigin="1780,15338" coordsize="6569,0" path="m1780,15338l8348,15338e" filled="false" stroked="true" strokeweight=".48pt" strokecolor="#000000">
              <v:path arrowok="t"/>
            </v:shape>
          </v:group>
          <v:group style="position:absolute;left:8334;top:15338;width:10;height:2" coordorigin="8334,15338" coordsize="10,2">
            <v:shape style="position:absolute;left:8334;top:15338;width:10;height:2" coordorigin="8334,15338" coordsize="10,0" path="m8334,15338l8344,15338e" filled="false" stroked="true" strokeweight=".48pt" strokecolor="#000000">
              <v:path arrowok="t"/>
            </v:shape>
          </v:group>
          <v:group style="position:absolute;left:8344;top:15338;width:1769;height:2" coordorigin="8344,15338" coordsize="1769,2">
            <v:shape style="position:absolute;left:8344;top:15338;width:1769;height:2" coordorigin="8344,15338" coordsize="1769,0" path="m8344,15338l10112,15338e" filled="false" stroked="true" strokeweight=".48pt" strokecolor="#000000">
              <v:path arrowok="t"/>
            </v:shape>
          </v:group>
          <w10:wrap type="none"/>
        </v:group>
      </w:pict>
    </w:r>
    <w:r>
      <w:rPr/>
      <w:pict>
        <v:shape style="position:absolute;margin-left:258.440002pt;margin-top:780.865295pt;width:78.5pt;height:11.5pt;mso-position-horizontal-relative:page;mso-position-vertical-relative:page;z-index:-467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75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7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76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55.876282pt;width:7.25pt;height:12.5pt;mso-position-horizontal-relative:page;mso-position-vertical-relative:page;z-index:-468184"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txbxContent>
          </v:textbox>
          <w10:wrap type="none"/>
        </v:shape>
      </w:pict>
    </w:r>
    <w:r>
      <w:rPr/>
      <w:pict>
        <v:shape style="position:absolute;margin-left:258.440002pt;margin-top:780.865295pt;width:78.5pt;height:11.5pt;mso-position-horizontal-relative:page;mso-position-vertical-relative:page;z-index:-468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32</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8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34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8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8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54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8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55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8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8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62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67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78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468256"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204.5pt;height:11.5pt;mso-position-horizontal-relative:page;mso-position-vertical-relative:page;z-index:-468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color w:val="FF0000"/>
                    <w:sz w:val="18"/>
                    <w:szCs w:val="18"/>
                  </w:rPr>
                  <w:t>秦皇岛渤海物流控股股份有限公司</w:t>
                </w:r>
                <w:r>
                  <w:rPr>
                    <w:rFonts w:ascii="宋体" w:hAnsi="宋体" w:cs="宋体" w:eastAsia="宋体" w:hint="default"/>
                    <w:color w:val="FF0000"/>
                    <w:spacing w:val="-46"/>
                    <w:sz w:val="18"/>
                    <w:szCs w:val="18"/>
                  </w:rPr>
                  <w:t> </w:t>
                </w:r>
                <w:r>
                  <w:rPr>
                    <w:rFonts w:ascii="Times New Roman" w:hAnsi="Times New Roman" w:cs="Times New Roman" w:eastAsia="Times New Roman" w:hint="default"/>
                    <w:color w:val="FF0000"/>
                    <w:sz w:val="18"/>
                    <w:szCs w:val="18"/>
                  </w:rPr>
                  <w:t>2009</w:t>
                </w:r>
                <w:r>
                  <w:rPr>
                    <w:rFonts w:ascii="Times New Roman" w:hAnsi="Times New Roman" w:cs="Times New Roman" w:eastAsia="Times New Roman" w:hint="default"/>
                    <w:color w:val="FF0000"/>
                    <w:spacing w:val="-1"/>
                    <w:sz w:val="18"/>
                    <w:szCs w:val="18"/>
                  </w:rPr>
                  <w:t> </w:t>
                </w:r>
                <w:r>
                  <w:rPr>
                    <w:rFonts w:ascii="宋体" w:hAnsi="宋体" w:cs="宋体" w:eastAsia="宋体" w:hint="default"/>
                    <w:color w:val="FF0000"/>
                    <w:sz w:val="18"/>
                    <w:szCs w:val="18"/>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2238"/>
      <w:outlineLvl w:val="1"/>
    </w:pPr>
    <w:rPr>
      <w:rFonts w:ascii="宋体" w:hAnsi="宋体" w:eastAsia="宋体"/>
      <w:sz w:val="28"/>
      <w:szCs w:val="28"/>
    </w:rPr>
  </w:style>
  <w:style w:styleId="Heading2" w:type="paragraph">
    <w:name w:val="Heading 2"/>
    <w:basedOn w:val="Normal"/>
    <w:uiPriority w:val="1"/>
    <w:qFormat/>
    <w:pPr>
      <w:spacing w:before="13"/>
      <w:ind w:left="133"/>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hqjiao@sohu.com" TargetMode="External"/><Relationship Id="rId9" Type="http://schemas.openxmlformats.org/officeDocument/2006/relationships/hyperlink" Target="mailto:hlscshy000889@yahoo.com.cn" TargetMode="External"/><Relationship Id="rId10" Type="http://schemas.openxmlformats.org/officeDocument/2006/relationships/hyperlink" Target="http://www.hlsc.com.cn/" TargetMode="External"/><Relationship Id="rId11" Type="http://schemas.openxmlformats.org/officeDocument/2006/relationships/hyperlink" Target="mailto:hlsc000889@163.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2020-04-02T13:18:57Z</dcterms:created>
  <dcterms:modified xsi:type="dcterms:W3CDTF">2020-04-02T13:18:57Z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2010-03-04T00:00:00Z</vt:filetime>
  </property>
  <property fmtid="{D5CDD505-2E9C-101B-9397-08002B2CF9AE}" pid="3" name="LastSaved">
    <vt:filetime>2020-04-02T00:00:00Z</vt:filetime>
  </property>
</Properties>
</file>